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drawings/drawing2.xml" ContentType="application/vnd.openxmlformats-officedocument.drawingml.chartshapes+xml"/>
  <Override PartName="/word/charts/chart3.xml" ContentType="application/vnd.openxmlformats-officedocument.drawingml.chart+xml"/>
  <Override PartName="/word/theme/themeOverride2.xml" ContentType="application/vnd.openxmlformats-officedocument.themeOverride+xml"/>
  <Override PartName="/word/charts/chart4.xml" ContentType="application/vnd.openxmlformats-officedocument.drawingml.chart+xml"/>
  <Override PartName="/word/theme/themeOverride3.xml" ContentType="application/vnd.openxmlformats-officedocument.themeOverrid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A85" w:rsidRDefault="00BD6A85" w:rsidP="0012635C">
      <w:pPr>
        <w:jc w:val="center"/>
        <w:rPr>
          <w:b/>
          <w:sz w:val="80"/>
          <w:szCs w:val="80"/>
        </w:rPr>
      </w:pPr>
    </w:p>
    <w:p w:rsidR="00BD6A85" w:rsidRDefault="00BD6A85" w:rsidP="0012635C">
      <w:pPr>
        <w:jc w:val="center"/>
        <w:rPr>
          <w:b/>
          <w:sz w:val="80"/>
          <w:szCs w:val="80"/>
        </w:rPr>
      </w:pPr>
    </w:p>
    <w:p w:rsidR="00BD6A85" w:rsidRDefault="00BD6A85" w:rsidP="0012635C">
      <w:pPr>
        <w:jc w:val="center"/>
        <w:rPr>
          <w:b/>
          <w:sz w:val="80"/>
          <w:szCs w:val="80"/>
        </w:rPr>
      </w:pPr>
    </w:p>
    <w:p w:rsidR="00BD6A85" w:rsidRDefault="00BD6A85" w:rsidP="0012635C">
      <w:pPr>
        <w:jc w:val="center"/>
        <w:rPr>
          <w:b/>
          <w:sz w:val="80"/>
          <w:szCs w:val="80"/>
        </w:rPr>
      </w:pPr>
    </w:p>
    <w:p w:rsidR="007C2A12" w:rsidRDefault="007C2A12" w:rsidP="0012635C">
      <w:pPr>
        <w:jc w:val="center"/>
        <w:rPr>
          <w:b/>
          <w:sz w:val="80"/>
          <w:szCs w:val="80"/>
        </w:rPr>
      </w:pPr>
    </w:p>
    <w:p w:rsidR="00BD6A85" w:rsidRPr="00BD6A85" w:rsidRDefault="00BD6A85" w:rsidP="0012635C">
      <w:pPr>
        <w:jc w:val="center"/>
        <w:rPr>
          <w:b/>
          <w:sz w:val="80"/>
          <w:szCs w:val="80"/>
        </w:rPr>
      </w:pPr>
      <w:r w:rsidRPr="00BD6A85">
        <w:rPr>
          <w:b/>
          <w:sz w:val="80"/>
          <w:szCs w:val="80"/>
        </w:rPr>
        <w:t>ОТЧЕТ</w:t>
      </w:r>
    </w:p>
    <w:p w:rsidR="00BD6A85" w:rsidRDefault="00BD6A85" w:rsidP="0012635C">
      <w:pPr>
        <w:jc w:val="center"/>
        <w:rPr>
          <w:b/>
          <w:sz w:val="60"/>
          <w:szCs w:val="60"/>
        </w:rPr>
      </w:pPr>
    </w:p>
    <w:p w:rsidR="007C2A12" w:rsidRDefault="00BD6A85" w:rsidP="0012635C">
      <w:pPr>
        <w:jc w:val="center"/>
        <w:rPr>
          <w:sz w:val="56"/>
          <w:szCs w:val="56"/>
        </w:rPr>
      </w:pPr>
      <w:r w:rsidRPr="007C2A12">
        <w:rPr>
          <w:sz w:val="56"/>
          <w:szCs w:val="56"/>
        </w:rPr>
        <w:t xml:space="preserve">О ДЕЯТЕЛЬНОСТИ </w:t>
      </w:r>
    </w:p>
    <w:p w:rsidR="00BD6A85" w:rsidRPr="007C2A12" w:rsidRDefault="00BD6A85" w:rsidP="0012635C">
      <w:pPr>
        <w:jc w:val="center"/>
        <w:rPr>
          <w:sz w:val="56"/>
          <w:szCs w:val="56"/>
        </w:rPr>
      </w:pPr>
      <w:r w:rsidRPr="007C2A12">
        <w:rPr>
          <w:sz w:val="56"/>
          <w:szCs w:val="56"/>
        </w:rPr>
        <w:t>КОНТРОЛЬНО-СЧЕТНОЙ ПАЛАТЫ АРХАНГЕЛЬСКОЙ ОБЛАСТИ</w:t>
      </w:r>
    </w:p>
    <w:p w:rsidR="00BD6A85" w:rsidRPr="00680A1C" w:rsidRDefault="00BD6A85" w:rsidP="0012635C">
      <w:pPr>
        <w:jc w:val="center"/>
        <w:rPr>
          <w:sz w:val="60"/>
          <w:szCs w:val="60"/>
        </w:rPr>
      </w:pPr>
      <w:r w:rsidRPr="00680A1C">
        <w:rPr>
          <w:sz w:val="60"/>
          <w:szCs w:val="60"/>
        </w:rPr>
        <w:t>ЗА 2012 ГОД</w:t>
      </w:r>
    </w:p>
    <w:p w:rsidR="00BD6A85" w:rsidRPr="00680A1C" w:rsidRDefault="00BD6A85" w:rsidP="0012635C">
      <w:pPr>
        <w:jc w:val="center"/>
        <w:rPr>
          <w:sz w:val="60"/>
          <w:szCs w:val="60"/>
        </w:rPr>
      </w:pPr>
    </w:p>
    <w:p w:rsidR="00BD6A85" w:rsidRPr="00680A1C" w:rsidRDefault="00BD6A85" w:rsidP="0012635C">
      <w:pPr>
        <w:jc w:val="center"/>
        <w:rPr>
          <w:sz w:val="60"/>
          <w:szCs w:val="60"/>
        </w:rPr>
      </w:pPr>
    </w:p>
    <w:p w:rsidR="00BD6A85" w:rsidRPr="00680A1C" w:rsidRDefault="00BD6A85" w:rsidP="0012635C">
      <w:pPr>
        <w:jc w:val="center"/>
        <w:rPr>
          <w:sz w:val="60"/>
          <w:szCs w:val="60"/>
        </w:rPr>
      </w:pPr>
    </w:p>
    <w:p w:rsidR="00BD6A85" w:rsidRPr="00680A1C" w:rsidRDefault="00BD6A85" w:rsidP="0012635C">
      <w:pPr>
        <w:jc w:val="center"/>
        <w:rPr>
          <w:sz w:val="60"/>
          <w:szCs w:val="60"/>
        </w:rPr>
      </w:pPr>
    </w:p>
    <w:p w:rsidR="00BD6A85" w:rsidRPr="00680A1C" w:rsidRDefault="00BD6A85" w:rsidP="0012635C">
      <w:pPr>
        <w:jc w:val="center"/>
        <w:rPr>
          <w:sz w:val="30"/>
          <w:szCs w:val="30"/>
        </w:rPr>
      </w:pPr>
    </w:p>
    <w:p w:rsidR="00BD6A85" w:rsidRPr="00680A1C" w:rsidRDefault="00BD6A85" w:rsidP="0012635C">
      <w:pPr>
        <w:jc w:val="center"/>
        <w:rPr>
          <w:sz w:val="30"/>
          <w:szCs w:val="30"/>
        </w:rPr>
      </w:pPr>
    </w:p>
    <w:p w:rsidR="00BD6A85" w:rsidRPr="00680A1C" w:rsidRDefault="00BD6A85" w:rsidP="0012635C">
      <w:pPr>
        <w:jc w:val="center"/>
        <w:rPr>
          <w:sz w:val="30"/>
          <w:szCs w:val="30"/>
        </w:rPr>
      </w:pPr>
    </w:p>
    <w:p w:rsidR="007C2A12" w:rsidRDefault="007C2A12" w:rsidP="0012635C">
      <w:pPr>
        <w:jc w:val="center"/>
        <w:rPr>
          <w:sz w:val="30"/>
          <w:szCs w:val="30"/>
        </w:rPr>
      </w:pPr>
    </w:p>
    <w:p w:rsidR="007C2A12" w:rsidRDefault="007C2A12" w:rsidP="0012635C">
      <w:pPr>
        <w:jc w:val="center"/>
        <w:rPr>
          <w:sz w:val="30"/>
          <w:szCs w:val="30"/>
        </w:rPr>
      </w:pPr>
    </w:p>
    <w:p w:rsidR="00BD6A85" w:rsidRPr="00680A1C" w:rsidRDefault="00BD6A85" w:rsidP="0012635C">
      <w:pPr>
        <w:jc w:val="center"/>
        <w:rPr>
          <w:sz w:val="30"/>
          <w:szCs w:val="30"/>
        </w:rPr>
      </w:pPr>
      <w:r w:rsidRPr="00680A1C">
        <w:rPr>
          <w:sz w:val="30"/>
          <w:szCs w:val="30"/>
        </w:rPr>
        <w:t>г. Архангельск</w:t>
      </w:r>
    </w:p>
    <w:p w:rsidR="00BD6A85" w:rsidRPr="00680A1C" w:rsidRDefault="00BD6A85" w:rsidP="0012635C">
      <w:pPr>
        <w:jc w:val="center"/>
        <w:rPr>
          <w:sz w:val="30"/>
          <w:szCs w:val="30"/>
        </w:rPr>
      </w:pPr>
      <w:r w:rsidRPr="00680A1C">
        <w:rPr>
          <w:sz w:val="30"/>
          <w:szCs w:val="30"/>
        </w:rPr>
        <w:t>2013</w:t>
      </w:r>
    </w:p>
    <w:p w:rsidR="00BD6A85" w:rsidRDefault="00BD6A85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1359698351"/>
        <w:docPartObj>
          <w:docPartGallery w:val="Table of Contents"/>
          <w:docPartUnique/>
        </w:docPartObj>
      </w:sdtPr>
      <w:sdtEndPr/>
      <w:sdtContent>
        <w:p w:rsidR="00AF0BAD" w:rsidRPr="00BD6A85" w:rsidRDefault="00BD6A85" w:rsidP="00BD6A85">
          <w:pPr>
            <w:pStyle w:val="af7"/>
            <w:jc w:val="center"/>
            <w:rPr>
              <w:rFonts w:ascii="Times New Roman" w:hAnsi="Times New Roman" w:cs="Times New Roman"/>
              <w:color w:val="auto"/>
            </w:rPr>
          </w:pPr>
          <w:r w:rsidRPr="00BD6A85">
            <w:rPr>
              <w:rFonts w:ascii="Times New Roman" w:hAnsi="Times New Roman" w:cs="Times New Roman"/>
              <w:color w:val="auto"/>
            </w:rPr>
            <w:t>ОГЛАВЛЕНИЕ</w:t>
          </w:r>
        </w:p>
        <w:p w:rsidR="007C2A12" w:rsidRDefault="00AF0BAD">
          <w:pPr>
            <w:pStyle w:val="12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58874648" w:history="1">
            <w:r w:rsidR="007C2A12" w:rsidRPr="001E04AA">
              <w:rPr>
                <w:rStyle w:val="af6"/>
                <w:noProof/>
              </w:rPr>
              <w:t>1. Общие сведения</w:t>
            </w:r>
            <w:r w:rsidR="007C2A12">
              <w:rPr>
                <w:noProof/>
                <w:webHidden/>
              </w:rPr>
              <w:tab/>
            </w:r>
            <w:r w:rsidR="007C2A12">
              <w:rPr>
                <w:noProof/>
                <w:webHidden/>
              </w:rPr>
              <w:fldChar w:fldCharType="begin"/>
            </w:r>
            <w:r w:rsidR="007C2A12">
              <w:rPr>
                <w:noProof/>
                <w:webHidden/>
              </w:rPr>
              <w:instrText xml:space="preserve"> PAGEREF _Toc358874648 \h </w:instrText>
            </w:r>
            <w:r w:rsidR="007C2A12">
              <w:rPr>
                <w:noProof/>
                <w:webHidden/>
              </w:rPr>
            </w:r>
            <w:r w:rsidR="007C2A12">
              <w:rPr>
                <w:noProof/>
                <w:webHidden/>
              </w:rPr>
              <w:fldChar w:fldCharType="separate"/>
            </w:r>
            <w:r w:rsidR="002D1427">
              <w:rPr>
                <w:noProof/>
                <w:webHidden/>
              </w:rPr>
              <w:t>2</w:t>
            </w:r>
            <w:r w:rsidR="007C2A12">
              <w:rPr>
                <w:noProof/>
                <w:webHidden/>
              </w:rPr>
              <w:fldChar w:fldCharType="end"/>
            </w:r>
          </w:hyperlink>
        </w:p>
        <w:p w:rsidR="007C2A12" w:rsidRDefault="007B7805">
          <w:pPr>
            <w:pStyle w:val="12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58874649" w:history="1">
            <w:r w:rsidR="007C2A12" w:rsidRPr="001E04AA">
              <w:rPr>
                <w:rStyle w:val="af6"/>
                <w:noProof/>
              </w:rPr>
              <w:t>2. Основные результаты деятельности</w:t>
            </w:r>
            <w:r w:rsidR="007C2A12">
              <w:rPr>
                <w:noProof/>
                <w:webHidden/>
              </w:rPr>
              <w:tab/>
            </w:r>
            <w:r w:rsidR="007C2A12">
              <w:rPr>
                <w:noProof/>
                <w:webHidden/>
              </w:rPr>
              <w:fldChar w:fldCharType="begin"/>
            </w:r>
            <w:r w:rsidR="007C2A12">
              <w:rPr>
                <w:noProof/>
                <w:webHidden/>
              </w:rPr>
              <w:instrText xml:space="preserve"> PAGEREF _Toc358874649 \h </w:instrText>
            </w:r>
            <w:r w:rsidR="007C2A12">
              <w:rPr>
                <w:noProof/>
                <w:webHidden/>
              </w:rPr>
            </w:r>
            <w:r w:rsidR="007C2A12">
              <w:rPr>
                <w:noProof/>
                <w:webHidden/>
              </w:rPr>
              <w:fldChar w:fldCharType="separate"/>
            </w:r>
            <w:r w:rsidR="002D1427">
              <w:rPr>
                <w:noProof/>
                <w:webHidden/>
              </w:rPr>
              <w:t>4</w:t>
            </w:r>
            <w:r w:rsidR="007C2A12">
              <w:rPr>
                <w:noProof/>
                <w:webHidden/>
              </w:rPr>
              <w:fldChar w:fldCharType="end"/>
            </w:r>
          </w:hyperlink>
        </w:p>
        <w:p w:rsidR="007C2A12" w:rsidRDefault="007B7805">
          <w:pPr>
            <w:pStyle w:val="12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58874650" w:history="1">
            <w:r w:rsidR="007C2A12" w:rsidRPr="001E04AA">
              <w:rPr>
                <w:rStyle w:val="af6"/>
                <w:noProof/>
              </w:rPr>
              <w:t>3. Контрольные мероприятия</w:t>
            </w:r>
            <w:r w:rsidR="007C2A12">
              <w:rPr>
                <w:noProof/>
                <w:webHidden/>
              </w:rPr>
              <w:tab/>
            </w:r>
            <w:r w:rsidR="007C2A12">
              <w:rPr>
                <w:noProof/>
                <w:webHidden/>
              </w:rPr>
              <w:fldChar w:fldCharType="begin"/>
            </w:r>
            <w:r w:rsidR="007C2A12">
              <w:rPr>
                <w:noProof/>
                <w:webHidden/>
              </w:rPr>
              <w:instrText xml:space="preserve"> PAGEREF _Toc358874650 \h </w:instrText>
            </w:r>
            <w:r w:rsidR="007C2A12">
              <w:rPr>
                <w:noProof/>
                <w:webHidden/>
              </w:rPr>
            </w:r>
            <w:r w:rsidR="007C2A12">
              <w:rPr>
                <w:noProof/>
                <w:webHidden/>
              </w:rPr>
              <w:fldChar w:fldCharType="separate"/>
            </w:r>
            <w:r w:rsidR="002D1427">
              <w:rPr>
                <w:noProof/>
                <w:webHidden/>
              </w:rPr>
              <w:t>5</w:t>
            </w:r>
            <w:r w:rsidR="007C2A12">
              <w:rPr>
                <w:noProof/>
                <w:webHidden/>
              </w:rPr>
              <w:fldChar w:fldCharType="end"/>
            </w:r>
          </w:hyperlink>
        </w:p>
        <w:p w:rsidR="007C2A12" w:rsidRDefault="007B7805">
          <w:pPr>
            <w:pStyle w:val="21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58874651" w:history="1">
            <w:r w:rsidR="007C2A12" w:rsidRPr="001E04AA">
              <w:rPr>
                <w:rStyle w:val="af6"/>
                <w:noProof/>
              </w:rPr>
              <w:t>3.1. Контрольные мероприятия в части доходов областного бюджета</w:t>
            </w:r>
            <w:r w:rsidR="007C2A12">
              <w:rPr>
                <w:noProof/>
                <w:webHidden/>
              </w:rPr>
              <w:tab/>
            </w:r>
            <w:r w:rsidR="007C2A12">
              <w:rPr>
                <w:noProof/>
                <w:webHidden/>
              </w:rPr>
              <w:fldChar w:fldCharType="begin"/>
            </w:r>
            <w:r w:rsidR="007C2A12">
              <w:rPr>
                <w:noProof/>
                <w:webHidden/>
              </w:rPr>
              <w:instrText xml:space="preserve"> PAGEREF _Toc358874651 \h </w:instrText>
            </w:r>
            <w:r w:rsidR="007C2A12">
              <w:rPr>
                <w:noProof/>
                <w:webHidden/>
              </w:rPr>
            </w:r>
            <w:r w:rsidR="007C2A12">
              <w:rPr>
                <w:noProof/>
                <w:webHidden/>
              </w:rPr>
              <w:fldChar w:fldCharType="separate"/>
            </w:r>
            <w:r w:rsidR="002D1427">
              <w:rPr>
                <w:noProof/>
                <w:webHidden/>
              </w:rPr>
              <w:t>5</w:t>
            </w:r>
            <w:r w:rsidR="007C2A12">
              <w:rPr>
                <w:noProof/>
                <w:webHidden/>
              </w:rPr>
              <w:fldChar w:fldCharType="end"/>
            </w:r>
          </w:hyperlink>
        </w:p>
        <w:p w:rsidR="007C2A12" w:rsidRDefault="007B7805">
          <w:pPr>
            <w:pStyle w:val="21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58874652" w:history="1">
            <w:r w:rsidR="007C2A12" w:rsidRPr="001E04AA">
              <w:rPr>
                <w:rStyle w:val="af6"/>
                <w:noProof/>
              </w:rPr>
              <w:t>3.2. Контрольные мероприятия в части социальной сферы</w:t>
            </w:r>
            <w:r w:rsidR="007C2A12">
              <w:rPr>
                <w:noProof/>
                <w:webHidden/>
              </w:rPr>
              <w:tab/>
            </w:r>
            <w:r w:rsidR="007C2A12">
              <w:rPr>
                <w:noProof/>
                <w:webHidden/>
              </w:rPr>
              <w:fldChar w:fldCharType="begin"/>
            </w:r>
            <w:r w:rsidR="007C2A12">
              <w:rPr>
                <w:noProof/>
                <w:webHidden/>
              </w:rPr>
              <w:instrText xml:space="preserve"> PAGEREF _Toc358874652 \h </w:instrText>
            </w:r>
            <w:r w:rsidR="007C2A12">
              <w:rPr>
                <w:noProof/>
                <w:webHidden/>
              </w:rPr>
            </w:r>
            <w:r w:rsidR="007C2A12">
              <w:rPr>
                <w:noProof/>
                <w:webHidden/>
              </w:rPr>
              <w:fldChar w:fldCharType="separate"/>
            </w:r>
            <w:r w:rsidR="002D1427">
              <w:rPr>
                <w:noProof/>
                <w:webHidden/>
              </w:rPr>
              <w:t>8</w:t>
            </w:r>
            <w:r w:rsidR="007C2A12">
              <w:rPr>
                <w:noProof/>
                <w:webHidden/>
              </w:rPr>
              <w:fldChar w:fldCharType="end"/>
            </w:r>
          </w:hyperlink>
        </w:p>
        <w:p w:rsidR="007C2A12" w:rsidRDefault="007B7805">
          <w:pPr>
            <w:pStyle w:val="21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58874653" w:history="1">
            <w:r w:rsidR="007C2A12" w:rsidRPr="001E04AA">
              <w:rPr>
                <w:rStyle w:val="af6"/>
                <w:noProof/>
              </w:rPr>
              <w:t>3.3. Контрольные мероприятия в части объектов капитального строительства</w:t>
            </w:r>
            <w:r w:rsidR="007C2A12">
              <w:rPr>
                <w:noProof/>
                <w:webHidden/>
              </w:rPr>
              <w:tab/>
            </w:r>
            <w:r w:rsidR="007C2A12">
              <w:rPr>
                <w:noProof/>
                <w:webHidden/>
              </w:rPr>
              <w:fldChar w:fldCharType="begin"/>
            </w:r>
            <w:r w:rsidR="007C2A12">
              <w:rPr>
                <w:noProof/>
                <w:webHidden/>
              </w:rPr>
              <w:instrText xml:space="preserve"> PAGEREF _Toc358874653 \h </w:instrText>
            </w:r>
            <w:r w:rsidR="007C2A12">
              <w:rPr>
                <w:noProof/>
                <w:webHidden/>
              </w:rPr>
            </w:r>
            <w:r w:rsidR="007C2A12">
              <w:rPr>
                <w:noProof/>
                <w:webHidden/>
              </w:rPr>
              <w:fldChar w:fldCharType="separate"/>
            </w:r>
            <w:r w:rsidR="002D1427">
              <w:rPr>
                <w:noProof/>
                <w:webHidden/>
              </w:rPr>
              <w:t>11</w:t>
            </w:r>
            <w:r w:rsidR="007C2A12">
              <w:rPr>
                <w:noProof/>
                <w:webHidden/>
              </w:rPr>
              <w:fldChar w:fldCharType="end"/>
            </w:r>
          </w:hyperlink>
        </w:p>
        <w:p w:rsidR="007C2A12" w:rsidRDefault="007B7805">
          <w:pPr>
            <w:pStyle w:val="21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58874654" w:history="1">
            <w:r w:rsidR="007C2A12" w:rsidRPr="001E04AA">
              <w:rPr>
                <w:rStyle w:val="af6"/>
                <w:noProof/>
              </w:rPr>
              <w:t>3.4. Контрольные мероприятия в части жилищно-коммунального хозяйства</w:t>
            </w:r>
            <w:r w:rsidR="007C2A12">
              <w:rPr>
                <w:noProof/>
                <w:webHidden/>
              </w:rPr>
              <w:tab/>
            </w:r>
            <w:r w:rsidR="007C2A12">
              <w:rPr>
                <w:noProof/>
                <w:webHidden/>
              </w:rPr>
              <w:fldChar w:fldCharType="begin"/>
            </w:r>
            <w:r w:rsidR="007C2A12">
              <w:rPr>
                <w:noProof/>
                <w:webHidden/>
              </w:rPr>
              <w:instrText xml:space="preserve"> PAGEREF _Toc358874654 \h </w:instrText>
            </w:r>
            <w:r w:rsidR="007C2A12">
              <w:rPr>
                <w:noProof/>
                <w:webHidden/>
              </w:rPr>
            </w:r>
            <w:r w:rsidR="007C2A12">
              <w:rPr>
                <w:noProof/>
                <w:webHidden/>
              </w:rPr>
              <w:fldChar w:fldCharType="separate"/>
            </w:r>
            <w:r w:rsidR="002D1427">
              <w:rPr>
                <w:noProof/>
                <w:webHidden/>
              </w:rPr>
              <w:t>18</w:t>
            </w:r>
            <w:r w:rsidR="007C2A12">
              <w:rPr>
                <w:noProof/>
                <w:webHidden/>
              </w:rPr>
              <w:fldChar w:fldCharType="end"/>
            </w:r>
          </w:hyperlink>
        </w:p>
        <w:p w:rsidR="007C2A12" w:rsidRDefault="007B7805">
          <w:pPr>
            <w:pStyle w:val="12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58874655" w:history="1">
            <w:r w:rsidR="007C2A12" w:rsidRPr="001E04AA">
              <w:rPr>
                <w:rStyle w:val="af6"/>
                <w:noProof/>
              </w:rPr>
              <w:t>4. Экспертно-аналитические мероприятия</w:t>
            </w:r>
            <w:r w:rsidR="007C2A12">
              <w:rPr>
                <w:noProof/>
                <w:webHidden/>
              </w:rPr>
              <w:tab/>
            </w:r>
            <w:r w:rsidR="007C2A12">
              <w:rPr>
                <w:noProof/>
                <w:webHidden/>
              </w:rPr>
              <w:fldChar w:fldCharType="begin"/>
            </w:r>
            <w:r w:rsidR="007C2A12">
              <w:rPr>
                <w:noProof/>
                <w:webHidden/>
              </w:rPr>
              <w:instrText xml:space="preserve"> PAGEREF _Toc358874655 \h </w:instrText>
            </w:r>
            <w:r w:rsidR="007C2A12">
              <w:rPr>
                <w:noProof/>
                <w:webHidden/>
              </w:rPr>
            </w:r>
            <w:r w:rsidR="007C2A12">
              <w:rPr>
                <w:noProof/>
                <w:webHidden/>
              </w:rPr>
              <w:fldChar w:fldCharType="separate"/>
            </w:r>
            <w:r w:rsidR="002D1427">
              <w:rPr>
                <w:noProof/>
                <w:webHidden/>
              </w:rPr>
              <w:t>24</w:t>
            </w:r>
            <w:r w:rsidR="007C2A12">
              <w:rPr>
                <w:noProof/>
                <w:webHidden/>
              </w:rPr>
              <w:fldChar w:fldCharType="end"/>
            </w:r>
          </w:hyperlink>
        </w:p>
        <w:p w:rsidR="007C2A12" w:rsidRDefault="007B7805">
          <w:pPr>
            <w:pStyle w:val="12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58874656" w:history="1">
            <w:r w:rsidR="007C2A12" w:rsidRPr="001E04AA">
              <w:rPr>
                <w:rStyle w:val="af6"/>
                <w:noProof/>
              </w:rPr>
              <w:t>5. Мероприятия, проводимые в рамках взаимодействия со Счетной палатой Российской Федерации</w:t>
            </w:r>
            <w:r w:rsidR="007C2A12">
              <w:rPr>
                <w:noProof/>
                <w:webHidden/>
              </w:rPr>
              <w:tab/>
            </w:r>
            <w:r w:rsidR="007C2A12">
              <w:rPr>
                <w:noProof/>
                <w:webHidden/>
              </w:rPr>
              <w:fldChar w:fldCharType="begin"/>
            </w:r>
            <w:r w:rsidR="007C2A12">
              <w:rPr>
                <w:noProof/>
                <w:webHidden/>
              </w:rPr>
              <w:instrText xml:space="preserve"> PAGEREF _Toc358874656 \h </w:instrText>
            </w:r>
            <w:r w:rsidR="007C2A12">
              <w:rPr>
                <w:noProof/>
                <w:webHidden/>
              </w:rPr>
            </w:r>
            <w:r w:rsidR="007C2A12">
              <w:rPr>
                <w:noProof/>
                <w:webHidden/>
              </w:rPr>
              <w:fldChar w:fldCharType="separate"/>
            </w:r>
            <w:r w:rsidR="002D1427">
              <w:rPr>
                <w:noProof/>
                <w:webHidden/>
              </w:rPr>
              <w:t>29</w:t>
            </w:r>
            <w:r w:rsidR="007C2A12">
              <w:rPr>
                <w:noProof/>
                <w:webHidden/>
              </w:rPr>
              <w:fldChar w:fldCharType="end"/>
            </w:r>
          </w:hyperlink>
        </w:p>
        <w:p w:rsidR="007C2A12" w:rsidRDefault="007B7805">
          <w:pPr>
            <w:pStyle w:val="12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58874657" w:history="1">
            <w:r w:rsidR="007C2A12" w:rsidRPr="001E04AA">
              <w:rPr>
                <w:rStyle w:val="af6"/>
                <w:noProof/>
              </w:rPr>
              <w:t>6. Межведомственные взаимоотношения</w:t>
            </w:r>
            <w:r w:rsidR="007C2A12">
              <w:rPr>
                <w:noProof/>
                <w:webHidden/>
              </w:rPr>
              <w:tab/>
            </w:r>
            <w:r w:rsidR="007C2A12">
              <w:rPr>
                <w:noProof/>
                <w:webHidden/>
              </w:rPr>
              <w:fldChar w:fldCharType="begin"/>
            </w:r>
            <w:r w:rsidR="007C2A12">
              <w:rPr>
                <w:noProof/>
                <w:webHidden/>
              </w:rPr>
              <w:instrText xml:space="preserve"> PAGEREF _Toc358874657 \h </w:instrText>
            </w:r>
            <w:r w:rsidR="007C2A12">
              <w:rPr>
                <w:noProof/>
                <w:webHidden/>
              </w:rPr>
            </w:r>
            <w:r w:rsidR="007C2A12">
              <w:rPr>
                <w:noProof/>
                <w:webHidden/>
              </w:rPr>
              <w:fldChar w:fldCharType="separate"/>
            </w:r>
            <w:r w:rsidR="002D1427">
              <w:rPr>
                <w:noProof/>
                <w:webHidden/>
              </w:rPr>
              <w:t>37</w:t>
            </w:r>
            <w:r w:rsidR="007C2A12">
              <w:rPr>
                <w:noProof/>
                <w:webHidden/>
              </w:rPr>
              <w:fldChar w:fldCharType="end"/>
            </w:r>
          </w:hyperlink>
        </w:p>
        <w:p w:rsidR="007C2A12" w:rsidRDefault="007B7805">
          <w:pPr>
            <w:pStyle w:val="12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58874658" w:history="1">
            <w:r w:rsidR="007C2A12" w:rsidRPr="001E04AA">
              <w:rPr>
                <w:rStyle w:val="af6"/>
                <w:noProof/>
              </w:rPr>
              <w:t>7. Взаимодействие с органами муниципального финансового контроля</w:t>
            </w:r>
            <w:r w:rsidR="007C2A12">
              <w:rPr>
                <w:noProof/>
                <w:webHidden/>
              </w:rPr>
              <w:tab/>
            </w:r>
            <w:r w:rsidR="007C2A12">
              <w:rPr>
                <w:noProof/>
                <w:webHidden/>
              </w:rPr>
              <w:fldChar w:fldCharType="begin"/>
            </w:r>
            <w:r w:rsidR="007C2A12">
              <w:rPr>
                <w:noProof/>
                <w:webHidden/>
              </w:rPr>
              <w:instrText xml:space="preserve"> PAGEREF _Toc358874658 \h </w:instrText>
            </w:r>
            <w:r w:rsidR="007C2A12">
              <w:rPr>
                <w:noProof/>
                <w:webHidden/>
              </w:rPr>
            </w:r>
            <w:r w:rsidR="007C2A12">
              <w:rPr>
                <w:noProof/>
                <w:webHidden/>
              </w:rPr>
              <w:fldChar w:fldCharType="separate"/>
            </w:r>
            <w:r w:rsidR="002D1427">
              <w:rPr>
                <w:noProof/>
                <w:webHidden/>
              </w:rPr>
              <w:t>40</w:t>
            </w:r>
            <w:r w:rsidR="007C2A12">
              <w:rPr>
                <w:noProof/>
                <w:webHidden/>
              </w:rPr>
              <w:fldChar w:fldCharType="end"/>
            </w:r>
          </w:hyperlink>
        </w:p>
        <w:p w:rsidR="007C2A12" w:rsidRDefault="007B7805">
          <w:pPr>
            <w:pStyle w:val="12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58874659" w:history="1">
            <w:r w:rsidR="007C2A12" w:rsidRPr="001E04AA">
              <w:rPr>
                <w:rStyle w:val="af6"/>
                <w:noProof/>
              </w:rPr>
              <w:t>8. Информационная деятельность</w:t>
            </w:r>
            <w:r w:rsidR="007C2A12">
              <w:rPr>
                <w:noProof/>
                <w:webHidden/>
              </w:rPr>
              <w:tab/>
            </w:r>
            <w:r w:rsidR="007C2A12">
              <w:rPr>
                <w:noProof/>
                <w:webHidden/>
              </w:rPr>
              <w:fldChar w:fldCharType="begin"/>
            </w:r>
            <w:r w:rsidR="007C2A12">
              <w:rPr>
                <w:noProof/>
                <w:webHidden/>
              </w:rPr>
              <w:instrText xml:space="preserve"> PAGEREF _Toc358874659 \h </w:instrText>
            </w:r>
            <w:r w:rsidR="007C2A12">
              <w:rPr>
                <w:noProof/>
                <w:webHidden/>
              </w:rPr>
            </w:r>
            <w:r w:rsidR="007C2A12">
              <w:rPr>
                <w:noProof/>
                <w:webHidden/>
              </w:rPr>
              <w:fldChar w:fldCharType="separate"/>
            </w:r>
            <w:r w:rsidR="002D1427">
              <w:rPr>
                <w:noProof/>
                <w:webHidden/>
              </w:rPr>
              <w:t>41</w:t>
            </w:r>
            <w:r w:rsidR="007C2A12">
              <w:rPr>
                <w:noProof/>
                <w:webHidden/>
              </w:rPr>
              <w:fldChar w:fldCharType="end"/>
            </w:r>
          </w:hyperlink>
        </w:p>
        <w:p w:rsidR="007C2A12" w:rsidRDefault="007B7805">
          <w:pPr>
            <w:pStyle w:val="12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58874660" w:history="1">
            <w:r w:rsidR="007C2A12" w:rsidRPr="001E04AA">
              <w:rPr>
                <w:rStyle w:val="af6"/>
                <w:noProof/>
              </w:rPr>
              <w:t>9. Заключение</w:t>
            </w:r>
            <w:r w:rsidR="007C2A12">
              <w:rPr>
                <w:noProof/>
                <w:webHidden/>
              </w:rPr>
              <w:tab/>
            </w:r>
            <w:r w:rsidR="007C2A12">
              <w:rPr>
                <w:noProof/>
                <w:webHidden/>
              </w:rPr>
              <w:fldChar w:fldCharType="begin"/>
            </w:r>
            <w:r w:rsidR="007C2A12">
              <w:rPr>
                <w:noProof/>
                <w:webHidden/>
              </w:rPr>
              <w:instrText xml:space="preserve"> PAGEREF _Toc358874660 \h </w:instrText>
            </w:r>
            <w:r w:rsidR="007C2A12">
              <w:rPr>
                <w:noProof/>
                <w:webHidden/>
              </w:rPr>
            </w:r>
            <w:r w:rsidR="007C2A12">
              <w:rPr>
                <w:noProof/>
                <w:webHidden/>
              </w:rPr>
              <w:fldChar w:fldCharType="separate"/>
            </w:r>
            <w:r w:rsidR="002D1427">
              <w:rPr>
                <w:noProof/>
                <w:webHidden/>
              </w:rPr>
              <w:t>41</w:t>
            </w:r>
            <w:r w:rsidR="007C2A12">
              <w:rPr>
                <w:noProof/>
                <w:webHidden/>
              </w:rPr>
              <w:fldChar w:fldCharType="end"/>
            </w:r>
          </w:hyperlink>
        </w:p>
        <w:p w:rsidR="00AF0BAD" w:rsidRDefault="00AF0BAD">
          <w:r>
            <w:rPr>
              <w:b/>
              <w:bCs/>
            </w:rPr>
            <w:fldChar w:fldCharType="end"/>
          </w:r>
        </w:p>
      </w:sdtContent>
    </w:sdt>
    <w:p w:rsidR="00D773AB" w:rsidRDefault="00D773AB" w:rsidP="0012635C">
      <w:pPr>
        <w:ind w:firstLine="540"/>
        <w:jc w:val="both"/>
        <w:rPr>
          <w:sz w:val="28"/>
          <w:szCs w:val="28"/>
        </w:rPr>
      </w:pPr>
    </w:p>
    <w:p w:rsidR="0012635C" w:rsidRPr="00CC409D" w:rsidRDefault="0012635C" w:rsidP="0012635C">
      <w:pPr>
        <w:ind w:firstLine="540"/>
        <w:jc w:val="both"/>
        <w:rPr>
          <w:sz w:val="28"/>
          <w:szCs w:val="28"/>
        </w:rPr>
      </w:pPr>
      <w:r w:rsidRPr="00CC409D">
        <w:rPr>
          <w:sz w:val="28"/>
          <w:szCs w:val="28"/>
        </w:rPr>
        <w:t xml:space="preserve">В соответствие с положениями статьи 21 областного закона от 30.05.2011 №288-22-03 «О контрольно-счетной палате Архангельской области» контрольно-счетная палата представляет в областное Собрание депутатов отчет о результатах проведенных экспертно-аналитических </w:t>
      </w:r>
      <w:r>
        <w:rPr>
          <w:sz w:val="28"/>
          <w:szCs w:val="28"/>
        </w:rPr>
        <w:t xml:space="preserve">и </w:t>
      </w:r>
      <w:r w:rsidRPr="00CC409D">
        <w:rPr>
          <w:sz w:val="28"/>
          <w:szCs w:val="28"/>
        </w:rPr>
        <w:t>контрольных мероприяти</w:t>
      </w:r>
      <w:r>
        <w:rPr>
          <w:sz w:val="28"/>
          <w:szCs w:val="28"/>
        </w:rPr>
        <w:t>й</w:t>
      </w:r>
      <w:r w:rsidRPr="00CC409D">
        <w:rPr>
          <w:sz w:val="28"/>
          <w:szCs w:val="28"/>
        </w:rPr>
        <w:t xml:space="preserve"> за 2012 год.</w:t>
      </w:r>
    </w:p>
    <w:p w:rsidR="0012635C" w:rsidRPr="007077D8" w:rsidRDefault="007077D8" w:rsidP="007077D8">
      <w:pPr>
        <w:pStyle w:val="1"/>
        <w:spacing w:before="240" w:after="120"/>
        <w:jc w:val="center"/>
        <w:rPr>
          <w:rFonts w:ascii="Times New Roman" w:hAnsi="Times New Roman" w:cs="Times New Roman"/>
          <w:color w:val="auto"/>
        </w:rPr>
      </w:pPr>
      <w:bookmarkStart w:id="0" w:name="_Toc358874648"/>
      <w:r>
        <w:rPr>
          <w:rFonts w:ascii="Times New Roman" w:hAnsi="Times New Roman" w:cs="Times New Roman"/>
          <w:color w:val="auto"/>
        </w:rPr>
        <w:t xml:space="preserve">1. </w:t>
      </w:r>
      <w:r w:rsidR="0012635C" w:rsidRPr="007077D8">
        <w:rPr>
          <w:rFonts w:ascii="Times New Roman" w:hAnsi="Times New Roman" w:cs="Times New Roman"/>
          <w:color w:val="auto"/>
        </w:rPr>
        <w:t>Общие сведения</w:t>
      </w:r>
      <w:bookmarkEnd w:id="0"/>
    </w:p>
    <w:p w:rsidR="00394894" w:rsidRDefault="0012635C" w:rsidP="00686FA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к</w:t>
      </w:r>
      <w:r w:rsidRPr="00CC409D">
        <w:rPr>
          <w:sz w:val="28"/>
          <w:szCs w:val="28"/>
        </w:rPr>
        <w:t>онтрольно-счетн</w:t>
      </w:r>
      <w:r>
        <w:rPr>
          <w:sz w:val="28"/>
          <w:szCs w:val="28"/>
        </w:rPr>
        <w:t>ой</w:t>
      </w:r>
      <w:r w:rsidRPr="00CC409D">
        <w:rPr>
          <w:sz w:val="28"/>
          <w:szCs w:val="28"/>
        </w:rPr>
        <w:t xml:space="preserve"> палат</w:t>
      </w:r>
      <w:r>
        <w:rPr>
          <w:sz w:val="28"/>
          <w:szCs w:val="28"/>
        </w:rPr>
        <w:t>ы</w:t>
      </w:r>
      <w:r w:rsidRPr="00CC409D">
        <w:rPr>
          <w:sz w:val="28"/>
          <w:szCs w:val="28"/>
        </w:rPr>
        <w:t xml:space="preserve"> Архангельской области </w:t>
      </w:r>
      <w:r>
        <w:rPr>
          <w:sz w:val="28"/>
          <w:szCs w:val="28"/>
        </w:rPr>
        <w:t xml:space="preserve">к концу 2012 года </w:t>
      </w:r>
      <w:r w:rsidRPr="00CC409D">
        <w:rPr>
          <w:sz w:val="28"/>
          <w:szCs w:val="28"/>
        </w:rPr>
        <w:t xml:space="preserve"> </w:t>
      </w:r>
      <w:r>
        <w:rPr>
          <w:sz w:val="28"/>
          <w:szCs w:val="28"/>
        </w:rPr>
        <w:t>практически было завершено</w:t>
      </w:r>
      <w:r w:rsidR="00394894">
        <w:rPr>
          <w:sz w:val="28"/>
          <w:szCs w:val="28"/>
        </w:rPr>
        <w:t xml:space="preserve">, </w:t>
      </w:r>
      <w:r w:rsidR="006D3F2C">
        <w:rPr>
          <w:sz w:val="28"/>
          <w:szCs w:val="28"/>
        </w:rPr>
        <w:t xml:space="preserve">по состоянию на 1 января 2013 года </w:t>
      </w:r>
      <w:r w:rsidR="00394894">
        <w:rPr>
          <w:sz w:val="28"/>
          <w:szCs w:val="28"/>
        </w:rPr>
        <w:t>замещено 22 должности из 25</w:t>
      </w:r>
      <w:r w:rsidR="00683E29">
        <w:rPr>
          <w:sz w:val="28"/>
          <w:szCs w:val="28"/>
        </w:rPr>
        <w:t>.</w:t>
      </w:r>
    </w:p>
    <w:p w:rsidR="00394894" w:rsidRDefault="00394894" w:rsidP="00686FAC">
      <w:pPr>
        <w:ind w:firstLine="709"/>
        <w:jc w:val="both"/>
        <w:rPr>
          <w:sz w:val="28"/>
          <w:szCs w:val="28"/>
        </w:rPr>
      </w:pPr>
    </w:p>
    <w:p w:rsidR="007077D8" w:rsidRPr="00C5039D" w:rsidRDefault="007077D8" w:rsidP="007077D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Деятельность к</w:t>
      </w:r>
      <w:r w:rsidRPr="00C5039D">
        <w:rPr>
          <w:sz w:val="28"/>
          <w:szCs w:val="28"/>
        </w:rPr>
        <w:t>онтрольно-счетн</w:t>
      </w:r>
      <w:r>
        <w:rPr>
          <w:sz w:val="28"/>
          <w:szCs w:val="28"/>
        </w:rPr>
        <w:t>ой</w:t>
      </w:r>
      <w:r w:rsidRPr="00C5039D">
        <w:rPr>
          <w:sz w:val="28"/>
          <w:szCs w:val="28"/>
        </w:rPr>
        <w:t xml:space="preserve"> палат</w:t>
      </w:r>
      <w:r>
        <w:rPr>
          <w:sz w:val="28"/>
          <w:szCs w:val="28"/>
        </w:rPr>
        <w:t>ы</w:t>
      </w:r>
      <w:r w:rsidRPr="00C5039D">
        <w:rPr>
          <w:sz w:val="28"/>
          <w:szCs w:val="28"/>
        </w:rPr>
        <w:t xml:space="preserve"> в 201</w:t>
      </w:r>
      <w:r>
        <w:rPr>
          <w:sz w:val="28"/>
          <w:szCs w:val="28"/>
        </w:rPr>
        <w:t>2</w:t>
      </w:r>
      <w:r w:rsidRPr="00C5039D">
        <w:rPr>
          <w:sz w:val="28"/>
          <w:szCs w:val="28"/>
        </w:rPr>
        <w:t xml:space="preserve"> году </w:t>
      </w:r>
      <w:r>
        <w:rPr>
          <w:sz w:val="28"/>
          <w:szCs w:val="28"/>
        </w:rPr>
        <w:t>организована</w:t>
      </w:r>
      <w:r w:rsidRPr="00C5039D">
        <w:rPr>
          <w:sz w:val="28"/>
          <w:szCs w:val="28"/>
        </w:rPr>
        <w:t xml:space="preserve"> в соответствии с целями и задачами, </w:t>
      </w:r>
      <w:r>
        <w:rPr>
          <w:sz w:val="28"/>
          <w:szCs w:val="28"/>
        </w:rPr>
        <w:t xml:space="preserve">определенными </w:t>
      </w:r>
      <w:r w:rsidRPr="00CC409D">
        <w:rPr>
          <w:sz w:val="28"/>
          <w:szCs w:val="28"/>
        </w:rPr>
        <w:t>Бюджетным Кодексом Российской Федерации, Федеральным законом от 02.02.2011 №</w:t>
      </w:r>
      <w:r>
        <w:rPr>
          <w:sz w:val="28"/>
          <w:szCs w:val="28"/>
        </w:rPr>
        <w:t xml:space="preserve"> </w:t>
      </w:r>
      <w:r w:rsidRPr="00CC409D">
        <w:rPr>
          <w:sz w:val="28"/>
          <w:szCs w:val="28"/>
        </w:rPr>
        <w:t>6-ФЗ «Об общих принципах организации и деятельности контрольно-счетных органов субъектов Российской Федерации и муниципальных образований», областным законом от 30.05.2011 №288-22-03 «О контрольно-счетно</w:t>
      </w:r>
      <w:r>
        <w:rPr>
          <w:sz w:val="28"/>
          <w:szCs w:val="28"/>
        </w:rPr>
        <w:t xml:space="preserve">й палате Архангельской области», </w:t>
      </w:r>
      <w:r w:rsidRPr="00C5039D">
        <w:rPr>
          <w:sz w:val="28"/>
          <w:szCs w:val="28"/>
        </w:rPr>
        <w:t>Уставом Архангельской области и иными нормативными правовыми актами Российской Федерации и Архангельской области</w:t>
      </w:r>
      <w:proofErr w:type="gramEnd"/>
      <w:r>
        <w:rPr>
          <w:sz w:val="28"/>
          <w:szCs w:val="28"/>
        </w:rPr>
        <w:t>,</w:t>
      </w:r>
      <w:r w:rsidRPr="00C5039D">
        <w:rPr>
          <w:sz w:val="28"/>
          <w:szCs w:val="28"/>
        </w:rPr>
        <w:t xml:space="preserve"> на основе плана работы на 201</w:t>
      </w:r>
      <w:r>
        <w:rPr>
          <w:sz w:val="28"/>
          <w:szCs w:val="28"/>
        </w:rPr>
        <w:t>2</w:t>
      </w:r>
      <w:r w:rsidRPr="00C5039D">
        <w:rPr>
          <w:sz w:val="28"/>
          <w:szCs w:val="28"/>
        </w:rPr>
        <w:t xml:space="preserve"> год</w:t>
      </w:r>
      <w:r>
        <w:rPr>
          <w:sz w:val="28"/>
          <w:szCs w:val="28"/>
        </w:rPr>
        <w:t>,</w:t>
      </w:r>
      <w:r w:rsidRPr="00C5039D">
        <w:rPr>
          <w:sz w:val="28"/>
          <w:szCs w:val="28"/>
        </w:rPr>
        <w:t xml:space="preserve"> утвержденного </w:t>
      </w:r>
      <w:r>
        <w:rPr>
          <w:sz w:val="28"/>
          <w:szCs w:val="28"/>
        </w:rPr>
        <w:t>распоряжением председателя контрольно-счетной палаты.</w:t>
      </w:r>
    </w:p>
    <w:p w:rsidR="00686FAC" w:rsidRPr="00EB5E84" w:rsidRDefault="00686FAC" w:rsidP="00686FA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Основными задачами деятельности контрольно-счетной палаты в 2012 году являлись:</w:t>
      </w:r>
    </w:p>
    <w:p w:rsidR="00686FAC" w:rsidRPr="007077D8" w:rsidRDefault="00686FAC" w:rsidP="007077D8">
      <w:pPr>
        <w:pStyle w:val="aa"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 w:rsidRPr="007077D8">
        <w:rPr>
          <w:sz w:val="28"/>
          <w:szCs w:val="28"/>
        </w:rPr>
        <w:t xml:space="preserve">формирование и укрепление системы органов внешнего финансового контроля в Архангельской области, в том числе в части </w:t>
      </w:r>
      <w:r w:rsidRPr="007077D8">
        <w:rPr>
          <w:sz w:val="28"/>
          <w:szCs w:val="28"/>
        </w:rPr>
        <w:lastRenderedPageBreak/>
        <w:t xml:space="preserve">увеличения объемов  и повышения качества контрольной и экспертно-аналитической работы; </w:t>
      </w:r>
    </w:p>
    <w:p w:rsidR="00686FAC" w:rsidRPr="007077D8" w:rsidRDefault="00686FAC" w:rsidP="007077D8">
      <w:pPr>
        <w:pStyle w:val="aa"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 w:rsidRPr="007077D8">
        <w:rPr>
          <w:sz w:val="28"/>
          <w:szCs w:val="28"/>
        </w:rPr>
        <w:t xml:space="preserve">повышение эффективности </w:t>
      </w:r>
      <w:proofErr w:type="gramStart"/>
      <w:r w:rsidRPr="007077D8">
        <w:rPr>
          <w:sz w:val="28"/>
          <w:szCs w:val="28"/>
        </w:rPr>
        <w:t>контроля за</w:t>
      </w:r>
      <w:proofErr w:type="gramEnd"/>
      <w:r w:rsidRPr="007077D8">
        <w:rPr>
          <w:sz w:val="28"/>
          <w:szCs w:val="28"/>
        </w:rPr>
        <w:t xml:space="preserve"> исполнением областного бюджета и использованием бюджетных средств; </w:t>
      </w:r>
    </w:p>
    <w:p w:rsidR="0047399A" w:rsidRPr="007077D8" w:rsidRDefault="00686FAC" w:rsidP="007077D8">
      <w:pPr>
        <w:pStyle w:val="aa"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 w:rsidRPr="007077D8">
        <w:rPr>
          <w:sz w:val="28"/>
          <w:szCs w:val="28"/>
        </w:rPr>
        <w:t>повышение результативности контрольных и экспертно-аналитических мероприятий</w:t>
      </w:r>
      <w:r w:rsidR="0047399A" w:rsidRPr="007077D8">
        <w:rPr>
          <w:sz w:val="28"/>
          <w:szCs w:val="28"/>
        </w:rPr>
        <w:t>;</w:t>
      </w:r>
    </w:p>
    <w:p w:rsidR="00686FAC" w:rsidRPr="007077D8" w:rsidRDefault="0047399A" w:rsidP="007077D8">
      <w:pPr>
        <w:pStyle w:val="aa"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 w:rsidRPr="007077D8">
        <w:rPr>
          <w:sz w:val="28"/>
          <w:szCs w:val="28"/>
        </w:rPr>
        <w:t>разработка и утверждение регламента контрольно-счетной палаты</w:t>
      </w:r>
      <w:r w:rsidR="002B798E" w:rsidRPr="007077D8">
        <w:rPr>
          <w:sz w:val="28"/>
          <w:szCs w:val="28"/>
        </w:rPr>
        <w:t xml:space="preserve"> и основных</w:t>
      </w:r>
      <w:r w:rsidRPr="007077D8">
        <w:rPr>
          <w:sz w:val="28"/>
          <w:szCs w:val="28"/>
        </w:rPr>
        <w:t xml:space="preserve"> методических</w:t>
      </w:r>
      <w:r w:rsidR="002B798E" w:rsidRPr="007077D8">
        <w:rPr>
          <w:sz w:val="28"/>
          <w:szCs w:val="28"/>
        </w:rPr>
        <w:t xml:space="preserve"> и организационных документов, регламентирующих деятельность контрольно-счетной палаты</w:t>
      </w:r>
      <w:r w:rsidR="00686FAC" w:rsidRPr="007077D8">
        <w:rPr>
          <w:sz w:val="28"/>
          <w:szCs w:val="28"/>
        </w:rPr>
        <w:t>.</w:t>
      </w:r>
    </w:p>
    <w:p w:rsidR="00686FAC" w:rsidRDefault="00686FAC" w:rsidP="00686FAC">
      <w:pPr>
        <w:ind w:firstLine="709"/>
        <w:jc w:val="both"/>
        <w:rPr>
          <w:sz w:val="28"/>
          <w:szCs w:val="28"/>
        </w:rPr>
      </w:pPr>
    </w:p>
    <w:p w:rsidR="00394894" w:rsidRPr="00C5039D" w:rsidRDefault="00394894" w:rsidP="00686FAC">
      <w:pPr>
        <w:ind w:firstLine="709"/>
        <w:jc w:val="both"/>
        <w:rPr>
          <w:sz w:val="28"/>
          <w:szCs w:val="28"/>
        </w:rPr>
      </w:pPr>
      <w:r w:rsidRPr="00C5039D">
        <w:rPr>
          <w:sz w:val="28"/>
          <w:szCs w:val="28"/>
        </w:rPr>
        <w:t>Контрольно-счетная палата в 201</w:t>
      </w:r>
      <w:r w:rsidR="00686FAC">
        <w:rPr>
          <w:sz w:val="28"/>
          <w:szCs w:val="28"/>
        </w:rPr>
        <w:t>2</w:t>
      </w:r>
      <w:r w:rsidRPr="00C5039D">
        <w:rPr>
          <w:sz w:val="28"/>
          <w:szCs w:val="28"/>
        </w:rPr>
        <w:t xml:space="preserve"> году осуществляла возложенные на нее действующим законодательством полномочия по направлениям:</w:t>
      </w:r>
    </w:p>
    <w:p w:rsidR="007077D8" w:rsidRDefault="007077D8" w:rsidP="007077D8">
      <w:pPr>
        <w:pStyle w:val="aa"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 w:rsidRPr="00C5039D">
        <w:rPr>
          <w:sz w:val="28"/>
          <w:szCs w:val="28"/>
        </w:rPr>
        <w:t>проведение внешней проверки отчетов об</w:t>
      </w:r>
      <w:r>
        <w:rPr>
          <w:sz w:val="28"/>
          <w:szCs w:val="28"/>
        </w:rPr>
        <w:t xml:space="preserve"> исполнении областного бюджета </w:t>
      </w:r>
      <w:r w:rsidRPr="00C5039D">
        <w:rPr>
          <w:sz w:val="28"/>
          <w:szCs w:val="28"/>
        </w:rPr>
        <w:t xml:space="preserve">и бюджета </w:t>
      </w:r>
      <w:r>
        <w:rPr>
          <w:sz w:val="28"/>
          <w:szCs w:val="28"/>
        </w:rPr>
        <w:t xml:space="preserve">территориального </w:t>
      </w:r>
      <w:r w:rsidRPr="00C5039D">
        <w:rPr>
          <w:sz w:val="28"/>
          <w:szCs w:val="28"/>
        </w:rPr>
        <w:t>фонда обязательного медицинского страхования</w:t>
      </w:r>
      <w:r>
        <w:rPr>
          <w:sz w:val="28"/>
          <w:szCs w:val="28"/>
        </w:rPr>
        <w:t xml:space="preserve"> Архангельской области</w:t>
      </w:r>
      <w:r w:rsidRPr="00C5039D">
        <w:rPr>
          <w:sz w:val="28"/>
          <w:szCs w:val="28"/>
        </w:rPr>
        <w:t xml:space="preserve"> (далее – </w:t>
      </w:r>
      <w:r>
        <w:rPr>
          <w:sz w:val="28"/>
          <w:szCs w:val="28"/>
        </w:rPr>
        <w:t>Т</w:t>
      </w:r>
      <w:r w:rsidRPr="00C5039D">
        <w:rPr>
          <w:sz w:val="28"/>
          <w:szCs w:val="28"/>
        </w:rPr>
        <w:t xml:space="preserve">ФОМС) </w:t>
      </w:r>
      <w:r>
        <w:rPr>
          <w:sz w:val="28"/>
          <w:szCs w:val="28"/>
        </w:rPr>
        <w:t xml:space="preserve">за 2011 год </w:t>
      </w:r>
      <w:r w:rsidRPr="00C5039D">
        <w:rPr>
          <w:sz w:val="28"/>
          <w:szCs w:val="28"/>
        </w:rPr>
        <w:t xml:space="preserve">и подготовка заключений по </w:t>
      </w:r>
      <w:r>
        <w:rPr>
          <w:sz w:val="28"/>
          <w:szCs w:val="28"/>
        </w:rPr>
        <w:t>результатам внешней проверки</w:t>
      </w:r>
      <w:r w:rsidRPr="00C5039D">
        <w:rPr>
          <w:sz w:val="28"/>
          <w:szCs w:val="28"/>
        </w:rPr>
        <w:t xml:space="preserve">; </w:t>
      </w:r>
    </w:p>
    <w:p w:rsidR="007077D8" w:rsidRDefault="007077D8" w:rsidP="007077D8">
      <w:pPr>
        <w:pStyle w:val="aa"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 w:rsidRPr="00C5039D">
        <w:rPr>
          <w:sz w:val="28"/>
          <w:szCs w:val="28"/>
        </w:rPr>
        <w:t xml:space="preserve">проведение экспертизы </w:t>
      </w:r>
      <w:r>
        <w:rPr>
          <w:sz w:val="28"/>
          <w:szCs w:val="28"/>
        </w:rPr>
        <w:t xml:space="preserve">законопроектов о внесении изменений и дополнений в законы об областном бюджете и бюджете ТФОМС на 2012 год в течение 2012 года, </w:t>
      </w:r>
      <w:r w:rsidRPr="00C5039D">
        <w:rPr>
          <w:sz w:val="28"/>
          <w:szCs w:val="28"/>
        </w:rPr>
        <w:t xml:space="preserve">проектов </w:t>
      </w:r>
      <w:r>
        <w:rPr>
          <w:sz w:val="28"/>
          <w:szCs w:val="28"/>
        </w:rPr>
        <w:t xml:space="preserve">законов об областном бюджете и бюджете ТФОМС на 2013 год и плановый период, </w:t>
      </w:r>
      <w:r w:rsidRPr="00C5039D">
        <w:rPr>
          <w:sz w:val="28"/>
          <w:szCs w:val="28"/>
        </w:rPr>
        <w:t xml:space="preserve">с проведением оценки обоснованности доходных и расходных статей указанных </w:t>
      </w:r>
      <w:r>
        <w:rPr>
          <w:sz w:val="28"/>
          <w:szCs w:val="28"/>
        </w:rPr>
        <w:t>законо</w:t>
      </w:r>
      <w:r w:rsidRPr="00C5039D">
        <w:rPr>
          <w:sz w:val="28"/>
          <w:szCs w:val="28"/>
        </w:rPr>
        <w:t>проектов;</w:t>
      </w:r>
    </w:p>
    <w:p w:rsidR="007077D8" w:rsidRPr="00C5039D" w:rsidRDefault="007077D8" w:rsidP="007077D8">
      <w:pPr>
        <w:pStyle w:val="aa"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proofErr w:type="gramStart"/>
      <w:r w:rsidRPr="00C5039D">
        <w:rPr>
          <w:sz w:val="28"/>
          <w:szCs w:val="28"/>
        </w:rPr>
        <w:t>организация и осуществление</w:t>
      </w:r>
      <w:r>
        <w:rPr>
          <w:sz w:val="28"/>
          <w:szCs w:val="28"/>
        </w:rPr>
        <w:t xml:space="preserve"> внешнего</w:t>
      </w:r>
      <w:r w:rsidRPr="00C5039D">
        <w:rPr>
          <w:sz w:val="28"/>
          <w:szCs w:val="28"/>
        </w:rPr>
        <w:t xml:space="preserve"> контроля за исполнением доходных и расходных статей областного бюджета и бюджета </w:t>
      </w:r>
      <w:r>
        <w:rPr>
          <w:sz w:val="28"/>
          <w:szCs w:val="28"/>
        </w:rPr>
        <w:t>Т</w:t>
      </w:r>
      <w:r w:rsidRPr="00C5039D">
        <w:rPr>
          <w:sz w:val="28"/>
          <w:szCs w:val="28"/>
        </w:rPr>
        <w:t>ФОМС, использовани</w:t>
      </w:r>
      <w:r>
        <w:rPr>
          <w:sz w:val="28"/>
          <w:szCs w:val="28"/>
        </w:rPr>
        <w:t>ем</w:t>
      </w:r>
      <w:r w:rsidRPr="00C5039D">
        <w:rPr>
          <w:sz w:val="28"/>
          <w:szCs w:val="28"/>
        </w:rPr>
        <w:t xml:space="preserve"> государственной собственности</w:t>
      </w:r>
      <w:r>
        <w:rPr>
          <w:sz w:val="28"/>
          <w:szCs w:val="28"/>
        </w:rPr>
        <w:t xml:space="preserve"> и бюджетных средств</w:t>
      </w:r>
      <w:r w:rsidRPr="00C5039D">
        <w:rPr>
          <w:sz w:val="28"/>
          <w:szCs w:val="28"/>
        </w:rPr>
        <w:t xml:space="preserve"> Архангельской области</w:t>
      </w:r>
      <w:r>
        <w:rPr>
          <w:sz w:val="28"/>
          <w:szCs w:val="28"/>
        </w:rPr>
        <w:t xml:space="preserve">, </w:t>
      </w:r>
      <w:r w:rsidRPr="00C5039D">
        <w:rPr>
          <w:sz w:val="28"/>
          <w:szCs w:val="28"/>
        </w:rPr>
        <w:t>соблюдени</w:t>
      </w:r>
      <w:r>
        <w:rPr>
          <w:sz w:val="28"/>
          <w:szCs w:val="28"/>
        </w:rPr>
        <w:t>ем</w:t>
      </w:r>
      <w:r w:rsidRPr="00C5039D">
        <w:rPr>
          <w:sz w:val="28"/>
          <w:szCs w:val="28"/>
        </w:rPr>
        <w:t xml:space="preserve"> бюджетного законодательства органами </w:t>
      </w:r>
      <w:r>
        <w:rPr>
          <w:sz w:val="28"/>
          <w:szCs w:val="28"/>
        </w:rPr>
        <w:t xml:space="preserve">государственной исполнительной власти и органами </w:t>
      </w:r>
      <w:r w:rsidRPr="00C5039D">
        <w:rPr>
          <w:sz w:val="28"/>
          <w:szCs w:val="28"/>
        </w:rPr>
        <w:t>местного самоуправления Архангельской области</w:t>
      </w:r>
      <w:r>
        <w:rPr>
          <w:sz w:val="28"/>
          <w:szCs w:val="28"/>
        </w:rPr>
        <w:t xml:space="preserve"> в части использования средств областного бюджета, при осуществлении</w:t>
      </w:r>
      <w:r w:rsidRPr="00C5039D">
        <w:rPr>
          <w:sz w:val="28"/>
          <w:szCs w:val="28"/>
        </w:rPr>
        <w:t xml:space="preserve"> бюджетного процесса</w:t>
      </w:r>
      <w:r>
        <w:rPr>
          <w:sz w:val="28"/>
          <w:szCs w:val="28"/>
        </w:rPr>
        <w:t xml:space="preserve">, </w:t>
      </w:r>
      <w:r w:rsidRPr="00C5039D">
        <w:rPr>
          <w:sz w:val="28"/>
          <w:szCs w:val="28"/>
        </w:rPr>
        <w:t>с определением эффективности</w:t>
      </w:r>
      <w:r>
        <w:rPr>
          <w:sz w:val="28"/>
          <w:szCs w:val="28"/>
        </w:rPr>
        <w:t>, обоснованности,</w:t>
      </w:r>
      <w:r w:rsidRPr="00C5039D">
        <w:rPr>
          <w:sz w:val="28"/>
          <w:szCs w:val="28"/>
        </w:rPr>
        <w:t xml:space="preserve"> целесообразности расходования средств</w:t>
      </w:r>
      <w:r>
        <w:rPr>
          <w:sz w:val="28"/>
          <w:szCs w:val="28"/>
        </w:rPr>
        <w:t xml:space="preserve"> областного бюджета и бюджета АО ТФОМС;</w:t>
      </w:r>
      <w:r w:rsidRPr="00C5039D">
        <w:rPr>
          <w:sz w:val="28"/>
          <w:szCs w:val="28"/>
        </w:rPr>
        <w:t xml:space="preserve"> </w:t>
      </w:r>
      <w:proofErr w:type="gramEnd"/>
    </w:p>
    <w:p w:rsidR="007077D8" w:rsidRDefault="007077D8" w:rsidP="007077D8">
      <w:pPr>
        <w:pStyle w:val="aa"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 w:rsidRPr="00C5039D">
        <w:rPr>
          <w:sz w:val="28"/>
          <w:szCs w:val="28"/>
        </w:rPr>
        <w:t xml:space="preserve">информирование </w:t>
      </w:r>
      <w:r>
        <w:rPr>
          <w:sz w:val="28"/>
          <w:szCs w:val="28"/>
        </w:rPr>
        <w:t xml:space="preserve">органов государственной власти </w:t>
      </w:r>
      <w:r w:rsidRPr="00C5039D">
        <w:rPr>
          <w:sz w:val="28"/>
          <w:szCs w:val="28"/>
        </w:rPr>
        <w:t xml:space="preserve">Архангельской области о ходе исполнения областного бюджета, бюджета </w:t>
      </w:r>
      <w:r>
        <w:rPr>
          <w:sz w:val="28"/>
          <w:szCs w:val="28"/>
        </w:rPr>
        <w:t>Т</w:t>
      </w:r>
      <w:r w:rsidRPr="00C5039D">
        <w:rPr>
          <w:sz w:val="28"/>
          <w:szCs w:val="28"/>
        </w:rPr>
        <w:t xml:space="preserve">ФОМС </w:t>
      </w:r>
      <w:r>
        <w:rPr>
          <w:sz w:val="28"/>
          <w:szCs w:val="28"/>
        </w:rPr>
        <w:t>в 2012 году на отчетные даты</w:t>
      </w:r>
      <w:r w:rsidRPr="00C5039D">
        <w:rPr>
          <w:sz w:val="28"/>
          <w:szCs w:val="28"/>
        </w:rPr>
        <w:t xml:space="preserve"> </w:t>
      </w:r>
      <w:r>
        <w:rPr>
          <w:sz w:val="28"/>
          <w:szCs w:val="28"/>
        </w:rPr>
        <w:t>определенные областным законом «О бюджетном процессе Архангельской области».</w:t>
      </w:r>
    </w:p>
    <w:p w:rsidR="00394894" w:rsidRDefault="00394894" w:rsidP="00394894">
      <w:pPr>
        <w:ind w:firstLine="709"/>
        <w:jc w:val="both"/>
        <w:rPr>
          <w:sz w:val="28"/>
          <w:szCs w:val="28"/>
        </w:rPr>
      </w:pPr>
    </w:p>
    <w:p w:rsidR="00394894" w:rsidRDefault="00394894" w:rsidP="00394894">
      <w:pPr>
        <w:ind w:firstLine="709"/>
        <w:jc w:val="both"/>
        <w:rPr>
          <w:sz w:val="28"/>
          <w:szCs w:val="28"/>
        </w:rPr>
      </w:pPr>
      <w:r w:rsidRPr="00121478">
        <w:rPr>
          <w:sz w:val="28"/>
          <w:szCs w:val="28"/>
        </w:rPr>
        <w:t>В 2012 году контрольно-счетная палата строила свою работу на принципах законност</w:t>
      </w:r>
      <w:r w:rsidR="007077D8">
        <w:rPr>
          <w:sz w:val="28"/>
          <w:szCs w:val="28"/>
        </w:rPr>
        <w:t>и</w:t>
      </w:r>
      <w:r w:rsidRPr="00121478">
        <w:rPr>
          <w:sz w:val="28"/>
          <w:szCs w:val="28"/>
        </w:rPr>
        <w:t>, объективност</w:t>
      </w:r>
      <w:r w:rsidR="007077D8">
        <w:rPr>
          <w:sz w:val="28"/>
          <w:szCs w:val="28"/>
        </w:rPr>
        <w:t>и</w:t>
      </w:r>
      <w:r w:rsidRPr="00121478">
        <w:rPr>
          <w:sz w:val="28"/>
          <w:szCs w:val="28"/>
        </w:rPr>
        <w:t>, эффективност</w:t>
      </w:r>
      <w:r w:rsidR="007077D8">
        <w:rPr>
          <w:sz w:val="28"/>
          <w:szCs w:val="28"/>
        </w:rPr>
        <w:t>и</w:t>
      </w:r>
      <w:r w:rsidRPr="00121478">
        <w:rPr>
          <w:sz w:val="28"/>
          <w:szCs w:val="28"/>
        </w:rPr>
        <w:t>, независимост</w:t>
      </w:r>
      <w:r w:rsidR="007077D8">
        <w:rPr>
          <w:sz w:val="28"/>
          <w:szCs w:val="28"/>
        </w:rPr>
        <w:t>и</w:t>
      </w:r>
      <w:r w:rsidRPr="00121478">
        <w:rPr>
          <w:sz w:val="28"/>
          <w:szCs w:val="28"/>
        </w:rPr>
        <w:t xml:space="preserve"> и гласност</w:t>
      </w:r>
      <w:r w:rsidR="007077D8">
        <w:rPr>
          <w:sz w:val="28"/>
          <w:szCs w:val="28"/>
        </w:rPr>
        <w:t>и</w:t>
      </w:r>
      <w:r w:rsidRPr="00121478">
        <w:rPr>
          <w:sz w:val="28"/>
          <w:szCs w:val="28"/>
        </w:rPr>
        <w:t>.</w:t>
      </w:r>
    </w:p>
    <w:p w:rsidR="0047399A" w:rsidRDefault="0047399A" w:rsidP="00394894">
      <w:pPr>
        <w:ind w:firstLine="709"/>
        <w:jc w:val="both"/>
        <w:rPr>
          <w:sz w:val="28"/>
          <w:szCs w:val="28"/>
        </w:rPr>
      </w:pPr>
    </w:p>
    <w:p w:rsidR="002B798E" w:rsidRDefault="0047399A" w:rsidP="0047399A">
      <w:pPr>
        <w:pStyle w:val="a9"/>
        <w:ind w:firstLine="709"/>
        <w:jc w:val="both"/>
        <w:rPr>
          <w:szCs w:val="28"/>
        </w:rPr>
      </w:pPr>
      <w:proofErr w:type="gramStart"/>
      <w:r>
        <w:rPr>
          <w:szCs w:val="28"/>
        </w:rPr>
        <w:t xml:space="preserve">Утвержденный </w:t>
      </w:r>
      <w:r w:rsidR="007077D8">
        <w:rPr>
          <w:szCs w:val="28"/>
        </w:rPr>
        <w:t xml:space="preserve">план работы </w:t>
      </w:r>
      <w:r>
        <w:rPr>
          <w:szCs w:val="28"/>
        </w:rPr>
        <w:t>контрольно-счетной палаты на 2012 год</w:t>
      </w:r>
      <w:r w:rsidR="002B798E">
        <w:rPr>
          <w:szCs w:val="28"/>
        </w:rPr>
        <w:t>, в соответствие с действующим законодательством, в течение года подвергался изменениям</w:t>
      </w:r>
      <w:r>
        <w:rPr>
          <w:szCs w:val="28"/>
        </w:rPr>
        <w:t xml:space="preserve"> в </w:t>
      </w:r>
      <w:r w:rsidRPr="007C4FAD">
        <w:rPr>
          <w:szCs w:val="28"/>
        </w:rPr>
        <w:t xml:space="preserve">части включения </w:t>
      </w:r>
      <w:r w:rsidR="002B798E">
        <w:rPr>
          <w:szCs w:val="28"/>
        </w:rPr>
        <w:t xml:space="preserve">дополнительно </w:t>
      </w:r>
      <w:r w:rsidRPr="007C4FAD">
        <w:rPr>
          <w:szCs w:val="28"/>
        </w:rPr>
        <w:t xml:space="preserve">пяти </w:t>
      </w:r>
      <w:r w:rsidR="002B798E">
        <w:rPr>
          <w:szCs w:val="28"/>
        </w:rPr>
        <w:t xml:space="preserve">контрольных </w:t>
      </w:r>
      <w:r w:rsidRPr="007C4FAD">
        <w:rPr>
          <w:szCs w:val="28"/>
        </w:rPr>
        <w:t xml:space="preserve">мероприятий на основании поручений Губернатора Архангельской области, а также </w:t>
      </w:r>
      <w:r w:rsidR="002B798E">
        <w:rPr>
          <w:szCs w:val="28"/>
        </w:rPr>
        <w:t xml:space="preserve">мероприятий включенных в план </w:t>
      </w:r>
      <w:r w:rsidRPr="007C4FAD">
        <w:rPr>
          <w:szCs w:val="28"/>
        </w:rPr>
        <w:t xml:space="preserve">в рамках Решений </w:t>
      </w:r>
      <w:r w:rsidR="007077D8" w:rsidRPr="007C4FAD">
        <w:rPr>
          <w:szCs w:val="28"/>
        </w:rPr>
        <w:t xml:space="preserve">о проведении </w:t>
      </w:r>
      <w:r w:rsidR="007077D8" w:rsidRPr="007C4FAD">
        <w:rPr>
          <w:szCs w:val="28"/>
        </w:rPr>
        <w:lastRenderedPageBreak/>
        <w:t xml:space="preserve">параллельных контрольных и экспертно-аналитических мероприятий </w:t>
      </w:r>
      <w:r w:rsidRPr="007C4FAD">
        <w:rPr>
          <w:szCs w:val="28"/>
        </w:rPr>
        <w:t>со Счетной палатой РФ</w:t>
      </w:r>
      <w:r w:rsidR="007077D8">
        <w:rPr>
          <w:szCs w:val="28"/>
        </w:rPr>
        <w:t>.</w:t>
      </w:r>
      <w:proofErr w:type="gramEnd"/>
    </w:p>
    <w:p w:rsidR="0047399A" w:rsidRPr="007C4FAD" w:rsidRDefault="0047399A" w:rsidP="0047399A">
      <w:pPr>
        <w:pStyle w:val="a9"/>
        <w:ind w:firstLine="709"/>
        <w:jc w:val="both"/>
        <w:rPr>
          <w:szCs w:val="28"/>
        </w:rPr>
      </w:pPr>
      <w:r w:rsidRPr="007C4FAD">
        <w:rPr>
          <w:szCs w:val="28"/>
        </w:rPr>
        <w:t>В связи с включением дополнительных мероприятий</w:t>
      </w:r>
      <w:r w:rsidR="002B798E">
        <w:rPr>
          <w:szCs w:val="28"/>
        </w:rPr>
        <w:t xml:space="preserve">, проведение </w:t>
      </w:r>
      <w:r w:rsidR="00FD67F5">
        <w:rPr>
          <w:szCs w:val="28"/>
        </w:rPr>
        <w:t>проверок исполнения муниципальных бюджетов в части использования средств областного бюджета Онежского и Плесецкого районов,</w:t>
      </w:r>
      <w:r w:rsidR="002B798E">
        <w:rPr>
          <w:szCs w:val="28"/>
        </w:rPr>
        <w:t xml:space="preserve"> решением коллегии</w:t>
      </w:r>
      <w:r w:rsidRPr="007C4FAD">
        <w:rPr>
          <w:szCs w:val="28"/>
        </w:rPr>
        <w:t xml:space="preserve"> перенесены с 2012 года на 2013 год.</w:t>
      </w:r>
    </w:p>
    <w:p w:rsidR="002B798E" w:rsidRPr="009C77B1" w:rsidRDefault="009C77B1" w:rsidP="009C77B1">
      <w:pPr>
        <w:pStyle w:val="1"/>
        <w:spacing w:before="240" w:after="120"/>
        <w:jc w:val="center"/>
        <w:rPr>
          <w:rFonts w:ascii="Times New Roman" w:hAnsi="Times New Roman" w:cs="Times New Roman"/>
          <w:color w:val="auto"/>
        </w:rPr>
      </w:pPr>
      <w:bookmarkStart w:id="1" w:name="_Toc358874649"/>
      <w:r>
        <w:rPr>
          <w:rFonts w:ascii="Times New Roman" w:hAnsi="Times New Roman" w:cs="Times New Roman"/>
          <w:color w:val="auto"/>
        </w:rPr>
        <w:t xml:space="preserve">2. </w:t>
      </w:r>
      <w:r w:rsidR="002B798E" w:rsidRPr="009C77B1">
        <w:rPr>
          <w:rFonts w:ascii="Times New Roman" w:hAnsi="Times New Roman" w:cs="Times New Roman"/>
          <w:color w:val="auto"/>
        </w:rPr>
        <w:t>Основные результаты деятельности</w:t>
      </w:r>
      <w:bookmarkEnd w:id="1"/>
    </w:p>
    <w:p w:rsidR="002B798E" w:rsidRPr="004E75C4" w:rsidRDefault="004E75C4" w:rsidP="00394894">
      <w:pPr>
        <w:ind w:firstLine="709"/>
        <w:jc w:val="both"/>
        <w:rPr>
          <w:sz w:val="28"/>
          <w:szCs w:val="28"/>
        </w:rPr>
      </w:pPr>
      <w:r w:rsidRPr="004E75C4">
        <w:rPr>
          <w:sz w:val="28"/>
          <w:szCs w:val="28"/>
        </w:rPr>
        <w:t>Сведения об основных результатах деятельности контрольно-счетной палаты за 2012 год представлены в таблице 1</w:t>
      </w:r>
      <w:r w:rsidR="007C4706">
        <w:rPr>
          <w:sz w:val="28"/>
          <w:szCs w:val="28"/>
        </w:rPr>
        <w:t>.</w:t>
      </w:r>
    </w:p>
    <w:p w:rsidR="004E75C4" w:rsidRPr="004E75C4" w:rsidRDefault="004E75C4" w:rsidP="00394894">
      <w:pPr>
        <w:ind w:firstLine="709"/>
        <w:jc w:val="both"/>
        <w:rPr>
          <w:sz w:val="28"/>
          <w:szCs w:val="28"/>
        </w:rPr>
      </w:pPr>
    </w:p>
    <w:p w:rsidR="004E75C4" w:rsidRPr="004E75C4" w:rsidRDefault="004E75C4" w:rsidP="004E75C4">
      <w:pPr>
        <w:pStyle w:val="af"/>
        <w:rPr>
          <w:b w:val="0"/>
          <w:color w:val="auto"/>
          <w:sz w:val="24"/>
          <w:szCs w:val="24"/>
        </w:rPr>
      </w:pPr>
      <w:r w:rsidRPr="004E75C4">
        <w:rPr>
          <w:b w:val="0"/>
          <w:color w:val="auto"/>
          <w:sz w:val="24"/>
          <w:szCs w:val="24"/>
        </w:rPr>
        <w:t xml:space="preserve">Таблица </w:t>
      </w:r>
      <w:r w:rsidRPr="004E75C4">
        <w:rPr>
          <w:b w:val="0"/>
          <w:color w:val="auto"/>
          <w:sz w:val="24"/>
          <w:szCs w:val="24"/>
        </w:rPr>
        <w:fldChar w:fldCharType="begin"/>
      </w:r>
      <w:r w:rsidRPr="004E75C4">
        <w:rPr>
          <w:b w:val="0"/>
          <w:color w:val="auto"/>
          <w:sz w:val="24"/>
          <w:szCs w:val="24"/>
        </w:rPr>
        <w:instrText xml:space="preserve"> SEQ Таблица \* ARABIC </w:instrText>
      </w:r>
      <w:r w:rsidRPr="004E75C4">
        <w:rPr>
          <w:b w:val="0"/>
          <w:color w:val="auto"/>
          <w:sz w:val="24"/>
          <w:szCs w:val="24"/>
        </w:rPr>
        <w:fldChar w:fldCharType="separate"/>
      </w:r>
      <w:r w:rsidR="002D1427">
        <w:rPr>
          <w:b w:val="0"/>
          <w:noProof/>
          <w:color w:val="auto"/>
          <w:sz w:val="24"/>
          <w:szCs w:val="24"/>
        </w:rPr>
        <w:t>1</w:t>
      </w:r>
      <w:r w:rsidRPr="004E75C4">
        <w:rPr>
          <w:b w:val="0"/>
          <w:color w:val="auto"/>
          <w:sz w:val="24"/>
          <w:szCs w:val="24"/>
        </w:rPr>
        <w:fldChar w:fldCharType="end"/>
      </w:r>
      <w:r w:rsidRPr="004E75C4">
        <w:rPr>
          <w:b w:val="0"/>
          <w:color w:val="auto"/>
          <w:sz w:val="24"/>
          <w:szCs w:val="24"/>
        </w:rPr>
        <w:t xml:space="preserve"> Основные результаты деятельности контрольно-счетной палаты Архангельской области за 2012 год</w:t>
      </w:r>
    </w:p>
    <w:tbl>
      <w:tblPr>
        <w:tblW w:w="0" w:type="auto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48"/>
        <w:gridCol w:w="2310"/>
      </w:tblGrid>
      <w:tr w:rsidR="004E75C4" w:rsidRPr="004E75C4" w:rsidTr="004D0284">
        <w:tc>
          <w:tcPr>
            <w:tcW w:w="7149" w:type="dxa"/>
            <w:shd w:val="clear" w:color="auto" w:fill="auto"/>
          </w:tcPr>
          <w:p w:rsidR="004E75C4" w:rsidRPr="004E75C4" w:rsidRDefault="004E75C4" w:rsidP="004D0284">
            <w:pPr>
              <w:pStyle w:val="ad"/>
              <w:kinsoku w:val="0"/>
              <w:overflowPunct w:val="0"/>
              <w:spacing w:before="15"/>
              <w:ind w:right="109"/>
              <w:jc w:val="center"/>
              <w:rPr>
                <w:b/>
                <w:spacing w:val="-1"/>
              </w:rPr>
            </w:pPr>
            <w:r w:rsidRPr="004E75C4">
              <w:rPr>
                <w:b/>
                <w:bCs/>
                <w:iCs/>
              </w:rPr>
              <w:t>Показатель</w:t>
            </w:r>
          </w:p>
        </w:tc>
        <w:tc>
          <w:tcPr>
            <w:tcW w:w="2310" w:type="dxa"/>
            <w:shd w:val="clear" w:color="auto" w:fill="auto"/>
          </w:tcPr>
          <w:p w:rsidR="004E75C4" w:rsidRPr="004E75C4" w:rsidRDefault="004E75C4" w:rsidP="004D0284">
            <w:pPr>
              <w:pStyle w:val="ad"/>
              <w:kinsoku w:val="0"/>
              <w:overflowPunct w:val="0"/>
              <w:spacing w:before="15"/>
              <w:ind w:right="109"/>
              <w:jc w:val="center"/>
              <w:rPr>
                <w:b/>
                <w:spacing w:val="-1"/>
              </w:rPr>
            </w:pPr>
            <w:r w:rsidRPr="004E75C4">
              <w:rPr>
                <w:b/>
                <w:spacing w:val="-1"/>
              </w:rPr>
              <w:t>Значение показателя</w:t>
            </w:r>
          </w:p>
        </w:tc>
      </w:tr>
      <w:tr w:rsidR="004E75C4" w:rsidRPr="004E75C4" w:rsidTr="004D0284">
        <w:tc>
          <w:tcPr>
            <w:tcW w:w="7149" w:type="dxa"/>
            <w:shd w:val="clear" w:color="auto" w:fill="auto"/>
          </w:tcPr>
          <w:p w:rsidR="004E75C4" w:rsidRPr="004E75C4" w:rsidRDefault="004E75C4" w:rsidP="004D0284">
            <w:pPr>
              <w:pStyle w:val="TableParagraph"/>
              <w:kinsoku w:val="0"/>
              <w:overflowPunct w:val="0"/>
              <w:spacing w:line="222" w:lineRule="exact"/>
            </w:pPr>
            <w:r w:rsidRPr="004E75C4">
              <w:t>Проведено</w:t>
            </w:r>
            <w:r w:rsidRPr="004E75C4">
              <w:rPr>
                <w:spacing w:val="-14"/>
              </w:rPr>
              <w:t xml:space="preserve"> </w:t>
            </w:r>
            <w:r w:rsidRPr="004E75C4">
              <w:t>контрольных</w:t>
            </w:r>
            <w:r w:rsidRPr="004E75C4">
              <w:rPr>
                <w:spacing w:val="-14"/>
              </w:rPr>
              <w:t xml:space="preserve"> </w:t>
            </w:r>
            <w:r w:rsidRPr="004E75C4">
              <w:t>и</w:t>
            </w:r>
            <w:r w:rsidRPr="004E75C4">
              <w:rPr>
                <w:spacing w:val="-15"/>
              </w:rPr>
              <w:t xml:space="preserve"> </w:t>
            </w:r>
            <w:r w:rsidRPr="004E75C4">
              <w:t>экспертно-аналитических</w:t>
            </w:r>
            <w:r w:rsidRPr="004E75C4">
              <w:rPr>
                <w:spacing w:val="-14"/>
              </w:rPr>
              <w:t xml:space="preserve"> </w:t>
            </w:r>
            <w:r w:rsidRPr="004E75C4">
              <w:t xml:space="preserve">мероприятий, в </w:t>
            </w:r>
            <w:proofErr w:type="spellStart"/>
            <w:r w:rsidRPr="004E75C4">
              <w:t>т.ч</w:t>
            </w:r>
            <w:proofErr w:type="spellEnd"/>
            <w:r w:rsidRPr="004E75C4">
              <w:t>.</w:t>
            </w:r>
          </w:p>
        </w:tc>
        <w:tc>
          <w:tcPr>
            <w:tcW w:w="2310" w:type="dxa"/>
            <w:shd w:val="clear" w:color="auto" w:fill="auto"/>
          </w:tcPr>
          <w:p w:rsidR="004E75C4" w:rsidRPr="004E75C4" w:rsidRDefault="004E75C4" w:rsidP="004E75C4">
            <w:pPr>
              <w:pStyle w:val="ad"/>
              <w:kinsoku w:val="0"/>
              <w:overflowPunct w:val="0"/>
              <w:spacing w:before="15"/>
              <w:ind w:right="109"/>
              <w:jc w:val="right"/>
              <w:rPr>
                <w:spacing w:val="-1"/>
              </w:rPr>
            </w:pPr>
            <w:r w:rsidRPr="004E75C4">
              <w:rPr>
                <w:spacing w:val="-1"/>
              </w:rPr>
              <w:t>55</w:t>
            </w:r>
          </w:p>
        </w:tc>
      </w:tr>
      <w:tr w:rsidR="004E75C4" w:rsidRPr="004E75C4" w:rsidTr="004D0284">
        <w:tc>
          <w:tcPr>
            <w:tcW w:w="7149" w:type="dxa"/>
            <w:shd w:val="clear" w:color="auto" w:fill="auto"/>
          </w:tcPr>
          <w:p w:rsidR="004E75C4" w:rsidRPr="004E75C4" w:rsidRDefault="004E75C4" w:rsidP="004D0284">
            <w:pPr>
              <w:pStyle w:val="TableParagraph"/>
              <w:kinsoku w:val="0"/>
              <w:overflowPunct w:val="0"/>
              <w:spacing w:line="222" w:lineRule="exact"/>
              <w:ind w:left="102"/>
            </w:pPr>
            <w:r w:rsidRPr="004E75C4">
              <w:t>-проведено</w:t>
            </w:r>
            <w:r w:rsidRPr="004E75C4">
              <w:rPr>
                <w:spacing w:val="-21"/>
              </w:rPr>
              <w:t xml:space="preserve"> </w:t>
            </w:r>
            <w:r w:rsidRPr="004E75C4">
              <w:t>экспертно-аналитических</w:t>
            </w:r>
            <w:r w:rsidRPr="004E75C4">
              <w:rPr>
                <w:spacing w:val="-22"/>
              </w:rPr>
              <w:t xml:space="preserve"> </w:t>
            </w:r>
            <w:r w:rsidRPr="004E75C4">
              <w:t>мероприятий</w:t>
            </w:r>
          </w:p>
        </w:tc>
        <w:tc>
          <w:tcPr>
            <w:tcW w:w="2310" w:type="dxa"/>
            <w:shd w:val="clear" w:color="auto" w:fill="auto"/>
            <w:vAlign w:val="center"/>
          </w:tcPr>
          <w:p w:rsidR="004E75C4" w:rsidRPr="004E75C4" w:rsidRDefault="004E75C4" w:rsidP="004E75C4">
            <w:pPr>
              <w:pStyle w:val="TableParagraph"/>
              <w:kinsoku w:val="0"/>
              <w:overflowPunct w:val="0"/>
              <w:spacing w:line="222" w:lineRule="exact"/>
              <w:ind w:left="53"/>
              <w:jc w:val="right"/>
            </w:pPr>
            <w:r w:rsidRPr="004E75C4">
              <w:t>36</w:t>
            </w:r>
          </w:p>
        </w:tc>
      </w:tr>
      <w:tr w:rsidR="004E75C4" w:rsidRPr="004E75C4" w:rsidTr="004D0284">
        <w:tc>
          <w:tcPr>
            <w:tcW w:w="7149" w:type="dxa"/>
            <w:shd w:val="clear" w:color="auto" w:fill="auto"/>
          </w:tcPr>
          <w:p w:rsidR="004E75C4" w:rsidRPr="004E75C4" w:rsidRDefault="004E75C4" w:rsidP="004D0284">
            <w:pPr>
              <w:pStyle w:val="TableParagraph"/>
              <w:kinsoku w:val="0"/>
              <w:overflowPunct w:val="0"/>
              <w:spacing w:line="222" w:lineRule="exact"/>
              <w:ind w:left="102"/>
            </w:pPr>
            <w:r w:rsidRPr="004E75C4">
              <w:t>-проведено</w:t>
            </w:r>
            <w:r w:rsidRPr="004E75C4">
              <w:rPr>
                <w:spacing w:val="-16"/>
              </w:rPr>
              <w:t xml:space="preserve"> </w:t>
            </w:r>
            <w:r w:rsidRPr="004E75C4">
              <w:t>контрольных</w:t>
            </w:r>
            <w:r w:rsidRPr="004E75C4">
              <w:rPr>
                <w:spacing w:val="-17"/>
              </w:rPr>
              <w:t xml:space="preserve"> </w:t>
            </w:r>
            <w:r w:rsidRPr="004E75C4">
              <w:t>мероприятий</w:t>
            </w:r>
          </w:p>
        </w:tc>
        <w:tc>
          <w:tcPr>
            <w:tcW w:w="2310" w:type="dxa"/>
            <w:shd w:val="clear" w:color="auto" w:fill="auto"/>
            <w:vAlign w:val="center"/>
          </w:tcPr>
          <w:p w:rsidR="004E75C4" w:rsidRPr="004E75C4" w:rsidRDefault="004E75C4" w:rsidP="004E75C4">
            <w:pPr>
              <w:pStyle w:val="TableParagraph"/>
              <w:kinsoku w:val="0"/>
              <w:overflowPunct w:val="0"/>
              <w:spacing w:line="222" w:lineRule="exact"/>
              <w:ind w:left="53"/>
              <w:jc w:val="right"/>
            </w:pPr>
            <w:r w:rsidRPr="004E75C4">
              <w:t>19</w:t>
            </w:r>
          </w:p>
        </w:tc>
      </w:tr>
      <w:tr w:rsidR="004E75C4" w:rsidRPr="004E75C4" w:rsidTr="004D0284">
        <w:tc>
          <w:tcPr>
            <w:tcW w:w="7149" w:type="dxa"/>
            <w:shd w:val="clear" w:color="auto" w:fill="auto"/>
          </w:tcPr>
          <w:p w:rsidR="004E75C4" w:rsidRPr="004E75C4" w:rsidRDefault="004E75C4" w:rsidP="004D0284">
            <w:pPr>
              <w:pStyle w:val="TableParagraph"/>
              <w:kinsoku w:val="0"/>
              <w:overflowPunct w:val="0"/>
              <w:spacing w:line="222" w:lineRule="exact"/>
            </w:pPr>
            <w:r w:rsidRPr="004E75C4">
              <w:t>Проверено объектов контроля</w:t>
            </w:r>
            <w:proofErr w:type="gramStart"/>
            <w:r w:rsidRPr="004E75C4">
              <w:t xml:space="preserve"> ,</w:t>
            </w:r>
            <w:proofErr w:type="gramEnd"/>
            <w:r w:rsidRPr="004E75C4">
              <w:t xml:space="preserve">из них </w:t>
            </w:r>
          </w:p>
        </w:tc>
        <w:tc>
          <w:tcPr>
            <w:tcW w:w="2310" w:type="dxa"/>
            <w:shd w:val="clear" w:color="auto" w:fill="auto"/>
            <w:vAlign w:val="center"/>
          </w:tcPr>
          <w:p w:rsidR="004E75C4" w:rsidRPr="004E75C4" w:rsidRDefault="004E75C4" w:rsidP="004E75C4">
            <w:pPr>
              <w:pStyle w:val="TableParagraph"/>
              <w:kinsoku w:val="0"/>
              <w:overflowPunct w:val="0"/>
              <w:spacing w:line="222" w:lineRule="exact"/>
              <w:ind w:left="53"/>
              <w:jc w:val="right"/>
            </w:pPr>
            <w:r w:rsidRPr="004E75C4">
              <w:t>50</w:t>
            </w:r>
          </w:p>
        </w:tc>
      </w:tr>
      <w:tr w:rsidR="004E75C4" w:rsidRPr="004E75C4" w:rsidTr="004D0284">
        <w:tc>
          <w:tcPr>
            <w:tcW w:w="7149" w:type="dxa"/>
            <w:shd w:val="clear" w:color="auto" w:fill="auto"/>
          </w:tcPr>
          <w:p w:rsidR="004E75C4" w:rsidRPr="004E75C4" w:rsidRDefault="004E75C4" w:rsidP="004D0284">
            <w:pPr>
              <w:pStyle w:val="TableParagraph"/>
              <w:kinsoku w:val="0"/>
              <w:overflowPunct w:val="0"/>
              <w:spacing w:line="222" w:lineRule="exact"/>
              <w:ind w:left="404"/>
            </w:pPr>
            <w:r w:rsidRPr="004E75C4">
              <w:t xml:space="preserve">- муниципальных районов </w:t>
            </w:r>
          </w:p>
        </w:tc>
        <w:tc>
          <w:tcPr>
            <w:tcW w:w="2310" w:type="dxa"/>
            <w:shd w:val="clear" w:color="auto" w:fill="auto"/>
            <w:vAlign w:val="center"/>
          </w:tcPr>
          <w:p w:rsidR="004E75C4" w:rsidRPr="004E75C4" w:rsidRDefault="004E75C4" w:rsidP="004E75C4">
            <w:pPr>
              <w:pStyle w:val="TableParagraph"/>
              <w:kinsoku w:val="0"/>
              <w:overflowPunct w:val="0"/>
              <w:spacing w:line="222" w:lineRule="exact"/>
              <w:ind w:left="53"/>
              <w:jc w:val="right"/>
            </w:pPr>
            <w:r w:rsidRPr="004E75C4">
              <w:t>2</w:t>
            </w:r>
          </w:p>
        </w:tc>
      </w:tr>
      <w:tr w:rsidR="004E75C4" w:rsidRPr="004E75C4" w:rsidTr="004D0284">
        <w:tc>
          <w:tcPr>
            <w:tcW w:w="7149" w:type="dxa"/>
            <w:shd w:val="clear" w:color="auto" w:fill="auto"/>
          </w:tcPr>
          <w:p w:rsidR="004E75C4" w:rsidRPr="004E75C4" w:rsidRDefault="004E75C4" w:rsidP="004D0284">
            <w:pPr>
              <w:pStyle w:val="TableParagraph"/>
              <w:kinsoku w:val="0"/>
              <w:overflowPunct w:val="0"/>
              <w:spacing w:line="222" w:lineRule="exact"/>
              <w:ind w:left="404"/>
            </w:pPr>
            <w:r w:rsidRPr="004E75C4">
              <w:t>- муниципальных образований-поселений</w:t>
            </w:r>
          </w:p>
        </w:tc>
        <w:tc>
          <w:tcPr>
            <w:tcW w:w="2310" w:type="dxa"/>
            <w:shd w:val="clear" w:color="auto" w:fill="auto"/>
            <w:vAlign w:val="center"/>
          </w:tcPr>
          <w:p w:rsidR="004E75C4" w:rsidRPr="004E75C4" w:rsidRDefault="004E75C4" w:rsidP="004E75C4">
            <w:pPr>
              <w:pStyle w:val="TableParagraph"/>
              <w:kinsoku w:val="0"/>
              <w:overflowPunct w:val="0"/>
              <w:spacing w:line="222" w:lineRule="exact"/>
              <w:ind w:left="53"/>
              <w:jc w:val="right"/>
            </w:pPr>
            <w:r w:rsidRPr="004E75C4">
              <w:t>24</w:t>
            </w:r>
          </w:p>
        </w:tc>
      </w:tr>
      <w:tr w:rsidR="004E75C4" w:rsidRPr="004E75C4" w:rsidTr="004D0284">
        <w:tc>
          <w:tcPr>
            <w:tcW w:w="7149" w:type="dxa"/>
            <w:shd w:val="clear" w:color="auto" w:fill="auto"/>
          </w:tcPr>
          <w:p w:rsidR="004E75C4" w:rsidRPr="004E75C4" w:rsidRDefault="004E75C4" w:rsidP="004D0284">
            <w:pPr>
              <w:pStyle w:val="TableParagraph"/>
              <w:kinsoku w:val="0"/>
              <w:overflowPunct w:val="0"/>
              <w:spacing w:line="222" w:lineRule="exact"/>
              <w:ind w:left="404"/>
            </w:pPr>
            <w:r w:rsidRPr="004E75C4">
              <w:t xml:space="preserve">- юридических лиц </w:t>
            </w:r>
          </w:p>
        </w:tc>
        <w:tc>
          <w:tcPr>
            <w:tcW w:w="2310" w:type="dxa"/>
            <w:shd w:val="clear" w:color="auto" w:fill="auto"/>
            <w:vAlign w:val="center"/>
          </w:tcPr>
          <w:p w:rsidR="004E75C4" w:rsidRPr="004E75C4" w:rsidRDefault="004E75C4" w:rsidP="004E75C4">
            <w:pPr>
              <w:pStyle w:val="TableParagraph"/>
              <w:kinsoku w:val="0"/>
              <w:overflowPunct w:val="0"/>
              <w:spacing w:line="222" w:lineRule="exact"/>
              <w:ind w:left="53"/>
              <w:jc w:val="right"/>
            </w:pPr>
            <w:r w:rsidRPr="004E75C4">
              <w:t>16</w:t>
            </w:r>
          </w:p>
        </w:tc>
      </w:tr>
      <w:tr w:rsidR="004E75C4" w:rsidRPr="004E75C4" w:rsidTr="004D0284">
        <w:tc>
          <w:tcPr>
            <w:tcW w:w="7149" w:type="dxa"/>
            <w:shd w:val="clear" w:color="auto" w:fill="auto"/>
          </w:tcPr>
          <w:p w:rsidR="004E75C4" w:rsidRPr="004E75C4" w:rsidRDefault="004E75C4" w:rsidP="004D0284">
            <w:pPr>
              <w:pStyle w:val="TableParagraph"/>
              <w:kinsoku w:val="0"/>
              <w:overflowPunct w:val="0"/>
              <w:spacing w:line="222" w:lineRule="exact"/>
              <w:ind w:left="404"/>
            </w:pPr>
            <w:r w:rsidRPr="004E75C4">
              <w:t>- главных распорядителей областных средств</w:t>
            </w:r>
          </w:p>
        </w:tc>
        <w:tc>
          <w:tcPr>
            <w:tcW w:w="2310" w:type="dxa"/>
            <w:shd w:val="clear" w:color="auto" w:fill="auto"/>
            <w:vAlign w:val="center"/>
          </w:tcPr>
          <w:p w:rsidR="004E75C4" w:rsidRPr="004E75C4" w:rsidRDefault="004E75C4" w:rsidP="004E75C4">
            <w:pPr>
              <w:pStyle w:val="TableParagraph"/>
              <w:kinsoku w:val="0"/>
              <w:overflowPunct w:val="0"/>
              <w:spacing w:line="222" w:lineRule="exact"/>
              <w:ind w:left="53"/>
              <w:jc w:val="right"/>
            </w:pPr>
            <w:r w:rsidRPr="004E75C4">
              <w:t>8</w:t>
            </w:r>
          </w:p>
        </w:tc>
      </w:tr>
      <w:tr w:rsidR="004E75C4" w:rsidRPr="004E75C4" w:rsidTr="004D0284">
        <w:trPr>
          <w:trHeight w:val="541"/>
        </w:trPr>
        <w:tc>
          <w:tcPr>
            <w:tcW w:w="7149" w:type="dxa"/>
            <w:shd w:val="clear" w:color="auto" w:fill="auto"/>
          </w:tcPr>
          <w:p w:rsidR="004E75C4" w:rsidRPr="004E75C4" w:rsidRDefault="004E75C4" w:rsidP="004D0284">
            <w:pPr>
              <w:pStyle w:val="TableParagraph"/>
              <w:kinsoku w:val="0"/>
              <w:overflowPunct w:val="0"/>
              <w:spacing w:line="222" w:lineRule="exact"/>
              <w:ind w:left="102"/>
              <w:rPr>
                <w:spacing w:val="-1"/>
              </w:rPr>
            </w:pPr>
            <w:r w:rsidRPr="004E75C4">
              <w:rPr>
                <w:spacing w:val="-1"/>
              </w:rPr>
              <w:t xml:space="preserve">Проведено совместных мероприятий по заключенным соглашениям  со Счетной палатой РФ </w:t>
            </w:r>
            <w:r w:rsidRPr="004E75C4">
              <w:t>(кол-во)  в том числе</w:t>
            </w:r>
          </w:p>
        </w:tc>
        <w:tc>
          <w:tcPr>
            <w:tcW w:w="2310" w:type="dxa"/>
            <w:shd w:val="clear" w:color="auto" w:fill="auto"/>
            <w:vAlign w:val="center"/>
          </w:tcPr>
          <w:p w:rsidR="004E75C4" w:rsidRPr="004E75C4" w:rsidRDefault="004E75C4" w:rsidP="004E75C4">
            <w:pPr>
              <w:pStyle w:val="TableParagraph"/>
              <w:kinsoku w:val="0"/>
              <w:overflowPunct w:val="0"/>
              <w:spacing w:line="222" w:lineRule="exact"/>
              <w:ind w:left="53"/>
              <w:jc w:val="right"/>
            </w:pPr>
            <w:r w:rsidRPr="004E75C4">
              <w:t>3</w:t>
            </w:r>
          </w:p>
        </w:tc>
      </w:tr>
      <w:tr w:rsidR="004E75C4" w:rsidRPr="004E75C4" w:rsidTr="004D0284">
        <w:tc>
          <w:tcPr>
            <w:tcW w:w="7149" w:type="dxa"/>
            <w:shd w:val="clear" w:color="auto" w:fill="auto"/>
          </w:tcPr>
          <w:p w:rsidR="004E75C4" w:rsidRPr="004E75C4" w:rsidRDefault="004E75C4" w:rsidP="004D0284">
            <w:pPr>
              <w:pStyle w:val="TableParagraph"/>
              <w:kinsoku w:val="0"/>
              <w:overflowPunct w:val="0"/>
              <w:spacing w:line="222" w:lineRule="exact"/>
              <w:ind w:left="102"/>
              <w:rPr>
                <w:spacing w:val="-1"/>
              </w:rPr>
            </w:pPr>
            <w:r w:rsidRPr="004E75C4">
              <w:rPr>
                <w:spacing w:val="-1"/>
              </w:rPr>
              <w:t>- контрольные мероприятия</w:t>
            </w:r>
          </w:p>
        </w:tc>
        <w:tc>
          <w:tcPr>
            <w:tcW w:w="2310" w:type="dxa"/>
            <w:shd w:val="clear" w:color="auto" w:fill="auto"/>
            <w:vAlign w:val="center"/>
          </w:tcPr>
          <w:p w:rsidR="004E75C4" w:rsidRPr="004E75C4" w:rsidRDefault="004E75C4" w:rsidP="004E75C4">
            <w:pPr>
              <w:pStyle w:val="TableParagraph"/>
              <w:kinsoku w:val="0"/>
              <w:overflowPunct w:val="0"/>
              <w:spacing w:line="222" w:lineRule="exact"/>
              <w:ind w:left="53"/>
              <w:jc w:val="right"/>
            </w:pPr>
            <w:r w:rsidRPr="004E75C4">
              <w:t>2</w:t>
            </w:r>
          </w:p>
        </w:tc>
      </w:tr>
      <w:tr w:rsidR="004E75C4" w:rsidRPr="004E75C4" w:rsidTr="004D0284">
        <w:tc>
          <w:tcPr>
            <w:tcW w:w="7149" w:type="dxa"/>
            <w:shd w:val="clear" w:color="auto" w:fill="auto"/>
          </w:tcPr>
          <w:p w:rsidR="004E75C4" w:rsidRPr="004E75C4" w:rsidRDefault="004E75C4" w:rsidP="004D0284">
            <w:pPr>
              <w:pStyle w:val="TableParagraph"/>
              <w:kinsoku w:val="0"/>
              <w:overflowPunct w:val="0"/>
              <w:spacing w:line="222" w:lineRule="exact"/>
              <w:ind w:left="102"/>
              <w:rPr>
                <w:spacing w:val="-1"/>
              </w:rPr>
            </w:pPr>
            <w:r w:rsidRPr="004E75C4">
              <w:rPr>
                <w:spacing w:val="-1"/>
              </w:rPr>
              <w:t>- экспертно-аналитические</w:t>
            </w:r>
            <w:r w:rsidR="004D0284">
              <w:rPr>
                <w:spacing w:val="-1"/>
              </w:rPr>
              <w:t xml:space="preserve"> мероприятия</w:t>
            </w:r>
          </w:p>
        </w:tc>
        <w:tc>
          <w:tcPr>
            <w:tcW w:w="2310" w:type="dxa"/>
            <w:shd w:val="clear" w:color="auto" w:fill="auto"/>
            <w:vAlign w:val="center"/>
          </w:tcPr>
          <w:p w:rsidR="004E75C4" w:rsidRPr="004E75C4" w:rsidRDefault="004E75C4" w:rsidP="004E75C4">
            <w:pPr>
              <w:pStyle w:val="TableParagraph"/>
              <w:kinsoku w:val="0"/>
              <w:overflowPunct w:val="0"/>
              <w:spacing w:line="222" w:lineRule="exact"/>
              <w:ind w:left="53"/>
              <w:jc w:val="right"/>
            </w:pPr>
            <w:r w:rsidRPr="004E75C4">
              <w:t>1</w:t>
            </w:r>
          </w:p>
        </w:tc>
      </w:tr>
      <w:tr w:rsidR="004E75C4" w:rsidRPr="004E75C4" w:rsidTr="004D0284">
        <w:tc>
          <w:tcPr>
            <w:tcW w:w="7149" w:type="dxa"/>
            <w:shd w:val="clear" w:color="auto" w:fill="auto"/>
          </w:tcPr>
          <w:p w:rsidR="004E75C4" w:rsidRPr="004E75C4" w:rsidRDefault="004E75C4" w:rsidP="004E75C4">
            <w:pPr>
              <w:pStyle w:val="TableParagraph"/>
              <w:kinsoku w:val="0"/>
              <w:overflowPunct w:val="0"/>
              <w:spacing w:line="222" w:lineRule="exact"/>
              <w:ind w:left="102"/>
            </w:pPr>
            <w:r w:rsidRPr="004E75C4">
              <w:rPr>
                <w:spacing w:val="-1"/>
              </w:rPr>
              <w:t>Выявлено</w:t>
            </w:r>
            <w:r w:rsidRPr="004E75C4">
              <w:rPr>
                <w:spacing w:val="-5"/>
              </w:rPr>
              <w:t xml:space="preserve"> </w:t>
            </w:r>
            <w:r w:rsidRPr="004E75C4">
              <w:t>нарушений</w:t>
            </w:r>
            <w:r w:rsidRPr="004E75C4">
              <w:rPr>
                <w:spacing w:val="-9"/>
              </w:rPr>
              <w:t xml:space="preserve"> </w:t>
            </w:r>
            <w:r w:rsidRPr="004E75C4">
              <w:t>в</w:t>
            </w:r>
            <w:r w:rsidRPr="004E75C4">
              <w:rPr>
                <w:spacing w:val="-8"/>
              </w:rPr>
              <w:t xml:space="preserve"> </w:t>
            </w:r>
            <w:r w:rsidRPr="004E75C4">
              <w:t>финансово-бюджетной</w:t>
            </w:r>
            <w:r w:rsidRPr="004E75C4">
              <w:rPr>
                <w:spacing w:val="-8"/>
              </w:rPr>
              <w:t xml:space="preserve"> </w:t>
            </w:r>
            <w:r w:rsidRPr="004E75C4">
              <w:t>сфере</w:t>
            </w:r>
            <w:r w:rsidRPr="004E75C4">
              <w:rPr>
                <w:spacing w:val="-8"/>
              </w:rPr>
              <w:t xml:space="preserve"> </w:t>
            </w:r>
            <w:r w:rsidRPr="004E75C4">
              <w:rPr>
                <w:spacing w:val="-1"/>
              </w:rPr>
              <w:t>(млн.</w:t>
            </w:r>
            <w:r w:rsidRPr="004E75C4">
              <w:rPr>
                <w:spacing w:val="-7"/>
              </w:rPr>
              <w:t xml:space="preserve"> </w:t>
            </w:r>
            <w:r w:rsidRPr="004E75C4">
              <w:t>руб.)</w:t>
            </w:r>
            <w:r w:rsidRPr="004E75C4">
              <w:rPr>
                <w:spacing w:val="-3"/>
              </w:rPr>
              <w:t>,  из них</w:t>
            </w:r>
          </w:p>
        </w:tc>
        <w:tc>
          <w:tcPr>
            <w:tcW w:w="2310" w:type="dxa"/>
            <w:shd w:val="clear" w:color="auto" w:fill="auto"/>
            <w:vAlign w:val="center"/>
          </w:tcPr>
          <w:p w:rsidR="004E75C4" w:rsidRPr="004E75C4" w:rsidRDefault="004E75C4" w:rsidP="004E75C4">
            <w:pPr>
              <w:pStyle w:val="TableParagraph"/>
              <w:kinsoku w:val="0"/>
              <w:overflowPunct w:val="0"/>
              <w:spacing w:line="222" w:lineRule="exact"/>
              <w:ind w:left="53"/>
              <w:jc w:val="right"/>
            </w:pPr>
            <w:r w:rsidRPr="004E75C4">
              <w:t>5 165,6</w:t>
            </w:r>
          </w:p>
        </w:tc>
      </w:tr>
      <w:tr w:rsidR="004E75C4" w:rsidRPr="004E75C4" w:rsidTr="004D0284">
        <w:tc>
          <w:tcPr>
            <w:tcW w:w="7149" w:type="dxa"/>
            <w:shd w:val="clear" w:color="auto" w:fill="auto"/>
          </w:tcPr>
          <w:p w:rsidR="004E75C4" w:rsidRPr="004E75C4" w:rsidRDefault="004E75C4" w:rsidP="004D0284">
            <w:pPr>
              <w:pStyle w:val="TableParagraph"/>
              <w:kinsoku w:val="0"/>
              <w:overflowPunct w:val="0"/>
              <w:spacing w:line="223" w:lineRule="exact"/>
              <w:ind w:left="102"/>
            </w:pPr>
            <w:r w:rsidRPr="004E75C4">
              <w:t>- нецелевые расходы</w:t>
            </w:r>
          </w:p>
        </w:tc>
        <w:tc>
          <w:tcPr>
            <w:tcW w:w="2310" w:type="dxa"/>
            <w:shd w:val="clear" w:color="auto" w:fill="auto"/>
            <w:vAlign w:val="center"/>
          </w:tcPr>
          <w:p w:rsidR="004E75C4" w:rsidRPr="004E75C4" w:rsidRDefault="004E75C4" w:rsidP="004E75C4">
            <w:pPr>
              <w:pStyle w:val="TableParagraph"/>
              <w:kinsoku w:val="0"/>
              <w:overflowPunct w:val="0"/>
              <w:spacing w:line="223" w:lineRule="exact"/>
              <w:ind w:left="53"/>
              <w:jc w:val="right"/>
            </w:pPr>
            <w:r w:rsidRPr="004E75C4">
              <w:t>33,2</w:t>
            </w:r>
          </w:p>
        </w:tc>
      </w:tr>
      <w:tr w:rsidR="004E75C4" w:rsidRPr="004E75C4" w:rsidTr="004D0284">
        <w:tc>
          <w:tcPr>
            <w:tcW w:w="7149" w:type="dxa"/>
            <w:shd w:val="clear" w:color="auto" w:fill="auto"/>
          </w:tcPr>
          <w:p w:rsidR="004E75C4" w:rsidRPr="004E75C4" w:rsidRDefault="004E75C4" w:rsidP="004E75C4">
            <w:pPr>
              <w:pStyle w:val="TableParagraph"/>
              <w:kinsoku w:val="0"/>
              <w:overflowPunct w:val="0"/>
              <w:spacing w:line="223" w:lineRule="exact"/>
              <w:ind w:left="102"/>
            </w:pPr>
            <w:r w:rsidRPr="004E75C4">
              <w:t xml:space="preserve">- необоснованные расходы </w:t>
            </w:r>
          </w:p>
        </w:tc>
        <w:tc>
          <w:tcPr>
            <w:tcW w:w="2310" w:type="dxa"/>
            <w:shd w:val="clear" w:color="auto" w:fill="auto"/>
            <w:vAlign w:val="center"/>
          </w:tcPr>
          <w:p w:rsidR="004E75C4" w:rsidRPr="004E75C4" w:rsidRDefault="004E75C4" w:rsidP="004E75C4">
            <w:pPr>
              <w:pStyle w:val="TableParagraph"/>
              <w:kinsoku w:val="0"/>
              <w:overflowPunct w:val="0"/>
              <w:spacing w:line="223" w:lineRule="exact"/>
              <w:ind w:left="53"/>
              <w:jc w:val="right"/>
            </w:pPr>
            <w:r w:rsidRPr="004E75C4">
              <w:t>1 149,5</w:t>
            </w:r>
          </w:p>
        </w:tc>
      </w:tr>
      <w:tr w:rsidR="004E75C4" w:rsidRPr="004E75C4" w:rsidTr="004D0284">
        <w:tc>
          <w:tcPr>
            <w:tcW w:w="7149" w:type="dxa"/>
            <w:shd w:val="clear" w:color="auto" w:fill="auto"/>
          </w:tcPr>
          <w:p w:rsidR="004E75C4" w:rsidRPr="004E75C4" w:rsidRDefault="004E75C4" w:rsidP="004E75C4">
            <w:pPr>
              <w:pStyle w:val="TableParagraph"/>
              <w:kinsoku w:val="0"/>
              <w:overflowPunct w:val="0"/>
              <w:spacing w:line="223" w:lineRule="exact"/>
              <w:ind w:left="102"/>
            </w:pPr>
            <w:r w:rsidRPr="004E75C4">
              <w:t>- неэффективные расходы</w:t>
            </w:r>
          </w:p>
        </w:tc>
        <w:tc>
          <w:tcPr>
            <w:tcW w:w="2310" w:type="dxa"/>
            <w:shd w:val="clear" w:color="auto" w:fill="auto"/>
            <w:vAlign w:val="center"/>
          </w:tcPr>
          <w:p w:rsidR="004E75C4" w:rsidRPr="004E75C4" w:rsidRDefault="004E75C4" w:rsidP="004E75C4">
            <w:pPr>
              <w:pStyle w:val="TableParagraph"/>
              <w:kinsoku w:val="0"/>
              <w:overflowPunct w:val="0"/>
              <w:spacing w:line="223" w:lineRule="exact"/>
              <w:ind w:left="53"/>
              <w:jc w:val="right"/>
            </w:pPr>
            <w:r w:rsidRPr="004E75C4">
              <w:t>203,9</w:t>
            </w:r>
          </w:p>
        </w:tc>
      </w:tr>
      <w:tr w:rsidR="004E75C4" w:rsidRPr="004E75C4" w:rsidTr="004D0284">
        <w:tc>
          <w:tcPr>
            <w:tcW w:w="7149" w:type="dxa"/>
            <w:shd w:val="clear" w:color="auto" w:fill="auto"/>
          </w:tcPr>
          <w:p w:rsidR="004E75C4" w:rsidRPr="004E75C4" w:rsidRDefault="007C4706" w:rsidP="007C4706">
            <w:pPr>
              <w:pStyle w:val="TableParagraph"/>
              <w:kinsoku w:val="0"/>
              <w:overflowPunct w:val="0"/>
              <w:spacing w:line="222" w:lineRule="exact"/>
              <w:ind w:left="102"/>
            </w:pPr>
            <w:r>
              <w:t>Объем охваченных п</w:t>
            </w:r>
            <w:r w:rsidR="004E75C4" w:rsidRPr="004E75C4">
              <w:t>ровер</w:t>
            </w:r>
            <w:r>
              <w:t>ками</w:t>
            </w:r>
            <w:r w:rsidR="004E75C4" w:rsidRPr="004E75C4">
              <w:t xml:space="preserve"> средств (млн.руб</w:t>
            </w:r>
            <w:r>
              <w:t>.</w:t>
            </w:r>
            <w:r w:rsidR="004E75C4" w:rsidRPr="004E75C4">
              <w:t>)</w:t>
            </w:r>
          </w:p>
        </w:tc>
        <w:tc>
          <w:tcPr>
            <w:tcW w:w="2310" w:type="dxa"/>
            <w:shd w:val="clear" w:color="auto" w:fill="auto"/>
            <w:vAlign w:val="center"/>
          </w:tcPr>
          <w:p w:rsidR="004E75C4" w:rsidRPr="004E75C4" w:rsidRDefault="004E75C4" w:rsidP="004E75C4">
            <w:pPr>
              <w:pStyle w:val="TableParagraph"/>
              <w:kinsoku w:val="0"/>
              <w:overflowPunct w:val="0"/>
              <w:spacing w:line="222" w:lineRule="exact"/>
              <w:ind w:left="53"/>
              <w:jc w:val="right"/>
            </w:pPr>
            <w:r w:rsidRPr="004E75C4">
              <w:t>37 381,7</w:t>
            </w:r>
          </w:p>
        </w:tc>
      </w:tr>
      <w:tr w:rsidR="004E75C4" w:rsidRPr="004E75C4" w:rsidTr="004D0284">
        <w:tc>
          <w:tcPr>
            <w:tcW w:w="7149" w:type="dxa"/>
            <w:shd w:val="clear" w:color="auto" w:fill="auto"/>
          </w:tcPr>
          <w:p w:rsidR="004E75C4" w:rsidRPr="004E75C4" w:rsidRDefault="004E75C4" w:rsidP="004D0284">
            <w:pPr>
              <w:pStyle w:val="TableParagraph"/>
              <w:kinsoku w:val="0"/>
              <w:overflowPunct w:val="0"/>
              <w:spacing w:line="222" w:lineRule="exact"/>
              <w:ind w:left="102"/>
            </w:pPr>
            <w:r w:rsidRPr="004E75C4">
              <w:t>Количество</w:t>
            </w:r>
            <w:r w:rsidRPr="004E75C4">
              <w:rPr>
                <w:spacing w:val="-12"/>
              </w:rPr>
              <w:t xml:space="preserve"> </w:t>
            </w:r>
            <w:r w:rsidRPr="004E75C4">
              <w:t>направленных</w:t>
            </w:r>
            <w:r w:rsidRPr="004E75C4">
              <w:rPr>
                <w:spacing w:val="-10"/>
              </w:rPr>
              <w:t xml:space="preserve"> </w:t>
            </w:r>
            <w:r w:rsidRPr="004E75C4">
              <w:t>представлений</w:t>
            </w:r>
            <w:r w:rsidRPr="004E75C4">
              <w:rPr>
                <w:spacing w:val="-11"/>
              </w:rPr>
              <w:t xml:space="preserve"> </w:t>
            </w:r>
            <w:r w:rsidRPr="004E75C4">
              <w:t>и</w:t>
            </w:r>
            <w:r w:rsidRPr="004E75C4">
              <w:rPr>
                <w:spacing w:val="-13"/>
              </w:rPr>
              <w:t xml:space="preserve"> </w:t>
            </w:r>
            <w:r w:rsidRPr="004E75C4">
              <w:t xml:space="preserve">предписаний </w:t>
            </w:r>
          </w:p>
        </w:tc>
        <w:tc>
          <w:tcPr>
            <w:tcW w:w="2310" w:type="dxa"/>
            <w:shd w:val="clear" w:color="auto" w:fill="auto"/>
            <w:vAlign w:val="center"/>
          </w:tcPr>
          <w:p w:rsidR="004E75C4" w:rsidRPr="004E75C4" w:rsidRDefault="004E75C4" w:rsidP="004E75C4">
            <w:pPr>
              <w:pStyle w:val="TableParagraph"/>
              <w:kinsoku w:val="0"/>
              <w:overflowPunct w:val="0"/>
              <w:spacing w:line="222" w:lineRule="exact"/>
              <w:ind w:left="53"/>
              <w:jc w:val="right"/>
            </w:pPr>
            <w:r w:rsidRPr="004E75C4">
              <w:t>26</w:t>
            </w:r>
          </w:p>
        </w:tc>
      </w:tr>
      <w:tr w:rsidR="004E75C4" w:rsidRPr="004E75C4" w:rsidTr="004D0284">
        <w:tc>
          <w:tcPr>
            <w:tcW w:w="7149" w:type="dxa"/>
            <w:shd w:val="clear" w:color="auto" w:fill="auto"/>
          </w:tcPr>
          <w:p w:rsidR="004E75C4" w:rsidRPr="004E75C4" w:rsidRDefault="004E75C4" w:rsidP="004D0284">
            <w:pPr>
              <w:pStyle w:val="TableParagraph"/>
              <w:kinsoku w:val="0"/>
              <w:overflowPunct w:val="0"/>
              <w:spacing w:line="222" w:lineRule="exact"/>
              <w:ind w:left="102"/>
            </w:pPr>
            <w:r w:rsidRPr="004E75C4">
              <w:t>Количество</w:t>
            </w:r>
            <w:r w:rsidRPr="004E75C4">
              <w:rPr>
                <w:spacing w:val="-7"/>
              </w:rPr>
              <w:t xml:space="preserve"> </w:t>
            </w:r>
            <w:r w:rsidRPr="004E75C4">
              <w:t>материалов,</w:t>
            </w:r>
            <w:r w:rsidRPr="004E75C4">
              <w:rPr>
                <w:spacing w:val="-7"/>
              </w:rPr>
              <w:t xml:space="preserve"> </w:t>
            </w:r>
            <w:r w:rsidRPr="004E75C4">
              <w:t>направленных</w:t>
            </w:r>
            <w:r w:rsidRPr="004E75C4">
              <w:rPr>
                <w:spacing w:val="-5"/>
              </w:rPr>
              <w:t xml:space="preserve"> </w:t>
            </w:r>
            <w:r w:rsidRPr="004E75C4">
              <w:t>в</w:t>
            </w:r>
            <w:r w:rsidRPr="004E75C4">
              <w:rPr>
                <w:spacing w:val="-8"/>
              </w:rPr>
              <w:t xml:space="preserve"> </w:t>
            </w:r>
            <w:r w:rsidRPr="004E75C4">
              <w:t>органы</w:t>
            </w:r>
            <w:r w:rsidRPr="004E75C4">
              <w:rPr>
                <w:spacing w:val="-6"/>
              </w:rPr>
              <w:t xml:space="preserve"> </w:t>
            </w:r>
            <w:r w:rsidRPr="004E75C4">
              <w:t>прокуратуры,</w:t>
            </w:r>
            <w:r w:rsidRPr="004E75C4">
              <w:rPr>
                <w:spacing w:val="-6"/>
              </w:rPr>
              <w:t xml:space="preserve"> </w:t>
            </w:r>
            <w:r w:rsidRPr="004E75C4">
              <w:t>иные правоохранительные</w:t>
            </w:r>
            <w:r w:rsidRPr="004E75C4">
              <w:rPr>
                <w:spacing w:val="-25"/>
              </w:rPr>
              <w:t xml:space="preserve"> </w:t>
            </w:r>
            <w:r w:rsidRPr="004E75C4">
              <w:t>органы</w:t>
            </w:r>
          </w:p>
        </w:tc>
        <w:tc>
          <w:tcPr>
            <w:tcW w:w="2310" w:type="dxa"/>
            <w:shd w:val="clear" w:color="auto" w:fill="auto"/>
            <w:vAlign w:val="center"/>
          </w:tcPr>
          <w:p w:rsidR="004E75C4" w:rsidRPr="004E75C4" w:rsidRDefault="004E75C4" w:rsidP="004E75C4">
            <w:pPr>
              <w:pStyle w:val="TableParagraph"/>
              <w:kinsoku w:val="0"/>
              <w:overflowPunct w:val="0"/>
              <w:spacing w:line="222" w:lineRule="exact"/>
              <w:ind w:left="53"/>
              <w:jc w:val="right"/>
            </w:pPr>
            <w:r w:rsidRPr="004E75C4">
              <w:t>8</w:t>
            </w:r>
          </w:p>
        </w:tc>
      </w:tr>
      <w:tr w:rsidR="004E75C4" w:rsidRPr="004E75C4" w:rsidTr="004D0284">
        <w:tc>
          <w:tcPr>
            <w:tcW w:w="7149" w:type="dxa"/>
            <w:shd w:val="clear" w:color="auto" w:fill="auto"/>
          </w:tcPr>
          <w:p w:rsidR="004E75C4" w:rsidRPr="004E75C4" w:rsidRDefault="004E75C4" w:rsidP="003847AE">
            <w:pPr>
              <w:pStyle w:val="TableParagraph"/>
              <w:kinsoku w:val="0"/>
              <w:overflowPunct w:val="0"/>
              <w:spacing w:line="222" w:lineRule="exact"/>
              <w:ind w:left="102"/>
            </w:pPr>
            <w:r w:rsidRPr="004E75C4">
              <w:t>Количество</w:t>
            </w:r>
            <w:r w:rsidR="003847AE">
              <w:t xml:space="preserve"> </w:t>
            </w:r>
            <w:r w:rsidRPr="004E75C4">
              <w:rPr>
                <w:spacing w:val="-12"/>
              </w:rPr>
              <w:t xml:space="preserve"> </w:t>
            </w:r>
            <w:r w:rsidR="003847AE">
              <w:rPr>
                <w:spacing w:val="-12"/>
              </w:rPr>
              <w:t xml:space="preserve">положительных  </w:t>
            </w:r>
            <w:r w:rsidRPr="004E75C4">
              <w:t>судебных решений, (кол-во/млн.руб</w:t>
            </w:r>
            <w:r w:rsidR="003847AE">
              <w:t>.</w:t>
            </w:r>
            <w:r w:rsidRPr="004E75C4">
              <w:t>)</w:t>
            </w:r>
          </w:p>
        </w:tc>
        <w:tc>
          <w:tcPr>
            <w:tcW w:w="2310" w:type="dxa"/>
            <w:shd w:val="clear" w:color="auto" w:fill="auto"/>
            <w:vAlign w:val="center"/>
          </w:tcPr>
          <w:p w:rsidR="004E75C4" w:rsidRPr="004E75C4" w:rsidRDefault="007C4706" w:rsidP="007C4706">
            <w:pPr>
              <w:pStyle w:val="TableParagraph"/>
              <w:kinsoku w:val="0"/>
              <w:overflowPunct w:val="0"/>
              <w:spacing w:line="222" w:lineRule="exact"/>
              <w:ind w:left="53"/>
              <w:jc w:val="right"/>
            </w:pPr>
            <w:r>
              <w:t>3</w:t>
            </w:r>
            <w:r w:rsidR="004E75C4" w:rsidRPr="004E75C4">
              <w:t>/3</w:t>
            </w:r>
            <w:r>
              <w:t>4</w:t>
            </w:r>
            <w:r w:rsidR="004E75C4" w:rsidRPr="004E75C4">
              <w:t>,</w:t>
            </w:r>
            <w:r>
              <w:t>7</w:t>
            </w:r>
          </w:p>
        </w:tc>
      </w:tr>
    </w:tbl>
    <w:p w:rsidR="004E75C4" w:rsidRDefault="004E75C4" w:rsidP="004E75C4">
      <w:pPr>
        <w:pStyle w:val="ad"/>
        <w:kinsoku w:val="0"/>
        <w:overflowPunct w:val="0"/>
        <w:spacing w:before="15"/>
        <w:ind w:right="109" w:firstLine="708"/>
        <w:rPr>
          <w:spacing w:val="-1"/>
        </w:rPr>
      </w:pPr>
    </w:p>
    <w:p w:rsidR="004E75C4" w:rsidRPr="004D0284" w:rsidRDefault="004E75C4" w:rsidP="004E75C4">
      <w:pPr>
        <w:ind w:firstLine="709"/>
        <w:jc w:val="both"/>
        <w:rPr>
          <w:sz w:val="28"/>
          <w:szCs w:val="28"/>
        </w:rPr>
      </w:pPr>
      <w:r w:rsidRPr="004D0284">
        <w:rPr>
          <w:sz w:val="28"/>
          <w:szCs w:val="28"/>
        </w:rPr>
        <w:t xml:space="preserve">В соответствие с утвержденным планом работы на 2012 год контрольно-счетной палатой проведено 19 контрольных мероприятий </w:t>
      </w:r>
      <w:r w:rsidR="004D0284" w:rsidRPr="004D0284">
        <w:rPr>
          <w:sz w:val="28"/>
          <w:szCs w:val="28"/>
        </w:rPr>
        <w:t>и</w:t>
      </w:r>
      <w:r w:rsidRPr="004D0284">
        <w:rPr>
          <w:sz w:val="28"/>
          <w:szCs w:val="28"/>
        </w:rPr>
        <w:t xml:space="preserve"> 36 эксп</w:t>
      </w:r>
      <w:r w:rsidR="004D0284" w:rsidRPr="004D0284">
        <w:rPr>
          <w:sz w:val="28"/>
          <w:szCs w:val="28"/>
        </w:rPr>
        <w:t>ертно-аналитических мероприятий</w:t>
      </w:r>
      <w:r w:rsidR="003847AE">
        <w:rPr>
          <w:sz w:val="28"/>
          <w:szCs w:val="28"/>
        </w:rPr>
        <w:t xml:space="preserve">, </w:t>
      </w:r>
      <w:r w:rsidR="004D0284" w:rsidRPr="004D0284">
        <w:rPr>
          <w:sz w:val="28"/>
          <w:szCs w:val="28"/>
        </w:rPr>
        <w:t>в ходе которых в</w:t>
      </w:r>
      <w:r w:rsidRPr="004D0284">
        <w:rPr>
          <w:sz w:val="28"/>
          <w:szCs w:val="28"/>
        </w:rPr>
        <w:t>ыявлено финансовых нарушений на сумму 5 165,6 млн.руб., или  20,7 % от объема проверенных средств (без учета проверенных средств по кредитам), в том числе</w:t>
      </w:r>
      <w:r w:rsidR="004D0284" w:rsidRPr="004D0284">
        <w:rPr>
          <w:sz w:val="28"/>
          <w:szCs w:val="28"/>
        </w:rPr>
        <w:t>:</w:t>
      </w:r>
    </w:p>
    <w:p w:rsidR="004E75C4" w:rsidRPr="004D0284" w:rsidRDefault="004E75C4" w:rsidP="004D0284">
      <w:pPr>
        <w:pStyle w:val="aa"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 w:rsidRPr="004D0284">
        <w:rPr>
          <w:sz w:val="28"/>
          <w:szCs w:val="28"/>
        </w:rPr>
        <w:t>нецелевое испо</w:t>
      </w:r>
      <w:r w:rsidR="004D0284">
        <w:rPr>
          <w:sz w:val="28"/>
          <w:szCs w:val="28"/>
        </w:rPr>
        <w:t>льзование средств 33,2 млн.руб.;</w:t>
      </w:r>
    </w:p>
    <w:p w:rsidR="004E75C4" w:rsidRPr="004D0284" w:rsidRDefault="004E75C4" w:rsidP="004D0284">
      <w:pPr>
        <w:pStyle w:val="aa"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 w:rsidRPr="004D0284">
        <w:rPr>
          <w:sz w:val="28"/>
          <w:szCs w:val="28"/>
        </w:rPr>
        <w:t>неэффективное использование средств  203,9 млн.</w:t>
      </w:r>
      <w:r w:rsidR="004D0284">
        <w:rPr>
          <w:sz w:val="28"/>
          <w:szCs w:val="28"/>
        </w:rPr>
        <w:t>руб.;</w:t>
      </w:r>
    </w:p>
    <w:p w:rsidR="004E75C4" w:rsidRPr="004D0284" w:rsidRDefault="004E75C4" w:rsidP="004D0284">
      <w:pPr>
        <w:pStyle w:val="aa"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 w:rsidRPr="004D0284">
        <w:rPr>
          <w:sz w:val="28"/>
          <w:szCs w:val="28"/>
        </w:rPr>
        <w:t>необоснованное использование бюджетных средств 1</w:t>
      </w:r>
      <w:r w:rsidR="004D0284">
        <w:rPr>
          <w:sz w:val="28"/>
          <w:szCs w:val="28"/>
        </w:rPr>
        <w:t> </w:t>
      </w:r>
      <w:r w:rsidRPr="004D0284">
        <w:rPr>
          <w:sz w:val="28"/>
          <w:szCs w:val="28"/>
        </w:rPr>
        <w:t>149</w:t>
      </w:r>
      <w:r w:rsidR="004D0284">
        <w:rPr>
          <w:sz w:val="28"/>
          <w:szCs w:val="28"/>
        </w:rPr>
        <w:t>,5 млн.руб.;</w:t>
      </w:r>
    </w:p>
    <w:p w:rsidR="004E75C4" w:rsidRPr="004D0284" w:rsidRDefault="004E75C4" w:rsidP="004D0284">
      <w:pPr>
        <w:pStyle w:val="aa"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 w:rsidRPr="004D0284">
        <w:rPr>
          <w:sz w:val="28"/>
          <w:szCs w:val="28"/>
        </w:rPr>
        <w:t>иные нарушения связанные с несоблюдением требований бюджетного законодательства 3</w:t>
      </w:r>
      <w:r w:rsidR="004D0284">
        <w:rPr>
          <w:sz w:val="28"/>
          <w:szCs w:val="28"/>
        </w:rPr>
        <w:t> </w:t>
      </w:r>
      <w:r w:rsidRPr="004D0284">
        <w:rPr>
          <w:sz w:val="28"/>
          <w:szCs w:val="28"/>
        </w:rPr>
        <w:t>779,0 млн.руб., из них 2</w:t>
      </w:r>
      <w:r w:rsidR="004D0284">
        <w:rPr>
          <w:sz w:val="28"/>
          <w:szCs w:val="28"/>
        </w:rPr>
        <w:t> </w:t>
      </w:r>
      <w:r w:rsidRPr="004D0284">
        <w:rPr>
          <w:sz w:val="28"/>
          <w:szCs w:val="28"/>
        </w:rPr>
        <w:t xml:space="preserve">824,0 млн.руб. </w:t>
      </w:r>
      <w:r w:rsidR="00964095">
        <w:rPr>
          <w:sz w:val="28"/>
          <w:szCs w:val="28"/>
        </w:rPr>
        <w:t xml:space="preserve"> </w:t>
      </w:r>
      <w:proofErr w:type="gramStart"/>
      <w:r w:rsidR="00964095">
        <w:rPr>
          <w:sz w:val="28"/>
          <w:szCs w:val="28"/>
        </w:rPr>
        <w:t xml:space="preserve">( </w:t>
      </w:r>
      <w:proofErr w:type="gramEnd"/>
      <w:r w:rsidR="00964095">
        <w:rPr>
          <w:sz w:val="28"/>
          <w:szCs w:val="28"/>
        </w:rPr>
        <w:t xml:space="preserve">75 </w:t>
      </w:r>
      <w:r w:rsidR="00964095">
        <w:rPr>
          <w:sz w:val="28"/>
          <w:szCs w:val="28"/>
        </w:rPr>
        <w:lastRenderedPageBreak/>
        <w:t xml:space="preserve">%) </w:t>
      </w:r>
      <w:r w:rsidRPr="004D0284">
        <w:rPr>
          <w:sz w:val="28"/>
          <w:szCs w:val="28"/>
        </w:rPr>
        <w:t xml:space="preserve">выявлено при проверке </w:t>
      </w:r>
      <w:r w:rsidR="004D0284">
        <w:rPr>
          <w:sz w:val="28"/>
          <w:szCs w:val="28"/>
        </w:rPr>
        <w:t>исполнения областной</w:t>
      </w:r>
      <w:r w:rsidRPr="004D0284">
        <w:rPr>
          <w:sz w:val="28"/>
          <w:szCs w:val="28"/>
        </w:rPr>
        <w:t xml:space="preserve"> адресной инвестиционной программы.</w:t>
      </w:r>
    </w:p>
    <w:p w:rsidR="004E75C4" w:rsidRPr="004D0284" w:rsidRDefault="004D0284" w:rsidP="004E75C4">
      <w:pPr>
        <w:pStyle w:val="11"/>
        <w:tabs>
          <w:tab w:val="num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Следует отметить, что 7</w:t>
      </w:r>
      <w:r w:rsidR="004E75C4" w:rsidRPr="004D0284">
        <w:rPr>
          <w:sz w:val="28"/>
          <w:szCs w:val="28"/>
        </w:rPr>
        <w:t>8,6 % от общей суммы нарушений установлен</w:t>
      </w:r>
      <w:r w:rsidR="007C4706">
        <w:rPr>
          <w:sz w:val="28"/>
          <w:szCs w:val="28"/>
        </w:rPr>
        <w:t>о</w:t>
      </w:r>
      <w:r w:rsidR="004E75C4" w:rsidRPr="004D0284">
        <w:rPr>
          <w:sz w:val="28"/>
          <w:szCs w:val="28"/>
        </w:rPr>
        <w:t xml:space="preserve"> при проверке вопросов, относящихся к полномочиям министерства строительства Архангельской области.</w:t>
      </w:r>
    </w:p>
    <w:p w:rsidR="008C6691" w:rsidRPr="008C6691" w:rsidRDefault="008C6691" w:rsidP="008C6691">
      <w:pPr>
        <w:pStyle w:val="1"/>
        <w:spacing w:before="240" w:after="120"/>
        <w:jc w:val="center"/>
        <w:rPr>
          <w:rFonts w:ascii="Times New Roman" w:hAnsi="Times New Roman" w:cs="Times New Roman"/>
          <w:color w:val="auto"/>
        </w:rPr>
      </w:pPr>
      <w:bookmarkStart w:id="2" w:name="_Toc358874650"/>
      <w:r w:rsidRPr="008C6691">
        <w:rPr>
          <w:rFonts w:ascii="Times New Roman" w:hAnsi="Times New Roman" w:cs="Times New Roman"/>
          <w:color w:val="auto"/>
        </w:rPr>
        <w:t>3. Контрольные мероприятия</w:t>
      </w:r>
      <w:bookmarkEnd w:id="2"/>
    </w:p>
    <w:p w:rsidR="005F4BD5" w:rsidRDefault="005F4BD5" w:rsidP="005F4BD5">
      <w:pPr>
        <w:ind w:firstLine="770"/>
        <w:jc w:val="both"/>
        <w:rPr>
          <w:sz w:val="28"/>
          <w:szCs w:val="28"/>
        </w:rPr>
      </w:pPr>
      <w:r>
        <w:rPr>
          <w:sz w:val="28"/>
          <w:szCs w:val="28"/>
        </w:rPr>
        <w:t>В ходе контрольных мероприятий</w:t>
      </w:r>
      <w:r w:rsidRPr="00C5039D">
        <w:rPr>
          <w:sz w:val="28"/>
          <w:szCs w:val="28"/>
        </w:rPr>
        <w:t>, проведенны</w:t>
      </w:r>
      <w:r>
        <w:rPr>
          <w:sz w:val="28"/>
          <w:szCs w:val="28"/>
        </w:rPr>
        <w:t>х</w:t>
      </w:r>
      <w:r w:rsidRPr="00C5039D">
        <w:rPr>
          <w:sz w:val="28"/>
          <w:szCs w:val="28"/>
        </w:rPr>
        <w:t xml:space="preserve"> контрольно-счетной палатой в части организации исполнения областного бюджет</w:t>
      </w:r>
      <w:r>
        <w:rPr>
          <w:sz w:val="28"/>
          <w:szCs w:val="28"/>
        </w:rPr>
        <w:t>а и использования средств областного бюджета муниципальными образованиями</w:t>
      </w:r>
      <w:r w:rsidRPr="00C5039D">
        <w:rPr>
          <w:sz w:val="28"/>
          <w:szCs w:val="28"/>
        </w:rPr>
        <w:t xml:space="preserve">, обоснованности и целевого использования </w:t>
      </w:r>
      <w:r>
        <w:rPr>
          <w:sz w:val="28"/>
          <w:szCs w:val="28"/>
        </w:rPr>
        <w:t xml:space="preserve">бюджетных </w:t>
      </w:r>
      <w:r w:rsidRPr="00C5039D">
        <w:rPr>
          <w:sz w:val="28"/>
          <w:szCs w:val="28"/>
        </w:rPr>
        <w:t xml:space="preserve">средств, установлены отдельные нарушения бюджетного законодательства, </w:t>
      </w:r>
      <w:r>
        <w:rPr>
          <w:sz w:val="28"/>
          <w:szCs w:val="28"/>
        </w:rPr>
        <w:t xml:space="preserve">допущенные </w:t>
      </w:r>
      <w:r w:rsidRPr="00C5039D">
        <w:rPr>
          <w:sz w:val="28"/>
          <w:szCs w:val="28"/>
        </w:rPr>
        <w:t>как главными распорядителями средств областного бюджета, так и муниципальными образованиями области.</w:t>
      </w:r>
      <w:r>
        <w:rPr>
          <w:sz w:val="28"/>
          <w:szCs w:val="28"/>
        </w:rPr>
        <w:t xml:space="preserve"> </w:t>
      </w:r>
    </w:p>
    <w:p w:rsidR="00E14870" w:rsidRDefault="006B2077" w:rsidP="006B2077">
      <w:pPr>
        <w:pStyle w:val="2"/>
        <w:spacing w:before="240" w:after="120"/>
        <w:jc w:val="center"/>
        <w:rPr>
          <w:rFonts w:ascii="Times New Roman" w:hAnsi="Times New Roman" w:cs="Times New Roman"/>
          <w:b w:val="0"/>
          <w:color w:val="auto"/>
          <w:sz w:val="28"/>
          <w:szCs w:val="28"/>
          <w:u w:val="single"/>
        </w:rPr>
      </w:pPr>
      <w:bookmarkStart w:id="3" w:name="_Toc358874651"/>
      <w:r>
        <w:rPr>
          <w:rFonts w:ascii="Times New Roman" w:hAnsi="Times New Roman" w:cs="Times New Roman"/>
          <w:b w:val="0"/>
          <w:color w:val="auto"/>
          <w:sz w:val="28"/>
          <w:szCs w:val="28"/>
          <w:u w:val="single"/>
        </w:rPr>
        <w:t>3.1. Контрольные мероприятия в части доходов областного бюджета</w:t>
      </w:r>
      <w:bookmarkEnd w:id="3"/>
    </w:p>
    <w:p w:rsidR="00140918" w:rsidRPr="007E0E85" w:rsidRDefault="00394894" w:rsidP="00164DE1">
      <w:pPr>
        <w:pStyle w:val="a8"/>
        <w:tabs>
          <w:tab w:val="num" w:pos="0"/>
        </w:tabs>
        <w:rPr>
          <w:szCs w:val="28"/>
        </w:rPr>
      </w:pPr>
      <w:proofErr w:type="gramStart"/>
      <w:r w:rsidRPr="007E0E85">
        <w:rPr>
          <w:szCs w:val="28"/>
        </w:rPr>
        <w:t>Пр</w:t>
      </w:r>
      <w:r w:rsidR="00164DE1" w:rsidRPr="007E0E85">
        <w:rPr>
          <w:szCs w:val="28"/>
        </w:rPr>
        <w:t>оверкой исполнения</w:t>
      </w:r>
      <w:r w:rsidRPr="007E0E85">
        <w:rPr>
          <w:szCs w:val="28"/>
        </w:rPr>
        <w:t xml:space="preserve"> государственных полномочий по пополнению доходов областного бюджета </w:t>
      </w:r>
      <w:r w:rsidRPr="001B7A0F">
        <w:rPr>
          <w:b/>
          <w:szCs w:val="28"/>
        </w:rPr>
        <w:t>министерством природных ресурсов и лесопромышленного комплекса Архангельской области</w:t>
      </w:r>
      <w:r w:rsidR="00164DE1" w:rsidRPr="001B7A0F">
        <w:rPr>
          <w:b/>
          <w:szCs w:val="28"/>
        </w:rPr>
        <w:t xml:space="preserve"> </w:t>
      </w:r>
      <w:r w:rsidR="00164DE1" w:rsidRPr="007E0E85">
        <w:rPr>
          <w:szCs w:val="28"/>
        </w:rPr>
        <w:t xml:space="preserve">и подведомственным ему </w:t>
      </w:r>
      <w:r w:rsidR="007E0E85" w:rsidRPr="007E0E85">
        <w:rPr>
          <w:szCs w:val="28"/>
        </w:rPr>
        <w:t>О</w:t>
      </w:r>
      <w:r w:rsidR="007E0E85">
        <w:rPr>
          <w:szCs w:val="28"/>
        </w:rPr>
        <w:t>А</w:t>
      </w:r>
      <w:r w:rsidR="007E0E85" w:rsidRPr="007E0E85">
        <w:rPr>
          <w:szCs w:val="28"/>
        </w:rPr>
        <w:t>ГУ</w:t>
      </w:r>
      <w:r w:rsidR="00164DE1" w:rsidRPr="007E0E85">
        <w:rPr>
          <w:szCs w:val="28"/>
        </w:rPr>
        <w:t xml:space="preserve"> «</w:t>
      </w:r>
      <w:proofErr w:type="spellStart"/>
      <w:r w:rsidR="00164DE1" w:rsidRPr="007E0E85">
        <w:rPr>
          <w:szCs w:val="28"/>
        </w:rPr>
        <w:t>Архобллес</w:t>
      </w:r>
      <w:proofErr w:type="spellEnd"/>
      <w:r w:rsidR="00164DE1" w:rsidRPr="007E0E85">
        <w:rPr>
          <w:szCs w:val="28"/>
        </w:rPr>
        <w:t xml:space="preserve">», в части организации аукционов </w:t>
      </w:r>
      <w:r w:rsidR="007E0E85" w:rsidRPr="007E0E85">
        <w:rPr>
          <w:szCs w:val="28"/>
        </w:rPr>
        <w:t xml:space="preserve">по </w:t>
      </w:r>
      <w:r w:rsidR="00164DE1" w:rsidRPr="007E0E85">
        <w:rPr>
          <w:szCs w:val="28"/>
        </w:rPr>
        <w:t>продаж</w:t>
      </w:r>
      <w:r w:rsidR="007E0E85" w:rsidRPr="007E0E85">
        <w:rPr>
          <w:szCs w:val="28"/>
        </w:rPr>
        <w:t>е</w:t>
      </w:r>
      <w:r w:rsidR="00164DE1" w:rsidRPr="007E0E85">
        <w:rPr>
          <w:szCs w:val="28"/>
        </w:rPr>
        <w:t xml:space="preserve"> права на заключение договоров купли-продажи лесных насаждений установлен</w:t>
      </w:r>
      <w:r w:rsidR="00140918" w:rsidRPr="007E0E85">
        <w:rPr>
          <w:szCs w:val="28"/>
        </w:rPr>
        <w:t xml:space="preserve">о </w:t>
      </w:r>
      <w:r w:rsidR="00164DE1" w:rsidRPr="007E0E85">
        <w:rPr>
          <w:szCs w:val="28"/>
        </w:rPr>
        <w:t>нарушения требований  п.8.2 Лесного кодекса РФ, условий определенных ст. 18 областного закона от 27.06.2007 № 368-19-ОЗ «О реализации органами государственной власти Архангельской области государственных</w:t>
      </w:r>
      <w:proofErr w:type="gramEnd"/>
      <w:r w:rsidR="00164DE1" w:rsidRPr="007E0E85">
        <w:rPr>
          <w:szCs w:val="28"/>
        </w:rPr>
        <w:t xml:space="preserve"> полномочий в сфере лесных отношений» </w:t>
      </w:r>
      <w:r w:rsidR="00140918" w:rsidRPr="007E0E85">
        <w:rPr>
          <w:szCs w:val="28"/>
        </w:rPr>
        <w:t xml:space="preserve">при заключении 74 договоров купли-продажи лесных насаждений </w:t>
      </w:r>
      <w:r w:rsidR="00164DE1" w:rsidRPr="007E0E85">
        <w:rPr>
          <w:szCs w:val="28"/>
        </w:rPr>
        <w:t>по итогам 2011 года</w:t>
      </w:r>
      <w:r w:rsidR="00140918" w:rsidRPr="007E0E85">
        <w:rPr>
          <w:szCs w:val="28"/>
        </w:rPr>
        <w:t>, в результате чего:</w:t>
      </w:r>
    </w:p>
    <w:p w:rsidR="00140918" w:rsidRPr="007E0E85" w:rsidRDefault="007E0E85" w:rsidP="007E0E85">
      <w:pPr>
        <w:pStyle w:val="aa"/>
        <w:numPr>
          <w:ilvl w:val="0"/>
          <w:numId w:val="17"/>
        </w:numPr>
        <w:ind w:left="0" w:firstLine="698"/>
        <w:jc w:val="both"/>
        <w:rPr>
          <w:sz w:val="28"/>
          <w:szCs w:val="28"/>
        </w:rPr>
      </w:pPr>
      <w:r w:rsidRPr="007E0E85">
        <w:rPr>
          <w:sz w:val="28"/>
          <w:szCs w:val="28"/>
        </w:rPr>
        <w:t>необоснованный</w:t>
      </w:r>
      <w:r w:rsidR="00140918" w:rsidRPr="007E0E85">
        <w:rPr>
          <w:sz w:val="28"/>
          <w:szCs w:val="28"/>
        </w:rPr>
        <w:t xml:space="preserve"> доход О</w:t>
      </w:r>
      <w:r>
        <w:rPr>
          <w:sz w:val="28"/>
          <w:szCs w:val="28"/>
        </w:rPr>
        <w:t>А</w:t>
      </w:r>
      <w:r w:rsidR="00140918" w:rsidRPr="007E0E85">
        <w:rPr>
          <w:sz w:val="28"/>
          <w:szCs w:val="28"/>
        </w:rPr>
        <w:t>ГУ «</w:t>
      </w:r>
      <w:proofErr w:type="spellStart"/>
      <w:r w:rsidR="00140918" w:rsidRPr="007E0E85">
        <w:rPr>
          <w:sz w:val="28"/>
          <w:szCs w:val="28"/>
        </w:rPr>
        <w:t>Архобллес</w:t>
      </w:r>
      <w:proofErr w:type="spellEnd"/>
      <w:r w:rsidR="00140918" w:rsidRPr="007E0E85">
        <w:rPr>
          <w:sz w:val="28"/>
          <w:szCs w:val="28"/>
        </w:rPr>
        <w:t>» за 2011 год от перепродаж</w:t>
      </w:r>
      <w:r w:rsidRPr="007E0E85">
        <w:rPr>
          <w:sz w:val="28"/>
          <w:szCs w:val="28"/>
        </w:rPr>
        <w:t>и леса, составил 32,8 млн.руб.;</w:t>
      </w:r>
    </w:p>
    <w:p w:rsidR="00140918" w:rsidRPr="007E0E85" w:rsidRDefault="00964095" w:rsidP="007E0E85">
      <w:pPr>
        <w:pStyle w:val="aa"/>
        <w:numPr>
          <w:ilvl w:val="0"/>
          <w:numId w:val="17"/>
        </w:numPr>
        <w:ind w:left="0" w:firstLine="698"/>
        <w:jc w:val="both"/>
        <w:rPr>
          <w:sz w:val="28"/>
          <w:szCs w:val="28"/>
        </w:rPr>
      </w:pPr>
      <w:r>
        <w:rPr>
          <w:sz w:val="28"/>
          <w:szCs w:val="28"/>
        </w:rPr>
        <w:t>не полученные доходы</w:t>
      </w:r>
      <w:r w:rsidR="00140918" w:rsidRPr="007E0E85">
        <w:rPr>
          <w:sz w:val="28"/>
          <w:szCs w:val="28"/>
        </w:rPr>
        <w:t xml:space="preserve"> областного </w:t>
      </w:r>
      <w:r w:rsidR="007E0E85" w:rsidRPr="007E0E85">
        <w:rPr>
          <w:sz w:val="28"/>
          <w:szCs w:val="28"/>
        </w:rPr>
        <w:t>бюджета составили 42,3 млн.руб.;</w:t>
      </w:r>
    </w:p>
    <w:p w:rsidR="00140918" w:rsidRPr="007E0E85" w:rsidRDefault="00140918" w:rsidP="007E0E85">
      <w:pPr>
        <w:pStyle w:val="aa"/>
        <w:numPr>
          <w:ilvl w:val="0"/>
          <w:numId w:val="17"/>
        </w:numPr>
        <w:ind w:left="0" w:firstLine="698"/>
        <w:jc w:val="both"/>
        <w:rPr>
          <w:sz w:val="28"/>
          <w:szCs w:val="28"/>
        </w:rPr>
      </w:pPr>
      <w:r w:rsidRPr="007E0E85">
        <w:rPr>
          <w:sz w:val="28"/>
          <w:szCs w:val="28"/>
        </w:rPr>
        <w:t>при нарушении условий всех 74 договоров купли-продажи, в нарушение ст.18 обозначенного закона территориальными органами агентства лесного и охотничьего хозяйств Архангельской области – лесничествами не предъявлялась неустойка ОГУ «</w:t>
      </w:r>
      <w:proofErr w:type="spellStart"/>
      <w:r w:rsidRPr="007E0E85">
        <w:rPr>
          <w:sz w:val="28"/>
          <w:szCs w:val="28"/>
        </w:rPr>
        <w:t>Архобллес</w:t>
      </w:r>
      <w:proofErr w:type="spellEnd"/>
      <w:r w:rsidRPr="007E0E85">
        <w:rPr>
          <w:sz w:val="28"/>
          <w:szCs w:val="28"/>
        </w:rPr>
        <w:t>» в размере 100% аукционной стоимости за каждый кубометр.</w:t>
      </w:r>
    </w:p>
    <w:p w:rsidR="00065C30" w:rsidRPr="007E0E85" w:rsidRDefault="00140918" w:rsidP="007E0E85">
      <w:pPr>
        <w:pStyle w:val="aa"/>
        <w:ind w:left="0" w:firstLine="709"/>
        <w:jc w:val="both"/>
        <w:rPr>
          <w:sz w:val="28"/>
          <w:szCs w:val="28"/>
        </w:rPr>
      </w:pPr>
      <w:proofErr w:type="gramStart"/>
      <w:r w:rsidRPr="007E0E85">
        <w:rPr>
          <w:sz w:val="28"/>
          <w:szCs w:val="28"/>
        </w:rPr>
        <w:t>Материалы проверки</w:t>
      </w:r>
      <w:r w:rsidR="0096083E" w:rsidRPr="007E0E85">
        <w:rPr>
          <w:sz w:val="28"/>
          <w:szCs w:val="28"/>
        </w:rPr>
        <w:t xml:space="preserve"> по итогам 2011 года</w:t>
      </w:r>
      <w:r w:rsidRPr="007E0E85">
        <w:rPr>
          <w:sz w:val="28"/>
          <w:szCs w:val="28"/>
        </w:rPr>
        <w:t xml:space="preserve"> направлены</w:t>
      </w:r>
      <w:r w:rsidR="007E0E85" w:rsidRPr="007E0E85">
        <w:rPr>
          <w:sz w:val="28"/>
          <w:szCs w:val="28"/>
        </w:rPr>
        <w:t xml:space="preserve"> в </w:t>
      </w:r>
      <w:r w:rsidRPr="007E0E85">
        <w:rPr>
          <w:sz w:val="28"/>
          <w:szCs w:val="28"/>
        </w:rPr>
        <w:t>Регионально</w:t>
      </w:r>
      <w:r w:rsidR="007E0E85" w:rsidRPr="007E0E85">
        <w:rPr>
          <w:sz w:val="28"/>
          <w:szCs w:val="28"/>
        </w:rPr>
        <w:t>е</w:t>
      </w:r>
      <w:r w:rsidRPr="007E0E85">
        <w:rPr>
          <w:sz w:val="28"/>
          <w:szCs w:val="28"/>
        </w:rPr>
        <w:t xml:space="preserve"> управлени</w:t>
      </w:r>
      <w:r w:rsidR="00387BCF" w:rsidRPr="007E0E85">
        <w:rPr>
          <w:sz w:val="28"/>
          <w:szCs w:val="28"/>
        </w:rPr>
        <w:t>ю</w:t>
      </w:r>
      <w:r w:rsidRPr="007E0E85">
        <w:rPr>
          <w:sz w:val="28"/>
          <w:szCs w:val="28"/>
        </w:rPr>
        <w:t xml:space="preserve"> ФСБ России</w:t>
      </w:r>
      <w:r w:rsidR="0096083E" w:rsidRPr="007E0E85">
        <w:rPr>
          <w:sz w:val="28"/>
          <w:szCs w:val="28"/>
        </w:rPr>
        <w:t xml:space="preserve"> по Архангельской области</w:t>
      </w:r>
      <w:r w:rsidR="007E0E85" w:rsidRPr="007E0E85">
        <w:rPr>
          <w:sz w:val="28"/>
          <w:szCs w:val="28"/>
        </w:rPr>
        <w:t xml:space="preserve">, </w:t>
      </w:r>
      <w:r w:rsidRPr="007E0E85">
        <w:rPr>
          <w:sz w:val="28"/>
          <w:szCs w:val="28"/>
        </w:rPr>
        <w:t>Управлени</w:t>
      </w:r>
      <w:r w:rsidR="007E0E85" w:rsidRPr="007E0E85">
        <w:rPr>
          <w:sz w:val="28"/>
          <w:szCs w:val="28"/>
        </w:rPr>
        <w:t>е</w:t>
      </w:r>
      <w:r w:rsidRPr="007E0E85">
        <w:rPr>
          <w:sz w:val="28"/>
          <w:szCs w:val="28"/>
        </w:rPr>
        <w:t xml:space="preserve"> экономической безопасности и противодействию коррупции УМВД России по А</w:t>
      </w:r>
      <w:r w:rsidR="00387BCF" w:rsidRPr="007E0E85">
        <w:rPr>
          <w:sz w:val="28"/>
          <w:szCs w:val="28"/>
        </w:rPr>
        <w:t>рхангельской области,</w:t>
      </w:r>
      <w:r w:rsidR="007E0E85" w:rsidRPr="007E0E85">
        <w:rPr>
          <w:sz w:val="28"/>
          <w:szCs w:val="28"/>
        </w:rPr>
        <w:t xml:space="preserve"> </w:t>
      </w:r>
      <w:r w:rsidRPr="007E0E85">
        <w:rPr>
          <w:sz w:val="28"/>
          <w:szCs w:val="28"/>
        </w:rPr>
        <w:t>прокурору Архангельской области</w:t>
      </w:r>
      <w:r w:rsidR="00EB36E8" w:rsidRPr="007E0E85">
        <w:rPr>
          <w:sz w:val="28"/>
          <w:szCs w:val="28"/>
        </w:rPr>
        <w:t xml:space="preserve"> </w:t>
      </w:r>
      <w:r w:rsidR="007E0E85" w:rsidRPr="007E0E85">
        <w:rPr>
          <w:sz w:val="28"/>
          <w:szCs w:val="28"/>
        </w:rPr>
        <w:t>(</w:t>
      </w:r>
      <w:r w:rsidR="00EB36E8" w:rsidRPr="007E0E85">
        <w:rPr>
          <w:sz w:val="28"/>
          <w:szCs w:val="28"/>
        </w:rPr>
        <w:t>информация направлена прокурорам районов для использования в надзорной деятельности</w:t>
      </w:r>
      <w:r w:rsidR="007E0E85" w:rsidRPr="007E0E85">
        <w:rPr>
          <w:sz w:val="28"/>
          <w:szCs w:val="28"/>
        </w:rPr>
        <w:t xml:space="preserve">), </w:t>
      </w:r>
      <w:r w:rsidRPr="007E0E85">
        <w:rPr>
          <w:sz w:val="28"/>
          <w:szCs w:val="28"/>
        </w:rPr>
        <w:t>министру</w:t>
      </w:r>
      <w:r w:rsidR="007E0E85" w:rsidRPr="007E0E85">
        <w:rPr>
          <w:sz w:val="28"/>
          <w:szCs w:val="28"/>
        </w:rPr>
        <w:t xml:space="preserve"> финансов Архангельской области, </w:t>
      </w:r>
      <w:r w:rsidRPr="007E0E85">
        <w:rPr>
          <w:sz w:val="28"/>
          <w:szCs w:val="28"/>
        </w:rPr>
        <w:t>министру природных ресурсов и лесопромышленного комплекса Архангельской области</w:t>
      </w:r>
      <w:r w:rsidR="00065C30" w:rsidRPr="007E0E85">
        <w:rPr>
          <w:sz w:val="28"/>
          <w:szCs w:val="28"/>
        </w:rPr>
        <w:t>.</w:t>
      </w:r>
      <w:proofErr w:type="gramEnd"/>
    </w:p>
    <w:p w:rsidR="00140918" w:rsidRPr="007E0E85" w:rsidRDefault="00964095" w:rsidP="007E0E85">
      <w:pPr>
        <w:pStyle w:val="aa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Кроме </w:t>
      </w:r>
      <w:r w:rsidR="00065C30" w:rsidRPr="007E0E85">
        <w:rPr>
          <w:sz w:val="28"/>
          <w:szCs w:val="28"/>
        </w:rPr>
        <w:t xml:space="preserve"> того, при проведении экспертизы проекта областного бюджета на 2013 год контрольно-счетная палата также отмечала факт занижения прогнозируемых доходов бюджета в указанной части на сумму не менее 46,0 млн.руб., предложения не были </w:t>
      </w:r>
      <w:r w:rsidR="0096083E" w:rsidRPr="007E0E85">
        <w:rPr>
          <w:sz w:val="28"/>
          <w:szCs w:val="28"/>
        </w:rPr>
        <w:t>реализованы</w:t>
      </w:r>
      <w:r w:rsidR="00065C30" w:rsidRPr="007E0E85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Тем не </w:t>
      </w:r>
      <w:proofErr w:type="gramStart"/>
      <w:r>
        <w:rPr>
          <w:sz w:val="28"/>
          <w:szCs w:val="28"/>
        </w:rPr>
        <w:t>менее</w:t>
      </w:r>
      <w:proofErr w:type="gramEnd"/>
      <w:r>
        <w:rPr>
          <w:sz w:val="28"/>
          <w:szCs w:val="28"/>
        </w:rPr>
        <w:t xml:space="preserve"> выводы КСП подтвердились -</w:t>
      </w:r>
      <w:r w:rsidR="00065C30" w:rsidRPr="007E0E85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1 полугодии </w:t>
      </w:r>
      <w:r w:rsidR="00065C30" w:rsidRPr="007E0E85">
        <w:rPr>
          <w:sz w:val="28"/>
          <w:szCs w:val="28"/>
        </w:rPr>
        <w:t>2013 году</w:t>
      </w:r>
      <w:r>
        <w:rPr>
          <w:sz w:val="28"/>
          <w:szCs w:val="28"/>
        </w:rPr>
        <w:t xml:space="preserve"> </w:t>
      </w:r>
      <w:r w:rsidR="007E0E85" w:rsidRPr="007E0E85">
        <w:rPr>
          <w:sz w:val="28"/>
          <w:szCs w:val="28"/>
        </w:rPr>
        <w:t xml:space="preserve">прогноз </w:t>
      </w:r>
      <w:r w:rsidR="00065C30" w:rsidRPr="007E0E85">
        <w:rPr>
          <w:sz w:val="28"/>
          <w:szCs w:val="28"/>
        </w:rPr>
        <w:t>поступлени</w:t>
      </w:r>
      <w:r w:rsidR="007E0E85" w:rsidRPr="007E0E85">
        <w:rPr>
          <w:sz w:val="28"/>
          <w:szCs w:val="28"/>
        </w:rPr>
        <w:t>й</w:t>
      </w:r>
      <w:r w:rsidR="00065C30" w:rsidRPr="007E0E85">
        <w:rPr>
          <w:sz w:val="28"/>
          <w:szCs w:val="28"/>
        </w:rPr>
        <w:t xml:space="preserve"> </w:t>
      </w:r>
      <w:r w:rsidR="007E0E85" w:rsidRPr="007E0E85">
        <w:rPr>
          <w:sz w:val="28"/>
          <w:szCs w:val="28"/>
        </w:rPr>
        <w:t xml:space="preserve">по </w:t>
      </w:r>
      <w:r w:rsidR="00065C30" w:rsidRPr="007E0E85">
        <w:rPr>
          <w:sz w:val="28"/>
          <w:szCs w:val="28"/>
        </w:rPr>
        <w:t>данно</w:t>
      </w:r>
      <w:r w:rsidR="007E0E85" w:rsidRPr="007E0E85">
        <w:rPr>
          <w:sz w:val="28"/>
          <w:szCs w:val="28"/>
        </w:rPr>
        <w:t>му</w:t>
      </w:r>
      <w:r w:rsidR="00065C30" w:rsidRPr="007E0E85">
        <w:rPr>
          <w:sz w:val="28"/>
          <w:szCs w:val="28"/>
        </w:rPr>
        <w:t xml:space="preserve"> </w:t>
      </w:r>
      <w:r w:rsidR="007E0E85" w:rsidRPr="007E0E85">
        <w:rPr>
          <w:sz w:val="28"/>
          <w:szCs w:val="28"/>
        </w:rPr>
        <w:t xml:space="preserve">доходному </w:t>
      </w:r>
      <w:r w:rsidR="00065C30" w:rsidRPr="007E0E85">
        <w:rPr>
          <w:sz w:val="28"/>
          <w:szCs w:val="28"/>
        </w:rPr>
        <w:t>источник</w:t>
      </w:r>
      <w:r w:rsidR="007E0E85" w:rsidRPr="007E0E85">
        <w:rPr>
          <w:sz w:val="28"/>
          <w:szCs w:val="28"/>
        </w:rPr>
        <w:t>у</w:t>
      </w:r>
      <w:r w:rsidR="00065C30" w:rsidRPr="007E0E85">
        <w:rPr>
          <w:sz w:val="28"/>
          <w:szCs w:val="28"/>
        </w:rPr>
        <w:t xml:space="preserve"> увелич</w:t>
      </w:r>
      <w:r w:rsidR="007E0E85" w:rsidRPr="007E0E85">
        <w:rPr>
          <w:sz w:val="28"/>
          <w:szCs w:val="28"/>
        </w:rPr>
        <w:t>ен</w:t>
      </w:r>
      <w:r w:rsidR="00065C30" w:rsidRPr="007E0E85">
        <w:rPr>
          <w:sz w:val="28"/>
          <w:szCs w:val="28"/>
        </w:rPr>
        <w:t xml:space="preserve"> на 70,0 млн.руб.</w:t>
      </w:r>
    </w:p>
    <w:p w:rsidR="00140918" w:rsidRPr="007E0E85" w:rsidRDefault="00140918" w:rsidP="007E0E85">
      <w:pPr>
        <w:pStyle w:val="aa"/>
        <w:ind w:left="0" w:firstLine="709"/>
        <w:jc w:val="both"/>
        <w:rPr>
          <w:sz w:val="28"/>
          <w:szCs w:val="28"/>
        </w:rPr>
      </w:pPr>
      <w:r w:rsidRPr="007E0E85">
        <w:rPr>
          <w:sz w:val="28"/>
          <w:szCs w:val="28"/>
        </w:rPr>
        <w:t xml:space="preserve">В 2012 году для своих учреждений выставлено на аукцион 778,6 </w:t>
      </w:r>
      <w:proofErr w:type="spellStart"/>
      <w:r w:rsidRPr="007E0E85">
        <w:rPr>
          <w:sz w:val="28"/>
          <w:szCs w:val="28"/>
        </w:rPr>
        <w:t>тыс</w:t>
      </w:r>
      <w:proofErr w:type="gramStart"/>
      <w:r w:rsidRPr="007E0E85">
        <w:rPr>
          <w:sz w:val="28"/>
          <w:szCs w:val="28"/>
        </w:rPr>
        <w:t>.к</w:t>
      </w:r>
      <w:proofErr w:type="gramEnd"/>
      <w:r w:rsidRPr="007E0E85">
        <w:rPr>
          <w:sz w:val="28"/>
          <w:szCs w:val="28"/>
        </w:rPr>
        <w:t>уб</w:t>
      </w:r>
      <w:r w:rsidR="0096083E" w:rsidRPr="007E0E85">
        <w:rPr>
          <w:sz w:val="28"/>
          <w:szCs w:val="28"/>
        </w:rPr>
        <w:t>.</w:t>
      </w:r>
      <w:r w:rsidRPr="007E0E85">
        <w:rPr>
          <w:sz w:val="28"/>
          <w:szCs w:val="28"/>
        </w:rPr>
        <w:t>м</w:t>
      </w:r>
      <w:proofErr w:type="spellEnd"/>
      <w:r w:rsidRPr="007E0E85">
        <w:rPr>
          <w:sz w:val="28"/>
          <w:szCs w:val="28"/>
        </w:rPr>
        <w:t xml:space="preserve"> лесных насаждений, в том числе 180,8 </w:t>
      </w:r>
      <w:proofErr w:type="spellStart"/>
      <w:r w:rsidRPr="007E0E85">
        <w:rPr>
          <w:sz w:val="28"/>
          <w:szCs w:val="28"/>
        </w:rPr>
        <w:t>тыс.куб.м</w:t>
      </w:r>
      <w:proofErr w:type="spellEnd"/>
      <w:r w:rsidRPr="007E0E85">
        <w:rPr>
          <w:sz w:val="28"/>
          <w:szCs w:val="28"/>
        </w:rPr>
        <w:t xml:space="preserve"> для потребителя ОАГУ «</w:t>
      </w:r>
      <w:proofErr w:type="spellStart"/>
      <w:r w:rsidRPr="007E0E85">
        <w:rPr>
          <w:sz w:val="28"/>
          <w:szCs w:val="28"/>
        </w:rPr>
        <w:t>Архобллес</w:t>
      </w:r>
      <w:proofErr w:type="spellEnd"/>
      <w:r w:rsidRPr="007E0E85">
        <w:rPr>
          <w:sz w:val="28"/>
          <w:szCs w:val="28"/>
        </w:rPr>
        <w:t xml:space="preserve">» и 597,8 </w:t>
      </w:r>
      <w:proofErr w:type="spellStart"/>
      <w:r w:rsidRPr="007E0E85">
        <w:rPr>
          <w:sz w:val="28"/>
          <w:szCs w:val="28"/>
        </w:rPr>
        <w:t>тыс.куб.м</w:t>
      </w:r>
      <w:proofErr w:type="spellEnd"/>
      <w:r w:rsidRPr="007E0E85">
        <w:rPr>
          <w:sz w:val="28"/>
          <w:szCs w:val="28"/>
        </w:rPr>
        <w:t xml:space="preserve"> для потребителя ГАУ АО «Единый </w:t>
      </w:r>
      <w:proofErr w:type="spellStart"/>
      <w:r w:rsidRPr="007E0E85">
        <w:rPr>
          <w:sz w:val="28"/>
          <w:szCs w:val="28"/>
        </w:rPr>
        <w:t>лесопожарный</w:t>
      </w:r>
      <w:proofErr w:type="spellEnd"/>
      <w:r w:rsidRPr="007E0E85">
        <w:rPr>
          <w:sz w:val="28"/>
          <w:szCs w:val="28"/>
        </w:rPr>
        <w:t xml:space="preserve"> центр».</w:t>
      </w:r>
    </w:p>
    <w:p w:rsidR="00140918" w:rsidRPr="007E0E85" w:rsidRDefault="00140918" w:rsidP="007E0E85">
      <w:pPr>
        <w:pStyle w:val="aa"/>
        <w:ind w:left="0" w:firstLine="709"/>
        <w:jc w:val="both"/>
        <w:rPr>
          <w:sz w:val="28"/>
          <w:szCs w:val="28"/>
        </w:rPr>
      </w:pPr>
      <w:r w:rsidRPr="007E0E85">
        <w:rPr>
          <w:sz w:val="28"/>
          <w:szCs w:val="28"/>
        </w:rPr>
        <w:t>В ходе проверк</w:t>
      </w:r>
      <w:r w:rsidR="007E0E85" w:rsidRPr="007E0E85">
        <w:rPr>
          <w:sz w:val="28"/>
          <w:szCs w:val="28"/>
        </w:rPr>
        <w:t>и</w:t>
      </w:r>
      <w:r w:rsidRPr="007E0E85">
        <w:rPr>
          <w:sz w:val="28"/>
          <w:szCs w:val="28"/>
        </w:rPr>
        <w:t xml:space="preserve"> ГАУ АО</w:t>
      </w:r>
      <w:r w:rsidR="00AB2AB7">
        <w:rPr>
          <w:sz w:val="28"/>
          <w:szCs w:val="28"/>
        </w:rPr>
        <w:t xml:space="preserve"> «Единый </w:t>
      </w:r>
      <w:proofErr w:type="spellStart"/>
      <w:r w:rsidR="00AB2AB7">
        <w:rPr>
          <w:sz w:val="28"/>
          <w:szCs w:val="28"/>
        </w:rPr>
        <w:t>лесопожарный</w:t>
      </w:r>
      <w:proofErr w:type="spellEnd"/>
      <w:r w:rsidR="00AB2AB7">
        <w:rPr>
          <w:sz w:val="28"/>
          <w:szCs w:val="28"/>
        </w:rPr>
        <w:t xml:space="preserve"> центр» и </w:t>
      </w:r>
      <w:proofErr w:type="spellStart"/>
      <w:r w:rsidR="00AB2AB7">
        <w:rPr>
          <w:sz w:val="28"/>
          <w:szCs w:val="28"/>
        </w:rPr>
        <w:t>М</w:t>
      </w:r>
      <w:r w:rsidRPr="007E0E85">
        <w:rPr>
          <w:sz w:val="28"/>
          <w:szCs w:val="28"/>
        </w:rPr>
        <w:t>инлеспром</w:t>
      </w:r>
      <w:proofErr w:type="spellEnd"/>
      <w:r w:rsidRPr="007E0E85">
        <w:rPr>
          <w:sz w:val="28"/>
          <w:szCs w:val="28"/>
        </w:rPr>
        <w:t xml:space="preserve"> АО за 2012 год (акты от 13.05.2013) </w:t>
      </w:r>
      <w:r w:rsidR="0096083E" w:rsidRPr="007E0E85">
        <w:rPr>
          <w:sz w:val="28"/>
          <w:szCs w:val="28"/>
        </w:rPr>
        <w:t xml:space="preserve">вновь </w:t>
      </w:r>
      <w:r w:rsidRPr="007E0E85">
        <w:rPr>
          <w:sz w:val="28"/>
          <w:szCs w:val="28"/>
        </w:rPr>
        <w:t xml:space="preserve">установлено, что из приобретенных 580,3 </w:t>
      </w:r>
      <w:proofErr w:type="spellStart"/>
      <w:r w:rsidRPr="007E0E85">
        <w:rPr>
          <w:sz w:val="28"/>
          <w:szCs w:val="28"/>
        </w:rPr>
        <w:t>тыс</w:t>
      </w:r>
      <w:proofErr w:type="gramStart"/>
      <w:r w:rsidRPr="007E0E85">
        <w:rPr>
          <w:sz w:val="28"/>
          <w:szCs w:val="28"/>
        </w:rPr>
        <w:t>.к</w:t>
      </w:r>
      <w:proofErr w:type="gramEnd"/>
      <w:r w:rsidRPr="007E0E85">
        <w:rPr>
          <w:sz w:val="28"/>
          <w:szCs w:val="28"/>
        </w:rPr>
        <w:t>уб.м</w:t>
      </w:r>
      <w:proofErr w:type="spellEnd"/>
      <w:r w:rsidRPr="007E0E85">
        <w:rPr>
          <w:sz w:val="28"/>
          <w:szCs w:val="28"/>
        </w:rPr>
        <w:t xml:space="preserve"> по льготной </w:t>
      </w:r>
      <w:r w:rsidR="007E0E85" w:rsidRPr="007E0E85">
        <w:rPr>
          <w:sz w:val="28"/>
          <w:szCs w:val="28"/>
        </w:rPr>
        <w:t>стоимости</w:t>
      </w:r>
      <w:r w:rsidRPr="007E0E85">
        <w:rPr>
          <w:sz w:val="28"/>
          <w:szCs w:val="28"/>
        </w:rPr>
        <w:t xml:space="preserve"> за 24</w:t>
      </w:r>
      <w:r w:rsidR="00065C30" w:rsidRPr="007E0E85">
        <w:rPr>
          <w:sz w:val="28"/>
          <w:szCs w:val="28"/>
        </w:rPr>
        <w:t>,8 млн.руб.</w:t>
      </w:r>
      <w:r w:rsidRPr="007E0E85">
        <w:rPr>
          <w:sz w:val="28"/>
          <w:szCs w:val="28"/>
        </w:rPr>
        <w:t xml:space="preserve">, в нарушение </w:t>
      </w:r>
      <w:r w:rsidR="00065C30" w:rsidRPr="007E0E85">
        <w:rPr>
          <w:sz w:val="28"/>
          <w:szCs w:val="28"/>
        </w:rPr>
        <w:t>указанного законодательства не пущено в переработку</w:t>
      </w:r>
      <w:r w:rsidR="0096083E" w:rsidRPr="007E0E85">
        <w:rPr>
          <w:sz w:val="28"/>
          <w:szCs w:val="28"/>
        </w:rPr>
        <w:t xml:space="preserve"> или не направлены бюджетным учреждениям</w:t>
      </w:r>
      <w:r w:rsidR="00065C30" w:rsidRPr="007E0E85">
        <w:rPr>
          <w:sz w:val="28"/>
          <w:szCs w:val="28"/>
        </w:rPr>
        <w:t xml:space="preserve">, а </w:t>
      </w:r>
      <w:r w:rsidRPr="007E0E85">
        <w:rPr>
          <w:sz w:val="28"/>
          <w:szCs w:val="28"/>
        </w:rPr>
        <w:t xml:space="preserve">перепродано в два этапа 384,3 </w:t>
      </w:r>
      <w:proofErr w:type="spellStart"/>
      <w:r w:rsidRPr="007E0E85">
        <w:rPr>
          <w:sz w:val="28"/>
          <w:szCs w:val="28"/>
        </w:rPr>
        <w:t>тыс.куб.м</w:t>
      </w:r>
      <w:proofErr w:type="spellEnd"/>
      <w:r w:rsidRPr="007E0E85">
        <w:rPr>
          <w:sz w:val="28"/>
          <w:szCs w:val="28"/>
        </w:rPr>
        <w:t xml:space="preserve"> за 62</w:t>
      </w:r>
      <w:r w:rsidR="00065C30" w:rsidRPr="007E0E85">
        <w:rPr>
          <w:sz w:val="28"/>
          <w:szCs w:val="28"/>
        </w:rPr>
        <w:t>,1 млн.руб.</w:t>
      </w:r>
      <w:r w:rsidRPr="007E0E85">
        <w:rPr>
          <w:sz w:val="28"/>
          <w:szCs w:val="28"/>
        </w:rPr>
        <w:t xml:space="preserve"> с оформлением договоров: на договоры подряда на проведение рубки на общую сумму 21</w:t>
      </w:r>
      <w:r w:rsidR="00065C30" w:rsidRPr="007E0E85">
        <w:rPr>
          <w:sz w:val="28"/>
          <w:szCs w:val="28"/>
        </w:rPr>
        <w:t>,7 млн.руб.</w:t>
      </w:r>
      <w:r w:rsidRPr="007E0E85">
        <w:rPr>
          <w:sz w:val="28"/>
          <w:szCs w:val="28"/>
        </w:rPr>
        <w:t xml:space="preserve"> и купли</w:t>
      </w:r>
      <w:r w:rsidR="0096083E" w:rsidRPr="007E0E85">
        <w:rPr>
          <w:sz w:val="28"/>
          <w:szCs w:val="28"/>
        </w:rPr>
        <w:t>-</w:t>
      </w:r>
      <w:r w:rsidRPr="007E0E85">
        <w:rPr>
          <w:sz w:val="28"/>
          <w:szCs w:val="28"/>
        </w:rPr>
        <w:t>продажи древесины на общую сумму 83</w:t>
      </w:r>
      <w:r w:rsidR="00065C30" w:rsidRPr="007E0E85">
        <w:rPr>
          <w:sz w:val="28"/>
          <w:szCs w:val="28"/>
        </w:rPr>
        <w:t>,8 млн.руб.</w:t>
      </w:r>
    </w:p>
    <w:p w:rsidR="0096083E" w:rsidRPr="00E14870" w:rsidRDefault="0096083E" w:rsidP="00140918">
      <w:pPr>
        <w:pStyle w:val="aa"/>
        <w:ind w:left="0" w:firstLine="567"/>
        <w:jc w:val="both"/>
        <w:rPr>
          <w:color w:val="7030A0"/>
          <w:sz w:val="28"/>
          <w:szCs w:val="28"/>
        </w:rPr>
      </w:pPr>
    </w:p>
    <w:p w:rsidR="007E0E85" w:rsidRDefault="00140918" w:rsidP="00140918">
      <w:r>
        <w:rPr>
          <w:noProof/>
        </w:rPr>
        <w:drawing>
          <wp:inline distT="0" distB="0" distL="0" distR="0" wp14:anchorId="0133A474" wp14:editId="3538B156">
            <wp:extent cx="5580185" cy="1482969"/>
            <wp:effectExtent l="0" t="0" r="20955" b="22225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7E0E85" w:rsidRPr="007E0E85" w:rsidRDefault="007E0E85" w:rsidP="007E0E85">
      <w:pPr>
        <w:pStyle w:val="af"/>
        <w:spacing w:after="0"/>
        <w:rPr>
          <w:b w:val="0"/>
          <w:color w:val="auto"/>
          <w:sz w:val="20"/>
          <w:szCs w:val="20"/>
        </w:rPr>
      </w:pPr>
      <w:r w:rsidRPr="007E0E85">
        <w:rPr>
          <w:b w:val="0"/>
          <w:color w:val="auto"/>
          <w:sz w:val="20"/>
          <w:szCs w:val="20"/>
        </w:rPr>
        <w:t xml:space="preserve">Рисунок </w:t>
      </w:r>
      <w:r w:rsidRPr="007E0E85">
        <w:rPr>
          <w:b w:val="0"/>
          <w:color w:val="auto"/>
          <w:sz w:val="20"/>
          <w:szCs w:val="20"/>
        </w:rPr>
        <w:fldChar w:fldCharType="begin"/>
      </w:r>
      <w:r w:rsidRPr="007E0E85">
        <w:rPr>
          <w:b w:val="0"/>
          <w:color w:val="auto"/>
          <w:sz w:val="20"/>
          <w:szCs w:val="20"/>
        </w:rPr>
        <w:instrText xml:space="preserve"> SEQ Рисунок \* ARABIC </w:instrText>
      </w:r>
      <w:r w:rsidRPr="007E0E85">
        <w:rPr>
          <w:b w:val="0"/>
          <w:color w:val="auto"/>
          <w:sz w:val="20"/>
          <w:szCs w:val="20"/>
        </w:rPr>
        <w:fldChar w:fldCharType="separate"/>
      </w:r>
      <w:r w:rsidR="002D1427">
        <w:rPr>
          <w:b w:val="0"/>
          <w:noProof/>
          <w:color w:val="auto"/>
          <w:sz w:val="20"/>
          <w:szCs w:val="20"/>
        </w:rPr>
        <w:t>1</w:t>
      </w:r>
      <w:r w:rsidRPr="007E0E85">
        <w:rPr>
          <w:b w:val="0"/>
          <w:color w:val="auto"/>
          <w:sz w:val="20"/>
          <w:szCs w:val="20"/>
        </w:rPr>
        <w:fldChar w:fldCharType="end"/>
      </w:r>
      <w:r w:rsidRPr="007E0E85">
        <w:rPr>
          <w:b w:val="0"/>
          <w:color w:val="auto"/>
          <w:sz w:val="20"/>
          <w:szCs w:val="20"/>
        </w:rPr>
        <w:t xml:space="preserve"> Сформирован</w:t>
      </w:r>
      <w:r w:rsidR="00D3430C">
        <w:rPr>
          <w:b w:val="0"/>
          <w:color w:val="auto"/>
          <w:sz w:val="20"/>
          <w:szCs w:val="20"/>
        </w:rPr>
        <w:t>ные</w:t>
      </w:r>
      <w:r w:rsidRPr="007E0E85">
        <w:rPr>
          <w:b w:val="0"/>
          <w:color w:val="auto"/>
          <w:sz w:val="20"/>
          <w:szCs w:val="20"/>
        </w:rPr>
        <w:t xml:space="preserve"> и выставлен</w:t>
      </w:r>
      <w:r w:rsidR="00D3430C">
        <w:rPr>
          <w:b w:val="0"/>
          <w:color w:val="auto"/>
          <w:sz w:val="20"/>
          <w:szCs w:val="20"/>
        </w:rPr>
        <w:t>ные</w:t>
      </w:r>
      <w:r w:rsidRPr="007E0E85">
        <w:rPr>
          <w:b w:val="0"/>
          <w:color w:val="auto"/>
          <w:sz w:val="20"/>
          <w:szCs w:val="20"/>
        </w:rPr>
        <w:t xml:space="preserve"> на аукционы лесные насаждения по минимальной цене для переработки древесины на территории Архангельской области  учреждениям министерства природных ресурсов и лесопромышленного комплекса Архангельской области</w:t>
      </w:r>
      <w:r w:rsidR="00D3430C">
        <w:rPr>
          <w:b w:val="0"/>
          <w:color w:val="auto"/>
          <w:sz w:val="20"/>
          <w:szCs w:val="20"/>
        </w:rPr>
        <w:t xml:space="preserve">, </w:t>
      </w:r>
      <w:proofErr w:type="spellStart"/>
      <w:r w:rsidR="00D3430C">
        <w:rPr>
          <w:b w:val="0"/>
          <w:color w:val="auto"/>
          <w:sz w:val="20"/>
          <w:szCs w:val="20"/>
        </w:rPr>
        <w:t>тыс</w:t>
      </w:r>
      <w:proofErr w:type="gramStart"/>
      <w:r w:rsidR="00D3430C">
        <w:rPr>
          <w:b w:val="0"/>
          <w:color w:val="auto"/>
          <w:sz w:val="20"/>
          <w:szCs w:val="20"/>
        </w:rPr>
        <w:t>.к</w:t>
      </w:r>
      <w:proofErr w:type="gramEnd"/>
      <w:r w:rsidR="00D3430C">
        <w:rPr>
          <w:b w:val="0"/>
          <w:color w:val="auto"/>
          <w:sz w:val="20"/>
          <w:szCs w:val="20"/>
        </w:rPr>
        <w:t>уб.м</w:t>
      </w:r>
      <w:proofErr w:type="spellEnd"/>
      <w:r w:rsidR="00D3430C">
        <w:rPr>
          <w:b w:val="0"/>
          <w:color w:val="auto"/>
          <w:sz w:val="20"/>
          <w:szCs w:val="20"/>
        </w:rPr>
        <w:t>.</w:t>
      </w:r>
    </w:p>
    <w:p w:rsidR="00140918" w:rsidRPr="007E0E85" w:rsidRDefault="00140918" w:rsidP="007E0E85">
      <w:pPr>
        <w:pStyle w:val="af"/>
      </w:pPr>
    </w:p>
    <w:p w:rsidR="00140918" w:rsidRDefault="00140918" w:rsidP="00140918">
      <w:r>
        <w:rPr>
          <w:noProof/>
        </w:rPr>
        <w:drawing>
          <wp:inline distT="0" distB="0" distL="0" distR="0" wp14:anchorId="5AF7F6C0" wp14:editId="75C2062A">
            <wp:extent cx="5580185" cy="1553308"/>
            <wp:effectExtent l="0" t="0" r="20955" b="2794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D3430C" w:rsidRPr="00D3430C" w:rsidRDefault="00D3430C" w:rsidP="00D3430C">
      <w:pPr>
        <w:pStyle w:val="af"/>
        <w:spacing w:after="0"/>
        <w:rPr>
          <w:b w:val="0"/>
          <w:color w:val="auto"/>
          <w:sz w:val="20"/>
          <w:szCs w:val="20"/>
        </w:rPr>
      </w:pPr>
      <w:r w:rsidRPr="007E0E85">
        <w:rPr>
          <w:b w:val="0"/>
          <w:color w:val="auto"/>
          <w:sz w:val="20"/>
          <w:szCs w:val="20"/>
        </w:rPr>
        <w:t xml:space="preserve">Рисунок </w:t>
      </w:r>
      <w:r w:rsidRPr="007E0E85">
        <w:rPr>
          <w:b w:val="0"/>
          <w:color w:val="auto"/>
          <w:sz w:val="20"/>
          <w:szCs w:val="20"/>
        </w:rPr>
        <w:fldChar w:fldCharType="begin"/>
      </w:r>
      <w:r w:rsidRPr="007E0E85">
        <w:rPr>
          <w:b w:val="0"/>
          <w:color w:val="auto"/>
          <w:sz w:val="20"/>
          <w:szCs w:val="20"/>
        </w:rPr>
        <w:instrText xml:space="preserve"> SEQ Рисунок \* ARABIC </w:instrText>
      </w:r>
      <w:r w:rsidRPr="007E0E85">
        <w:rPr>
          <w:b w:val="0"/>
          <w:color w:val="auto"/>
          <w:sz w:val="20"/>
          <w:szCs w:val="20"/>
        </w:rPr>
        <w:fldChar w:fldCharType="separate"/>
      </w:r>
      <w:r w:rsidR="002D1427">
        <w:rPr>
          <w:b w:val="0"/>
          <w:noProof/>
          <w:color w:val="auto"/>
          <w:sz w:val="20"/>
          <w:szCs w:val="20"/>
        </w:rPr>
        <w:t>2</w:t>
      </w:r>
      <w:r w:rsidRPr="007E0E85">
        <w:rPr>
          <w:b w:val="0"/>
          <w:color w:val="auto"/>
          <w:sz w:val="20"/>
          <w:szCs w:val="20"/>
        </w:rPr>
        <w:fldChar w:fldCharType="end"/>
      </w:r>
      <w:r w:rsidRPr="007E0E85">
        <w:rPr>
          <w:b w:val="0"/>
          <w:color w:val="auto"/>
          <w:sz w:val="20"/>
          <w:szCs w:val="20"/>
        </w:rPr>
        <w:t xml:space="preserve"> Сформирован</w:t>
      </w:r>
      <w:r>
        <w:rPr>
          <w:b w:val="0"/>
          <w:color w:val="auto"/>
          <w:sz w:val="20"/>
          <w:szCs w:val="20"/>
        </w:rPr>
        <w:t>ные</w:t>
      </w:r>
      <w:r w:rsidRPr="007E0E85">
        <w:rPr>
          <w:b w:val="0"/>
          <w:color w:val="auto"/>
          <w:sz w:val="20"/>
          <w:szCs w:val="20"/>
        </w:rPr>
        <w:t xml:space="preserve"> и выставлен</w:t>
      </w:r>
      <w:r>
        <w:rPr>
          <w:b w:val="0"/>
          <w:color w:val="auto"/>
          <w:sz w:val="20"/>
          <w:szCs w:val="20"/>
        </w:rPr>
        <w:t>ные</w:t>
      </w:r>
      <w:r w:rsidRPr="007E0E85">
        <w:rPr>
          <w:b w:val="0"/>
          <w:color w:val="auto"/>
          <w:sz w:val="20"/>
          <w:szCs w:val="20"/>
        </w:rPr>
        <w:t xml:space="preserve"> на аукционы лесные насаждения по минимальной цене для переработки древесины на территории Архангельской области  учреждениям министерства природных ресурсов и лесопромышленного комплекса Архангельской области</w:t>
      </w:r>
      <w:r>
        <w:rPr>
          <w:b w:val="0"/>
          <w:color w:val="auto"/>
          <w:sz w:val="20"/>
          <w:szCs w:val="20"/>
        </w:rPr>
        <w:t>, млн.руб.</w:t>
      </w:r>
    </w:p>
    <w:p w:rsidR="001924A4" w:rsidRDefault="001924A4" w:rsidP="00164DE1">
      <w:pPr>
        <w:pStyle w:val="a8"/>
        <w:tabs>
          <w:tab w:val="num" w:pos="0"/>
        </w:tabs>
        <w:rPr>
          <w:szCs w:val="28"/>
        </w:rPr>
      </w:pPr>
    </w:p>
    <w:p w:rsidR="00164DE1" w:rsidRPr="00AB2AB7" w:rsidRDefault="00AB2AB7" w:rsidP="00164DE1">
      <w:pPr>
        <w:pStyle w:val="a8"/>
        <w:tabs>
          <w:tab w:val="num" w:pos="0"/>
        </w:tabs>
        <w:rPr>
          <w:b/>
          <w:szCs w:val="28"/>
        </w:rPr>
      </w:pPr>
      <w:r w:rsidRPr="00AB2AB7">
        <w:rPr>
          <w:b/>
          <w:szCs w:val="28"/>
        </w:rPr>
        <w:t>По</w:t>
      </w:r>
      <w:r w:rsidR="007C4706" w:rsidRPr="00AB2AB7">
        <w:rPr>
          <w:b/>
          <w:szCs w:val="28"/>
        </w:rPr>
        <w:t xml:space="preserve"> информации министерства природных ресурсов и лесопромышленного комплекса </w:t>
      </w:r>
      <w:r w:rsidR="001B7A0F">
        <w:rPr>
          <w:b/>
          <w:szCs w:val="28"/>
        </w:rPr>
        <w:t>с учетом принятых мер</w:t>
      </w:r>
      <w:r w:rsidR="007C2A12">
        <w:rPr>
          <w:b/>
          <w:szCs w:val="28"/>
        </w:rPr>
        <w:t>,</w:t>
      </w:r>
      <w:r w:rsidR="001B7A0F">
        <w:rPr>
          <w:b/>
          <w:szCs w:val="28"/>
        </w:rPr>
        <w:t xml:space="preserve"> </w:t>
      </w:r>
      <w:r w:rsidR="007C4706" w:rsidRPr="00AB2AB7">
        <w:rPr>
          <w:b/>
          <w:szCs w:val="28"/>
        </w:rPr>
        <w:t>указанные выше нарушения с 01.01.2013 устранены.</w:t>
      </w:r>
    </w:p>
    <w:p w:rsidR="006B2077" w:rsidRDefault="006B2077" w:rsidP="006B2077">
      <w:pPr>
        <w:ind w:firstLine="851"/>
        <w:jc w:val="both"/>
        <w:rPr>
          <w:sz w:val="28"/>
          <w:szCs w:val="28"/>
        </w:rPr>
      </w:pPr>
    </w:p>
    <w:p w:rsidR="006B2077" w:rsidRDefault="006B2077" w:rsidP="006B207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 результатам проверки </w:t>
      </w:r>
      <w:r w:rsidRPr="001B7A0F">
        <w:rPr>
          <w:b/>
          <w:sz w:val="28"/>
          <w:szCs w:val="28"/>
        </w:rPr>
        <w:t>министерства имущественных отношений Архангельской области</w:t>
      </w:r>
      <w:r>
        <w:rPr>
          <w:sz w:val="28"/>
          <w:szCs w:val="28"/>
        </w:rPr>
        <w:t xml:space="preserve"> выявлены следующие нарушения:</w:t>
      </w:r>
    </w:p>
    <w:p w:rsidR="006B2077" w:rsidRDefault="006B2077" w:rsidP="006B2077">
      <w:pPr>
        <w:pStyle w:val="a9"/>
        <w:numPr>
          <w:ilvl w:val="0"/>
          <w:numId w:val="6"/>
        </w:numPr>
        <w:ind w:left="0" w:firstLine="839"/>
        <w:jc w:val="both"/>
        <w:rPr>
          <w:szCs w:val="28"/>
        </w:rPr>
      </w:pPr>
      <w:proofErr w:type="gramStart"/>
      <w:r>
        <w:rPr>
          <w:szCs w:val="28"/>
        </w:rPr>
        <w:t>в</w:t>
      </w:r>
      <w:r w:rsidRPr="00FF1C5E">
        <w:rPr>
          <w:szCs w:val="28"/>
        </w:rPr>
        <w:t xml:space="preserve"> нарушение п. 2 ст. 12 Федерального закона от 21.11.1996 № 129-ФЗ «О бухгалтерском учете», п. 20 Инструкции № 157н и п. 27 Положения от 29.07.1998 № 34н. в министерстве не </w:t>
      </w:r>
      <w:r>
        <w:rPr>
          <w:szCs w:val="28"/>
        </w:rPr>
        <w:t>проводилась</w:t>
      </w:r>
      <w:r w:rsidRPr="00FF1C5E">
        <w:rPr>
          <w:szCs w:val="28"/>
        </w:rPr>
        <w:t xml:space="preserve"> инвентаризация расчетов с дебиторами по доходам, получаемым в виде арендной платы за земельные участки, государственная собственность на которые не разграничена и расположенные на территории г. Архангельска, а также арендной платы за</w:t>
      </w:r>
      <w:proofErr w:type="gramEnd"/>
      <w:r w:rsidRPr="00FF1C5E">
        <w:rPr>
          <w:szCs w:val="28"/>
        </w:rPr>
        <w:t xml:space="preserve"> земельные участки, находящиеся в собс</w:t>
      </w:r>
      <w:r>
        <w:rPr>
          <w:szCs w:val="28"/>
        </w:rPr>
        <w:t xml:space="preserve">твенности Архангельской области. </w:t>
      </w:r>
    </w:p>
    <w:p w:rsidR="006B2077" w:rsidRDefault="006B2077" w:rsidP="006B2077">
      <w:pPr>
        <w:pStyle w:val="a9"/>
        <w:ind w:firstLine="851"/>
        <w:jc w:val="both"/>
        <w:rPr>
          <w:szCs w:val="28"/>
        </w:rPr>
      </w:pPr>
      <w:r>
        <w:rPr>
          <w:szCs w:val="28"/>
        </w:rPr>
        <w:t xml:space="preserve">В 2012 году министерством проведена частичная инвентаризация расчетов по арендной плате за земельные участки, </w:t>
      </w:r>
      <w:r w:rsidRPr="00FF1C5E">
        <w:rPr>
          <w:szCs w:val="28"/>
        </w:rPr>
        <w:t>государственная собственность на которые не разграничена и расположенные на территории г. Архангельска</w:t>
      </w:r>
      <w:r>
        <w:rPr>
          <w:szCs w:val="28"/>
        </w:rPr>
        <w:t xml:space="preserve"> (в связи с недостаточной численностью и низким уровнем автоматизации в отделе управления земельными участками г. Архангельска). В отношении земельных участков, находящихся в собственности Архангельской области инвентаризация расчетов проведена в полном объеме;</w:t>
      </w:r>
    </w:p>
    <w:p w:rsidR="006B2077" w:rsidRDefault="006B2077" w:rsidP="006B2077">
      <w:pPr>
        <w:pStyle w:val="a9"/>
        <w:numPr>
          <w:ilvl w:val="0"/>
          <w:numId w:val="6"/>
        </w:numPr>
        <w:ind w:left="0" w:firstLine="839"/>
        <w:jc w:val="both"/>
        <w:rPr>
          <w:szCs w:val="28"/>
        </w:rPr>
      </w:pPr>
      <w:r w:rsidRPr="002D364B">
        <w:rPr>
          <w:szCs w:val="28"/>
        </w:rPr>
        <w:t>начисляемые в течение 2011 года пени за несвоевременное перечисление арендной платы не отражались в отчетности отдела земельно-экономической политики и управления земельными ресурсами, что, в свою очередь, привело к искажению бюджетной отчетности</w:t>
      </w:r>
      <w:r>
        <w:rPr>
          <w:szCs w:val="28"/>
        </w:rPr>
        <w:t xml:space="preserve"> министерства</w:t>
      </w:r>
      <w:r w:rsidRPr="002D364B">
        <w:rPr>
          <w:szCs w:val="28"/>
        </w:rPr>
        <w:t xml:space="preserve">. Таким образом, следует отразить в бюджетном учете начисленные пени за 2011 год в объеме </w:t>
      </w:r>
      <w:r w:rsidR="00263855">
        <w:rPr>
          <w:szCs w:val="28"/>
        </w:rPr>
        <w:t>0,6</w:t>
      </w:r>
      <w:r w:rsidRPr="002D364B">
        <w:rPr>
          <w:szCs w:val="28"/>
        </w:rPr>
        <w:t xml:space="preserve"> </w:t>
      </w:r>
      <w:r w:rsidR="00263855">
        <w:rPr>
          <w:szCs w:val="28"/>
        </w:rPr>
        <w:t>млн</w:t>
      </w:r>
      <w:r w:rsidRPr="002D364B">
        <w:rPr>
          <w:szCs w:val="28"/>
        </w:rPr>
        <w:t>.руб.</w:t>
      </w:r>
      <w:r>
        <w:rPr>
          <w:szCs w:val="28"/>
        </w:rPr>
        <w:t xml:space="preserve"> Также </w:t>
      </w:r>
      <w:r w:rsidRPr="0014695C">
        <w:rPr>
          <w:szCs w:val="28"/>
        </w:rPr>
        <w:t>выявлены неучтенные ранее пени по ОАО «</w:t>
      </w:r>
      <w:proofErr w:type="spellStart"/>
      <w:r w:rsidRPr="0014695C">
        <w:rPr>
          <w:szCs w:val="28"/>
        </w:rPr>
        <w:t>Каргопольская</w:t>
      </w:r>
      <w:proofErr w:type="spellEnd"/>
      <w:r w:rsidRPr="0014695C">
        <w:rPr>
          <w:szCs w:val="28"/>
        </w:rPr>
        <w:t xml:space="preserve"> МПМК» в сумме </w:t>
      </w:r>
      <w:r w:rsidR="00263855">
        <w:rPr>
          <w:szCs w:val="28"/>
        </w:rPr>
        <w:t>0,5</w:t>
      </w:r>
      <w:r w:rsidRPr="0014695C">
        <w:rPr>
          <w:szCs w:val="28"/>
        </w:rPr>
        <w:t xml:space="preserve"> </w:t>
      </w:r>
      <w:r w:rsidR="00263855">
        <w:rPr>
          <w:szCs w:val="28"/>
        </w:rPr>
        <w:t>млн</w:t>
      </w:r>
      <w:r w:rsidRPr="0014695C">
        <w:rPr>
          <w:szCs w:val="28"/>
        </w:rPr>
        <w:t xml:space="preserve">.руб. </w:t>
      </w:r>
    </w:p>
    <w:p w:rsidR="006B2077" w:rsidRDefault="006B2077" w:rsidP="006B2077">
      <w:pPr>
        <w:pStyle w:val="a9"/>
        <w:ind w:firstLine="851"/>
        <w:jc w:val="both"/>
        <w:rPr>
          <w:szCs w:val="28"/>
        </w:rPr>
      </w:pPr>
      <w:r>
        <w:rPr>
          <w:szCs w:val="28"/>
        </w:rPr>
        <w:t>Согласно информации министерства имущественных отношений, указанные пени отражены в бюджетном учете министерства по состоянию на 01.04.2012;</w:t>
      </w:r>
    </w:p>
    <w:p w:rsidR="006B2077" w:rsidRDefault="006B2077" w:rsidP="006B2077">
      <w:pPr>
        <w:pStyle w:val="a9"/>
        <w:numPr>
          <w:ilvl w:val="0"/>
          <w:numId w:val="6"/>
        </w:numPr>
        <w:ind w:left="0" w:firstLine="839"/>
        <w:jc w:val="both"/>
        <w:rPr>
          <w:szCs w:val="28"/>
        </w:rPr>
      </w:pPr>
      <w:proofErr w:type="gramStart"/>
      <w:r>
        <w:rPr>
          <w:szCs w:val="28"/>
        </w:rPr>
        <w:t xml:space="preserve">выборочной проверкой договоров аренды земельных участков, государственная собственность на которые не разграничена и земельных участков, находящихся в государственной собственности выявлены потери областного бюджета в сумме </w:t>
      </w:r>
      <w:r w:rsidR="00263855">
        <w:rPr>
          <w:szCs w:val="28"/>
        </w:rPr>
        <w:t>0,6</w:t>
      </w:r>
      <w:r>
        <w:rPr>
          <w:szCs w:val="28"/>
        </w:rPr>
        <w:t xml:space="preserve"> </w:t>
      </w:r>
      <w:r w:rsidR="00263855">
        <w:rPr>
          <w:szCs w:val="28"/>
        </w:rPr>
        <w:t>млн</w:t>
      </w:r>
      <w:r>
        <w:rPr>
          <w:szCs w:val="28"/>
        </w:rPr>
        <w:t>.руб., возникшие в результате необоснованного применения ставки пени за нарушение условий договоров в размере 1/300 ставки рефинансирования ЦБ РФ за каждый день просроченного платежа, вместо 0,1 % от суммы договора за каждый день просроченного</w:t>
      </w:r>
      <w:proofErr w:type="gramEnd"/>
      <w:r>
        <w:rPr>
          <w:szCs w:val="28"/>
        </w:rPr>
        <w:t xml:space="preserve"> платежа;</w:t>
      </w:r>
    </w:p>
    <w:p w:rsidR="006B2077" w:rsidRPr="00137695" w:rsidRDefault="006B2077" w:rsidP="006B2077">
      <w:pPr>
        <w:ind w:firstLine="851"/>
        <w:jc w:val="both"/>
        <w:rPr>
          <w:sz w:val="28"/>
          <w:szCs w:val="28"/>
        </w:rPr>
      </w:pPr>
      <w:r w:rsidRPr="00137695">
        <w:rPr>
          <w:sz w:val="28"/>
          <w:szCs w:val="28"/>
        </w:rPr>
        <w:t>В рамках проверки министерства имущественных отношений проведена встречная проверка Государственного унитарного предприятия Архангельской области «Фонд имущества и инве</w:t>
      </w:r>
      <w:r w:rsidR="006301D8">
        <w:rPr>
          <w:sz w:val="28"/>
          <w:szCs w:val="28"/>
        </w:rPr>
        <w:t xml:space="preserve">стиций», в </w:t>
      </w:r>
      <w:proofErr w:type="gramStart"/>
      <w:r w:rsidR="006301D8">
        <w:rPr>
          <w:sz w:val="28"/>
          <w:szCs w:val="28"/>
        </w:rPr>
        <w:t>ходе</w:t>
      </w:r>
      <w:proofErr w:type="gramEnd"/>
      <w:r w:rsidR="006301D8">
        <w:rPr>
          <w:sz w:val="28"/>
          <w:szCs w:val="28"/>
        </w:rPr>
        <w:t xml:space="preserve"> которой выявлено</w:t>
      </w:r>
      <w:r w:rsidRPr="00137695">
        <w:rPr>
          <w:sz w:val="28"/>
          <w:szCs w:val="28"/>
        </w:rPr>
        <w:t xml:space="preserve"> следующее:</w:t>
      </w:r>
    </w:p>
    <w:p w:rsidR="006B2077" w:rsidRPr="007113C0" w:rsidRDefault="006B2077" w:rsidP="006B2077">
      <w:pPr>
        <w:pStyle w:val="a9"/>
        <w:numPr>
          <w:ilvl w:val="0"/>
          <w:numId w:val="6"/>
        </w:numPr>
        <w:ind w:left="0" w:firstLine="839"/>
        <w:jc w:val="both"/>
        <w:rPr>
          <w:szCs w:val="28"/>
        </w:rPr>
      </w:pPr>
      <w:proofErr w:type="gramStart"/>
      <w:r>
        <w:rPr>
          <w:szCs w:val="28"/>
        </w:rPr>
        <w:t xml:space="preserve">министерством имущественных отношений Архангельской области, являющимся учредителем унитарного предприятия, в хозяйственное ведение предприятию передано 17 объектов (в </w:t>
      </w:r>
      <w:proofErr w:type="spellStart"/>
      <w:r>
        <w:rPr>
          <w:szCs w:val="28"/>
        </w:rPr>
        <w:t>т.ч</w:t>
      </w:r>
      <w:proofErr w:type="spellEnd"/>
      <w:r>
        <w:rPr>
          <w:szCs w:val="28"/>
        </w:rPr>
        <w:t xml:space="preserve">. здание аптечного пункта аптеки № 7 в с. Ровдино, Шенкурского района, автомобильная техника), которые впоследствии проданы предприятием по рыночной стоимости </w:t>
      </w:r>
      <w:r w:rsidR="006301D8">
        <w:rPr>
          <w:szCs w:val="28"/>
        </w:rPr>
        <w:t>1,0</w:t>
      </w:r>
      <w:r>
        <w:rPr>
          <w:szCs w:val="28"/>
        </w:rPr>
        <w:t xml:space="preserve"> </w:t>
      </w:r>
      <w:r>
        <w:rPr>
          <w:szCs w:val="28"/>
        </w:rPr>
        <w:lastRenderedPageBreak/>
        <w:t>млн.руб., определенной в результате рыночной оценки независимым оценщиком.</w:t>
      </w:r>
      <w:proofErr w:type="gramEnd"/>
      <w:r>
        <w:rPr>
          <w:szCs w:val="28"/>
        </w:rPr>
        <w:t xml:space="preserve"> При этом указанные объекты не были включены в план приватизации имущества, находящегося в областной собственности. Таким образом, </w:t>
      </w:r>
      <w:r w:rsidR="006301D8">
        <w:rPr>
          <w:szCs w:val="28"/>
        </w:rPr>
        <w:t>1,0</w:t>
      </w:r>
      <w:r>
        <w:rPr>
          <w:szCs w:val="28"/>
        </w:rPr>
        <w:t xml:space="preserve"> </w:t>
      </w:r>
      <w:r w:rsidR="006301D8">
        <w:rPr>
          <w:szCs w:val="28"/>
        </w:rPr>
        <w:t>млн</w:t>
      </w:r>
      <w:r>
        <w:rPr>
          <w:szCs w:val="28"/>
        </w:rPr>
        <w:t>.руб. являются потерями областного бюджета.</w:t>
      </w:r>
    </w:p>
    <w:p w:rsidR="00BD3D0F" w:rsidRPr="00BD3D0F" w:rsidRDefault="00BD3D0F" w:rsidP="00BD3D0F">
      <w:pPr>
        <w:pStyle w:val="2"/>
        <w:spacing w:before="240" w:after="120"/>
        <w:jc w:val="center"/>
        <w:rPr>
          <w:rFonts w:ascii="Times New Roman" w:hAnsi="Times New Roman" w:cs="Times New Roman"/>
          <w:b w:val="0"/>
          <w:color w:val="auto"/>
          <w:sz w:val="28"/>
          <w:szCs w:val="28"/>
          <w:u w:val="single"/>
        </w:rPr>
      </w:pPr>
      <w:bookmarkStart w:id="4" w:name="_Toc358874652"/>
      <w:r w:rsidRPr="00BD3D0F">
        <w:rPr>
          <w:rFonts w:ascii="Times New Roman" w:hAnsi="Times New Roman" w:cs="Times New Roman"/>
          <w:b w:val="0"/>
          <w:color w:val="auto"/>
          <w:sz w:val="28"/>
          <w:szCs w:val="28"/>
          <w:u w:val="single"/>
        </w:rPr>
        <w:t>3.</w:t>
      </w:r>
      <w:r w:rsidR="006B2077">
        <w:rPr>
          <w:rFonts w:ascii="Times New Roman" w:hAnsi="Times New Roman" w:cs="Times New Roman"/>
          <w:b w:val="0"/>
          <w:color w:val="auto"/>
          <w:sz w:val="28"/>
          <w:szCs w:val="28"/>
          <w:u w:val="single"/>
        </w:rPr>
        <w:t>2</w:t>
      </w:r>
      <w:r w:rsidRPr="00BD3D0F">
        <w:rPr>
          <w:rFonts w:ascii="Times New Roman" w:hAnsi="Times New Roman" w:cs="Times New Roman"/>
          <w:b w:val="0"/>
          <w:color w:val="auto"/>
          <w:sz w:val="28"/>
          <w:szCs w:val="28"/>
          <w:u w:val="single"/>
        </w:rPr>
        <w:t xml:space="preserve">. Контрольные мероприятия в </w:t>
      </w:r>
      <w:r>
        <w:rPr>
          <w:rFonts w:ascii="Times New Roman" w:hAnsi="Times New Roman" w:cs="Times New Roman"/>
          <w:b w:val="0"/>
          <w:color w:val="auto"/>
          <w:sz w:val="28"/>
          <w:szCs w:val="28"/>
          <w:u w:val="single"/>
        </w:rPr>
        <w:t xml:space="preserve">части </w:t>
      </w:r>
      <w:r w:rsidRPr="00BD3D0F">
        <w:rPr>
          <w:rFonts w:ascii="Times New Roman" w:hAnsi="Times New Roman" w:cs="Times New Roman"/>
          <w:b w:val="0"/>
          <w:color w:val="auto"/>
          <w:sz w:val="28"/>
          <w:szCs w:val="28"/>
          <w:u w:val="single"/>
        </w:rPr>
        <w:t>социальной сфер</w:t>
      </w:r>
      <w:r>
        <w:rPr>
          <w:rFonts w:ascii="Times New Roman" w:hAnsi="Times New Roman" w:cs="Times New Roman"/>
          <w:b w:val="0"/>
          <w:color w:val="auto"/>
          <w:sz w:val="28"/>
          <w:szCs w:val="28"/>
          <w:u w:val="single"/>
        </w:rPr>
        <w:t>ы</w:t>
      </w:r>
      <w:bookmarkEnd w:id="4"/>
    </w:p>
    <w:p w:rsidR="00CD255D" w:rsidRPr="00D3430C" w:rsidRDefault="00CD255D" w:rsidP="00D3430C">
      <w:pPr>
        <w:ind w:firstLine="709"/>
        <w:jc w:val="both"/>
        <w:rPr>
          <w:sz w:val="28"/>
          <w:szCs w:val="28"/>
        </w:rPr>
      </w:pPr>
      <w:r w:rsidRPr="004D0284">
        <w:rPr>
          <w:sz w:val="28"/>
          <w:szCs w:val="28"/>
        </w:rPr>
        <w:t xml:space="preserve">Одним из приоритетных направлений деятельности контрольно-счетной палаты </w:t>
      </w:r>
      <w:r w:rsidR="00E14870" w:rsidRPr="004D0284">
        <w:rPr>
          <w:sz w:val="28"/>
          <w:szCs w:val="28"/>
        </w:rPr>
        <w:t xml:space="preserve">в 2012 году </w:t>
      </w:r>
      <w:r w:rsidRPr="004D0284">
        <w:rPr>
          <w:sz w:val="28"/>
          <w:szCs w:val="28"/>
        </w:rPr>
        <w:t xml:space="preserve">являлся </w:t>
      </w:r>
      <w:proofErr w:type="gramStart"/>
      <w:r w:rsidRPr="004D0284">
        <w:rPr>
          <w:sz w:val="28"/>
          <w:szCs w:val="28"/>
        </w:rPr>
        <w:t>контроль за</w:t>
      </w:r>
      <w:proofErr w:type="gramEnd"/>
      <w:r w:rsidRPr="004D0284">
        <w:rPr>
          <w:sz w:val="28"/>
          <w:szCs w:val="28"/>
        </w:rPr>
        <w:t xml:space="preserve"> обоснованностью, обеспечением целевого и эффективного использования  средств областного бюджета, направленных на решение социальных задач </w:t>
      </w:r>
      <w:r w:rsidR="004D0284" w:rsidRPr="004D0284">
        <w:rPr>
          <w:sz w:val="28"/>
          <w:szCs w:val="28"/>
        </w:rPr>
        <w:t>в сфере здравоохранения</w:t>
      </w:r>
      <w:r w:rsidR="00D3430C" w:rsidRPr="004D0284">
        <w:rPr>
          <w:sz w:val="28"/>
          <w:szCs w:val="28"/>
        </w:rPr>
        <w:t>.</w:t>
      </w:r>
    </w:p>
    <w:p w:rsidR="004D0284" w:rsidRDefault="004D0284" w:rsidP="001C6987">
      <w:pPr>
        <w:tabs>
          <w:tab w:val="left" w:pos="1601"/>
        </w:tabs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В ходе контрольного мероприятия в министерстве здравоохранения Архангельской области </w:t>
      </w:r>
      <w:r w:rsidR="006301D8">
        <w:rPr>
          <w:sz w:val="28"/>
          <w:szCs w:val="28"/>
        </w:rPr>
        <w:t>охвачено проверкой</w:t>
      </w:r>
      <w:r>
        <w:rPr>
          <w:sz w:val="28"/>
          <w:szCs w:val="28"/>
        </w:rPr>
        <w:t xml:space="preserve"> </w:t>
      </w:r>
      <w:r w:rsidRPr="00915816">
        <w:rPr>
          <w:sz w:val="28"/>
        </w:rPr>
        <w:t>5 026,8 млн.руб.</w:t>
      </w:r>
      <w:r>
        <w:rPr>
          <w:sz w:val="28"/>
        </w:rPr>
        <w:t xml:space="preserve"> бюджетных сре</w:t>
      </w:r>
      <w:proofErr w:type="gramStart"/>
      <w:r>
        <w:rPr>
          <w:sz w:val="28"/>
        </w:rPr>
        <w:t>дств</w:t>
      </w:r>
      <w:r w:rsidRPr="00915816">
        <w:rPr>
          <w:sz w:val="28"/>
        </w:rPr>
        <w:t xml:space="preserve"> в ч</w:t>
      </w:r>
      <w:proofErr w:type="gramEnd"/>
      <w:r w:rsidRPr="00915816">
        <w:rPr>
          <w:sz w:val="28"/>
        </w:rPr>
        <w:t>асти реализации программы модернизации здравоохранения Архангельской области, приоритетного национального проекта «Здоровья</w:t>
      </w:r>
      <w:r>
        <w:rPr>
          <w:sz w:val="28"/>
        </w:rPr>
        <w:t xml:space="preserve">», проведен анализ исполнения территориальной программы государственных гарантий оказания гражданам Архангельской области </w:t>
      </w:r>
      <w:r w:rsidRPr="00915816">
        <w:rPr>
          <w:sz w:val="28"/>
        </w:rPr>
        <w:t>бесплатной медицинской помощи</w:t>
      </w:r>
      <w:r>
        <w:rPr>
          <w:sz w:val="28"/>
        </w:rPr>
        <w:t xml:space="preserve">. Объем </w:t>
      </w:r>
      <w:r w:rsidRPr="00915816">
        <w:rPr>
          <w:sz w:val="28"/>
        </w:rPr>
        <w:t>выявлен</w:t>
      </w:r>
      <w:r>
        <w:rPr>
          <w:sz w:val="28"/>
        </w:rPr>
        <w:t>ных</w:t>
      </w:r>
      <w:r w:rsidRPr="00915816">
        <w:rPr>
          <w:sz w:val="28"/>
        </w:rPr>
        <w:t xml:space="preserve"> финансовых нарушений </w:t>
      </w:r>
      <w:r>
        <w:rPr>
          <w:sz w:val="28"/>
        </w:rPr>
        <w:t>составил</w:t>
      </w:r>
      <w:r w:rsidRPr="00915816">
        <w:rPr>
          <w:sz w:val="28"/>
        </w:rPr>
        <w:t xml:space="preserve"> 120,1 млн.руб</w:t>
      </w:r>
      <w:r w:rsidRPr="00915816">
        <w:rPr>
          <w:b/>
          <w:sz w:val="28"/>
        </w:rPr>
        <w:t xml:space="preserve">. </w:t>
      </w:r>
      <w:r w:rsidRPr="00915816">
        <w:rPr>
          <w:sz w:val="28"/>
        </w:rPr>
        <w:t xml:space="preserve">или 2,4 % от </w:t>
      </w:r>
      <w:r>
        <w:rPr>
          <w:sz w:val="28"/>
        </w:rPr>
        <w:t>объема проверенных средств, в том числе:</w:t>
      </w:r>
    </w:p>
    <w:p w:rsidR="004D0284" w:rsidRPr="004D0284" w:rsidRDefault="004D0284" w:rsidP="004D0284">
      <w:pPr>
        <w:pStyle w:val="aa"/>
        <w:numPr>
          <w:ilvl w:val="0"/>
          <w:numId w:val="17"/>
        </w:numPr>
        <w:ind w:left="0" w:firstLine="69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</w:t>
      </w:r>
      <w:r w:rsidRPr="004D0284">
        <w:rPr>
          <w:sz w:val="28"/>
          <w:szCs w:val="28"/>
        </w:rPr>
        <w:t>нарушение ч.12 ст.15 Федерального закона от 06.10.2003 №</w:t>
      </w:r>
      <w:r w:rsidR="006301D8">
        <w:rPr>
          <w:sz w:val="28"/>
          <w:szCs w:val="28"/>
        </w:rPr>
        <w:t> </w:t>
      </w:r>
      <w:r w:rsidRPr="004D0284">
        <w:rPr>
          <w:sz w:val="28"/>
          <w:szCs w:val="28"/>
        </w:rPr>
        <w:t>131</w:t>
      </w:r>
      <w:r>
        <w:rPr>
          <w:sz w:val="28"/>
          <w:szCs w:val="28"/>
        </w:rPr>
        <w:noBreakHyphen/>
      </w:r>
      <w:r w:rsidRPr="004D0284">
        <w:rPr>
          <w:sz w:val="28"/>
          <w:szCs w:val="28"/>
        </w:rPr>
        <w:t>ФЗ «Об общих принципах организации местного самоуправления в РФ», ст</w:t>
      </w:r>
      <w:r>
        <w:rPr>
          <w:sz w:val="28"/>
          <w:szCs w:val="28"/>
        </w:rPr>
        <w:t>атей</w:t>
      </w:r>
      <w:r w:rsidRPr="004D0284">
        <w:rPr>
          <w:sz w:val="28"/>
          <w:szCs w:val="28"/>
        </w:rPr>
        <w:t xml:space="preserve"> 8, 37.2 и 38 Федерального закона от 22.07.1993 № 5487-1 «Основы законодательства Российской Федерации об охране здоровья граждан», согласно которым полномочия в части приобретения медицинского оборудования отнесены к полномочиям муниципальных образований, министерство приняло на себя выполнение расходных обязательств органов местного самоуправления</w:t>
      </w:r>
      <w:proofErr w:type="gramEnd"/>
      <w:r w:rsidRPr="004D0284">
        <w:rPr>
          <w:sz w:val="28"/>
          <w:szCs w:val="28"/>
        </w:rPr>
        <w:t xml:space="preserve"> на сумму 4,1 млн.руб.;</w:t>
      </w:r>
    </w:p>
    <w:p w:rsidR="004D0284" w:rsidRPr="004D0284" w:rsidRDefault="004D0284" w:rsidP="004D0284">
      <w:pPr>
        <w:pStyle w:val="aa"/>
        <w:numPr>
          <w:ilvl w:val="0"/>
          <w:numId w:val="17"/>
        </w:numPr>
        <w:ind w:left="0" w:firstLine="698"/>
        <w:jc w:val="both"/>
        <w:rPr>
          <w:sz w:val="28"/>
          <w:szCs w:val="28"/>
        </w:rPr>
      </w:pPr>
      <w:r w:rsidRPr="004D0284">
        <w:rPr>
          <w:sz w:val="28"/>
          <w:szCs w:val="28"/>
        </w:rPr>
        <w:t xml:space="preserve">несоблюдение принципа эффективности и результативности использования бюджетных средств, установленный ст. 34 БК РФ, в части невыполнения условий контрактов </w:t>
      </w:r>
      <w:r>
        <w:rPr>
          <w:sz w:val="28"/>
          <w:szCs w:val="28"/>
        </w:rPr>
        <w:t>на</w:t>
      </w:r>
      <w:r w:rsidRPr="004D0284">
        <w:rPr>
          <w:sz w:val="28"/>
          <w:szCs w:val="28"/>
        </w:rPr>
        <w:t xml:space="preserve"> поставк</w:t>
      </w:r>
      <w:r>
        <w:rPr>
          <w:sz w:val="28"/>
          <w:szCs w:val="28"/>
        </w:rPr>
        <w:t>у</w:t>
      </w:r>
      <w:r w:rsidRPr="004D0284">
        <w:rPr>
          <w:sz w:val="28"/>
          <w:szCs w:val="28"/>
        </w:rPr>
        <w:t xml:space="preserve"> оборудования </w:t>
      </w:r>
      <w:r>
        <w:rPr>
          <w:sz w:val="28"/>
          <w:szCs w:val="28"/>
        </w:rPr>
        <w:t>в</w:t>
      </w:r>
      <w:r w:rsidRPr="004D0284">
        <w:rPr>
          <w:sz w:val="28"/>
          <w:szCs w:val="28"/>
        </w:rPr>
        <w:t xml:space="preserve"> сумм</w:t>
      </w:r>
      <w:r>
        <w:rPr>
          <w:sz w:val="28"/>
          <w:szCs w:val="28"/>
        </w:rPr>
        <w:t>е</w:t>
      </w:r>
      <w:r w:rsidRPr="004D0284">
        <w:rPr>
          <w:sz w:val="28"/>
          <w:szCs w:val="28"/>
        </w:rPr>
        <w:t xml:space="preserve"> 53,5 млн.руб. в рамках мероприятий по совершенствованию медицинской помощи больным с онкологическими заболеваниями;</w:t>
      </w:r>
    </w:p>
    <w:p w:rsidR="004D0284" w:rsidRPr="004D0284" w:rsidRDefault="004D0284" w:rsidP="004D0284">
      <w:pPr>
        <w:pStyle w:val="aa"/>
        <w:numPr>
          <w:ilvl w:val="0"/>
          <w:numId w:val="17"/>
        </w:numPr>
        <w:ind w:left="0" w:firstLine="698"/>
        <w:jc w:val="both"/>
        <w:rPr>
          <w:sz w:val="28"/>
          <w:szCs w:val="28"/>
        </w:rPr>
      </w:pPr>
      <w:r w:rsidRPr="004D0284">
        <w:rPr>
          <w:sz w:val="28"/>
          <w:szCs w:val="28"/>
        </w:rPr>
        <w:t>нарушение ст</w:t>
      </w:r>
      <w:r>
        <w:rPr>
          <w:sz w:val="28"/>
          <w:szCs w:val="28"/>
        </w:rPr>
        <w:t xml:space="preserve">атей </w:t>
      </w:r>
      <w:r w:rsidRPr="004D0284">
        <w:rPr>
          <w:sz w:val="28"/>
          <w:szCs w:val="28"/>
        </w:rPr>
        <w:t>69.2,</w:t>
      </w:r>
      <w:r w:rsidR="006301D8">
        <w:rPr>
          <w:sz w:val="28"/>
          <w:szCs w:val="28"/>
        </w:rPr>
        <w:t xml:space="preserve"> </w:t>
      </w:r>
      <w:r w:rsidRPr="004D0284">
        <w:rPr>
          <w:sz w:val="28"/>
          <w:szCs w:val="28"/>
        </w:rPr>
        <w:t>174.2 БК РФ в части обоснованности предоставления субсидий некоммерческим организациям, а именно планирования бюджетных ассигнований и утверждения сметы расходов министерства, а также в части финансирования расходов сверх утвержденного объема государственных услуг, что привело к необоснованному завышению расходов областно</w:t>
      </w:r>
      <w:r w:rsidR="008D4929">
        <w:rPr>
          <w:sz w:val="28"/>
          <w:szCs w:val="28"/>
        </w:rPr>
        <w:t>го</w:t>
      </w:r>
      <w:r w:rsidRPr="004D0284">
        <w:rPr>
          <w:sz w:val="28"/>
          <w:szCs w:val="28"/>
        </w:rPr>
        <w:t xml:space="preserve"> бюджет</w:t>
      </w:r>
      <w:r w:rsidR="008D4929">
        <w:rPr>
          <w:sz w:val="28"/>
          <w:szCs w:val="28"/>
        </w:rPr>
        <w:t xml:space="preserve">а </w:t>
      </w:r>
      <w:r w:rsidRPr="004D0284">
        <w:rPr>
          <w:sz w:val="28"/>
          <w:szCs w:val="28"/>
        </w:rPr>
        <w:t>на сумму 1,4 млн.руб.;</w:t>
      </w:r>
    </w:p>
    <w:p w:rsidR="004D0284" w:rsidRPr="004D0284" w:rsidRDefault="004D0284" w:rsidP="004D0284">
      <w:pPr>
        <w:pStyle w:val="aa"/>
        <w:numPr>
          <w:ilvl w:val="0"/>
          <w:numId w:val="17"/>
        </w:numPr>
        <w:ind w:left="0" w:firstLine="698"/>
        <w:jc w:val="both"/>
        <w:rPr>
          <w:sz w:val="28"/>
          <w:szCs w:val="28"/>
        </w:rPr>
      </w:pPr>
      <w:r w:rsidRPr="004D0284">
        <w:rPr>
          <w:sz w:val="28"/>
          <w:szCs w:val="28"/>
        </w:rPr>
        <w:t xml:space="preserve">нарушение принципа результативности и эффективности использования бюджетных средств определенного ст. 34 БК РФ. Произведены расходы на цели, не обозначенные в смете расходов на сумму 0,2 млн.руб., что является необоснованным и неэффективным использованием средств областного бюджета; </w:t>
      </w:r>
    </w:p>
    <w:p w:rsidR="004D0284" w:rsidRPr="004D0284" w:rsidRDefault="004D0284" w:rsidP="004D0284">
      <w:pPr>
        <w:pStyle w:val="aa"/>
        <w:numPr>
          <w:ilvl w:val="0"/>
          <w:numId w:val="17"/>
        </w:numPr>
        <w:ind w:left="0" w:firstLine="698"/>
        <w:jc w:val="both"/>
        <w:rPr>
          <w:sz w:val="28"/>
          <w:szCs w:val="28"/>
        </w:rPr>
      </w:pPr>
      <w:proofErr w:type="gramStart"/>
      <w:r w:rsidRPr="004D0284">
        <w:rPr>
          <w:sz w:val="28"/>
          <w:szCs w:val="28"/>
        </w:rPr>
        <w:lastRenderedPageBreak/>
        <w:t>в нарушение ст. 34 БК РФ, ст. 720, 748 ГК РФ, в рамках реализации программы модернизации здравоохранения не выполнены условия договоров подрядчиками в установленные сроки по капитальному ремонту ГУЗ «Архангельская областная клиническая офтальмологическая больница» и ГУЗ «Архангельская областная клиническая больница»</w:t>
      </w:r>
      <w:r w:rsidR="006301D8">
        <w:rPr>
          <w:sz w:val="28"/>
          <w:szCs w:val="28"/>
        </w:rPr>
        <w:t>, что</w:t>
      </w:r>
      <w:r w:rsidRPr="004D0284">
        <w:rPr>
          <w:sz w:val="28"/>
          <w:szCs w:val="28"/>
        </w:rPr>
        <w:t xml:space="preserve"> привело к неэффективному расходованию средс</w:t>
      </w:r>
      <w:r w:rsidR="006301D8">
        <w:rPr>
          <w:sz w:val="28"/>
          <w:szCs w:val="28"/>
        </w:rPr>
        <w:t>тв на общую сумму 46,0 млн.руб.;</w:t>
      </w:r>
      <w:proofErr w:type="gramEnd"/>
    </w:p>
    <w:p w:rsidR="004D0284" w:rsidRPr="00EA3799" w:rsidRDefault="004D0284" w:rsidP="004D0284">
      <w:pPr>
        <w:pStyle w:val="aa"/>
        <w:numPr>
          <w:ilvl w:val="0"/>
          <w:numId w:val="17"/>
        </w:numPr>
        <w:ind w:left="0" w:firstLine="698"/>
        <w:jc w:val="both"/>
        <w:rPr>
          <w:sz w:val="28"/>
          <w:szCs w:val="28"/>
        </w:rPr>
      </w:pPr>
      <w:r w:rsidRPr="004D0284">
        <w:rPr>
          <w:sz w:val="28"/>
          <w:szCs w:val="28"/>
        </w:rPr>
        <w:t>нарушение ст.162 БК РФ 5 муниципальными образованиями не исполнены принятые бюджетные обязательства по проведению капитального ремонта и по строительству фельдшерско-акушерских пунктов на общую сумму 14,9 млн.руб.</w:t>
      </w:r>
    </w:p>
    <w:p w:rsidR="004D0284" w:rsidRDefault="004D0284" w:rsidP="004D02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Министру здравоохранения Архангельской области направлено представление, по итогам рассмотрения которого организованы и проведены селекторны</w:t>
      </w:r>
      <w:r w:rsidR="008D4929">
        <w:rPr>
          <w:sz w:val="28"/>
          <w:szCs w:val="28"/>
        </w:rPr>
        <w:t>е</w:t>
      </w:r>
      <w:r>
        <w:rPr>
          <w:sz w:val="28"/>
          <w:szCs w:val="28"/>
        </w:rPr>
        <w:t xml:space="preserve"> совещани</w:t>
      </w:r>
      <w:r w:rsidR="008D4929">
        <w:rPr>
          <w:sz w:val="28"/>
          <w:szCs w:val="28"/>
        </w:rPr>
        <w:t>я</w:t>
      </w:r>
      <w:r>
        <w:rPr>
          <w:sz w:val="28"/>
          <w:szCs w:val="28"/>
        </w:rPr>
        <w:t xml:space="preserve"> с главами муниципальных образований Архангельской области и руководителями государственных учреждений здравоохранения о реализации программы модернизации здравоо</w:t>
      </w:r>
      <w:r w:rsidR="008D4929">
        <w:rPr>
          <w:sz w:val="28"/>
          <w:szCs w:val="28"/>
        </w:rPr>
        <w:t>хранения Архангельской области.</w:t>
      </w:r>
    </w:p>
    <w:p w:rsidR="004D0284" w:rsidRDefault="004D0284" w:rsidP="004D02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Кроме того в информации об исполнении предписания отмечено, что Министерством здравоохранения Архангельской области организован мониторинг ввода в эксплуатацию и эффективного использования медицинского оборудования, приобретенного в рамках программы модернизации здравоохранения, осуществляется непрерывный контроль исполнения государственных контрактов.</w:t>
      </w:r>
    </w:p>
    <w:p w:rsidR="004D0284" w:rsidRPr="00EA3799" w:rsidRDefault="004D0284" w:rsidP="004D02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работниками министерства здравоохранения Архангельской области проведено совещание по вопросу недопущения нарушений при </w:t>
      </w:r>
      <w:r w:rsidR="008D4929">
        <w:rPr>
          <w:sz w:val="28"/>
          <w:szCs w:val="28"/>
        </w:rPr>
        <w:t>осуществлении</w:t>
      </w:r>
      <w:r>
        <w:rPr>
          <w:sz w:val="28"/>
          <w:szCs w:val="28"/>
        </w:rPr>
        <w:t xml:space="preserve"> бюджетного процесса в сфере здравоохранения</w:t>
      </w:r>
      <w:r w:rsidR="008D4929">
        <w:rPr>
          <w:sz w:val="28"/>
          <w:szCs w:val="28"/>
        </w:rPr>
        <w:t>.</w:t>
      </w:r>
    </w:p>
    <w:p w:rsidR="004D0284" w:rsidRDefault="004D0284" w:rsidP="004D0284">
      <w:pPr>
        <w:tabs>
          <w:tab w:val="left" w:pos="1601"/>
        </w:tabs>
        <w:ind w:firstLine="709"/>
        <w:jc w:val="both"/>
        <w:rPr>
          <w:sz w:val="28"/>
          <w:szCs w:val="28"/>
        </w:rPr>
      </w:pPr>
      <w:r w:rsidRPr="006C37F7">
        <w:rPr>
          <w:sz w:val="28"/>
          <w:szCs w:val="28"/>
        </w:rPr>
        <w:t xml:space="preserve">Считаем необходимым отметить, что принятые министерством здравоохранения Архангельской области </w:t>
      </w:r>
      <w:r w:rsidR="008D4929" w:rsidRPr="006C37F7">
        <w:rPr>
          <w:sz w:val="28"/>
          <w:szCs w:val="28"/>
        </w:rPr>
        <w:t xml:space="preserve">меры </w:t>
      </w:r>
      <w:r w:rsidRPr="006C37F7">
        <w:rPr>
          <w:sz w:val="28"/>
          <w:szCs w:val="28"/>
        </w:rPr>
        <w:t xml:space="preserve">в части реализации программы </w:t>
      </w:r>
      <w:r>
        <w:rPr>
          <w:sz w:val="28"/>
          <w:szCs w:val="28"/>
        </w:rPr>
        <w:t xml:space="preserve">модернизации </w:t>
      </w:r>
      <w:r w:rsidRPr="006C37F7">
        <w:rPr>
          <w:sz w:val="28"/>
          <w:szCs w:val="28"/>
        </w:rPr>
        <w:t>здравоохранения не принесли должного результата, так как аналогичные нарушения указаны в акте по результатам контрольного мероприятия за 2012 год</w:t>
      </w:r>
      <w:proofErr w:type="gramStart"/>
      <w:r w:rsidRPr="006C37F7">
        <w:rPr>
          <w:sz w:val="28"/>
          <w:szCs w:val="28"/>
        </w:rPr>
        <w:t>.</w:t>
      </w:r>
      <w:r>
        <w:rPr>
          <w:sz w:val="28"/>
          <w:szCs w:val="28"/>
        </w:rPr>
        <w:t xml:space="preserve">, </w:t>
      </w:r>
      <w:proofErr w:type="gramEnd"/>
      <w:r>
        <w:rPr>
          <w:sz w:val="28"/>
          <w:szCs w:val="28"/>
        </w:rPr>
        <w:t xml:space="preserve">а именно </w:t>
      </w:r>
      <w:r w:rsidRPr="00FB2605">
        <w:rPr>
          <w:sz w:val="28"/>
          <w:szCs w:val="28"/>
        </w:rPr>
        <w:t>установлены неэффективные и неправомерны</w:t>
      </w:r>
      <w:r>
        <w:rPr>
          <w:sz w:val="28"/>
          <w:szCs w:val="28"/>
        </w:rPr>
        <w:t xml:space="preserve">е расходы на общую сумму 117,4 </w:t>
      </w:r>
      <w:r w:rsidRPr="00FB2605">
        <w:rPr>
          <w:sz w:val="28"/>
          <w:szCs w:val="28"/>
        </w:rPr>
        <w:t>млн.руб.</w:t>
      </w:r>
    </w:p>
    <w:p w:rsidR="008D4929" w:rsidRDefault="008D4929" w:rsidP="001C6987">
      <w:pPr>
        <w:tabs>
          <w:tab w:val="left" w:pos="1601"/>
        </w:tabs>
        <w:ind w:firstLine="709"/>
        <w:jc w:val="both"/>
        <w:rPr>
          <w:sz w:val="28"/>
          <w:szCs w:val="28"/>
        </w:rPr>
      </w:pPr>
    </w:p>
    <w:p w:rsidR="00BD3D0F" w:rsidRPr="006B2077" w:rsidRDefault="00BD3D0F" w:rsidP="00BD3D0F">
      <w:pPr>
        <w:pStyle w:val="a8"/>
        <w:rPr>
          <w:szCs w:val="28"/>
        </w:rPr>
      </w:pPr>
      <w:proofErr w:type="gramStart"/>
      <w:r w:rsidRPr="006B2077">
        <w:rPr>
          <w:szCs w:val="28"/>
        </w:rPr>
        <w:t xml:space="preserve">В целях  обеспечения решения одной из важнейших социальных задач - обеспечение жильем граждан Архангельской области и результативности расходования средств областного бюджета направленных на решение данной задачи, контрольно-счетной палатой в 2012 году проверены вопросы соблюдения бюджетного и иного законодательства в ГБУ АО </w:t>
      </w:r>
      <w:r w:rsidRPr="006B2077">
        <w:rPr>
          <w:b/>
          <w:szCs w:val="28"/>
        </w:rPr>
        <w:t>«Главное управление капитального строительства»</w:t>
      </w:r>
      <w:r w:rsidRPr="006B2077">
        <w:rPr>
          <w:szCs w:val="28"/>
        </w:rPr>
        <w:t xml:space="preserve"> в рамках реализации долгосрочной целевой программы «Развитие массового жилищного строительства в Архангельской области на 2010-2013 годы</w:t>
      </w:r>
      <w:proofErr w:type="gramEnd"/>
      <w:r w:rsidRPr="006B2077">
        <w:rPr>
          <w:szCs w:val="28"/>
        </w:rPr>
        <w:t xml:space="preserve">» за 2011 год и текущий период 2012 года, объем проверенных средств 29,5 млн.руб. </w:t>
      </w:r>
    </w:p>
    <w:p w:rsidR="00BD3D0F" w:rsidRPr="006B2077" w:rsidRDefault="00BD3D0F" w:rsidP="00BD3D0F">
      <w:pPr>
        <w:pStyle w:val="a8"/>
        <w:tabs>
          <w:tab w:val="num" w:pos="0"/>
        </w:tabs>
        <w:rPr>
          <w:szCs w:val="28"/>
        </w:rPr>
      </w:pPr>
      <w:proofErr w:type="gramStart"/>
      <w:r w:rsidRPr="006B2077">
        <w:rPr>
          <w:szCs w:val="28"/>
        </w:rPr>
        <w:t xml:space="preserve">Проверкой установлено, что ГБУ АО «ГУКС» не приняты меры в части использования права требования уплаты неустойки за просрочку исполнения продавцом обязательств, предусмотренных договором на сумму 1,9 млн.руб. </w:t>
      </w:r>
      <w:r w:rsidRPr="006B2077">
        <w:rPr>
          <w:szCs w:val="28"/>
        </w:rPr>
        <w:lastRenderedPageBreak/>
        <w:t xml:space="preserve">Приведенный факт нарушения не установлен ни </w:t>
      </w:r>
      <w:r w:rsidR="001D19D4">
        <w:rPr>
          <w:szCs w:val="28"/>
        </w:rPr>
        <w:t xml:space="preserve">ведомственным </w:t>
      </w:r>
      <w:r w:rsidRPr="006B2077">
        <w:rPr>
          <w:szCs w:val="28"/>
        </w:rPr>
        <w:t>контрольным органом, ни главным распорядителем министерством строительства АО, что свидетельствует об отсутствии должного контроля и спроса за исполнением полномочий бюджетными учреждениями.</w:t>
      </w:r>
      <w:proofErr w:type="gramEnd"/>
    </w:p>
    <w:p w:rsidR="00BD3D0F" w:rsidRPr="006B2077" w:rsidRDefault="00BD3D0F" w:rsidP="00BD3D0F">
      <w:pPr>
        <w:pStyle w:val="a8"/>
        <w:tabs>
          <w:tab w:val="num" w:pos="0"/>
        </w:tabs>
        <w:rPr>
          <w:szCs w:val="28"/>
        </w:rPr>
      </w:pPr>
      <w:r w:rsidRPr="006B2077">
        <w:rPr>
          <w:szCs w:val="28"/>
        </w:rPr>
        <w:t xml:space="preserve">В рамках указанной программы ГБУ АО «ГУКС» </w:t>
      </w:r>
      <w:r w:rsidR="001D19D4">
        <w:rPr>
          <w:szCs w:val="28"/>
        </w:rPr>
        <w:t xml:space="preserve">в конце 2011 года </w:t>
      </w:r>
      <w:r w:rsidRPr="006B2077">
        <w:rPr>
          <w:szCs w:val="28"/>
        </w:rPr>
        <w:t xml:space="preserve">приобрело 27 квартир в </w:t>
      </w:r>
      <w:proofErr w:type="spellStart"/>
      <w:r w:rsidRPr="006B2077">
        <w:rPr>
          <w:szCs w:val="28"/>
        </w:rPr>
        <w:t>г</w:t>
      </w:r>
      <w:proofErr w:type="gramStart"/>
      <w:r w:rsidRPr="006B2077">
        <w:rPr>
          <w:szCs w:val="28"/>
        </w:rPr>
        <w:t>.К</w:t>
      </w:r>
      <w:proofErr w:type="gramEnd"/>
      <w:r w:rsidRPr="006B2077">
        <w:rPr>
          <w:szCs w:val="28"/>
        </w:rPr>
        <w:t>оряжма</w:t>
      </w:r>
      <w:proofErr w:type="spellEnd"/>
      <w:r w:rsidRPr="006B2077">
        <w:rPr>
          <w:szCs w:val="28"/>
        </w:rPr>
        <w:t>, по адресу Гоголя,</w:t>
      </w:r>
      <w:r w:rsidR="006301D8">
        <w:rPr>
          <w:szCs w:val="28"/>
        </w:rPr>
        <w:t xml:space="preserve"> </w:t>
      </w:r>
      <w:r w:rsidRPr="006B2077">
        <w:rPr>
          <w:szCs w:val="28"/>
        </w:rPr>
        <w:t>д.7.</w:t>
      </w:r>
    </w:p>
    <w:p w:rsidR="00BD3D0F" w:rsidRPr="006B2077" w:rsidRDefault="00BD3D0F" w:rsidP="00BD3D0F">
      <w:pPr>
        <w:pStyle w:val="a9"/>
        <w:ind w:firstLine="709"/>
        <w:jc w:val="both"/>
        <w:rPr>
          <w:rFonts w:cs="Times New Roman"/>
          <w:szCs w:val="28"/>
        </w:rPr>
      </w:pPr>
      <w:r w:rsidRPr="006B2077">
        <w:rPr>
          <w:rFonts w:cs="Times New Roman"/>
          <w:szCs w:val="28"/>
        </w:rPr>
        <w:t>В результате осмотра части указанных однокомнатных квартир №№ 17,</w:t>
      </w:r>
      <w:r w:rsidR="006301D8">
        <w:rPr>
          <w:rFonts w:cs="Times New Roman"/>
          <w:szCs w:val="28"/>
        </w:rPr>
        <w:t xml:space="preserve"> </w:t>
      </w:r>
      <w:r w:rsidRPr="006B2077">
        <w:rPr>
          <w:rFonts w:cs="Times New Roman"/>
          <w:szCs w:val="28"/>
        </w:rPr>
        <w:t>42,</w:t>
      </w:r>
      <w:r w:rsidR="006301D8">
        <w:rPr>
          <w:rFonts w:cs="Times New Roman"/>
          <w:szCs w:val="28"/>
        </w:rPr>
        <w:t xml:space="preserve"> </w:t>
      </w:r>
      <w:r w:rsidRPr="006B2077">
        <w:rPr>
          <w:rFonts w:cs="Times New Roman"/>
          <w:szCs w:val="28"/>
        </w:rPr>
        <w:t>43</w:t>
      </w:r>
      <w:r w:rsidR="006301D8">
        <w:rPr>
          <w:rFonts w:cs="Times New Roman"/>
          <w:szCs w:val="28"/>
        </w:rPr>
        <w:t xml:space="preserve">, </w:t>
      </w:r>
      <w:r w:rsidRPr="006B2077">
        <w:rPr>
          <w:rFonts w:cs="Times New Roman"/>
          <w:szCs w:val="28"/>
        </w:rPr>
        <w:t>44,</w:t>
      </w:r>
      <w:r w:rsidR="006301D8">
        <w:rPr>
          <w:rFonts w:cs="Times New Roman"/>
          <w:szCs w:val="28"/>
        </w:rPr>
        <w:t xml:space="preserve"> </w:t>
      </w:r>
      <w:r w:rsidRPr="006B2077">
        <w:rPr>
          <w:rFonts w:cs="Times New Roman"/>
          <w:szCs w:val="28"/>
        </w:rPr>
        <w:t xml:space="preserve">51 являющихся государственной собственностью Архангельской области и закрепленных за ГБУ АО «ГУКС» установлено, что на момент осмотра 18.07.2012 указанные квартиры не соответствовали установленным требованиям и приняты с недоделками и отклонениями от </w:t>
      </w:r>
      <w:proofErr w:type="spellStart"/>
      <w:r w:rsidRPr="006B2077">
        <w:rPr>
          <w:rFonts w:cs="Times New Roman"/>
          <w:szCs w:val="28"/>
        </w:rPr>
        <w:t>СНИПов</w:t>
      </w:r>
      <w:proofErr w:type="spellEnd"/>
      <w:r w:rsidRPr="006B2077">
        <w:rPr>
          <w:rFonts w:cs="Times New Roman"/>
          <w:szCs w:val="28"/>
        </w:rPr>
        <w:t xml:space="preserve">. </w:t>
      </w:r>
    </w:p>
    <w:p w:rsidR="00BD3D0F" w:rsidRPr="006B2077" w:rsidRDefault="00BD3D0F" w:rsidP="00BD3D0F">
      <w:pPr>
        <w:pStyle w:val="a9"/>
        <w:ind w:firstLine="709"/>
        <w:jc w:val="both"/>
        <w:rPr>
          <w:rFonts w:cs="Times New Roman"/>
          <w:szCs w:val="28"/>
        </w:rPr>
      </w:pPr>
      <w:r w:rsidRPr="006B2077">
        <w:rPr>
          <w:rFonts w:cs="Times New Roman"/>
          <w:szCs w:val="28"/>
        </w:rPr>
        <w:t>Контрольно-счетной палатой в целях обеспечения экономии бюджетных средств было рекомендовано ГБУ АО «ГУКС» устранить недостатки за счет подрядчика.  Письмом ГБУ АО «ГУКС» от 04.10.2012 №</w:t>
      </w:r>
      <w:r w:rsidR="006301D8">
        <w:rPr>
          <w:rFonts w:cs="Times New Roman"/>
          <w:szCs w:val="28"/>
        </w:rPr>
        <w:t> </w:t>
      </w:r>
      <w:r w:rsidRPr="006B2077">
        <w:rPr>
          <w:rFonts w:cs="Times New Roman"/>
          <w:szCs w:val="28"/>
        </w:rPr>
        <w:t>2315 в адрес контрольно-счетной палаты сообщено об устранени</w:t>
      </w:r>
      <w:r w:rsidR="006301D8">
        <w:rPr>
          <w:rFonts w:cs="Times New Roman"/>
          <w:szCs w:val="28"/>
        </w:rPr>
        <w:t>и замечаний к качеству квартир.</w:t>
      </w:r>
    </w:p>
    <w:p w:rsidR="00BD3D0F" w:rsidRPr="006B2077" w:rsidRDefault="001D19D4" w:rsidP="00BD3D0F">
      <w:pPr>
        <w:pStyle w:val="a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ab/>
        <w:t>Более того</w:t>
      </w:r>
      <w:r w:rsidR="00BD3D0F" w:rsidRPr="006B2077">
        <w:rPr>
          <w:rFonts w:cs="Times New Roman"/>
          <w:szCs w:val="28"/>
        </w:rPr>
        <w:t xml:space="preserve"> проверкой установлено, что указанные квартиры куплены по цене 30,0 тыс.руб./</w:t>
      </w:r>
      <w:proofErr w:type="spellStart"/>
      <w:r w:rsidR="00BD3D0F" w:rsidRPr="006B2077">
        <w:rPr>
          <w:rFonts w:cs="Times New Roman"/>
          <w:szCs w:val="28"/>
        </w:rPr>
        <w:t>кв</w:t>
      </w:r>
      <w:proofErr w:type="gramStart"/>
      <w:r w:rsidR="00BD3D0F" w:rsidRPr="006B2077">
        <w:rPr>
          <w:rFonts w:cs="Times New Roman"/>
          <w:szCs w:val="28"/>
        </w:rPr>
        <w:t>.м</w:t>
      </w:r>
      <w:proofErr w:type="spellEnd"/>
      <w:proofErr w:type="gramEnd"/>
      <w:r>
        <w:rPr>
          <w:rFonts w:cs="Times New Roman"/>
          <w:szCs w:val="28"/>
        </w:rPr>
        <w:t xml:space="preserve"> ( по стоимости сопоставимой с вновь построенным жильем ) </w:t>
      </w:r>
      <w:r w:rsidR="00BD3D0F" w:rsidRPr="006B2077">
        <w:rPr>
          <w:rFonts w:cs="Times New Roman"/>
          <w:szCs w:val="28"/>
        </w:rPr>
        <w:t xml:space="preserve"> в здании бывшего детского дома, трехэтажного, в кирпичном исполнении, с бетонным фундаментом и перекрытиям</w:t>
      </w:r>
      <w:r>
        <w:rPr>
          <w:rFonts w:cs="Times New Roman"/>
          <w:szCs w:val="28"/>
        </w:rPr>
        <w:t xml:space="preserve">и , подключенного к коммуникациям </w:t>
      </w:r>
      <w:r w:rsidR="00BD3D0F" w:rsidRPr="006B207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и </w:t>
      </w:r>
      <w:r w:rsidR="00BD3D0F" w:rsidRPr="006B2077">
        <w:rPr>
          <w:rFonts w:cs="Times New Roman"/>
          <w:szCs w:val="28"/>
        </w:rPr>
        <w:t xml:space="preserve">находившегося ранее в государственной собственности, оцененного администрацией города Коряжма на сумму 1,67 млн.руб. и обменянного </w:t>
      </w:r>
      <w:r>
        <w:rPr>
          <w:rFonts w:cs="Times New Roman"/>
          <w:szCs w:val="28"/>
        </w:rPr>
        <w:t xml:space="preserve">коммерческой структуре </w:t>
      </w:r>
      <w:r w:rsidR="00BD3D0F" w:rsidRPr="006B2077">
        <w:rPr>
          <w:rFonts w:cs="Times New Roman"/>
          <w:szCs w:val="28"/>
        </w:rPr>
        <w:t xml:space="preserve">на 4 однокомнатных квартиры общей площадью 101,4 </w:t>
      </w:r>
      <w:proofErr w:type="spellStart"/>
      <w:r w:rsidR="00BD3D0F" w:rsidRPr="006B2077">
        <w:rPr>
          <w:rFonts w:cs="Times New Roman"/>
          <w:szCs w:val="28"/>
        </w:rPr>
        <w:t>кв.м</w:t>
      </w:r>
      <w:proofErr w:type="spellEnd"/>
      <w:r w:rsidR="00BD3D0F" w:rsidRPr="006B2077">
        <w:rPr>
          <w:rFonts w:cs="Times New Roman"/>
          <w:szCs w:val="28"/>
        </w:rPr>
        <w:t>., что привело к утрате государственных средств и переданного в муницип</w:t>
      </w:r>
      <w:r w:rsidR="006301D8">
        <w:rPr>
          <w:rFonts w:cs="Times New Roman"/>
          <w:szCs w:val="28"/>
        </w:rPr>
        <w:t>альную собственность имущества.</w:t>
      </w:r>
    </w:p>
    <w:p w:rsidR="00BD3D0F" w:rsidRPr="006B2077" w:rsidRDefault="00BD3D0F" w:rsidP="00BD3D0F">
      <w:pPr>
        <w:pStyle w:val="a9"/>
        <w:ind w:firstLine="708"/>
        <w:jc w:val="both"/>
        <w:rPr>
          <w:rFonts w:cs="Times New Roman"/>
          <w:szCs w:val="28"/>
        </w:rPr>
      </w:pPr>
      <w:r w:rsidRPr="006B2077">
        <w:rPr>
          <w:rFonts w:cs="Times New Roman"/>
          <w:szCs w:val="28"/>
        </w:rPr>
        <w:t>Контрольно-счетной палатой проведена независимая оценка указанного здания с земельным участком</w:t>
      </w:r>
      <w:proofErr w:type="gramStart"/>
      <w:r w:rsidRPr="006B2077">
        <w:rPr>
          <w:rFonts w:cs="Times New Roman"/>
          <w:szCs w:val="28"/>
        </w:rPr>
        <w:t xml:space="preserve"> </w:t>
      </w:r>
      <w:r w:rsidR="001D19D4">
        <w:rPr>
          <w:rFonts w:cs="Times New Roman"/>
          <w:szCs w:val="28"/>
        </w:rPr>
        <w:t>,</w:t>
      </w:r>
      <w:proofErr w:type="gramEnd"/>
      <w:r w:rsidRPr="006B2077">
        <w:rPr>
          <w:rFonts w:cs="Times New Roman"/>
          <w:szCs w:val="28"/>
        </w:rPr>
        <w:t xml:space="preserve">на котором расположено здание </w:t>
      </w:r>
      <w:r w:rsidR="001D19D4">
        <w:rPr>
          <w:rFonts w:cs="Times New Roman"/>
          <w:szCs w:val="28"/>
        </w:rPr>
        <w:t xml:space="preserve">, </w:t>
      </w:r>
      <w:r w:rsidRPr="006B2077">
        <w:rPr>
          <w:rFonts w:cs="Times New Roman"/>
          <w:szCs w:val="28"/>
        </w:rPr>
        <w:t>и установлен факт занижения стоимости здания, что привело к утрате муниципального имущества на сумму 19,2 млн.руб. и неэффективному использованию в связи с этим средств областного бюджета по обозначенной цене на</w:t>
      </w:r>
      <w:r w:rsidR="006301D8">
        <w:rPr>
          <w:rFonts w:cs="Times New Roman"/>
          <w:szCs w:val="28"/>
        </w:rPr>
        <w:t xml:space="preserve"> покупку квартир в данном доме.</w:t>
      </w:r>
    </w:p>
    <w:p w:rsidR="00BD3D0F" w:rsidRPr="006B2077" w:rsidRDefault="00BD3D0F" w:rsidP="00BD3D0F">
      <w:pPr>
        <w:pStyle w:val="a9"/>
        <w:jc w:val="both"/>
        <w:rPr>
          <w:rFonts w:cs="Times New Roman"/>
          <w:szCs w:val="28"/>
        </w:rPr>
      </w:pPr>
      <w:r w:rsidRPr="006B2077">
        <w:rPr>
          <w:rFonts w:cs="Times New Roman"/>
          <w:szCs w:val="28"/>
        </w:rPr>
        <w:tab/>
        <w:t>В рамках соглашения о сотрудничестве материалы по данной проверке переданы управлению экономической безопасности УМВД России по Архангельской области.</w:t>
      </w:r>
    </w:p>
    <w:p w:rsidR="00BD3D0F" w:rsidRDefault="00BD3D0F" w:rsidP="001C6987">
      <w:pPr>
        <w:tabs>
          <w:tab w:val="left" w:pos="1601"/>
        </w:tabs>
        <w:ind w:firstLine="709"/>
        <w:jc w:val="both"/>
        <w:rPr>
          <w:sz w:val="28"/>
          <w:szCs w:val="28"/>
        </w:rPr>
      </w:pPr>
    </w:p>
    <w:p w:rsidR="001C6987" w:rsidRDefault="00743C47" w:rsidP="001C6987">
      <w:pPr>
        <w:tabs>
          <w:tab w:val="left" w:pos="1601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ходе</w:t>
      </w:r>
      <w:r w:rsidR="001C6987">
        <w:rPr>
          <w:sz w:val="28"/>
          <w:szCs w:val="28"/>
        </w:rPr>
        <w:t xml:space="preserve"> проверк</w:t>
      </w:r>
      <w:r>
        <w:rPr>
          <w:sz w:val="28"/>
          <w:szCs w:val="28"/>
        </w:rPr>
        <w:t>и</w:t>
      </w:r>
      <w:r w:rsidR="001C6987">
        <w:rPr>
          <w:sz w:val="28"/>
          <w:szCs w:val="28"/>
        </w:rPr>
        <w:t xml:space="preserve"> </w:t>
      </w:r>
      <w:r w:rsidR="001C6987" w:rsidRPr="001F22E6">
        <w:rPr>
          <w:sz w:val="28"/>
          <w:szCs w:val="28"/>
        </w:rPr>
        <w:t xml:space="preserve">расходования средств </w:t>
      </w:r>
      <w:r w:rsidR="001C6987" w:rsidRPr="00682603">
        <w:rPr>
          <w:b/>
          <w:sz w:val="28"/>
          <w:szCs w:val="28"/>
        </w:rPr>
        <w:t>субвенции на реализацию основных общеобразовательных программ, субсидии на модернизацию региональных систем общего образовани</w:t>
      </w:r>
      <w:r w:rsidR="001C6987" w:rsidRPr="001F22E6">
        <w:rPr>
          <w:sz w:val="28"/>
          <w:szCs w:val="28"/>
        </w:rPr>
        <w:t xml:space="preserve">я </w:t>
      </w:r>
      <w:r w:rsidR="001C6987">
        <w:rPr>
          <w:sz w:val="28"/>
          <w:szCs w:val="28"/>
        </w:rPr>
        <w:t xml:space="preserve">в МО «Холмогорский муниципальный </w:t>
      </w:r>
      <w:r w:rsidR="001C6987" w:rsidRPr="006301D8">
        <w:rPr>
          <w:sz w:val="28"/>
          <w:szCs w:val="28"/>
        </w:rPr>
        <w:t>район» за 2010, 2011 и 2012 годы выявлены финансовые нарушения на сумму 2,3 млн.руб., в части</w:t>
      </w:r>
      <w:r w:rsidR="001C6987" w:rsidRPr="006301D8">
        <w:rPr>
          <w:b/>
          <w:sz w:val="28"/>
          <w:szCs w:val="28"/>
        </w:rPr>
        <w:t xml:space="preserve"> </w:t>
      </w:r>
      <w:r w:rsidR="001C6987" w:rsidRPr="006301D8">
        <w:rPr>
          <w:sz w:val="28"/>
          <w:szCs w:val="28"/>
        </w:rPr>
        <w:t>приобретения основных средств, не относящиеся</w:t>
      </w:r>
      <w:r w:rsidR="001C6987" w:rsidRPr="008E4BC5">
        <w:rPr>
          <w:sz w:val="28"/>
          <w:szCs w:val="28"/>
        </w:rPr>
        <w:t xml:space="preserve"> к техническим средствам обучения и не связанны</w:t>
      </w:r>
      <w:r w:rsidR="001C6987">
        <w:rPr>
          <w:sz w:val="28"/>
          <w:szCs w:val="28"/>
        </w:rPr>
        <w:t>х</w:t>
      </w:r>
      <w:r w:rsidR="001C6987" w:rsidRPr="008E4BC5">
        <w:rPr>
          <w:sz w:val="28"/>
          <w:szCs w:val="28"/>
        </w:rPr>
        <w:t xml:space="preserve"> с реализацией основных общеобразовательных программ</w:t>
      </w:r>
      <w:r w:rsidR="001C6987">
        <w:rPr>
          <w:sz w:val="28"/>
          <w:szCs w:val="28"/>
        </w:rPr>
        <w:t>.</w:t>
      </w:r>
      <w:proofErr w:type="gramEnd"/>
    </w:p>
    <w:p w:rsidR="00743C47" w:rsidRDefault="00743C47" w:rsidP="001C6987">
      <w:pPr>
        <w:tabs>
          <w:tab w:val="left" w:pos="160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ходе проверки в МО «Шенкурский муниципальный район» установлено:</w:t>
      </w:r>
    </w:p>
    <w:p w:rsidR="00743C47" w:rsidRPr="001B3E61" w:rsidRDefault="00743C47" w:rsidP="00743C47">
      <w:pPr>
        <w:ind w:firstLine="851"/>
        <w:jc w:val="both"/>
        <w:rPr>
          <w:sz w:val="28"/>
          <w:szCs w:val="28"/>
        </w:rPr>
      </w:pPr>
      <w:r w:rsidRPr="001B3E61">
        <w:rPr>
          <w:sz w:val="28"/>
          <w:szCs w:val="28"/>
        </w:rPr>
        <w:lastRenderedPageBreak/>
        <w:t xml:space="preserve">МУЗ «Шенкурская ЦРБ им. Н.Н. </w:t>
      </w:r>
      <w:proofErr w:type="spellStart"/>
      <w:r w:rsidRPr="001B3E61">
        <w:rPr>
          <w:sz w:val="28"/>
          <w:szCs w:val="28"/>
        </w:rPr>
        <w:t>Приорова</w:t>
      </w:r>
      <w:proofErr w:type="spellEnd"/>
      <w:r w:rsidRPr="001B3E61">
        <w:rPr>
          <w:sz w:val="28"/>
          <w:szCs w:val="28"/>
        </w:rPr>
        <w:t xml:space="preserve">» заключен муниципальный контракт № 25.10 от 07.12.10 г. на сумму 470,0 тыс.руб. на поставку автомобиля </w:t>
      </w:r>
      <w:proofErr w:type="spellStart"/>
      <w:r w:rsidRPr="001B3E61">
        <w:rPr>
          <w:sz w:val="28"/>
          <w:szCs w:val="28"/>
        </w:rPr>
        <w:t>Volga</w:t>
      </w:r>
      <w:proofErr w:type="spellEnd"/>
      <w:r w:rsidRPr="001B3E61">
        <w:rPr>
          <w:sz w:val="28"/>
          <w:szCs w:val="28"/>
        </w:rPr>
        <w:t xml:space="preserve"> </w:t>
      </w:r>
      <w:proofErr w:type="spellStart"/>
      <w:r w:rsidRPr="001B3E61">
        <w:rPr>
          <w:sz w:val="28"/>
          <w:szCs w:val="28"/>
        </w:rPr>
        <w:t>Siber</w:t>
      </w:r>
      <w:proofErr w:type="spellEnd"/>
      <w:r w:rsidRPr="001B3E61">
        <w:rPr>
          <w:sz w:val="28"/>
          <w:szCs w:val="28"/>
        </w:rPr>
        <w:t xml:space="preserve"> 2.4 MT </w:t>
      </w:r>
      <w:proofErr w:type="spellStart"/>
      <w:r w:rsidRPr="001B3E61">
        <w:rPr>
          <w:sz w:val="28"/>
          <w:szCs w:val="28"/>
        </w:rPr>
        <w:t>Comfort</w:t>
      </w:r>
      <w:proofErr w:type="spellEnd"/>
      <w:r>
        <w:rPr>
          <w:sz w:val="28"/>
          <w:szCs w:val="28"/>
        </w:rPr>
        <w:t>.</w:t>
      </w:r>
      <w:r w:rsidRPr="001B3E61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1B3E61">
        <w:rPr>
          <w:sz w:val="28"/>
          <w:szCs w:val="28"/>
        </w:rPr>
        <w:t>плата по указанному контракту осуществлена за счет средств субсидии из областного бюджета в сумме 277,3 тыс.руб., за счет средств районного бюджета в сумме 192,7 тыс.руб. Распоряжением комитета по управлению имуществом Шенкурского района от 24.01.</w:t>
      </w:r>
      <w:r>
        <w:rPr>
          <w:sz w:val="28"/>
          <w:szCs w:val="28"/>
        </w:rPr>
        <w:t>20</w:t>
      </w:r>
      <w:r w:rsidRPr="001B3E61">
        <w:rPr>
          <w:sz w:val="28"/>
          <w:szCs w:val="28"/>
        </w:rPr>
        <w:t xml:space="preserve">11 № 2 автомобиль изъят в казну района и закреплен за администрацией района. Конечная цель расходования средств субсидии, определенная п. 1.1 Соглашения от 01.10.2010 № 25 СФ/2010, а именно «в целях </w:t>
      </w:r>
      <w:proofErr w:type="spellStart"/>
      <w:r w:rsidRPr="001B3E61">
        <w:rPr>
          <w:sz w:val="28"/>
          <w:szCs w:val="28"/>
        </w:rPr>
        <w:t>софинансирования</w:t>
      </w:r>
      <w:proofErr w:type="spellEnd"/>
      <w:r w:rsidRPr="001B3E61">
        <w:rPr>
          <w:sz w:val="28"/>
          <w:szCs w:val="28"/>
        </w:rPr>
        <w:t xml:space="preserve"> расходов на закупку автотранспортных сре</w:t>
      </w:r>
      <w:proofErr w:type="gramStart"/>
      <w:r w:rsidRPr="001B3E61">
        <w:rPr>
          <w:sz w:val="28"/>
          <w:szCs w:val="28"/>
        </w:rPr>
        <w:t>дств дл</w:t>
      </w:r>
      <w:proofErr w:type="gramEnd"/>
      <w:r w:rsidRPr="001B3E61">
        <w:rPr>
          <w:sz w:val="28"/>
          <w:szCs w:val="28"/>
        </w:rPr>
        <w:t>я обеспечения транспортного обслуживания … деятельности учреждений здравоохранения» не достигнута, следовательно, допущено нецелевое использование средств областного бюджета (ст. 289 БК РФ) в размере 277,3 тыс.руб.</w:t>
      </w:r>
    </w:p>
    <w:p w:rsidR="006B2077" w:rsidRPr="006B2077" w:rsidRDefault="006B2077" w:rsidP="006B2077">
      <w:pPr>
        <w:pStyle w:val="2"/>
        <w:spacing w:before="240" w:after="120"/>
        <w:jc w:val="center"/>
        <w:rPr>
          <w:rFonts w:ascii="Times New Roman" w:hAnsi="Times New Roman" w:cs="Times New Roman"/>
          <w:b w:val="0"/>
          <w:color w:val="auto"/>
          <w:sz w:val="28"/>
          <w:szCs w:val="28"/>
          <w:u w:val="single"/>
        </w:rPr>
      </w:pPr>
      <w:bookmarkStart w:id="5" w:name="_Toc358874653"/>
      <w:r w:rsidRPr="006B2077">
        <w:rPr>
          <w:rFonts w:ascii="Times New Roman" w:hAnsi="Times New Roman" w:cs="Times New Roman"/>
          <w:b w:val="0"/>
          <w:color w:val="auto"/>
          <w:sz w:val="28"/>
          <w:szCs w:val="28"/>
          <w:u w:val="single"/>
        </w:rPr>
        <w:t>3.</w:t>
      </w:r>
      <w:r>
        <w:rPr>
          <w:rFonts w:ascii="Times New Roman" w:hAnsi="Times New Roman" w:cs="Times New Roman"/>
          <w:b w:val="0"/>
          <w:color w:val="auto"/>
          <w:sz w:val="28"/>
          <w:szCs w:val="28"/>
          <w:u w:val="single"/>
        </w:rPr>
        <w:t>3</w:t>
      </w:r>
      <w:r w:rsidRPr="006B2077">
        <w:rPr>
          <w:rFonts w:ascii="Times New Roman" w:hAnsi="Times New Roman" w:cs="Times New Roman"/>
          <w:b w:val="0"/>
          <w:color w:val="auto"/>
          <w:sz w:val="28"/>
          <w:szCs w:val="28"/>
          <w:u w:val="single"/>
        </w:rPr>
        <w:t>. Контрольные мероприятия в части объектов капитального строительства</w:t>
      </w:r>
      <w:bookmarkEnd w:id="5"/>
    </w:p>
    <w:p w:rsidR="00D773AB" w:rsidRPr="00602884" w:rsidRDefault="00D773AB" w:rsidP="00D773AB">
      <w:pPr>
        <w:ind w:firstLine="851"/>
        <w:jc w:val="both"/>
        <w:rPr>
          <w:sz w:val="28"/>
          <w:szCs w:val="28"/>
        </w:rPr>
      </w:pPr>
      <w:r w:rsidRPr="00602884">
        <w:rPr>
          <w:sz w:val="28"/>
          <w:szCs w:val="28"/>
        </w:rPr>
        <w:t xml:space="preserve">В результате проверки в министерстве строительства Архангельской области за 2011 год (с учетом встречной проверки в ГБУ АО «ГУКС») общая сумма выявленных нарушений составила </w:t>
      </w:r>
      <w:r>
        <w:rPr>
          <w:sz w:val="28"/>
          <w:szCs w:val="28"/>
        </w:rPr>
        <w:t>4 </w:t>
      </w:r>
      <w:r w:rsidR="006301D8">
        <w:rPr>
          <w:sz w:val="28"/>
          <w:szCs w:val="28"/>
        </w:rPr>
        <w:t>060</w:t>
      </w:r>
      <w:r>
        <w:rPr>
          <w:sz w:val="28"/>
          <w:szCs w:val="28"/>
        </w:rPr>
        <w:t>,0</w:t>
      </w:r>
      <w:r w:rsidRPr="00602884">
        <w:rPr>
          <w:sz w:val="28"/>
          <w:szCs w:val="28"/>
        </w:rPr>
        <w:t xml:space="preserve"> млн.руб., </w:t>
      </w:r>
      <w:r w:rsidR="00DF2381">
        <w:rPr>
          <w:sz w:val="28"/>
          <w:szCs w:val="28"/>
        </w:rPr>
        <w:t>в том числе</w:t>
      </w:r>
      <w:r w:rsidRPr="00602884">
        <w:rPr>
          <w:sz w:val="28"/>
          <w:szCs w:val="28"/>
        </w:rPr>
        <w:t>:</w:t>
      </w:r>
    </w:p>
    <w:p w:rsidR="00D773AB" w:rsidRPr="00602884" w:rsidRDefault="00D773AB" w:rsidP="00D773AB">
      <w:pPr>
        <w:pStyle w:val="a9"/>
        <w:numPr>
          <w:ilvl w:val="0"/>
          <w:numId w:val="6"/>
        </w:numPr>
        <w:ind w:left="0" w:firstLine="839"/>
        <w:jc w:val="both"/>
        <w:rPr>
          <w:rFonts w:cs="Times New Roman"/>
          <w:szCs w:val="28"/>
        </w:rPr>
      </w:pPr>
      <w:r w:rsidRPr="00602884">
        <w:rPr>
          <w:rFonts w:cs="Times New Roman"/>
          <w:szCs w:val="28"/>
        </w:rPr>
        <w:t xml:space="preserve">необоснованные расходы </w:t>
      </w:r>
      <w:r>
        <w:rPr>
          <w:rFonts w:cs="Times New Roman"/>
          <w:szCs w:val="28"/>
        </w:rPr>
        <w:t>974,4 млн.</w:t>
      </w:r>
      <w:r w:rsidRPr="00602884">
        <w:rPr>
          <w:rFonts w:cs="Times New Roman"/>
          <w:szCs w:val="28"/>
        </w:rPr>
        <w:t>руб.;</w:t>
      </w:r>
    </w:p>
    <w:p w:rsidR="00D773AB" w:rsidRPr="00602884" w:rsidRDefault="00D773AB" w:rsidP="00D773AB">
      <w:pPr>
        <w:pStyle w:val="a9"/>
        <w:numPr>
          <w:ilvl w:val="0"/>
          <w:numId w:val="6"/>
        </w:numPr>
        <w:ind w:left="0" w:firstLine="839"/>
        <w:jc w:val="both"/>
        <w:rPr>
          <w:rFonts w:cs="Times New Roman"/>
          <w:szCs w:val="28"/>
        </w:rPr>
      </w:pPr>
      <w:r w:rsidRPr="00602884">
        <w:rPr>
          <w:rFonts w:cs="Times New Roman"/>
          <w:szCs w:val="28"/>
        </w:rPr>
        <w:t xml:space="preserve">нарушения федерального закона от 21.07.2005 № 94-ФЗ «О размещении заказов на поставки товаров, выполнение работ, оказание услуг для государственных и муниципальных нужд» </w:t>
      </w:r>
      <w:r>
        <w:rPr>
          <w:rFonts w:cs="Times New Roman"/>
          <w:szCs w:val="28"/>
        </w:rPr>
        <w:t>46,0 млн</w:t>
      </w:r>
      <w:r w:rsidRPr="00602884">
        <w:rPr>
          <w:rFonts w:cs="Times New Roman"/>
          <w:szCs w:val="28"/>
        </w:rPr>
        <w:t>.руб.;</w:t>
      </w:r>
    </w:p>
    <w:p w:rsidR="00D773AB" w:rsidRPr="00602884" w:rsidRDefault="00D773AB" w:rsidP="00D773AB">
      <w:pPr>
        <w:pStyle w:val="a9"/>
        <w:numPr>
          <w:ilvl w:val="0"/>
          <w:numId w:val="6"/>
        </w:numPr>
        <w:ind w:left="0" w:firstLine="839"/>
        <w:jc w:val="both"/>
        <w:rPr>
          <w:rFonts w:cs="Times New Roman"/>
          <w:szCs w:val="28"/>
        </w:rPr>
      </w:pPr>
      <w:r w:rsidRPr="00602884">
        <w:rPr>
          <w:rFonts w:cs="Times New Roman"/>
          <w:szCs w:val="28"/>
        </w:rPr>
        <w:t xml:space="preserve">нарушения правил бухгалтерского учета (бюджетного учета) и отчетности </w:t>
      </w:r>
      <w:r>
        <w:rPr>
          <w:rFonts w:cs="Times New Roman"/>
          <w:szCs w:val="28"/>
        </w:rPr>
        <w:t>228,1 млн.</w:t>
      </w:r>
      <w:r w:rsidRPr="00602884">
        <w:rPr>
          <w:rFonts w:cs="Times New Roman"/>
          <w:szCs w:val="28"/>
        </w:rPr>
        <w:t>руб.;</w:t>
      </w:r>
    </w:p>
    <w:p w:rsidR="00D773AB" w:rsidRPr="00602884" w:rsidRDefault="00D773AB" w:rsidP="00D773AB">
      <w:pPr>
        <w:pStyle w:val="a9"/>
        <w:numPr>
          <w:ilvl w:val="0"/>
          <w:numId w:val="6"/>
        </w:numPr>
        <w:ind w:left="0" w:firstLine="839"/>
        <w:jc w:val="both"/>
        <w:rPr>
          <w:rFonts w:cs="Times New Roman"/>
          <w:szCs w:val="28"/>
        </w:rPr>
      </w:pPr>
      <w:r w:rsidRPr="00602884">
        <w:rPr>
          <w:rFonts w:cs="Times New Roman"/>
          <w:szCs w:val="28"/>
        </w:rPr>
        <w:t>невыполнение обязательств подрядчиками по заключенным контрактам 174</w:t>
      </w:r>
      <w:r>
        <w:rPr>
          <w:rFonts w:cs="Times New Roman"/>
          <w:szCs w:val="28"/>
        </w:rPr>
        <w:t>,7 млн</w:t>
      </w:r>
      <w:r w:rsidRPr="00602884">
        <w:rPr>
          <w:rFonts w:cs="Times New Roman"/>
          <w:szCs w:val="28"/>
        </w:rPr>
        <w:t>.руб.;</w:t>
      </w:r>
    </w:p>
    <w:p w:rsidR="00D773AB" w:rsidRDefault="00D773AB" w:rsidP="00D773AB">
      <w:pPr>
        <w:pStyle w:val="a9"/>
        <w:numPr>
          <w:ilvl w:val="0"/>
          <w:numId w:val="6"/>
        </w:numPr>
        <w:ind w:left="0" w:firstLine="839"/>
        <w:jc w:val="both"/>
        <w:rPr>
          <w:rFonts w:cs="Times New Roman"/>
          <w:szCs w:val="28"/>
        </w:rPr>
      </w:pPr>
      <w:r w:rsidRPr="00602884">
        <w:rPr>
          <w:rFonts w:cs="Times New Roman"/>
          <w:szCs w:val="28"/>
        </w:rPr>
        <w:t xml:space="preserve">неправомерное выделение средств областного </w:t>
      </w:r>
      <w:proofErr w:type="gramStart"/>
      <w:r w:rsidRPr="00602884">
        <w:rPr>
          <w:rFonts w:cs="Times New Roman"/>
          <w:szCs w:val="28"/>
        </w:rPr>
        <w:t>бюджета</w:t>
      </w:r>
      <w:proofErr w:type="gramEnd"/>
      <w:r w:rsidRPr="00602884">
        <w:rPr>
          <w:rFonts w:cs="Times New Roman"/>
          <w:szCs w:val="28"/>
        </w:rPr>
        <w:t xml:space="preserve"> на выполнение полномочий отнесенных к расходным обязательствам муниципальных образований 8</w:t>
      </w:r>
      <w:r>
        <w:rPr>
          <w:rFonts w:cs="Times New Roman"/>
          <w:szCs w:val="28"/>
        </w:rPr>
        <w:t>6,</w:t>
      </w:r>
      <w:r w:rsidRPr="00602884">
        <w:rPr>
          <w:rFonts w:cs="Times New Roman"/>
          <w:szCs w:val="28"/>
        </w:rPr>
        <w:t>9</w:t>
      </w:r>
      <w:r>
        <w:rPr>
          <w:rFonts w:cs="Times New Roman"/>
          <w:szCs w:val="28"/>
        </w:rPr>
        <w:t xml:space="preserve"> млн</w:t>
      </w:r>
      <w:r w:rsidRPr="00602884">
        <w:rPr>
          <w:rFonts w:cs="Times New Roman"/>
          <w:szCs w:val="28"/>
        </w:rPr>
        <w:t>.руб.;</w:t>
      </w:r>
    </w:p>
    <w:p w:rsidR="00D773AB" w:rsidRPr="00602884" w:rsidRDefault="00D773AB" w:rsidP="00D773AB">
      <w:pPr>
        <w:pStyle w:val="a9"/>
        <w:numPr>
          <w:ilvl w:val="0"/>
          <w:numId w:val="6"/>
        </w:numPr>
        <w:ind w:left="0" w:firstLine="839"/>
        <w:jc w:val="both"/>
        <w:rPr>
          <w:rFonts w:cs="Times New Roman"/>
          <w:szCs w:val="28"/>
        </w:rPr>
      </w:pPr>
      <w:r w:rsidRPr="00602884">
        <w:rPr>
          <w:rFonts w:cs="Times New Roman"/>
          <w:szCs w:val="28"/>
        </w:rPr>
        <w:t xml:space="preserve">иные </w:t>
      </w:r>
      <w:r>
        <w:rPr>
          <w:rFonts w:cs="Times New Roman"/>
          <w:szCs w:val="28"/>
        </w:rPr>
        <w:t>2</w:t>
      </w:r>
      <w:r w:rsidR="00DF2381">
        <w:rPr>
          <w:rFonts w:cs="Times New Roman"/>
          <w:szCs w:val="28"/>
        </w:rPr>
        <w:t> 550</w:t>
      </w:r>
      <w:r>
        <w:rPr>
          <w:rFonts w:cs="Times New Roman"/>
          <w:szCs w:val="28"/>
        </w:rPr>
        <w:t>,0</w:t>
      </w:r>
      <w:r w:rsidRPr="00602884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млн</w:t>
      </w:r>
      <w:r w:rsidRPr="00602884">
        <w:rPr>
          <w:rFonts w:cs="Times New Roman"/>
          <w:szCs w:val="28"/>
        </w:rPr>
        <w:t>.руб.</w:t>
      </w:r>
      <w:r w:rsidR="00DF2381">
        <w:rPr>
          <w:rFonts w:cs="Times New Roman"/>
          <w:szCs w:val="28"/>
        </w:rPr>
        <w:t xml:space="preserve"> (из них «</w:t>
      </w:r>
      <w:proofErr w:type="spellStart"/>
      <w:r w:rsidR="00DF2381">
        <w:rPr>
          <w:rFonts w:cs="Times New Roman"/>
          <w:szCs w:val="28"/>
        </w:rPr>
        <w:t>минусовки</w:t>
      </w:r>
      <w:proofErr w:type="spellEnd"/>
      <w:r w:rsidR="00DF2381">
        <w:rPr>
          <w:rFonts w:cs="Times New Roman"/>
          <w:szCs w:val="28"/>
        </w:rPr>
        <w:t>» ранее выполненных и оплаченных работ в сумме 2 104,7 млн.руб.).</w:t>
      </w:r>
    </w:p>
    <w:p w:rsidR="00A85188" w:rsidRDefault="00A85188" w:rsidP="00A85188">
      <w:pPr>
        <w:pStyle w:val="a9"/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В части расходования средств областного и местных бюджетов на капитальные вложения в объекты государственной и муниципальной собственности, проверками контрольно-счетной палаты установлен</w:t>
      </w:r>
      <w:r w:rsidR="000C11B6">
        <w:rPr>
          <w:rFonts w:cs="Times New Roman"/>
          <w:szCs w:val="28"/>
        </w:rPr>
        <w:t>о</w:t>
      </w:r>
      <w:r>
        <w:rPr>
          <w:rFonts w:cs="Times New Roman"/>
          <w:szCs w:val="28"/>
        </w:rPr>
        <w:t>:</w:t>
      </w:r>
    </w:p>
    <w:p w:rsidR="00A85188" w:rsidRDefault="000C11B6" w:rsidP="00A85188">
      <w:pPr>
        <w:pStyle w:val="a9"/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В нарушение основных направлений бюджетной и налоговой политики </w:t>
      </w:r>
      <w:r w:rsidR="00C65321">
        <w:rPr>
          <w:rFonts w:cs="Times New Roman"/>
          <w:szCs w:val="28"/>
        </w:rPr>
        <w:t>на</w:t>
      </w:r>
      <w:r>
        <w:rPr>
          <w:rFonts w:cs="Times New Roman"/>
          <w:szCs w:val="28"/>
        </w:rPr>
        <w:t xml:space="preserve"> 2012 год </w:t>
      </w:r>
      <w:r w:rsidR="00C65321">
        <w:rPr>
          <w:rFonts w:cs="Times New Roman"/>
          <w:szCs w:val="28"/>
        </w:rPr>
        <w:t xml:space="preserve">по-прежнему </w:t>
      </w:r>
      <w:r>
        <w:rPr>
          <w:rFonts w:cs="Times New Roman"/>
          <w:szCs w:val="28"/>
        </w:rPr>
        <w:t xml:space="preserve">имеет место </w:t>
      </w:r>
      <w:r w:rsidR="00A85188">
        <w:rPr>
          <w:rFonts w:cs="Times New Roman"/>
          <w:szCs w:val="28"/>
        </w:rPr>
        <w:t>рост количества объектов незавершенных строительством</w:t>
      </w:r>
      <w:r w:rsidR="001C6987">
        <w:rPr>
          <w:rFonts w:cs="Times New Roman"/>
          <w:szCs w:val="28"/>
        </w:rPr>
        <w:t>.</w:t>
      </w:r>
      <w:r w:rsidR="00A85188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ГБУ АО «ГУКС» в 2012 году не сдан в эксплуатацию ни один объект</w:t>
      </w:r>
      <w:r w:rsidR="00DF2381">
        <w:rPr>
          <w:rFonts w:cs="Times New Roman"/>
          <w:szCs w:val="28"/>
        </w:rPr>
        <w:t xml:space="preserve"> государственной собственности</w:t>
      </w:r>
      <w:r w:rsidR="00A464D6">
        <w:rPr>
          <w:rFonts w:cs="Times New Roman"/>
          <w:szCs w:val="28"/>
        </w:rPr>
        <w:t>, что свидетельствует о неэффективном использовании средств областного бюджета в результате низкого уровня организации строительного процесса</w:t>
      </w:r>
      <w:r w:rsidR="00DF2381">
        <w:rPr>
          <w:rFonts w:cs="Times New Roman"/>
          <w:szCs w:val="28"/>
        </w:rPr>
        <w:t>.</w:t>
      </w:r>
    </w:p>
    <w:p w:rsidR="009779EB" w:rsidRDefault="000C11B6" w:rsidP="00A85188">
      <w:pPr>
        <w:pStyle w:val="a9"/>
        <w:ind w:firstLine="708"/>
        <w:jc w:val="both"/>
        <w:rPr>
          <w:rFonts w:cs="Times New Roman"/>
          <w:szCs w:val="28"/>
        </w:rPr>
      </w:pPr>
      <w:r w:rsidRPr="001C6987">
        <w:rPr>
          <w:rFonts w:cs="Times New Roman"/>
          <w:szCs w:val="28"/>
        </w:rPr>
        <w:t xml:space="preserve">В нарушение требований Бюджетного кодекса РФ в части обеспечения эффективности </w:t>
      </w:r>
      <w:r w:rsidR="00C65321" w:rsidRPr="001C6987">
        <w:rPr>
          <w:rFonts w:cs="Times New Roman"/>
          <w:szCs w:val="28"/>
        </w:rPr>
        <w:t xml:space="preserve">использования бюджетных средств </w:t>
      </w:r>
      <w:r w:rsidRPr="001C6987">
        <w:rPr>
          <w:rFonts w:cs="Times New Roman"/>
          <w:szCs w:val="28"/>
        </w:rPr>
        <w:t xml:space="preserve">и федерального закона «О бухгалтерском учете» </w:t>
      </w:r>
      <w:r w:rsidR="00C65321" w:rsidRPr="001C6987">
        <w:rPr>
          <w:rFonts w:cs="Times New Roman"/>
          <w:szCs w:val="28"/>
        </w:rPr>
        <w:t xml:space="preserve">в части достоверности бухгалтерского учета и </w:t>
      </w:r>
      <w:r w:rsidR="006224B2">
        <w:rPr>
          <w:rFonts w:cs="Times New Roman"/>
          <w:szCs w:val="28"/>
        </w:rPr>
        <w:t xml:space="preserve">предъявленных </w:t>
      </w:r>
      <w:r w:rsidR="00C65321" w:rsidRPr="001C6987">
        <w:rPr>
          <w:rFonts w:cs="Times New Roman"/>
          <w:szCs w:val="28"/>
        </w:rPr>
        <w:t>первичных документов по-пре</w:t>
      </w:r>
      <w:r w:rsidR="007960CE" w:rsidRPr="001C6987">
        <w:rPr>
          <w:rFonts w:cs="Times New Roman"/>
          <w:szCs w:val="28"/>
        </w:rPr>
        <w:t>жнему имеют место</w:t>
      </w:r>
      <w:r w:rsidR="00C65321" w:rsidRPr="001C6987">
        <w:rPr>
          <w:rFonts w:cs="Times New Roman"/>
          <w:szCs w:val="28"/>
        </w:rPr>
        <w:t xml:space="preserve"> </w:t>
      </w:r>
      <w:r w:rsidR="00A85188" w:rsidRPr="001C6987">
        <w:rPr>
          <w:rFonts w:cs="Times New Roman"/>
          <w:szCs w:val="28"/>
        </w:rPr>
        <w:t xml:space="preserve">случаи </w:t>
      </w:r>
      <w:r w:rsidR="00A85188" w:rsidRPr="001C6987">
        <w:rPr>
          <w:rFonts w:cs="Times New Roman"/>
          <w:szCs w:val="28"/>
        </w:rPr>
        <w:lastRenderedPageBreak/>
        <w:t xml:space="preserve">применения </w:t>
      </w:r>
      <w:r w:rsidR="007960CE" w:rsidRPr="001C6987">
        <w:rPr>
          <w:rFonts w:cs="Times New Roman"/>
          <w:szCs w:val="28"/>
        </w:rPr>
        <w:t>практики «</w:t>
      </w:r>
      <w:proofErr w:type="spellStart"/>
      <w:r w:rsidR="00A85188" w:rsidRPr="001C6987">
        <w:rPr>
          <w:rFonts w:cs="Times New Roman"/>
          <w:szCs w:val="28"/>
        </w:rPr>
        <w:t>минусовок</w:t>
      </w:r>
      <w:proofErr w:type="spellEnd"/>
      <w:r w:rsidR="007960CE" w:rsidRPr="001C6987">
        <w:rPr>
          <w:rFonts w:cs="Times New Roman"/>
          <w:szCs w:val="28"/>
        </w:rPr>
        <w:t>», то есть объемы выполненных  и оплаченных работ</w:t>
      </w:r>
      <w:r w:rsidR="000535EF" w:rsidRPr="001C6987">
        <w:rPr>
          <w:rFonts w:cs="Times New Roman"/>
          <w:szCs w:val="28"/>
        </w:rPr>
        <w:t xml:space="preserve"> или невыполненных</w:t>
      </w:r>
      <w:proofErr w:type="gramStart"/>
      <w:r w:rsidR="000535EF" w:rsidRPr="001C6987">
        <w:rPr>
          <w:rFonts w:cs="Times New Roman"/>
          <w:szCs w:val="28"/>
        </w:rPr>
        <w:t xml:space="preserve"> </w:t>
      </w:r>
      <w:r w:rsidR="009779EB">
        <w:rPr>
          <w:rFonts w:cs="Times New Roman"/>
          <w:szCs w:val="28"/>
        </w:rPr>
        <w:t>,</w:t>
      </w:r>
      <w:proofErr w:type="gramEnd"/>
      <w:r w:rsidR="009779EB">
        <w:rPr>
          <w:rFonts w:cs="Times New Roman"/>
          <w:szCs w:val="28"/>
        </w:rPr>
        <w:t xml:space="preserve"> но предъявленных к оплате не обоснованно</w:t>
      </w:r>
      <w:r w:rsidR="007960CE" w:rsidRPr="001C6987">
        <w:rPr>
          <w:rFonts w:cs="Times New Roman"/>
          <w:szCs w:val="28"/>
        </w:rPr>
        <w:t xml:space="preserve"> снимаются с выполнения, предъявляются новые акты выполненных работ</w:t>
      </w:r>
      <w:r w:rsidR="000535EF" w:rsidRPr="001C6987">
        <w:rPr>
          <w:rFonts w:cs="Times New Roman"/>
          <w:szCs w:val="28"/>
        </w:rPr>
        <w:t xml:space="preserve"> </w:t>
      </w:r>
      <w:r w:rsidR="009779EB">
        <w:rPr>
          <w:rFonts w:cs="Times New Roman"/>
          <w:szCs w:val="28"/>
        </w:rPr>
        <w:t xml:space="preserve">. Как правило в дальнейшем </w:t>
      </w:r>
      <w:r w:rsidR="000535EF" w:rsidRPr="001C6987">
        <w:rPr>
          <w:rFonts w:cs="Times New Roman"/>
          <w:szCs w:val="28"/>
        </w:rPr>
        <w:t xml:space="preserve">сумма допущенных переплат относится на дебиторскую задолженность, часть из которой в силу ухода подрядчика </w:t>
      </w:r>
      <w:r w:rsidR="00E93C74">
        <w:rPr>
          <w:rFonts w:cs="Times New Roman"/>
          <w:szCs w:val="28"/>
        </w:rPr>
        <w:t xml:space="preserve">с объекта </w:t>
      </w:r>
      <w:r w:rsidR="009779EB">
        <w:rPr>
          <w:rFonts w:cs="Times New Roman"/>
          <w:szCs w:val="28"/>
        </w:rPr>
        <w:t xml:space="preserve">относится </w:t>
      </w:r>
      <w:r w:rsidR="000535EF" w:rsidRPr="001C6987">
        <w:rPr>
          <w:rFonts w:cs="Times New Roman"/>
          <w:szCs w:val="28"/>
        </w:rPr>
        <w:t>впоследстви</w:t>
      </w:r>
      <w:r w:rsidR="006224B2">
        <w:rPr>
          <w:rFonts w:cs="Times New Roman"/>
          <w:szCs w:val="28"/>
        </w:rPr>
        <w:t>и</w:t>
      </w:r>
      <w:r w:rsidR="000535EF" w:rsidRPr="001C6987">
        <w:rPr>
          <w:rFonts w:cs="Times New Roman"/>
          <w:szCs w:val="28"/>
        </w:rPr>
        <w:t xml:space="preserve"> на</w:t>
      </w:r>
      <w:r w:rsidR="006224B2">
        <w:rPr>
          <w:rFonts w:cs="Times New Roman"/>
          <w:szCs w:val="28"/>
        </w:rPr>
        <w:t xml:space="preserve"> потери</w:t>
      </w:r>
      <w:r w:rsidR="000535EF" w:rsidRPr="001C6987">
        <w:rPr>
          <w:rFonts w:cs="Times New Roman"/>
          <w:szCs w:val="28"/>
        </w:rPr>
        <w:t xml:space="preserve"> бюджета. </w:t>
      </w:r>
    </w:p>
    <w:p w:rsidR="00A85188" w:rsidRPr="001C6987" w:rsidRDefault="000535EF" w:rsidP="00A85188">
      <w:pPr>
        <w:pStyle w:val="a9"/>
        <w:ind w:firstLine="708"/>
        <w:jc w:val="both"/>
        <w:rPr>
          <w:rFonts w:cs="Times New Roman"/>
          <w:szCs w:val="28"/>
        </w:rPr>
      </w:pPr>
      <w:r w:rsidRPr="001C6987">
        <w:rPr>
          <w:rFonts w:cs="Times New Roman"/>
          <w:szCs w:val="28"/>
        </w:rPr>
        <w:t>В частности</w:t>
      </w:r>
      <w:r w:rsidR="00A85188" w:rsidRPr="001C6987">
        <w:rPr>
          <w:rFonts w:cs="Times New Roman"/>
          <w:szCs w:val="28"/>
        </w:rPr>
        <w:t xml:space="preserve">, </w:t>
      </w:r>
      <w:r w:rsidRPr="001C6987">
        <w:rPr>
          <w:rFonts w:cs="Times New Roman"/>
          <w:szCs w:val="28"/>
        </w:rPr>
        <w:t xml:space="preserve">проверкой от 17.05.2012 установлено: </w:t>
      </w:r>
      <w:r w:rsidR="00A85188" w:rsidRPr="001C6987">
        <w:rPr>
          <w:rFonts w:cs="Times New Roman"/>
          <w:szCs w:val="28"/>
        </w:rPr>
        <w:t>представител</w:t>
      </w:r>
      <w:r w:rsidRPr="001C6987">
        <w:rPr>
          <w:rFonts w:cs="Times New Roman"/>
          <w:szCs w:val="28"/>
        </w:rPr>
        <w:t>ями</w:t>
      </w:r>
      <w:r w:rsidR="00A85188" w:rsidRPr="001C6987">
        <w:rPr>
          <w:rFonts w:cs="Times New Roman"/>
          <w:szCs w:val="28"/>
        </w:rPr>
        <w:t xml:space="preserve"> ГБУ АО «ГУКС», ответственны</w:t>
      </w:r>
      <w:r w:rsidRPr="001C6987">
        <w:rPr>
          <w:rFonts w:cs="Times New Roman"/>
          <w:szCs w:val="28"/>
        </w:rPr>
        <w:t>ми</w:t>
      </w:r>
      <w:r w:rsidR="00A85188" w:rsidRPr="001C6987">
        <w:rPr>
          <w:rFonts w:cs="Times New Roman"/>
          <w:szCs w:val="28"/>
        </w:rPr>
        <w:t xml:space="preserve"> за строительный контроль, подпис</w:t>
      </w:r>
      <w:r w:rsidRPr="001C6987">
        <w:rPr>
          <w:rFonts w:cs="Times New Roman"/>
          <w:szCs w:val="28"/>
        </w:rPr>
        <w:t>аны</w:t>
      </w:r>
      <w:r w:rsidR="00A85188" w:rsidRPr="001C6987">
        <w:rPr>
          <w:rFonts w:cs="Times New Roman"/>
          <w:szCs w:val="28"/>
        </w:rPr>
        <w:t xml:space="preserve"> акты о приемке выполненных работ (</w:t>
      </w:r>
      <w:hyperlink r:id="rId11" w:anchor="sub_1000" w:history="1">
        <w:r w:rsidR="00A85188" w:rsidRPr="001C6987">
          <w:rPr>
            <w:rFonts w:cs="Times New Roman"/>
            <w:szCs w:val="28"/>
          </w:rPr>
          <w:t>формы № КС-2</w:t>
        </w:r>
      </w:hyperlink>
      <w:r w:rsidR="00A85188" w:rsidRPr="001C6987">
        <w:rPr>
          <w:rFonts w:cs="Times New Roman"/>
          <w:szCs w:val="28"/>
        </w:rPr>
        <w:t>) при отсутствии факта выполнения работ, с последующим оформлением КС-2 со знаком минус на общую сумму 2 104,7 млн.руб., из них:</w:t>
      </w:r>
    </w:p>
    <w:p w:rsidR="00A85188" w:rsidRPr="00584789" w:rsidRDefault="00A85188" w:rsidP="00584789">
      <w:pPr>
        <w:pStyle w:val="aa"/>
        <w:numPr>
          <w:ilvl w:val="0"/>
          <w:numId w:val="17"/>
        </w:numPr>
        <w:ind w:left="0" w:firstLine="698"/>
        <w:jc w:val="both"/>
        <w:rPr>
          <w:sz w:val="28"/>
          <w:szCs w:val="28"/>
        </w:rPr>
      </w:pPr>
      <w:r w:rsidRPr="00584789">
        <w:rPr>
          <w:sz w:val="28"/>
          <w:szCs w:val="28"/>
        </w:rPr>
        <w:t xml:space="preserve">по объекту: «Реконструкция и восстановление причальных береговых сооружений, служащих защитой г. Архангельска от паводка. Причалы №№ 101-109 г. Архангельск, наб. </w:t>
      </w:r>
      <w:proofErr w:type="gramStart"/>
      <w:r w:rsidRPr="00584789">
        <w:rPr>
          <w:sz w:val="28"/>
          <w:szCs w:val="28"/>
        </w:rPr>
        <w:t>Северной Двины, Красная Пристань» установ</w:t>
      </w:r>
      <w:r w:rsidR="001C6987" w:rsidRPr="00584789">
        <w:rPr>
          <w:sz w:val="28"/>
          <w:szCs w:val="28"/>
        </w:rPr>
        <w:t>лено, что в нарушение разделов «</w:t>
      </w:r>
      <w:r w:rsidRPr="00584789">
        <w:rPr>
          <w:sz w:val="28"/>
          <w:szCs w:val="28"/>
        </w:rPr>
        <w:t>Акт о приемке выполненных работ (форма КС-2)</w:t>
      </w:r>
      <w:r w:rsidR="001C6987" w:rsidRPr="00584789">
        <w:rPr>
          <w:sz w:val="28"/>
          <w:szCs w:val="28"/>
        </w:rPr>
        <w:t>»</w:t>
      </w:r>
      <w:r w:rsidRPr="00584789">
        <w:rPr>
          <w:sz w:val="28"/>
          <w:szCs w:val="28"/>
        </w:rPr>
        <w:t xml:space="preserve"> и </w:t>
      </w:r>
      <w:r w:rsidR="001C6987" w:rsidRPr="00584789">
        <w:rPr>
          <w:sz w:val="28"/>
          <w:szCs w:val="28"/>
        </w:rPr>
        <w:t>«</w:t>
      </w:r>
      <w:r w:rsidRPr="00584789">
        <w:rPr>
          <w:sz w:val="28"/>
          <w:szCs w:val="28"/>
        </w:rPr>
        <w:t>Журнал учета выполненных работ (форма КС-6а)</w:t>
      </w:r>
      <w:r w:rsidR="001C6987" w:rsidRPr="00584789">
        <w:rPr>
          <w:sz w:val="28"/>
          <w:szCs w:val="28"/>
        </w:rPr>
        <w:t>»</w:t>
      </w:r>
      <w:r w:rsidRPr="00584789">
        <w:rPr>
          <w:sz w:val="28"/>
          <w:szCs w:val="28"/>
        </w:rPr>
        <w:t xml:space="preserve"> Указаний по применению и заполнению форм по учету работ в капитальном строительстве и ремонтно</w:t>
      </w:r>
      <w:r w:rsidR="00DF2381">
        <w:rPr>
          <w:sz w:val="28"/>
          <w:szCs w:val="28"/>
        </w:rPr>
        <w:t>-</w:t>
      </w:r>
      <w:r w:rsidRPr="00584789">
        <w:rPr>
          <w:sz w:val="28"/>
          <w:szCs w:val="28"/>
        </w:rPr>
        <w:t>строительных работ, утвержденных Постановлением Госкомстата от 11.11.1999 № 100 оформлен корректирующий акт выполненных работ от 31.07.2010 № 28 (форма КС-2) со снятием выполненных работ на объекте</w:t>
      </w:r>
      <w:proofErr w:type="gramEnd"/>
      <w:r w:rsidRPr="00584789">
        <w:rPr>
          <w:sz w:val="28"/>
          <w:szCs w:val="28"/>
        </w:rPr>
        <w:t xml:space="preserve"> за период с декабря 2007 года по июль 2010 года на общую сумму 314,4 млн.руб., т. е. ранее выполненные работы без основания сняты с выполнения (за исключением страхования на сумму 0,3 млн.руб., устройства схода № 3 на сумму 2,9 млн.руб. и электромонтажных работ на 0,7 млн.руб.).  </w:t>
      </w:r>
    </w:p>
    <w:p w:rsidR="00A85188" w:rsidRPr="006C5DA2" w:rsidRDefault="000535EF" w:rsidP="00A85188">
      <w:pPr>
        <w:pStyle w:val="a9"/>
        <w:ind w:firstLine="708"/>
        <w:jc w:val="both"/>
        <w:rPr>
          <w:rFonts w:cs="Times New Roman"/>
          <w:szCs w:val="28"/>
        </w:rPr>
      </w:pPr>
      <w:r w:rsidRPr="00584789">
        <w:rPr>
          <w:rFonts w:cs="Times New Roman"/>
          <w:szCs w:val="28"/>
        </w:rPr>
        <w:t>В</w:t>
      </w:r>
      <w:r w:rsidR="00A85188" w:rsidRPr="00584789">
        <w:rPr>
          <w:rFonts w:cs="Times New Roman"/>
          <w:szCs w:val="28"/>
        </w:rPr>
        <w:t xml:space="preserve"> июле 2010 года эти же работы приняты к оплате по другой сметной документации, как будто все работы выполнены в 2010 году, но уже по другим расце</w:t>
      </w:r>
      <w:r w:rsidR="006C5DA2">
        <w:rPr>
          <w:rFonts w:cs="Times New Roman"/>
          <w:szCs w:val="28"/>
        </w:rPr>
        <w:t>нкам, и выполнены другие объемы</w:t>
      </w:r>
      <w:r w:rsidR="006C5DA2" w:rsidRPr="006C5DA2">
        <w:rPr>
          <w:rFonts w:cs="Times New Roman"/>
          <w:szCs w:val="28"/>
        </w:rPr>
        <w:t>;</w:t>
      </w:r>
    </w:p>
    <w:p w:rsidR="00A85188" w:rsidRPr="00584789" w:rsidRDefault="00584789" w:rsidP="00584789">
      <w:pPr>
        <w:pStyle w:val="aa"/>
        <w:numPr>
          <w:ilvl w:val="0"/>
          <w:numId w:val="17"/>
        </w:numPr>
        <w:ind w:left="0" w:firstLine="698"/>
        <w:jc w:val="both"/>
        <w:rPr>
          <w:sz w:val="28"/>
          <w:szCs w:val="28"/>
        </w:rPr>
      </w:pPr>
      <w:r w:rsidRPr="00584789">
        <w:rPr>
          <w:sz w:val="28"/>
          <w:szCs w:val="28"/>
        </w:rPr>
        <w:t xml:space="preserve">по </w:t>
      </w:r>
      <w:r w:rsidR="00A85188" w:rsidRPr="00584789">
        <w:rPr>
          <w:sz w:val="28"/>
          <w:szCs w:val="28"/>
        </w:rPr>
        <w:t xml:space="preserve">объекту: </w:t>
      </w:r>
      <w:proofErr w:type="gramStart"/>
      <w:r w:rsidR="00A85188" w:rsidRPr="00584789">
        <w:rPr>
          <w:sz w:val="28"/>
          <w:szCs w:val="28"/>
        </w:rPr>
        <w:t xml:space="preserve">«Реконструкция лечебного корпуса ГУЗ «Архангельский областной клинический онкологический диспансер» в 2011 году сумма </w:t>
      </w:r>
      <w:r w:rsidR="000535EF" w:rsidRPr="00584789">
        <w:rPr>
          <w:sz w:val="28"/>
          <w:szCs w:val="28"/>
        </w:rPr>
        <w:t xml:space="preserve">выполненных с 2007 года по июль 2011 года работ </w:t>
      </w:r>
      <w:r w:rsidR="00A85188" w:rsidRPr="00584789">
        <w:rPr>
          <w:sz w:val="28"/>
          <w:szCs w:val="28"/>
        </w:rPr>
        <w:t>снят</w:t>
      </w:r>
      <w:r w:rsidR="000535EF" w:rsidRPr="00584789">
        <w:rPr>
          <w:sz w:val="28"/>
          <w:szCs w:val="28"/>
        </w:rPr>
        <w:t>а с</w:t>
      </w:r>
      <w:r w:rsidR="00A85188" w:rsidRPr="00584789">
        <w:rPr>
          <w:sz w:val="28"/>
          <w:szCs w:val="28"/>
        </w:rPr>
        <w:t xml:space="preserve"> выполнен</w:t>
      </w:r>
      <w:r w:rsidR="000535EF" w:rsidRPr="00584789">
        <w:rPr>
          <w:sz w:val="28"/>
          <w:szCs w:val="28"/>
        </w:rPr>
        <w:t>ия общая сумма снятых</w:t>
      </w:r>
      <w:r w:rsidR="00A85188" w:rsidRPr="00584789">
        <w:rPr>
          <w:sz w:val="28"/>
          <w:szCs w:val="28"/>
        </w:rPr>
        <w:t xml:space="preserve"> работ составила 1 790,2 млн.руб.</w:t>
      </w:r>
      <w:r w:rsidR="00B628BD" w:rsidRPr="00584789">
        <w:rPr>
          <w:sz w:val="28"/>
          <w:szCs w:val="28"/>
        </w:rPr>
        <w:t xml:space="preserve"> (без НДС)</w:t>
      </w:r>
      <w:r w:rsidR="00A85188" w:rsidRPr="00584789">
        <w:rPr>
          <w:sz w:val="28"/>
          <w:szCs w:val="28"/>
        </w:rPr>
        <w:t xml:space="preserve"> при общей </w:t>
      </w:r>
      <w:r w:rsidR="00B628BD" w:rsidRPr="00584789">
        <w:rPr>
          <w:sz w:val="28"/>
          <w:szCs w:val="28"/>
        </w:rPr>
        <w:t xml:space="preserve">сметной </w:t>
      </w:r>
      <w:r w:rsidR="00A85188" w:rsidRPr="00584789">
        <w:rPr>
          <w:sz w:val="28"/>
          <w:szCs w:val="28"/>
        </w:rPr>
        <w:t>стоимости объекта в 1 050,0 млн.руб., с учетом неоднократного снятия одних и тех же актов выполненных работ, что составляет 184,9% от суммы</w:t>
      </w:r>
      <w:proofErr w:type="gramEnd"/>
      <w:r w:rsidR="00A85188" w:rsidRPr="00584789">
        <w:rPr>
          <w:sz w:val="28"/>
          <w:szCs w:val="28"/>
        </w:rPr>
        <w:t xml:space="preserve"> </w:t>
      </w:r>
      <w:r w:rsidR="00B628BD" w:rsidRPr="00584789">
        <w:rPr>
          <w:sz w:val="28"/>
          <w:szCs w:val="28"/>
        </w:rPr>
        <w:t xml:space="preserve">государственного контракта </w:t>
      </w:r>
      <w:r w:rsidR="00A85188" w:rsidRPr="00584789">
        <w:rPr>
          <w:sz w:val="28"/>
          <w:szCs w:val="28"/>
        </w:rPr>
        <w:t xml:space="preserve">(без НДС). </w:t>
      </w:r>
    </w:p>
    <w:p w:rsidR="00A85188" w:rsidRPr="00584789" w:rsidRDefault="00B628BD" w:rsidP="006C5DA2">
      <w:pPr>
        <w:pStyle w:val="a9"/>
        <w:ind w:firstLine="708"/>
        <w:jc w:val="both"/>
        <w:rPr>
          <w:szCs w:val="28"/>
        </w:rPr>
      </w:pPr>
      <w:r w:rsidRPr="00584789">
        <w:rPr>
          <w:rFonts w:cs="Times New Roman"/>
          <w:szCs w:val="28"/>
        </w:rPr>
        <w:t xml:space="preserve">Одновременно с этим, </w:t>
      </w:r>
      <w:r w:rsidR="00A85188" w:rsidRPr="00584789">
        <w:rPr>
          <w:rFonts w:cs="Times New Roman"/>
          <w:szCs w:val="28"/>
        </w:rPr>
        <w:t>в заключении по результатам исполнения областного бюджета за 9 месяцев 2012 года</w:t>
      </w:r>
      <w:r w:rsidRPr="00584789">
        <w:rPr>
          <w:rFonts w:cs="Times New Roman"/>
          <w:szCs w:val="28"/>
        </w:rPr>
        <w:t xml:space="preserve"> контрольно-счетная палата отмечала</w:t>
      </w:r>
      <w:r w:rsidR="00A85188" w:rsidRPr="00584789">
        <w:rPr>
          <w:rFonts w:cs="Times New Roman"/>
          <w:szCs w:val="28"/>
        </w:rPr>
        <w:t>:</w:t>
      </w:r>
      <w:r w:rsidR="006C5DA2">
        <w:rPr>
          <w:rFonts w:cs="Times New Roman"/>
          <w:szCs w:val="28"/>
        </w:rPr>
        <w:t xml:space="preserve"> - </w:t>
      </w:r>
      <w:r w:rsidR="00584789">
        <w:rPr>
          <w:szCs w:val="28"/>
        </w:rPr>
        <w:t xml:space="preserve">объект </w:t>
      </w:r>
      <w:r w:rsidR="00A85188" w:rsidRPr="00584789">
        <w:rPr>
          <w:szCs w:val="28"/>
        </w:rPr>
        <w:t>«Реконструкция лечебного корпуса ГУЗ «Архангельский областной клинический онкологический диспансер»</w:t>
      </w:r>
      <w:r w:rsidR="00584789">
        <w:rPr>
          <w:szCs w:val="28"/>
        </w:rPr>
        <w:t>:</w:t>
      </w:r>
      <w:r w:rsidR="00A85188" w:rsidRPr="00584789">
        <w:rPr>
          <w:szCs w:val="28"/>
        </w:rPr>
        <w:t xml:space="preserve"> по состоянию на 01.10.2012 объем незавершенного строительства в бюджетном учете ГБУ АО «ГУКС» по переданному объекту составляет 14,1 млн.руб. (со знаком «минус»).</w:t>
      </w:r>
    </w:p>
    <w:p w:rsidR="00A85188" w:rsidRPr="00584789" w:rsidRDefault="00584789" w:rsidP="00584789">
      <w:pPr>
        <w:pStyle w:val="aa"/>
        <w:numPr>
          <w:ilvl w:val="0"/>
          <w:numId w:val="17"/>
        </w:numPr>
        <w:ind w:left="0" w:firstLine="69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объект </w:t>
      </w:r>
      <w:r w:rsidR="00A85188" w:rsidRPr="00584789">
        <w:rPr>
          <w:sz w:val="28"/>
          <w:szCs w:val="28"/>
        </w:rPr>
        <w:t>«Многоэтажный 196-ти квартирный жилой дом по пр. Ленинградский в г. Архангельске «под ключ» (номер 2 на эскизе планировки)</w:t>
      </w:r>
      <w:r>
        <w:rPr>
          <w:sz w:val="28"/>
          <w:szCs w:val="28"/>
        </w:rPr>
        <w:t>:</w:t>
      </w:r>
      <w:r w:rsidR="00A85188" w:rsidRPr="00584789">
        <w:rPr>
          <w:sz w:val="28"/>
          <w:szCs w:val="28"/>
        </w:rPr>
        <w:t xml:space="preserve"> в 2012 году сняты работы на сумму 22,6 млн.руб.</w:t>
      </w:r>
    </w:p>
    <w:p w:rsidR="00A85188" w:rsidRPr="00584789" w:rsidRDefault="00584789" w:rsidP="00584789">
      <w:pPr>
        <w:pStyle w:val="aa"/>
        <w:numPr>
          <w:ilvl w:val="0"/>
          <w:numId w:val="17"/>
        </w:numPr>
        <w:ind w:left="0" w:firstLine="69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объект </w:t>
      </w:r>
      <w:r w:rsidR="00A85188" w:rsidRPr="00584789">
        <w:rPr>
          <w:sz w:val="28"/>
          <w:szCs w:val="28"/>
        </w:rPr>
        <w:t>«Реконструкция и восстановление причальных береговых сооружений, служащих защитой г. Архангельска от паводка. Причалы №№ 101-109 г. Архангельск, наб. Северной Двины, Красная Пристань»</w:t>
      </w:r>
      <w:r>
        <w:rPr>
          <w:sz w:val="28"/>
          <w:szCs w:val="28"/>
        </w:rPr>
        <w:t>: в</w:t>
      </w:r>
      <w:r w:rsidR="00A85188" w:rsidRPr="00584789">
        <w:rPr>
          <w:sz w:val="28"/>
          <w:szCs w:val="28"/>
        </w:rPr>
        <w:t xml:space="preserve"> 2012 году в бюджетном учете ГБУ АО «ГУКС» по объекту сняты работы на общую сумму 10,7 млн.руб.</w:t>
      </w:r>
      <w:r w:rsidR="00B628BD" w:rsidRPr="00584789">
        <w:rPr>
          <w:sz w:val="28"/>
          <w:szCs w:val="28"/>
        </w:rPr>
        <w:t xml:space="preserve">, </w:t>
      </w:r>
      <w:r w:rsidR="00A85188" w:rsidRPr="00584789">
        <w:rPr>
          <w:sz w:val="28"/>
          <w:szCs w:val="28"/>
        </w:rPr>
        <w:t xml:space="preserve">оплата расходов </w:t>
      </w:r>
      <w:r w:rsidR="00B628BD" w:rsidRPr="00584789">
        <w:rPr>
          <w:sz w:val="28"/>
          <w:szCs w:val="28"/>
        </w:rPr>
        <w:t xml:space="preserve">произведена </w:t>
      </w:r>
      <w:r w:rsidR="00A85188" w:rsidRPr="00584789">
        <w:rPr>
          <w:sz w:val="28"/>
          <w:szCs w:val="28"/>
        </w:rPr>
        <w:t>при отсутствии оправдательных докумен</w:t>
      </w:r>
      <w:r w:rsidR="00F41C02" w:rsidRPr="00584789">
        <w:rPr>
          <w:sz w:val="28"/>
          <w:szCs w:val="28"/>
        </w:rPr>
        <w:t>тов и выполненных объемов работ.</w:t>
      </w:r>
    </w:p>
    <w:p w:rsidR="00F41C02" w:rsidRPr="00DF2381" w:rsidRDefault="008D4929" w:rsidP="00F41C02">
      <w:pPr>
        <w:pStyle w:val="a9"/>
        <w:ind w:firstLine="708"/>
        <w:jc w:val="both"/>
        <w:rPr>
          <w:rFonts w:cs="Times New Roman"/>
          <w:szCs w:val="28"/>
        </w:rPr>
      </w:pPr>
      <w:r w:rsidRPr="008D4929">
        <w:rPr>
          <w:rFonts w:cs="Times New Roman"/>
          <w:szCs w:val="28"/>
        </w:rPr>
        <w:t>К</w:t>
      </w:r>
      <w:r w:rsidR="00F41C02" w:rsidRPr="008D4929">
        <w:rPr>
          <w:rFonts w:cs="Times New Roman"/>
          <w:szCs w:val="28"/>
        </w:rPr>
        <w:t>онтрольно-счетной палат</w:t>
      </w:r>
      <w:r w:rsidRPr="008D4929">
        <w:rPr>
          <w:rFonts w:cs="Times New Roman"/>
          <w:szCs w:val="28"/>
        </w:rPr>
        <w:t>ой</w:t>
      </w:r>
      <w:r w:rsidR="00F41C02" w:rsidRPr="008D4929">
        <w:rPr>
          <w:rFonts w:cs="Times New Roman"/>
          <w:szCs w:val="28"/>
        </w:rPr>
        <w:t xml:space="preserve"> установлены случаи </w:t>
      </w:r>
      <w:r w:rsidR="00A85188" w:rsidRPr="008D4929">
        <w:rPr>
          <w:rFonts w:cs="Times New Roman"/>
          <w:szCs w:val="28"/>
        </w:rPr>
        <w:t>необоснованно</w:t>
      </w:r>
      <w:r w:rsidR="00F41C02" w:rsidRPr="008D4929">
        <w:rPr>
          <w:rFonts w:cs="Times New Roman"/>
          <w:szCs w:val="28"/>
        </w:rPr>
        <w:t>го</w:t>
      </w:r>
      <w:r w:rsidR="00A85188" w:rsidRPr="008D4929">
        <w:rPr>
          <w:rFonts w:cs="Times New Roman"/>
          <w:szCs w:val="28"/>
        </w:rPr>
        <w:t xml:space="preserve"> авансировани</w:t>
      </w:r>
      <w:r w:rsidR="00F41C02" w:rsidRPr="008D4929">
        <w:rPr>
          <w:rFonts w:cs="Times New Roman"/>
          <w:szCs w:val="28"/>
        </w:rPr>
        <w:t>я</w:t>
      </w:r>
      <w:r w:rsidR="00A85188" w:rsidRPr="008D4929">
        <w:rPr>
          <w:rFonts w:cs="Times New Roman"/>
          <w:szCs w:val="28"/>
        </w:rPr>
        <w:t xml:space="preserve"> капитальных вложений,</w:t>
      </w:r>
      <w:r w:rsidR="00F41C02" w:rsidRPr="008D4929">
        <w:rPr>
          <w:rFonts w:cs="Times New Roman"/>
          <w:szCs w:val="28"/>
        </w:rPr>
        <w:t xml:space="preserve"> что приводит к отвлечению средств областного бюджета на безвозмездное пользование юридическим лицам, строительство объектов при отсутствии утвержденной в установленном порядке проектно-сметной документации и разрешения на строительство, завышение объемов выполненных работ</w:t>
      </w:r>
      <w:r w:rsidRPr="008D4929">
        <w:rPr>
          <w:rFonts w:cs="Times New Roman"/>
          <w:szCs w:val="28"/>
        </w:rPr>
        <w:t>. Указанные факты</w:t>
      </w:r>
      <w:r w:rsidR="00F41C02" w:rsidRPr="008D4929">
        <w:rPr>
          <w:rFonts w:cs="Times New Roman"/>
          <w:szCs w:val="28"/>
        </w:rPr>
        <w:t xml:space="preserve"> привод</w:t>
      </w:r>
      <w:r w:rsidRPr="008D4929">
        <w:rPr>
          <w:rFonts w:cs="Times New Roman"/>
          <w:szCs w:val="28"/>
        </w:rPr>
        <w:t>я</w:t>
      </w:r>
      <w:r w:rsidR="00F41C02" w:rsidRPr="008D4929">
        <w:rPr>
          <w:rFonts w:cs="Times New Roman"/>
          <w:szCs w:val="28"/>
        </w:rPr>
        <w:t xml:space="preserve">т к </w:t>
      </w:r>
      <w:r w:rsidR="00F41C02" w:rsidRPr="00DF2381">
        <w:rPr>
          <w:rFonts w:cs="Times New Roman"/>
          <w:szCs w:val="28"/>
        </w:rPr>
        <w:t>необоснованному</w:t>
      </w:r>
      <w:r w:rsidRPr="00DF2381">
        <w:rPr>
          <w:rFonts w:cs="Times New Roman"/>
          <w:szCs w:val="28"/>
        </w:rPr>
        <w:t xml:space="preserve"> использованию</w:t>
      </w:r>
      <w:r w:rsidR="00F41C02" w:rsidRPr="00DF2381">
        <w:rPr>
          <w:rFonts w:cs="Times New Roman"/>
          <w:szCs w:val="28"/>
        </w:rPr>
        <w:t xml:space="preserve"> и утрате средств областного бюджета. Так:</w:t>
      </w:r>
    </w:p>
    <w:p w:rsidR="00A85188" w:rsidRPr="00DF2381" w:rsidRDefault="00A85188" w:rsidP="00A85188">
      <w:pPr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DF2381">
        <w:rPr>
          <w:rFonts w:eastAsiaTheme="minorHAnsi"/>
          <w:sz w:val="28"/>
          <w:szCs w:val="28"/>
          <w:lang w:eastAsia="en-US"/>
        </w:rPr>
        <w:t xml:space="preserve">Разрешение на строительство объекта «Многоэтажный 197–квартирный жилой дом по пр. </w:t>
      </w:r>
      <w:proofErr w:type="gramStart"/>
      <w:r w:rsidRPr="00DF2381">
        <w:rPr>
          <w:rFonts w:eastAsiaTheme="minorHAnsi"/>
          <w:sz w:val="28"/>
          <w:szCs w:val="28"/>
          <w:lang w:eastAsia="en-US"/>
        </w:rPr>
        <w:t xml:space="preserve">Ленинградский в городе Архангельске (1 этап – ниже </w:t>
      </w:r>
      <w:proofErr w:type="spellStart"/>
      <w:r w:rsidRPr="00DF2381">
        <w:rPr>
          <w:rFonts w:eastAsiaTheme="minorHAnsi"/>
          <w:sz w:val="28"/>
          <w:szCs w:val="28"/>
          <w:lang w:eastAsia="en-US"/>
        </w:rPr>
        <w:t>отм</w:t>
      </w:r>
      <w:proofErr w:type="spellEnd"/>
      <w:r w:rsidRPr="00DF2381">
        <w:rPr>
          <w:rFonts w:eastAsiaTheme="minorHAnsi"/>
          <w:sz w:val="28"/>
          <w:szCs w:val="28"/>
          <w:lang w:eastAsia="en-US"/>
        </w:rPr>
        <w:t>. 0,0000)» выдано 08.11.2010, положительные заключения государственной экспертизы на проектную документацию, включая смету и результаты инженерных изысканий, утверждены агентств</w:t>
      </w:r>
      <w:r w:rsidR="008D4929" w:rsidRPr="00DF2381">
        <w:rPr>
          <w:rFonts w:eastAsiaTheme="minorHAnsi"/>
          <w:sz w:val="28"/>
          <w:szCs w:val="28"/>
          <w:lang w:eastAsia="en-US"/>
        </w:rPr>
        <w:t>ом</w:t>
      </w:r>
      <w:r w:rsidRPr="00DF2381">
        <w:rPr>
          <w:rFonts w:eastAsiaTheme="minorHAnsi"/>
          <w:sz w:val="28"/>
          <w:szCs w:val="28"/>
          <w:lang w:eastAsia="en-US"/>
        </w:rPr>
        <w:t xml:space="preserve"> архитектуры и градостроительства Архангельской области на 1 этап (ниже отм.±0,000) – 28.10.2010, на II этап (проект в целом) – 25.11.2010, тогда как, согласно государственному контракту работы должны быть выполнены </w:t>
      </w:r>
      <w:r w:rsidR="00F41C02" w:rsidRPr="00DF2381">
        <w:rPr>
          <w:rFonts w:eastAsiaTheme="minorHAnsi"/>
          <w:sz w:val="28"/>
          <w:szCs w:val="28"/>
          <w:lang w:eastAsia="en-US"/>
        </w:rPr>
        <w:t xml:space="preserve">и объект сдан в эксплуатацию </w:t>
      </w:r>
      <w:r w:rsidRPr="00DF2381">
        <w:rPr>
          <w:rFonts w:eastAsiaTheme="minorHAnsi"/>
          <w:sz w:val="28"/>
          <w:szCs w:val="28"/>
          <w:lang w:eastAsia="en-US"/>
        </w:rPr>
        <w:t xml:space="preserve"> 05.11.2010</w:t>
      </w:r>
      <w:r w:rsidR="008D4929" w:rsidRPr="00DF2381">
        <w:rPr>
          <w:rFonts w:eastAsiaTheme="minorHAnsi"/>
          <w:sz w:val="28"/>
          <w:szCs w:val="28"/>
          <w:lang w:eastAsia="en-US"/>
        </w:rPr>
        <w:t>.</w:t>
      </w:r>
      <w:proofErr w:type="gramEnd"/>
    </w:p>
    <w:p w:rsidR="00A85188" w:rsidRPr="008D4929" w:rsidRDefault="00A85188" w:rsidP="00A85188">
      <w:pPr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8D4929">
        <w:rPr>
          <w:rFonts w:eastAsiaTheme="minorHAnsi"/>
          <w:sz w:val="28"/>
          <w:szCs w:val="28"/>
          <w:lang w:eastAsia="en-US"/>
        </w:rPr>
        <w:t>Разрешение на строите</w:t>
      </w:r>
      <w:r w:rsidR="006C5DA2">
        <w:rPr>
          <w:rFonts w:eastAsiaTheme="minorHAnsi"/>
          <w:sz w:val="28"/>
          <w:szCs w:val="28"/>
          <w:lang w:eastAsia="en-US"/>
        </w:rPr>
        <w:t xml:space="preserve">льство объекта «Лесной </w:t>
      </w:r>
      <w:proofErr w:type="spellStart"/>
      <w:r w:rsidR="006C5DA2">
        <w:rPr>
          <w:rFonts w:eastAsiaTheme="minorHAnsi"/>
          <w:sz w:val="28"/>
          <w:szCs w:val="28"/>
          <w:lang w:eastAsia="en-US"/>
        </w:rPr>
        <w:t>селекцион</w:t>
      </w:r>
      <w:r w:rsidRPr="008D4929">
        <w:rPr>
          <w:rFonts w:eastAsiaTheme="minorHAnsi"/>
          <w:sz w:val="28"/>
          <w:szCs w:val="28"/>
          <w:lang w:eastAsia="en-US"/>
        </w:rPr>
        <w:t>но</w:t>
      </w:r>
      <w:proofErr w:type="spellEnd"/>
      <w:r w:rsidRPr="008D4929">
        <w:rPr>
          <w:rFonts w:eastAsiaTheme="minorHAnsi"/>
          <w:sz w:val="28"/>
          <w:szCs w:val="28"/>
          <w:lang w:eastAsia="en-US"/>
        </w:rPr>
        <w:t>-семеноводческий центр в Архангельской области «под ключ» выдано 01.02.2012. Без разрешения на строительство и передачи площадки под строительство (акт от 31.01.2012)</w:t>
      </w:r>
      <w:r w:rsidR="002F2D45">
        <w:rPr>
          <w:rFonts w:eastAsiaTheme="minorHAnsi"/>
          <w:sz w:val="28"/>
          <w:szCs w:val="28"/>
          <w:lang w:eastAsia="en-US"/>
        </w:rPr>
        <w:t>,</w:t>
      </w:r>
      <w:r w:rsidRPr="008D4929">
        <w:rPr>
          <w:rFonts w:eastAsiaTheme="minorHAnsi"/>
          <w:sz w:val="28"/>
          <w:szCs w:val="28"/>
          <w:lang w:eastAsia="en-US"/>
        </w:rPr>
        <w:t xml:space="preserve"> </w:t>
      </w:r>
      <w:r w:rsidR="002F2D45" w:rsidRPr="008D4929">
        <w:rPr>
          <w:rFonts w:eastAsiaTheme="minorHAnsi"/>
          <w:sz w:val="28"/>
          <w:szCs w:val="28"/>
          <w:lang w:eastAsia="en-US"/>
        </w:rPr>
        <w:t>через 8 дней после подписания договора</w:t>
      </w:r>
      <w:r w:rsidR="002F2D45">
        <w:rPr>
          <w:rFonts w:eastAsiaTheme="minorHAnsi"/>
          <w:sz w:val="28"/>
          <w:szCs w:val="28"/>
          <w:lang w:eastAsia="en-US"/>
        </w:rPr>
        <w:t>,</w:t>
      </w:r>
      <w:r w:rsidR="002F2D45" w:rsidRPr="008D4929">
        <w:rPr>
          <w:rFonts w:eastAsiaTheme="minorHAnsi"/>
          <w:sz w:val="28"/>
          <w:szCs w:val="28"/>
          <w:lang w:eastAsia="en-US"/>
        </w:rPr>
        <w:t xml:space="preserve"> </w:t>
      </w:r>
      <w:r w:rsidRPr="008D4929">
        <w:rPr>
          <w:rFonts w:eastAsiaTheme="minorHAnsi"/>
          <w:sz w:val="28"/>
          <w:szCs w:val="28"/>
          <w:lang w:eastAsia="en-US"/>
        </w:rPr>
        <w:t>за 2011 год (точнее 27.12.2011 года</w:t>
      </w:r>
      <w:r w:rsidR="002F2D45">
        <w:rPr>
          <w:rFonts w:eastAsiaTheme="minorHAnsi"/>
          <w:sz w:val="28"/>
          <w:szCs w:val="28"/>
          <w:lang w:eastAsia="en-US"/>
        </w:rPr>
        <w:t>)</w:t>
      </w:r>
      <w:r w:rsidRPr="008D4929">
        <w:rPr>
          <w:rFonts w:eastAsiaTheme="minorHAnsi"/>
          <w:sz w:val="28"/>
          <w:szCs w:val="28"/>
          <w:lang w:eastAsia="en-US"/>
        </w:rPr>
        <w:t xml:space="preserve"> подрядчику перечислено 159,4 млн.руб. – </w:t>
      </w:r>
      <w:r w:rsidR="00F41C02" w:rsidRPr="008D4929">
        <w:rPr>
          <w:rFonts w:eastAsiaTheme="minorHAnsi"/>
          <w:sz w:val="28"/>
          <w:szCs w:val="28"/>
          <w:lang w:eastAsia="en-US"/>
        </w:rPr>
        <w:t>или</w:t>
      </w:r>
      <w:r w:rsidRPr="008D4929">
        <w:rPr>
          <w:rFonts w:eastAsiaTheme="minorHAnsi"/>
          <w:sz w:val="28"/>
          <w:szCs w:val="28"/>
          <w:lang w:eastAsia="en-US"/>
        </w:rPr>
        <w:t xml:space="preserve"> 100 % суммы финансирования за год и 49,9 % цены договора.</w:t>
      </w:r>
    </w:p>
    <w:p w:rsidR="00A85188" w:rsidRPr="002F2D45" w:rsidRDefault="00A85188" w:rsidP="00A85188">
      <w:pPr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DF2381">
        <w:rPr>
          <w:rFonts w:eastAsiaTheme="minorHAnsi"/>
          <w:sz w:val="28"/>
          <w:szCs w:val="28"/>
          <w:lang w:eastAsia="en-US"/>
        </w:rPr>
        <w:t xml:space="preserve">Разрешение на строительство объекта «Строительство 16-квартирного жилого дома по ул. </w:t>
      </w:r>
      <w:proofErr w:type="spellStart"/>
      <w:r w:rsidRPr="00DF2381">
        <w:rPr>
          <w:rFonts w:eastAsiaTheme="minorHAnsi"/>
          <w:sz w:val="28"/>
          <w:szCs w:val="28"/>
          <w:lang w:eastAsia="en-US"/>
        </w:rPr>
        <w:t>Семенковская</w:t>
      </w:r>
      <w:proofErr w:type="spellEnd"/>
      <w:r w:rsidRPr="00DF2381">
        <w:rPr>
          <w:rFonts w:eastAsiaTheme="minorHAnsi"/>
          <w:sz w:val="28"/>
          <w:szCs w:val="28"/>
          <w:lang w:eastAsia="en-US"/>
        </w:rPr>
        <w:t>, 106 в г. Каргополе «под ключ» выдано 22.11.2010, согласно государственному контракту от 25.06.2010 № 04 строительство должно</w:t>
      </w:r>
      <w:r w:rsidR="002F2D45" w:rsidRPr="00DF2381">
        <w:rPr>
          <w:rFonts w:eastAsiaTheme="minorHAnsi"/>
          <w:sz w:val="28"/>
          <w:szCs w:val="28"/>
          <w:lang w:eastAsia="en-US"/>
        </w:rPr>
        <w:t xml:space="preserve"> быть</w:t>
      </w:r>
      <w:r w:rsidRPr="00DF2381">
        <w:rPr>
          <w:rFonts w:eastAsiaTheme="minorHAnsi"/>
          <w:sz w:val="28"/>
          <w:szCs w:val="28"/>
          <w:lang w:eastAsia="en-US"/>
        </w:rPr>
        <w:t xml:space="preserve"> завершено 05.11.2010</w:t>
      </w:r>
      <w:r w:rsidR="002F2D45" w:rsidRPr="00DF2381">
        <w:rPr>
          <w:rFonts w:eastAsiaTheme="minorHAnsi"/>
          <w:sz w:val="28"/>
          <w:szCs w:val="28"/>
          <w:lang w:eastAsia="en-US"/>
        </w:rPr>
        <w:t>.</w:t>
      </w:r>
      <w:r w:rsidRPr="00DF2381">
        <w:rPr>
          <w:rFonts w:eastAsiaTheme="minorHAnsi"/>
          <w:sz w:val="28"/>
          <w:szCs w:val="28"/>
          <w:lang w:eastAsia="en-US"/>
        </w:rPr>
        <w:t xml:space="preserve"> </w:t>
      </w:r>
      <w:r w:rsidR="002F2D45" w:rsidRPr="00DF2381">
        <w:rPr>
          <w:rFonts w:eastAsiaTheme="minorHAnsi"/>
          <w:sz w:val="28"/>
          <w:szCs w:val="28"/>
          <w:lang w:eastAsia="en-US"/>
        </w:rPr>
        <w:t>П</w:t>
      </w:r>
      <w:r w:rsidRPr="00DF2381">
        <w:rPr>
          <w:rFonts w:eastAsiaTheme="minorHAnsi"/>
          <w:sz w:val="28"/>
          <w:szCs w:val="28"/>
          <w:lang w:eastAsia="en-US"/>
        </w:rPr>
        <w:t>ервый акт о приемке выполненных работ (форма КС-2) подписан 30.09.2010, то есть строительство начато без разрешения</w:t>
      </w:r>
      <w:r w:rsidRPr="002F2D45">
        <w:rPr>
          <w:rFonts w:eastAsiaTheme="minorHAnsi"/>
          <w:sz w:val="28"/>
          <w:szCs w:val="28"/>
          <w:lang w:eastAsia="en-US"/>
        </w:rPr>
        <w:t>.</w:t>
      </w:r>
    </w:p>
    <w:p w:rsidR="00A85188" w:rsidRPr="002F2D45" w:rsidRDefault="00F41C02" w:rsidP="00A85188">
      <w:pPr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2F2D45">
        <w:rPr>
          <w:rFonts w:eastAsiaTheme="minorHAnsi"/>
          <w:sz w:val="28"/>
          <w:szCs w:val="28"/>
          <w:lang w:eastAsia="en-US"/>
        </w:rPr>
        <w:t>П</w:t>
      </w:r>
      <w:r w:rsidR="00A85188" w:rsidRPr="002F2D45">
        <w:rPr>
          <w:rFonts w:eastAsiaTheme="minorHAnsi"/>
          <w:sz w:val="28"/>
          <w:szCs w:val="28"/>
          <w:lang w:eastAsia="en-US"/>
        </w:rPr>
        <w:t xml:space="preserve">роверкой </w:t>
      </w:r>
      <w:r w:rsidR="00A85188" w:rsidRPr="002F2D45">
        <w:rPr>
          <w:sz w:val="28"/>
          <w:szCs w:val="28"/>
        </w:rPr>
        <w:t xml:space="preserve">ГБУ АО «ГУКС» за 2011 год по </w:t>
      </w:r>
      <w:r w:rsidR="00A85188" w:rsidRPr="002F2D45">
        <w:rPr>
          <w:rFonts w:eastAsiaTheme="minorHAnsi"/>
          <w:sz w:val="28"/>
          <w:szCs w:val="28"/>
          <w:lang w:eastAsia="en-US"/>
        </w:rPr>
        <w:t xml:space="preserve">объекту «Лесной </w:t>
      </w:r>
      <w:proofErr w:type="spellStart"/>
      <w:r w:rsidR="00A85188" w:rsidRPr="002F2D45">
        <w:rPr>
          <w:rFonts w:eastAsiaTheme="minorHAnsi"/>
          <w:sz w:val="28"/>
          <w:szCs w:val="28"/>
          <w:lang w:eastAsia="en-US"/>
        </w:rPr>
        <w:t>селекционно</w:t>
      </w:r>
      <w:proofErr w:type="spellEnd"/>
      <w:r w:rsidR="00A85188" w:rsidRPr="002F2D45">
        <w:rPr>
          <w:rFonts w:eastAsiaTheme="minorHAnsi"/>
          <w:sz w:val="28"/>
          <w:szCs w:val="28"/>
          <w:lang w:eastAsia="en-US"/>
        </w:rPr>
        <w:t xml:space="preserve">-семеноводческий центр в Архангельской области «под ключ» установлена общая переплата по принятым </w:t>
      </w:r>
      <w:r w:rsidR="002F2D45" w:rsidRPr="002F2D45">
        <w:rPr>
          <w:rFonts w:eastAsiaTheme="minorHAnsi"/>
          <w:sz w:val="28"/>
          <w:szCs w:val="28"/>
          <w:lang w:eastAsia="en-US"/>
        </w:rPr>
        <w:t xml:space="preserve">актам </w:t>
      </w:r>
      <w:r w:rsidR="00A85188" w:rsidRPr="002F2D45">
        <w:rPr>
          <w:rFonts w:eastAsiaTheme="minorHAnsi"/>
          <w:sz w:val="28"/>
          <w:szCs w:val="28"/>
          <w:lang w:eastAsia="en-US"/>
        </w:rPr>
        <w:t xml:space="preserve">КС-2 </w:t>
      </w:r>
      <w:r w:rsidR="00A85188" w:rsidRPr="002F2D45">
        <w:rPr>
          <w:sz w:val="28"/>
          <w:szCs w:val="28"/>
        </w:rPr>
        <w:t>только за один день (</w:t>
      </w:r>
      <w:r w:rsidR="00A85188" w:rsidRPr="002F2D45">
        <w:rPr>
          <w:rFonts w:eastAsiaTheme="minorHAnsi"/>
          <w:sz w:val="28"/>
          <w:szCs w:val="28"/>
          <w:lang w:eastAsia="en-US"/>
        </w:rPr>
        <w:t>23.12.2011 года) в размере 6,0 млн.руб., необоснованные расходы (</w:t>
      </w:r>
      <w:r w:rsidRPr="002F2D45">
        <w:rPr>
          <w:rFonts w:eastAsiaTheme="minorHAnsi"/>
          <w:sz w:val="28"/>
          <w:szCs w:val="28"/>
          <w:lang w:eastAsia="en-US"/>
        </w:rPr>
        <w:t xml:space="preserve">за </w:t>
      </w:r>
      <w:r w:rsidR="00A85188" w:rsidRPr="002F2D45">
        <w:rPr>
          <w:rFonts w:eastAsiaTheme="minorHAnsi"/>
          <w:sz w:val="28"/>
          <w:szCs w:val="28"/>
          <w:lang w:eastAsia="en-US"/>
        </w:rPr>
        <w:t>семь теплиц оплачено без оправдательных документов) – 30,8 млн.руб.</w:t>
      </w:r>
    </w:p>
    <w:p w:rsidR="00A85188" w:rsidRPr="002F2D45" w:rsidRDefault="00C70B49" w:rsidP="00A85188">
      <w:pPr>
        <w:pStyle w:val="a9"/>
        <w:ind w:firstLine="851"/>
        <w:jc w:val="both"/>
        <w:rPr>
          <w:rFonts w:cs="Times New Roman"/>
          <w:szCs w:val="28"/>
        </w:rPr>
      </w:pPr>
      <w:r w:rsidRPr="002F2D45">
        <w:rPr>
          <w:rFonts w:cs="Times New Roman"/>
          <w:szCs w:val="28"/>
        </w:rPr>
        <w:t xml:space="preserve">При наличии установленных проверками нарушений по итогам 2011 года, материалы которых были направлены Правительству Архангельской области, </w:t>
      </w:r>
      <w:r w:rsidR="00A85188" w:rsidRPr="002F2D45">
        <w:rPr>
          <w:rFonts w:cs="Times New Roman"/>
          <w:szCs w:val="28"/>
        </w:rPr>
        <w:t xml:space="preserve">по итогам реализации областной адресной инвестиционной программы за 9 месяцев 2012 года контрольно-счетная палата </w:t>
      </w:r>
      <w:r w:rsidR="00173927" w:rsidRPr="002F2D45">
        <w:rPr>
          <w:rFonts w:cs="Times New Roman"/>
          <w:szCs w:val="28"/>
        </w:rPr>
        <w:t xml:space="preserve">также </w:t>
      </w:r>
      <w:r w:rsidR="00A85188" w:rsidRPr="002F2D45">
        <w:rPr>
          <w:rFonts w:cs="Times New Roman"/>
          <w:szCs w:val="28"/>
        </w:rPr>
        <w:t>отмечала:</w:t>
      </w:r>
    </w:p>
    <w:p w:rsidR="00A85188" w:rsidRPr="002F2D45" w:rsidRDefault="00DF2381" w:rsidP="00A85188">
      <w:pPr>
        <w:pStyle w:val="a9"/>
        <w:numPr>
          <w:ilvl w:val="0"/>
          <w:numId w:val="8"/>
        </w:numPr>
        <w:ind w:left="0" w:firstLine="83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>наличие фактов</w:t>
      </w:r>
      <w:r w:rsidR="00A85188" w:rsidRPr="002F2D45">
        <w:rPr>
          <w:rFonts w:cs="Times New Roman"/>
          <w:szCs w:val="28"/>
        </w:rPr>
        <w:t xml:space="preserve"> принятия и оплаты фактически не выполненных работ. При этом, как показывает практика, принятые и оплаченные работы фактически не выполняются в течени</w:t>
      </w:r>
      <w:proofErr w:type="gramStart"/>
      <w:r w:rsidR="00F41C02" w:rsidRPr="002F2D45">
        <w:rPr>
          <w:rFonts w:cs="Times New Roman"/>
          <w:szCs w:val="28"/>
        </w:rPr>
        <w:t>и</w:t>
      </w:r>
      <w:proofErr w:type="gramEnd"/>
      <w:r w:rsidR="00A85188" w:rsidRPr="002F2D45">
        <w:rPr>
          <w:rFonts w:cs="Times New Roman"/>
          <w:szCs w:val="28"/>
        </w:rPr>
        <w:t xml:space="preserve"> длительного времени (см. объект «</w:t>
      </w:r>
      <w:proofErr w:type="spellStart"/>
      <w:r w:rsidR="00A85188" w:rsidRPr="002F2D45">
        <w:rPr>
          <w:rFonts w:cs="Times New Roman"/>
          <w:szCs w:val="28"/>
        </w:rPr>
        <w:t>Селекционно</w:t>
      </w:r>
      <w:proofErr w:type="spellEnd"/>
      <w:r w:rsidR="00A85188" w:rsidRPr="002F2D45">
        <w:rPr>
          <w:rFonts w:cs="Times New Roman"/>
          <w:szCs w:val="28"/>
        </w:rPr>
        <w:t>-семеноводческий центр в Архангельской области». Кроме того, указанные факты приводят к утрате средств областного бюджета (см. объект «Спортивный центр с универсальным игровым залом и плавательным бассейном в г. Архангельске»);</w:t>
      </w:r>
    </w:p>
    <w:p w:rsidR="00A85188" w:rsidRPr="002F2D45" w:rsidRDefault="00A85188" w:rsidP="00A85188">
      <w:pPr>
        <w:pStyle w:val="a9"/>
        <w:numPr>
          <w:ilvl w:val="0"/>
          <w:numId w:val="8"/>
        </w:numPr>
        <w:ind w:left="0" w:firstLine="839"/>
        <w:jc w:val="both"/>
        <w:rPr>
          <w:rFonts w:cs="Times New Roman"/>
          <w:szCs w:val="28"/>
        </w:rPr>
      </w:pPr>
      <w:r w:rsidRPr="002F2D45">
        <w:rPr>
          <w:rFonts w:cs="Times New Roman"/>
          <w:szCs w:val="28"/>
        </w:rPr>
        <w:t xml:space="preserve">ненадлежащее исполнение ГБУ АО «ГУКС» функций технадзора, которое выражается в принятии и оплате работ, которые впоследствии «снимаются». </w:t>
      </w:r>
      <w:proofErr w:type="gramStart"/>
      <w:r w:rsidR="00173927" w:rsidRPr="002F2D45">
        <w:rPr>
          <w:rFonts w:cs="Times New Roman"/>
          <w:szCs w:val="28"/>
        </w:rPr>
        <w:t>(</w:t>
      </w:r>
      <w:r w:rsidRPr="002F2D45">
        <w:rPr>
          <w:rFonts w:cs="Times New Roman"/>
          <w:szCs w:val="28"/>
        </w:rPr>
        <w:t xml:space="preserve">Данный факт подтвержден проверкой проведенной </w:t>
      </w:r>
      <w:r w:rsidR="00173927" w:rsidRPr="002F2D45">
        <w:rPr>
          <w:rFonts w:cs="Times New Roman"/>
          <w:szCs w:val="28"/>
        </w:rPr>
        <w:t xml:space="preserve">в 2013 году </w:t>
      </w:r>
      <w:r w:rsidRPr="002F2D45">
        <w:rPr>
          <w:rFonts w:cs="Times New Roman"/>
          <w:szCs w:val="28"/>
        </w:rPr>
        <w:t>контрольно-ревизионной инспекцией Архангельской области по капитальному ремонту областной детской клинической больницы, где при осуществлении ГБУ АО «ГУКС» строительного надзора, одновременно с оплатой физическому лицу (работнику</w:t>
      </w:r>
      <w:r w:rsidR="002F2D45">
        <w:rPr>
          <w:rFonts w:cs="Times New Roman"/>
          <w:szCs w:val="28"/>
        </w:rPr>
        <w:t xml:space="preserve"> ГБУ АО «</w:t>
      </w:r>
      <w:r w:rsidRPr="002F2D45">
        <w:rPr>
          <w:rFonts w:cs="Times New Roman"/>
          <w:szCs w:val="28"/>
        </w:rPr>
        <w:t>ГУКС</w:t>
      </w:r>
      <w:r w:rsidR="002F2D45">
        <w:rPr>
          <w:rFonts w:cs="Times New Roman"/>
          <w:szCs w:val="28"/>
        </w:rPr>
        <w:t>»</w:t>
      </w:r>
      <w:r w:rsidRPr="002F2D45">
        <w:rPr>
          <w:rFonts w:cs="Times New Roman"/>
          <w:szCs w:val="28"/>
        </w:rPr>
        <w:t>) за выполнение тех же функций</w:t>
      </w:r>
      <w:r w:rsidR="00A464D6" w:rsidRPr="002F2D45">
        <w:rPr>
          <w:rFonts w:cs="Times New Roman"/>
          <w:szCs w:val="28"/>
        </w:rPr>
        <w:t>,</w:t>
      </w:r>
      <w:r w:rsidRPr="002F2D45">
        <w:rPr>
          <w:rFonts w:cs="Times New Roman"/>
          <w:szCs w:val="28"/>
        </w:rPr>
        <w:t xml:space="preserve"> установлены нарушения бюджетного и иного законодательства </w:t>
      </w:r>
      <w:r w:rsidR="00A464D6" w:rsidRPr="002F2D45">
        <w:rPr>
          <w:rFonts w:cs="Times New Roman"/>
          <w:szCs w:val="28"/>
        </w:rPr>
        <w:t xml:space="preserve">на объекте </w:t>
      </w:r>
      <w:r w:rsidRPr="002F2D45">
        <w:rPr>
          <w:rFonts w:cs="Times New Roman"/>
          <w:szCs w:val="28"/>
        </w:rPr>
        <w:t xml:space="preserve">на сумму </w:t>
      </w:r>
      <w:r w:rsidR="00173927" w:rsidRPr="002F2D45">
        <w:rPr>
          <w:rFonts w:cs="Times New Roman"/>
          <w:szCs w:val="28"/>
        </w:rPr>
        <w:t>около</w:t>
      </w:r>
      <w:r w:rsidRPr="002F2D45">
        <w:rPr>
          <w:rFonts w:cs="Times New Roman"/>
          <w:szCs w:val="28"/>
        </w:rPr>
        <w:t xml:space="preserve"> 100,0 млн.руб.</w:t>
      </w:r>
      <w:r w:rsidR="00173927" w:rsidRPr="002F2D45">
        <w:rPr>
          <w:rFonts w:cs="Times New Roman"/>
          <w:szCs w:val="28"/>
        </w:rPr>
        <w:t>)</w:t>
      </w:r>
      <w:r w:rsidR="00DF2381">
        <w:rPr>
          <w:rFonts w:cs="Times New Roman"/>
          <w:szCs w:val="28"/>
        </w:rPr>
        <w:t>.</w:t>
      </w:r>
      <w:proofErr w:type="gramEnd"/>
    </w:p>
    <w:p w:rsidR="00A85188" w:rsidRPr="002F2D45" w:rsidRDefault="00DF2381" w:rsidP="00DF2381">
      <w:pPr>
        <w:pStyle w:val="a9"/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П</w:t>
      </w:r>
      <w:r w:rsidR="00A85188" w:rsidRPr="002F2D45">
        <w:rPr>
          <w:rFonts w:cs="Times New Roman"/>
          <w:szCs w:val="28"/>
        </w:rPr>
        <w:t>риведенные выше факты нарушения действующего законодательства являются следствием отсутствия должного контроля за ходом реализации ОАИП со стороны министерства строительства и ЖКХ Архангельской области</w:t>
      </w:r>
      <w:r w:rsidR="00A464D6" w:rsidRPr="002F2D45">
        <w:rPr>
          <w:rFonts w:cs="Times New Roman"/>
          <w:szCs w:val="28"/>
        </w:rPr>
        <w:t xml:space="preserve"> и </w:t>
      </w:r>
      <w:r w:rsidR="006C5DA2">
        <w:rPr>
          <w:rFonts w:cs="Times New Roman"/>
          <w:szCs w:val="28"/>
        </w:rPr>
        <w:t xml:space="preserve">применения мер дисциплинарной </w:t>
      </w:r>
      <w:r w:rsidR="002F2D45">
        <w:rPr>
          <w:rFonts w:cs="Times New Roman"/>
          <w:szCs w:val="28"/>
        </w:rPr>
        <w:t>ответственности</w:t>
      </w:r>
      <w:r w:rsidR="00A464D6" w:rsidRPr="002F2D45">
        <w:rPr>
          <w:rFonts w:cs="Times New Roman"/>
          <w:szCs w:val="28"/>
        </w:rPr>
        <w:t xml:space="preserve"> за неисполнение возложенных полномочий</w:t>
      </w:r>
      <w:r w:rsidR="006C5DA2">
        <w:rPr>
          <w:rFonts w:cs="Times New Roman"/>
          <w:szCs w:val="28"/>
        </w:rPr>
        <w:t xml:space="preserve"> и должностных обязанностей</w:t>
      </w:r>
      <w:proofErr w:type="gramStart"/>
      <w:r w:rsidR="006C5DA2">
        <w:rPr>
          <w:rFonts w:cs="Times New Roman"/>
          <w:szCs w:val="28"/>
        </w:rPr>
        <w:t xml:space="preserve"> </w:t>
      </w:r>
      <w:r w:rsidR="00A85188" w:rsidRPr="002F2D45">
        <w:rPr>
          <w:rFonts w:cs="Times New Roman"/>
          <w:szCs w:val="28"/>
        </w:rPr>
        <w:t>.</w:t>
      </w:r>
      <w:proofErr w:type="gramEnd"/>
    </w:p>
    <w:p w:rsidR="00F41C02" w:rsidRPr="002F2D45" w:rsidRDefault="00F41C02" w:rsidP="00F41C02">
      <w:pPr>
        <w:pStyle w:val="a9"/>
        <w:ind w:firstLine="708"/>
        <w:jc w:val="both"/>
        <w:rPr>
          <w:rFonts w:cs="Times New Roman"/>
          <w:szCs w:val="28"/>
        </w:rPr>
      </w:pPr>
      <w:r w:rsidRPr="002F2D45">
        <w:rPr>
          <w:rFonts w:cs="Times New Roman"/>
          <w:szCs w:val="28"/>
        </w:rPr>
        <w:t>Контрольно-счетная палата отмечает установление</w:t>
      </w:r>
      <w:r w:rsidR="006C5DA2">
        <w:rPr>
          <w:rFonts w:cs="Times New Roman"/>
          <w:szCs w:val="28"/>
        </w:rPr>
        <w:t xml:space="preserve"> в конкурсной документации </w:t>
      </w:r>
      <w:r w:rsidRPr="002F2D45">
        <w:rPr>
          <w:rFonts w:cs="Times New Roman"/>
          <w:szCs w:val="28"/>
        </w:rPr>
        <w:t xml:space="preserve"> неоправданно низких сроков строительства </w:t>
      </w:r>
      <w:r w:rsidR="006C5DA2">
        <w:rPr>
          <w:rFonts w:cs="Times New Roman"/>
          <w:szCs w:val="28"/>
        </w:rPr>
        <w:t xml:space="preserve">и одновременно </w:t>
      </w:r>
      <w:r w:rsidR="00DF440A">
        <w:rPr>
          <w:rFonts w:cs="Times New Roman"/>
          <w:szCs w:val="28"/>
        </w:rPr>
        <w:t>максимальных штрафных санкций</w:t>
      </w:r>
      <w:r w:rsidR="006C5DA2">
        <w:rPr>
          <w:rFonts w:cs="Times New Roman"/>
          <w:szCs w:val="28"/>
        </w:rPr>
        <w:t xml:space="preserve"> </w:t>
      </w:r>
      <w:r w:rsidRPr="002F2D45">
        <w:rPr>
          <w:rFonts w:cs="Times New Roman"/>
          <w:szCs w:val="28"/>
        </w:rPr>
        <w:t>при проведении конкурсов и аукционов</w:t>
      </w:r>
      <w:r w:rsidR="006C5DA2">
        <w:rPr>
          <w:rFonts w:cs="Times New Roman"/>
          <w:szCs w:val="28"/>
        </w:rPr>
        <w:t xml:space="preserve">, что может являться </w:t>
      </w:r>
      <w:r w:rsidR="00B41E7B">
        <w:rPr>
          <w:rFonts w:cs="Times New Roman"/>
          <w:szCs w:val="28"/>
        </w:rPr>
        <w:t xml:space="preserve">ограничением доступа широкого круга участников </w:t>
      </w:r>
      <w:r w:rsidRPr="002F2D45">
        <w:rPr>
          <w:rFonts w:cs="Times New Roman"/>
          <w:szCs w:val="28"/>
        </w:rPr>
        <w:t xml:space="preserve"> </w:t>
      </w:r>
      <w:r w:rsidR="00B41E7B">
        <w:rPr>
          <w:rFonts w:cs="Times New Roman"/>
          <w:szCs w:val="28"/>
        </w:rPr>
        <w:t xml:space="preserve">и </w:t>
      </w:r>
      <w:r w:rsidR="006C5DA2">
        <w:rPr>
          <w:rFonts w:cs="Times New Roman"/>
          <w:szCs w:val="28"/>
        </w:rPr>
        <w:t>предоставлением</w:t>
      </w:r>
      <w:r w:rsidRPr="002F2D45">
        <w:rPr>
          <w:rFonts w:cs="Times New Roman"/>
          <w:szCs w:val="28"/>
        </w:rPr>
        <w:t xml:space="preserve"> </w:t>
      </w:r>
      <w:r w:rsidR="00173927" w:rsidRPr="002F2D45">
        <w:rPr>
          <w:rFonts w:cs="Times New Roman"/>
          <w:szCs w:val="28"/>
        </w:rPr>
        <w:t xml:space="preserve">особых условий </w:t>
      </w:r>
      <w:r w:rsidRPr="002F2D45">
        <w:rPr>
          <w:rFonts w:cs="Times New Roman"/>
          <w:szCs w:val="28"/>
        </w:rPr>
        <w:t>определенным юридическим лицам.</w:t>
      </w:r>
    </w:p>
    <w:p w:rsidR="00B41E7B" w:rsidRDefault="00F41C02" w:rsidP="00A85188">
      <w:pPr>
        <w:pStyle w:val="a9"/>
        <w:ind w:firstLine="708"/>
        <w:jc w:val="both"/>
        <w:rPr>
          <w:rFonts w:cs="Times New Roman"/>
          <w:szCs w:val="28"/>
        </w:rPr>
      </w:pPr>
      <w:r w:rsidRPr="002F2D45">
        <w:rPr>
          <w:rFonts w:cs="Times New Roman"/>
          <w:szCs w:val="28"/>
        </w:rPr>
        <w:t>Впоследстви</w:t>
      </w:r>
      <w:r w:rsidR="006224B2">
        <w:rPr>
          <w:rFonts w:cs="Times New Roman"/>
          <w:szCs w:val="28"/>
        </w:rPr>
        <w:t>и</w:t>
      </w:r>
      <w:r w:rsidRPr="002F2D45">
        <w:rPr>
          <w:rFonts w:cs="Times New Roman"/>
          <w:szCs w:val="28"/>
        </w:rPr>
        <w:t xml:space="preserve"> установленные сроки </w:t>
      </w:r>
      <w:r w:rsidR="006224B2">
        <w:rPr>
          <w:rFonts w:cs="Times New Roman"/>
          <w:szCs w:val="28"/>
        </w:rPr>
        <w:t xml:space="preserve">строительства </w:t>
      </w:r>
      <w:r w:rsidRPr="002F2D45">
        <w:rPr>
          <w:rFonts w:cs="Times New Roman"/>
          <w:szCs w:val="28"/>
        </w:rPr>
        <w:t>не исполняются, предусмотренные неустойки</w:t>
      </w:r>
      <w:r w:rsidR="00B41E7B">
        <w:rPr>
          <w:rFonts w:cs="Times New Roman"/>
          <w:szCs w:val="28"/>
        </w:rPr>
        <w:t xml:space="preserve"> и </w:t>
      </w:r>
      <w:r w:rsidRPr="002F2D45">
        <w:rPr>
          <w:rFonts w:cs="Times New Roman"/>
          <w:szCs w:val="28"/>
        </w:rPr>
        <w:t xml:space="preserve"> </w:t>
      </w:r>
      <w:r w:rsidR="00B41E7B">
        <w:rPr>
          <w:rFonts w:cs="Times New Roman"/>
          <w:szCs w:val="28"/>
        </w:rPr>
        <w:t>штрафные санкции</w:t>
      </w:r>
      <w:r w:rsidR="00B41E7B" w:rsidRPr="002F2D45">
        <w:rPr>
          <w:rFonts w:cs="Times New Roman"/>
          <w:szCs w:val="28"/>
        </w:rPr>
        <w:t xml:space="preserve"> </w:t>
      </w:r>
      <w:r w:rsidRPr="002F2D45">
        <w:rPr>
          <w:rFonts w:cs="Times New Roman"/>
          <w:szCs w:val="28"/>
        </w:rPr>
        <w:t>за нарушение сроков не начисляются и не взыскиваются</w:t>
      </w:r>
      <w:r w:rsidR="00A464D6" w:rsidRPr="002F2D45">
        <w:rPr>
          <w:rFonts w:cs="Times New Roman"/>
          <w:szCs w:val="28"/>
        </w:rPr>
        <w:t xml:space="preserve">, отмечается </w:t>
      </w:r>
      <w:r w:rsidR="00A85188" w:rsidRPr="002F2D45">
        <w:rPr>
          <w:rFonts w:cs="Times New Roman"/>
          <w:szCs w:val="28"/>
        </w:rPr>
        <w:t>низкий уровень п</w:t>
      </w:r>
      <w:r w:rsidR="00B41E7B">
        <w:rPr>
          <w:rFonts w:cs="Times New Roman"/>
          <w:szCs w:val="28"/>
        </w:rPr>
        <w:t>ретензионной работы</w:t>
      </w:r>
      <w:proofErr w:type="gramStart"/>
      <w:r w:rsidR="00B41E7B">
        <w:rPr>
          <w:rFonts w:cs="Times New Roman"/>
          <w:szCs w:val="28"/>
        </w:rPr>
        <w:t xml:space="preserve"> .</w:t>
      </w:r>
      <w:proofErr w:type="gramEnd"/>
    </w:p>
    <w:p w:rsidR="00A85188" w:rsidRPr="002F2D45" w:rsidRDefault="00B41E7B" w:rsidP="00A85188">
      <w:pPr>
        <w:pStyle w:val="a9"/>
        <w:ind w:firstLine="708"/>
        <w:jc w:val="both"/>
        <w:rPr>
          <w:rFonts w:cs="Times New Roman"/>
          <w:szCs w:val="28"/>
        </w:rPr>
      </w:pPr>
      <w:proofErr w:type="gramStart"/>
      <w:r>
        <w:rPr>
          <w:rFonts w:cs="Times New Roman"/>
          <w:szCs w:val="28"/>
        </w:rPr>
        <w:t>Так</w:t>
      </w:r>
      <w:proofErr w:type="gramEnd"/>
      <w:r w:rsidR="00A85188" w:rsidRPr="002F2D45">
        <w:rPr>
          <w:rFonts w:cs="Times New Roman"/>
          <w:szCs w:val="28"/>
        </w:rPr>
        <w:t xml:space="preserve"> например, по объекту строительство спортивного центра с универсальным игровым залом и плавательным бассейном на стадионе </w:t>
      </w:r>
      <w:r w:rsidR="006224B2">
        <w:rPr>
          <w:rFonts w:cs="Times New Roman"/>
          <w:szCs w:val="28"/>
        </w:rPr>
        <w:t>«</w:t>
      </w:r>
      <w:r w:rsidR="00A85188" w:rsidRPr="002F2D45">
        <w:rPr>
          <w:rFonts w:cs="Times New Roman"/>
          <w:szCs w:val="28"/>
        </w:rPr>
        <w:t>Труд</w:t>
      </w:r>
      <w:r w:rsidR="006224B2">
        <w:rPr>
          <w:rFonts w:cs="Times New Roman"/>
          <w:szCs w:val="28"/>
        </w:rPr>
        <w:t>»</w:t>
      </w:r>
      <w:r w:rsidR="00A85188" w:rsidRPr="002F2D45">
        <w:rPr>
          <w:rFonts w:cs="Times New Roman"/>
          <w:szCs w:val="28"/>
        </w:rPr>
        <w:t xml:space="preserve"> в г. Архангельске контрольно-счетная палата по итогам реализации областной адресной инвестиционной программы за 9 месяцев 2012 года отмечала:</w:t>
      </w:r>
    </w:p>
    <w:p w:rsidR="00A85188" w:rsidRPr="001924A4" w:rsidRDefault="00A85188" w:rsidP="00A85188">
      <w:pPr>
        <w:pStyle w:val="aa"/>
        <w:numPr>
          <w:ilvl w:val="0"/>
          <w:numId w:val="9"/>
        </w:numPr>
        <w:ind w:left="0" w:firstLine="839"/>
        <w:jc w:val="both"/>
        <w:rPr>
          <w:rFonts w:eastAsiaTheme="minorHAnsi"/>
          <w:sz w:val="28"/>
          <w:szCs w:val="28"/>
          <w:lang w:eastAsia="en-US"/>
        </w:rPr>
      </w:pPr>
      <w:r w:rsidRPr="001924A4">
        <w:rPr>
          <w:rFonts w:eastAsiaTheme="minorHAnsi"/>
          <w:sz w:val="28"/>
          <w:szCs w:val="28"/>
          <w:lang w:eastAsia="en-US"/>
        </w:rPr>
        <w:t>Дебиторская задолженность по объекту на 01.10.2012 отражена в бухгалтерском учете государственных учреждений Архангельской области на общую сумму 54,7 млн.руб., в том числе в учете:</w:t>
      </w:r>
    </w:p>
    <w:p w:rsidR="00A85188" w:rsidRPr="001924A4" w:rsidRDefault="00A85188" w:rsidP="00A85188">
      <w:pPr>
        <w:pStyle w:val="a9"/>
        <w:numPr>
          <w:ilvl w:val="0"/>
          <w:numId w:val="8"/>
        </w:numPr>
        <w:ind w:left="0" w:firstLine="851"/>
        <w:jc w:val="both"/>
        <w:rPr>
          <w:rFonts w:cs="Times New Roman"/>
          <w:szCs w:val="28"/>
        </w:rPr>
      </w:pPr>
      <w:r w:rsidRPr="001924A4">
        <w:rPr>
          <w:rFonts w:cs="Times New Roman"/>
          <w:szCs w:val="28"/>
        </w:rPr>
        <w:t>ГАУ «СК «Водник» з</w:t>
      </w:r>
      <w:proofErr w:type="gramStart"/>
      <w:r w:rsidRPr="001924A4">
        <w:rPr>
          <w:rFonts w:cs="Times New Roman"/>
          <w:szCs w:val="28"/>
        </w:rPr>
        <w:t>а ООО</w:t>
      </w:r>
      <w:proofErr w:type="gramEnd"/>
      <w:r w:rsidRPr="001924A4">
        <w:rPr>
          <w:rFonts w:cs="Times New Roman"/>
          <w:szCs w:val="28"/>
        </w:rPr>
        <w:t xml:space="preserve"> «Вертикаль» (с 01.01.2009) – 44,3 млн.руб.</w:t>
      </w:r>
    </w:p>
    <w:p w:rsidR="00A85188" w:rsidRPr="001924A4" w:rsidRDefault="00A85188" w:rsidP="00A85188">
      <w:pPr>
        <w:pStyle w:val="a9"/>
        <w:numPr>
          <w:ilvl w:val="0"/>
          <w:numId w:val="8"/>
        </w:numPr>
        <w:ind w:left="0" w:firstLine="851"/>
        <w:jc w:val="both"/>
        <w:rPr>
          <w:rFonts w:cs="Times New Roman"/>
          <w:szCs w:val="28"/>
        </w:rPr>
      </w:pPr>
      <w:r w:rsidRPr="001924A4">
        <w:rPr>
          <w:rFonts w:cs="Times New Roman"/>
          <w:szCs w:val="28"/>
        </w:rPr>
        <w:t>ГБУ АО «ГУКС» з</w:t>
      </w:r>
      <w:proofErr w:type="gramStart"/>
      <w:r w:rsidRPr="001924A4">
        <w:rPr>
          <w:rFonts w:cs="Times New Roman"/>
          <w:szCs w:val="28"/>
        </w:rPr>
        <w:t>а ООО</w:t>
      </w:r>
      <w:proofErr w:type="gramEnd"/>
      <w:r w:rsidRPr="001924A4">
        <w:rPr>
          <w:rFonts w:cs="Times New Roman"/>
          <w:szCs w:val="28"/>
        </w:rPr>
        <w:t xml:space="preserve"> «Альфа Инвест» - 10,4 млн.руб.</w:t>
      </w:r>
    </w:p>
    <w:p w:rsidR="00A85188" w:rsidRPr="001924A4" w:rsidRDefault="00A85188" w:rsidP="00A85188">
      <w:pPr>
        <w:pStyle w:val="a9"/>
        <w:ind w:firstLine="851"/>
        <w:jc w:val="both"/>
        <w:rPr>
          <w:rFonts w:cs="Times New Roman"/>
          <w:szCs w:val="28"/>
        </w:rPr>
      </w:pPr>
      <w:r w:rsidRPr="001924A4">
        <w:rPr>
          <w:rFonts w:cs="Times New Roman"/>
          <w:szCs w:val="28"/>
        </w:rPr>
        <w:t>Вместе с тем, на сумму задолженности 10,4 млн.руб. отсутствует акт сверки взаимных расчетов с ООО «Альфа Инвест», то есть указанная задолженность подрядчиком не подтверждена.</w:t>
      </w:r>
    </w:p>
    <w:p w:rsidR="00A85188" w:rsidRPr="001924A4" w:rsidRDefault="00A85188" w:rsidP="00A85188">
      <w:pPr>
        <w:pStyle w:val="aa"/>
        <w:numPr>
          <w:ilvl w:val="0"/>
          <w:numId w:val="9"/>
        </w:numPr>
        <w:ind w:left="0" w:firstLine="839"/>
        <w:jc w:val="both"/>
        <w:rPr>
          <w:rFonts w:eastAsiaTheme="minorHAnsi"/>
          <w:sz w:val="28"/>
          <w:szCs w:val="28"/>
          <w:lang w:eastAsia="en-US"/>
        </w:rPr>
      </w:pPr>
      <w:r w:rsidRPr="001924A4">
        <w:rPr>
          <w:rFonts w:eastAsiaTheme="minorHAnsi"/>
          <w:sz w:val="28"/>
          <w:szCs w:val="28"/>
          <w:lang w:eastAsia="en-US"/>
        </w:rPr>
        <w:lastRenderedPageBreak/>
        <w:t>Сумма финансирования по объекту на 01.10.2012 превышает объем незавершенного строительства на сумму 58,7 млн.руб. (300,6 – 132,8 – 109,1), из которых 54,7 млн.руб. – задолженность подрядчиков, 4,0 млн.руб. – остаток на счете ГБУ АО «ГУКС» (возврат от ООО «Альфа Инвест» платежным поручением от 27.04.2012 № 451). При этом срок исковой давности по взысканию дебиторской задолженности с ООО «Вертикаль» в настоящее время истек в соответствии со ст. 196 Гражданского кодекса РФ.</w:t>
      </w:r>
    </w:p>
    <w:p w:rsidR="00A85188" w:rsidRPr="001924A4" w:rsidRDefault="00B41E7B" w:rsidP="00A85188">
      <w:pPr>
        <w:ind w:firstLine="72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По итогам </w:t>
      </w:r>
      <w:r w:rsidR="00A85188" w:rsidRPr="001924A4">
        <w:rPr>
          <w:rFonts w:eastAsiaTheme="minorHAnsi"/>
          <w:sz w:val="28"/>
          <w:szCs w:val="28"/>
          <w:lang w:eastAsia="en-US"/>
        </w:rPr>
        <w:t>2012 год</w:t>
      </w:r>
      <w:r>
        <w:rPr>
          <w:rFonts w:eastAsiaTheme="minorHAnsi"/>
          <w:sz w:val="28"/>
          <w:szCs w:val="28"/>
          <w:lang w:eastAsia="en-US"/>
        </w:rPr>
        <w:t>а</w:t>
      </w:r>
      <w:r w:rsidR="00A85188" w:rsidRPr="001924A4">
        <w:rPr>
          <w:rFonts w:eastAsiaTheme="minorHAnsi"/>
          <w:sz w:val="28"/>
          <w:szCs w:val="28"/>
          <w:lang w:eastAsia="en-US"/>
        </w:rPr>
        <w:t xml:space="preserve"> дебиторская задолженность по объекту:</w:t>
      </w:r>
    </w:p>
    <w:p w:rsidR="00E902FD" w:rsidRPr="001924A4" w:rsidRDefault="00A85188" w:rsidP="001924A4">
      <w:pPr>
        <w:pStyle w:val="a9"/>
        <w:numPr>
          <w:ilvl w:val="0"/>
          <w:numId w:val="8"/>
        </w:numPr>
        <w:ind w:left="0" w:firstLine="851"/>
        <w:jc w:val="both"/>
        <w:rPr>
          <w:rFonts w:cs="Times New Roman"/>
          <w:szCs w:val="28"/>
        </w:rPr>
      </w:pPr>
      <w:r w:rsidRPr="001924A4">
        <w:rPr>
          <w:rFonts w:cs="Times New Roman"/>
          <w:szCs w:val="28"/>
        </w:rPr>
        <w:t>ГАУ «СК «Водник» с ООО «Вертикаль» списана со счетов бухгалтерского учета</w:t>
      </w:r>
      <w:proofErr w:type="gramStart"/>
      <w:r w:rsidRPr="001924A4">
        <w:rPr>
          <w:rFonts w:cs="Times New Roman"/>
          <w:szCs w:val="28"/>
        </w:rPr>
        <w:t xml:space="preserve"> </w:t>
      </w:r>
      <w:r w:rsidR="00EC2A61">
        <w:rPr>
          <w:rFonts w:cs="Times New Roman"/>
          <w:szCs w:val="28"/>
        </w:rPr>
        <w:t>,</w:t>
      </w:r>
      <w:proofErr w:type="gramEnd"/>
      <w:r w:rsidR="00EC2A61">
        <w:rPr>
          <w:rFonts w:cs="Times New Roman"/>
          <w:szCs w:val="28"/>
        </w:rPr>
        <w:t xml:space="preserve"> </w:t>
      </w:r>
      <w:r w:rsidRPr="001924A4">
        <w:rPr>
          <w:rFonts w:cs="Times New Roman"/>
          <w:szCs w:val="28"/>
        </w:rPr>
        <w:t xml:space="preserve">по которой истек срок исковой давности и </w:t>
      </w:r>
      <w:r w:rsidR="00EC2A61">
        <w:rPr>
          <w:rFonts w:cs="Times New Roman"/>
          <w:szCs w:val="28"/>
        </w:rPr>
        <w:t xml:space="preserve">стала </w:t>
      </w:r>
      <w:r w:rsidRPr="001924A4">
        <w:rPr>
          <w:rFonts w:cs="Times New Roman"/>
          <w:szCs w:val="28"/>
        </w:rPr>
        <w:t>невозможной к взысканию в размере 44,3 млн.руб., тем самым потери областного бюджета составили 44,3 млн.руб.</w:t>
      </w:r>
      <w:r w:rsidR="006224B2">
        <w:rPr>
          <w:rFonts w:cs="Times New Roman"/>
          <w:szCs w:val="28"/>
        </w:rPr>
        <w:t>;</w:t>
      </w:r>
    </w:p>
    <w:p w:rsidR="00A85188" w:rsidRPr="001924A4" w:rsidRDefault="00A85188" w:rsidP="001924A4">
      <w:pPr>
        <w:pStyle w:val="a9"/>
        <w:numPr>
          <w:ilvl w:val="0"/>
          <w:numId w:val="8"/>
        </w:numPr>
        <w:ind w:left="0" w:firstLine="851"/>
        <w:jc w:val="both"/>
        <w:rPr>
          <w:rFonts w:cs="Times New Roman"/>
          <w:szCs w:val="28"/>
        </w:rPr>
      </w:pPr>
      <w:r w:rsidRPr="001924A4">
        <w:rPr>
          <w:rFonts w:cs="Times New Roman"/>
          <w:szCs w:val="28"/>
        </w:rPr>
        <w:t>ГБУ АО «ГУКС» на 31.12.2012 числится з</w:t>
      </w:r>
      <w:proofErr w:type="gramStart"/>
      <w:r w:rsidRPr="001924A4">
        <w:rPr>
          <w:rFonts w:cs="Times New Roman"/>
          <w:szCs w:val="28"/>
        </w:rPr>
        <w:t>а ООО</w:t>
      </w:r>
      <w:proofErr w:type="gramEnd"/>
      <w:r w:rsidRPr="001924A4">
        <w:rPr>
          <w:rFonts w:cs="Times New Roman"/>
          <w:szCs w:val="28"/>
        </w:rPr>
        <w:t xml:space="preserve"> «Альфа Инвест» в сумме 10,4 млн.руб.</w:t>
      </w:r>
    </w:p>
    <w:p w:rsidR="00A85188" w:rsidRPr="001924A4" w:rsidRDefault="00A464D6" w:rsidP="00A85188">
      <w:pPr>
        <w:ind w:firstLine="72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1924A4">
        <w:rPr>
          <w:rFonts w:eastAsiaTheme="minorHAnsi"/>
          <w:sz w:val="28"/>
          <w:szCs w:val="28"/>
          <w:lang w:eastAsia="en-US"/>
        </w:rPr>
        <w:t>В то же время, п</w:t>
      </w:r>
      <w:r w:rsidR="00A85188" w:rsidRPr="001924A4">
        <w:rPr>
          <w:rFonts w:eastAsiaTheme="minorHAnsi"/>
          <w:sz w:val="28"/>
          <w:szCs w:val="28"/>
          <w:lang w:eastAsia="en-US"/>
        </w:rPr>
        <w:t xml:space="preserve">о соглашению от 16.02.2012 контракт с ООО «Альфа Инвест» расторгнут (в установленный срок работы не выполнены) с неустойкой за нарушение обязательств по Контракту в размере 1,2 млн.руб., которая по условиям контракта на 16.02.2012 </w:t>
      </w:r>
      <w:r w:rsidR="00EC2A61">
        <w:rPr>
          <w:rFonts w:eastAsiaTheme="minorHAnsi"/>
          <w:sz w:val="28"/>
          <w:szCs w:val="28"/>
          <w:lang w:eastAsia="en-US"/>
        </w:rPr>
        <w:t>по расчету составляла</w:t>
      </w:r>
      <w:r w:rsidR="00A85188" w:rsidRPr="001924A4">
        <w:rPr>
          <w:rFonts w:eastAsiaTheme="minorHAnsi"/>
          <w:sz w:val="28"/>
          <w:szCs w:val="28"/>
          <w:lang w:eastAsia="en-US"/>
        </w:rPr>
        <w:t xml:space="preserve"> 531,2 млн.руб.</w:t>
      </w:r>
      <w:r w:rsidR="001924A4">
        <w:rPr>
          <w:rFonts w:eastAsiaTheme="minorHAnsi"/>
          <w:sz w:val="28"/>
          <w:szCs w:val="28"/>
          <w:lang w:eastAsia="en-US"/>
        </w:rPr>
        <w:t xml:space="preserve"> </w:t>
      </w:r>
      <w:r w:rsidR="00EC2A61">
        <w:rPr>
          <w:rFonts w:eastAsiaTheme="minorHAnsi"/>
          <w:sz w:val="28"/>
          <w:szCs w:val="28"/>
          <w:lang w:eastAsia="en-US"/>
        </w:rPr>
        <w:t xml:space="preserve">В итоге получение санкций областным бюджетом за нарушений условий договора в областной бюджет с учетом действий </w:t>
      </w:r>
      <w:r w:rsidR="00EC2A61" w:rsidRPr="001924A4">
        <w:rPr>
          <w:szCs w:val="28"/>
        </w:rPr>
        <w:t>ГБУ АО</w:t>
      </w:r>
      <w:proofErr w:type="gramEnd"/>
      <w:r w:rsidR="00EC2A61" w:rsidRPr="001924A4">
        <w:rPr>
          <w:szCs w:val="28"/>
        </w:rPr>
        <w:t xml:space="preserve"> «ГУКС» </w:t>
      </w:r>
      <w:r w:rsidR="00EC2A61">
        <w:rPr>
          <w:rFonts w:eastAsiaTheme="minorHAnsi"/>
          <w:sz w:val="28"/>
          <w:szCs w:val="28"/>
          <w:lang w:eastAsia="en-US"/>
        </w:rPr>
        <w:t xml:space="preserve">не было произведено </w:t>
      </w:r>
      <w:r w:rsidR="001924A4">
        <w:rPr>
          <w:rFonts w:eastAsiaTheme="minorHAnsi"/>
          <w:sz w:val="28"/>
          <w:szCs w:val="28"/>
          <w:lang w:eastAsia="en-US"/>
        </w:rPr>
        <w:t>(рисунок 3)</w:t>
      </w:r>
    </w:p>
    <w:p w:rsidR="00A85188" w:rsidRPr="004270F3" w:rsidRDefault="00A85188" w:rsidP="00A85188">
      <w:pPr>
        <w:ind w:firstLine="720"/>
        <w:jc w:val="both"/>
        <w:rPr>
          <w:rFonts w:eastAsiaTheme="minorHAnsi"/>
          <w:color w:val="FF0000"/>
          <w:sz w:val="28"/>
          <w:szCs w:val="28"/>
          <w:lang w:eastAsia="en-US"/>
        </w:rPr>
      </w:pPr>
    </w:p>
    <w:p w:rsidR="00A85188" w:rsidRPr="004270F3" w:rsidRDefault="00A85188" w:rsidP="00A85188">
      <w:pPr>
        <w:jc w:val="both"/>
      </w:pPr>
      <w:r w:rsidRPr="004270F3">
        <w:rPr>
          <w:rFonts w:asciiTheme="minorHAnsi" w:eastAsiaTheme="minorHAnsi" w:hAnsiTheme="minorHAnsi" w:cstheme="minorBidi"/>
          <w:noProof/>
          <w:sz w:val="22"/>
          <w:szCs w:val="22"/>
        </w:rPr>
        <w:drawing>
          <wp:inline distT="0" distB="0" distL="0" distR="0" wp14:anchorId="2F737CC2" wp14:editId="7C85EFEC">
            <wp:extent cx="5802923" cy="1717431"/>
            <wp:effectExtent l="0" t="0" r="26670" b="1651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1924A4" w:rsidRPr="001924A4" w:rsidRDefault="001924A4" w:rsidP="001924A4">
      <w:pPr>
        <w:pStyle w:val="af"/>
        <w:spacing w:after="0"/>
        <w:rPr>
          <w:b w:val="0"/>
          <w:color w:val="auto"/>
          <w:sz w:val="20"/>
          <w:szCs w:val="20"/>
        </w:rPr>
      </w:pPr>
      <w:r w:rsidRPr="001924A4">
        <w:rPr>
          <w:b w:val="0"/>
          <w:color w:val="auto"/>
          <w:sz w:val="20"/>
          <w:szCs w:val="20"/>
        </w:rPr>
        <w:t xml:space="preserve">Рисунок </w:t>
      </w:r>
      <w:r w:rsidRPr="001924A4">
        <w:rPr>
          <w:b w:val="0"/>
          <w:color w:val="auto"/>
          <w:sz w:val="20"/>
          <w:szCs w:val="20"/>
        </w:rPr>
        <w:fldChar w:fldCharType="begin"/>
      </w:r>
      <w:r w:rsidRPr="001924A4">
        <w:rPr>
          <w:b w:val="0"/>
          <w:color w:val="auto"/>
          <w:sz w:val="20"/>
          <w:szCs w:val="20"/>
        </w:rPr>
        <w:instrText xml:space="preserve"> SEQ Рисунок \* ARABIC </w:instrText>
      </w:r>
      <w:r w:rsidRPr="001924A4">
        <w:rPr>
          <w:b w:val="0"/>
          <w:color w:val="auto"/>
          <w:sz w:val="20"/>
          <w:szCs w:val="20"/>
        </w:rPr>
        <w:fldChar w:fldCharType="separate"/>
      </w:r>
      <w:r w:rsidR="002D1427">
        <w:rPr>
          <w:b w:val="0"/>
          <w:noProof/>
          <w:color w:val="auto"/>
          <w:sz w:val="20"/>
          <w:szCs w:val="20"/>
        </w:rPr>
        <w:t>3</w:t>
      </w:r>
      <w:r w:rsidRPr="001924A4">
        <w:rPr>
          <w:b w:val="0"/>
          <w:color w:val="auto"/>
          <w:sz w:val="20"/>
          <w:szCs w:val="20"/>
        </w:rPr>
        <w:fldChar w:fldCharType="end"/>
      </w:r>
      <w:r w:rsidRPr="001924A4">
        <w:rPr>
          <w:b w:val="0"/>
          <w:color w:val="auto"/>
          <w:sz w:val="20"/>
          <w:szCs w:val="20"/>
        </w:rPr>
        <w:t xml:space="preserve"> Взыскание шт</w:t>
      </w:r>
      <w:r>
        <w:rPr>
          <w:b w:val="0"/>
          <w:color w:val="auto"/>
          <w:sz w:val="20"/>
          <w:szCs w:val="20"/>
        </w:rPr>
        <w:t>р</w:t>
      </w:r>
      <w:r w:rsidRPr="001924A4">
        <w:rPr>
          <w:b w:val="0"/>
          <w:color w:val="auto"/>
          <w:sz w:val="20"/>
          <w:szCs w:val="20"/>
        </w:rPr>
        <w:t>афных санкций за 2012 год по объекту "Строительство спортивного центра с универсальным игровым залом и плавательным бассейном</w:t>
      </w:r>
      <w:r w:rsidR="009222A9">
        <w:rPr>
          <w:b w:val="0"/>
          <w:color w:val="auto"/>
          <w:sz w:val="20"/>
          <w:szCs w:val="20"/>
        </w:rPr>
        <w:t xml:space="preserve"> </w:t>
      </w:r>
      <w:r w:rsidRPr="001924A4">
        <w:rPr>
          <w:b w:val="0"/>
          <w:color w:val="auto"/>
          <w:sz w:val="20"/>
          <w:szCs w:val="20"/>
        </w:rPr>
        <w:t xml:space="preserve">на стадионе "Труд"  в г. Архангельске" </w:t>
      </w:r>
    </w:p>
    <w:p w:rsidR="001924A4" w:rsidRPr="00D3430C" w:rsidRDefault="001924A4" w:rsidP="001924A4">
      <w:pPr>
        <w:pStyle w:val="af"/>
        <w:spacing w:after="0"/>
        <w:rPr>
          <w:b w:val="0"/>
          <w:color w:val="auto"/>
          <w:sz w:val="20"/>
          <w:szCs w:val="20"/>
        </w:rPr>
      </w:pPr>
    </w:p>
    <w:p w:rsidR="00A85188" w:rsidRPr="0081287A" w:rsidRDefault="00A85188" w:rsidP="0081287A">
      <w:pPr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81287A">
        <w:rPr>
          <w:rFonts w:eastAsiaTheme="minorHAnsi"/>
          <w:sz w:val="28"/>
          <w:szCs w:val="28"/>
          <w:lang w:eastAsia="en-US"/>
        </w:rPr>
        <w:t>Похожая ситуация на объекте «Реконструкция и восстановление причальных береговых сооружений, служащих защитой г. Архангельска от паводка. Причалы № 101-109».</w:t>
      </w:r>
    </w:p>
    <w:p w:rsidR="00A85188" w:rsidRPr="0081287A" w:rsidRDefault="00A85188" w:rsidP="0081287A">
      <w:pPr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81287A">
        <w:rPr>
          <w:rFonts w:eastAsiaTheme="minorHAnsi"/>
          <w:sz w:val="28"/>
          <w:szCs w:val="28"/>
          <w:lang w:eastAsia="en-US"/>
        </w:rPr>
        <w:t>После расторжения контракта с ЗАО «</w:t>
      </w:r>
      <w:proofErr w:type="gramStart"/>
      <w:r w:rsidRPr="0081287A">
        <w:rPr>
          <w:rFonts w:eastAsiaTheme="minorHAnsi"/>
          <w:sz w:val="28"/>
          <w:szCs w:val="28"/>
          <w:lang w:eastAsia="en-US"/>
        </w:rPr>
        <w:t>МОЛ</w:t>
      </w:r>
      <w:proofErr w:type="gramEnd"/>
      <w:r w:rsidRPr="0081287A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81287A">
        <w:rPr>
          <w:rFonts w:eastAsiaTheme="minorHAnsi"/>
          <w:sz w:val="28"/>
          <w:szCs w:val="28"/>
          <w:lang w:eastAsia="en-US"/>
        </w:rPr>
        <w:t>Морстрой</w:t>
      </w:r>
      <w:proofErr w:type="spellEnd"/>
      <w:r w:rsidRPr="0081287A">
        <w:rPr>
          <w:rFonts w:eastAsiaTheme="minorHAnsi"/>
          <w:sz w:val="28"/>
          <w:szCs w:val="28"/>
          <w:lang w:eastAsia="en-US"/>
        </w:rPr>
        <w:t xml:space="preserve">» подписано мировое соглашение от 25.12.2011, </w:t>
      </w:r>
      <w:r w:rsidR="00A464D6" w:rsidRPr="0081287A">
        <w:rPr>
          <w:rFonts w:eastAsiaTheme="minorHAnsi"/>
          <w:sz w:val="28"/>
          <w:szCs w:val="28"/>
          <w:lang w:eastAsia="en-US"/>
        </w:rPr>
        <w:t>в результате</w:t>
      </w:r>
      <w:r w:rsidRPr="0081287A">
        <w:rPr>
          <w:rFonts w:eastAsiaTheme="minorHAnsi"/>
          <w:sz w:val="28"/>
          <w:szCs w:val="28"/>
          <w:lang w:eastAsia="en-US"/>
        </w:rPr>
        <w:t xml:space="preserve"> чего потери бюджетных средств составили 14,8 млн.руб.</w:t>
      </w:r>
    </w:p>
    <w:p w:rsidR="00A85188" w:rsidRPr="0081287A" w:rsidRDefault="00A85188" w:rsidP="0081287A">
      <w:pPr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81287A">
        <w:rPr>
          <w:rFonts w:eastAsiaTheme="minorHAnsi"/>
          <w:sz w:val="28"/>
          <w:szCs w:val="28"/>
          <w:lang w:eastAsia="en-US"/>
        </w:rPr>
        <w:t xml:space="preserve">Неустойка по условиям контракта на дату расторжения составит 62,1 млн.руб. </w:t>
      </w:r>
    </w:p>
    <w:p w:rsidR="00A85188" w:rsidRPr="004270F3" w:rsidRDefault="00A85188" w:rsidP="00A85188">
      <w:pPr>
        <w:ind w:left="708" w:hanging="708"/>
        <w:jc w:val="both"/>
        <w:rPr>
          <w:color w:val="FF0000"/>
        </w:rPr>
      </w:pPr>
      <w:r w:rsidRPr="004270F3">
        <w:rPr>
          <w:rFonts w:asciiTheme="minorHAnsi" w:eastAsiaTheme="minorHAnsi" w:hAnsiTheme="minorHAnsi" w:cstheme="minorBidi"/>
          <w:noProof/>
          <w:sz w:val="22"/>
          <w:szCs w:val="22"/>
        </w:rPr>
        <w:lastRenderedPageBreak/>
        <w:drawing>
          <wp:inline distT="0" distB="0" distL="0" distR="0" wp14:anchorId="39521B95" wp14:editId="1DF8FDB8">
            <wp:extent cx="5855677" cy="1817077"/>
            <wp:effectExtent l="0" t="0" r="12065" b="12065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81287A" w:rsidRPr="0081287A" w:rsidRDefault="0081287A" w:rsidP="0081287A">
      <w:pPr>
        <w:pStyle w:val="af"/>
        <w:spacing w:after="0"/>
        <w:rPr>
          <w:b w:val="0"/>
          <w:color w:val="auto"/>
          <w:sz w:val="20"/>
          <w:szCs w:val="20"/>
        </w:rPr>
      </w:pPr>
      <w:r w:rsidRPr="001924A4">
        <w:rPr>
          <w:b w:val="0"/>
          <w:color w:val="auto"/>
          <w:sz w:val="20"/>
          <w:szCs w:val="20"/>
        </w:rPr>
        <w:t xml:space="preserve">Рисунок </w:t>
      </w:r>
      <w:r w:rsidRPr="001924A4">
        <w:rPr>
          <w:b w:val="0"/>
          <w:color w:val="auto"/>
          <w:sz w:val="20"/>
          <w:szCs w:val="20"/>
        </w:rPr>
        <w:fldChar w:fldCharType="begin"/>
      </w:r>
      <w:r w:rsidRPr="001924A4">
        <w:rPr>
          <w:b w:val="0"/>
          <w:color w:val="auto"/>
          <w:sz w:val="20"/>
          <w:szCs w:val="20"/>
        </w:rPr>
        <w:instrText xml:space="preserve"> SEQ Рисунок \* ARABIC </w:instrText>
      </w:r>
      <w:r w:rsidRPr="001924A4">
        <w:rPr>
          <w:b w:val="0"/>
          <w:color w:val="auto"/>
          <w:sz w:val="20"/>
          <w:szCs w:val="20"/>
        </w:rPr>
        <w:fldChar w:fldCharType="separate"/>
      </w:r>
      <w:r w:rsidR="002D1427">
        <w:rPr>
          <w:b w:val="0"/>
          <w:noProof/>
          <w:color w:val="auto"/>
          <w:sz w:val="20"/>
          <w:szCs w:val="20"/>
        </w:rPr>
        <w:t>4</w:t>
      </w:r>
      <w:r w:rsidRPr="001924A4">
        <w:rPr>
          <w:b w:val="0"/>
          <w:color w:val="auto"/>
          <w:sz w:val="20"/>
          <w:szCs w:val="20"/>
        </w:rPr>
        <w:fldChar w:fldCharType="end"/>
      </w:r>
      <w:r w:rsidRPr="001924A4">
        <w:rPr>
          <w:b w:val="0"/>
          <w:color w:val="auto"/>
          <w:sz w:val="20"/>
          <w:szCs w:val="20"/>
        </w:rPr>
        <w:t xml:space="preserve"> </w:t>
      </w:r>
      <w:r w:rsidRPr="0081287A">
        <w:rPr>
          <w:b w:val="0"/>
          <w:color w:val="auto"/>
          <w:sz w:val="20"/>
          <w:szCs w:val="20"/>
        </w:rPr>
        <w:t>Взыскание шт</w:t>
      </w:r>
      <w:r>
        <w:rPr>
          <w:b w:val="0"/>
          <w:color w:val="auto"/>
          <w:sz w:val="20"/>
          <w:szCs w:val="20"/>
        </w:rPr>
        <w:t>р</w:t>
      </w:r>
      <w:r w:rsidRPr="0081287A">
        <w:rPr>
          <w:b w:val="0"/>
          <w:color w:val="auto"/>
          <w:sz w:val="20"/>
          <w:szCs w:val="20"/>
        </w:rPr>
        <w:t xml:space="preserve">афных санкций за 2012 год по объекту "Реконструкция и восстановление причальных береговых сооружений, служащих защитой г. Архангельска от паводка. Причалы № 101-109" </w:t>
      </w:r>
    </w:p>
    <w:p w:rsidR="0081287A" w:rsidRPr="001924A4" w:rsidRDefault="0081287A" w:rsidP="0081287A">
      <w:pPr>
        <w:pStyle w:val="af"/>
        <w:spacing w:after="0"/>
        <w:rPr>
          <w:b w:val="0"/>
          <w:color w:val="auto"/>
          <w:sz w:val="20"/>
          <w:szCs w:val="20"/>
        </w:rPr>
      </w:pPr>
    </w:p>
    <w:p w:rsidR="00E902FD" w:rsidRPr="0081287A" w:rsidRDefault="00E902FD" w:rsidP="00E902FD">
      <w:pPr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81287A">
        <w:rPr>
          <w:rFonts w:eastAsiaTheme="minorHAnsi"/>
          <w:sz w:val="28"/>
          <w:szCs w:val="28"/>
          <w:lang w:eastAsia="en-US"/>
        </w:rPr>
        <w:t>Таким образом, в связи с отсутствием должного контроля со стороны главных распорядителей и органов финансового контроля и спроса за неисполнение возложенных полномочий, меры к взысканию задолженности до и</w:t>
      </w:r>
      <w:r w:rsidR="00131207">
        <w:rPr>
          <w:rFonts w:eastAsiaTheme="minorHAnsi"/>
          <w:sz w:val="28"/>
          <w:szCs w:val="28"/>
          <w:lang w:eastAsia="en-US"/>
        </w:rPr>
        <w:t>стечения срока исковой давности</w:t>
      </w:r>
      <w:r w:rsidRPr="0081287A">
        <w:rPr>
          <w:rFonts w:eastAsiaTheme="minorHAnsi"/>
          <w:sz w:val="28"/>
          <w:szCs w:val="28"/>
          <w:lang w:eastAsia="en-US"/>
        </w:rPr>
        <w:t xml:space="preserve"> не были приняты, что привело к значительным потерям средств областного бюджета</w:t>
      </w:r>
      <w:proofErr w:type="gramStart"/>
      <w:r w:rsidR="00131207">
        <w:rPr>
          <w:rFonts w:eastAsiaTheme="minorHAnsi"/>
          <w:sz w:val="28"/>
          <w:szCs w:val="28"/>
          <w:lang w:eastAsia="en-US"/>
        </w:rPr>
        <w:t xml:space="preserve"> </w:t>
      </w:r>
      <w:r w:rsidRPr="0081287A">
        <w:rPr>
          <w:rFonts w:eastAsiaTheme="minorHAnsi"/>
          <w:sz w:val="28"/>
          <w:szCs w:val="28"/>
          <w:lang w:eastAsia="en-US"/>
        </w:rPr>
        <w:t>.</w:t>
      </w:r>
      <w:proofErr w:type="gramEnd"/>
    </w:p>
    <w:p w:rsidR="00A85188" w:rsidRPr="0081287A" w:rsidRDefault="00A85188" w:rsidP="00A85188">
      <w:pPr>
        <w:pStyle w:val="a9"/>
        <w:ind w:firstLine="708"/>
        <w:jc w:val="both"/>
        <w:rPr>
          <w:rFonts w:cs="Times New Roman"/>
          <w:szCs w:val="28"/>
        </w:rPr>
      </w:pPr>
      <w:r w:rsidRPr="0081287A">
        <w:rPr>
          <w:rFonts w:cs="Times New Roman"/>
          <w:szCs w:val="28"/>
        </w:rPr>
        <w:t>Одновременно с этим, при проведении проверок установлены нарушения</w:t>
      </w:r>
      <w:r w:rsidR="00E902FD" w:rsidRPr="0081287A">
        <w:rPr>
          <w:rFonts w:cs="Times New Roman"/>
          <w:szCs w:val="28"/>
        </w:rPr>
        <w:t>,</w:t>
      </w:r>
      <w:r w:rsidRPr="0081287A">
        <w:rPr>
          <w:rFonts w:cs="Times New Roman"/>
          <w:szCs w:val="28"/>
        </w:rPr>
        <w:t xml:space="preserve"> которые выразились в завыш</w:t>
      </w:r>
      <w:r w:rsidR="00E902FD" w:rsidRPr="0081287A">
        <w:rPr>
          <w:rFonts w:cs="Times New Roman"/>
          <w:szCs w:val="28"/>
        </w:rPr>
        <w:t xml:space="preserve">ении сметной стоимости объектов. </w:t>
      </w:r>
      <w:r w:rsidRPr="0081287A">
        <w:rPr>
          <w:rFonts w:cs="Times New Roman"/>
          <w:szCs w:val="28"/>
        </w:rPr>
        <w:t>Заключения по экспертизе</w:t>
      </w:r>
      <w:r w:rsidR="00E902FD" w:rsidRPr="0081287A">
        <w:rPr>
          <w:rFonts w:cs="Times New Roman"/>
          <w:szCs w:val="28"/>
        </w:rPr>
        <w:t xml:space="preserve"> проектно-сметной документации </w:t>
      </w:r>
      <w:r w:rsidRPr="0081287A">
        <w:rPr>
          <w:rFonts w:cs="Times New Roman"/>
          <w:szCs w:val="28"/>
        </w:rPr>
        <w:t>оформляются таким образом, что их можно использовать к любому варианту проектно-сметной документации</w:t>
      </w:r>
      <w:r w:rsidR="00E902FD" w:rsidRPr="0081287A">
        <w:rPr>
          <w:rFonts w:cs="Times New Roman"/>
          <w:szCs w:val="28"/>
        </w:rPr>
        <w:t>.</w:t>
      </w:r>
    </w:p>
    <w:p w:rsidR="00A85188" w:rsidRPr="0081287A" w:rsidRDefault="00A85188" w:rsidP="00A85188">
      <w:pPr>
        <w:ind w:firstLine="72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81287A">
        <w:rPr>
          <w:rFonts w:eastAsiaTheme="minorHAnsi"/>
          <w:sz w:val="28"/>
          <w:szCs w:val="28"/>
          <w:lang w:eastAsia="en-US"/>
        </w:rPr>
        <w:t xml:space="preserve">В ходе сравнения двух сводных сметных расчетов по объекту «Расширение операционного блока с реанимационным и стерилизационным отделениями ГУЗ «Архангельский областной клинический онкологический диспансер» в г. Архангельске» </w:t>
      </w:r>
      <w:r w:rsidRPr="0081287A">
        <w:rPr>
          <w:sz w:val="28"/>
          <w:szCs w:val="28"/>
        </w:rPr>
        <w:t xml:space="preserve">(акт контрольно-счетной палаты ГБУ АО «ГУКС» от 17.05.2012) </w:t>
      </w:r>
      <w:r w:rsidRPr="0081287A">
        <w:rPr>
          <w:rFonts w:eastAsiaTheme="minorHAnsi"/>
          <w:sz w:val="28"/>
          <w:szCs w:val="28"/>
          <w:lang w:eastAsia="en-US"/>
        </w:rPr>
        <w:t>установлено, что при одинаковой общей сметной стоимости уже выполненных и оплаченных работах, изменились общие сметные стоимости по главам, а именно:</w:t>
      </w:r>
      <w:proofErr w:type="gramEnd"/>
    </w:p>
    <w:p w:rsidR="00A85188" w:rsidRPr="0081287A" w:rsidRDefault="00A85188" w:rsidP="00A85188">
      <w:pPr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81287A">
        <w:rPr>
          <w:rFonts w:eastAsiaTheme="minorHAnsi"/>
          <w:sz w:val="28"/>
          <w:szCs w:val="28"/>
          <w:lang w:eastAsia="en-US"/>
        </w:rPr>
        <w:t>Глава 1. Подготовка территории строительства – уменьшилась на 15,8 млн.руб.;</w:t>
      </w:r>
    </w:p>
    <w:p w:rsidR="00A85188" w:rsidRPr="0081287A" w:rsidRDefault="00A85188" w:rsidP="00A85188">
      <w:pPr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81287A">
        <w:rPr>
          <w:rFonts w:eastAsiaTheme="minorHAnsi"/>
          <w:sz w:val="28"/>
          <w:szCs w:val="28"/>
          <w:lang w:eastAsia="en-US"/>
        </w:rPr>
        <w:t>Глава 2. Основные объекты строительства – уменьшилась на 12,2 млн.руб.;</w:t>
      </w:r>
    </w:p>
    <w:p w:rsidR="00A85188" w:rsidRPr="0081287A" w:rsidRDefault="00A85188" w:rsidP="00A85188">
      <w:pPr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81287A">
        <w:rPr>
          <w:rFonts w:eastAsiaTheme="minorHAnsi"/>
          <w:sz w:val="28"/>
          <w:szCs w:val="28"/>
          <w:lang w:eastAsia="en-US"/>
        </w:rPr>
        <w:t>Глава 4. Объекты энергетического хозяйства – увеличилась на 20,1 млн.руб.;</w:t>
      </w:r>
    </w:p>
    <w:p w:rsidR="00A85188" w:rsidRPr="0081287A" w:rsidRDefault="00A85188" w:rsidP="00A85188">
      <w:pPr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81287A">
        <w:rPr>
          <w:rFonts w:eastAsiaTheme="minorHAnsi"/>
          <w:sz w:val="28"/>
          <w:szCs w:val="28"/>
          <w:lang w:eastAsia="en-US"/>
        </w:rPr>
        <w:t>Глава 5. Объекты транспортного хозяйства и связи – уменьшилась на 4,5 млн.руб.;</w:t>
      </w:r>
    </w:p>
    <w:p w:rsidR="00A85188" w:rsidRPr="0081287A" w:rsidRDefault="00A85188" w:rsidP="00A85188">
      <w:pPr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81287A">
        <w:rPr>
          <w:rFonts w:eastAsiaTheme="minorHAnsi"/>
          <w:sz w:val="28"/>
          <w:szCs w:val="28"/>
          <w:lang w:eastAsia="en-US"/>
        </w:rPr>
        <w:t>Глава 6. Наружные сети и сооружения водоснабжения, канализации и теплоснабжения и газоснабжение – уменьшилась на 5,0 млн.руб.;</w:t>
      </w:r>
    </w:p>
    <w:p w:rsidR="00A85188" w:rsidRPr="0081287A" w:rsidRDefault="00A85188" w:rsidP="00A85188">
      <w:pPr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81287A">
        <w:rPr>
          <w:rFonts w:eastAsiaTheme="minorHAnsi"/>
          <w:sz w:val="28"/>
          <w:szCs w:val="28"/>
          <w:lang w:eastAsia="en-US"/>
        </w:rPr>
        <w:t>Глава 7. Благоустройство и озеленение территории – увеличилась на 7,6 млн.руб.;</w:t>
      </w:r>
    </w:p>
    <w:p w:rsidR="00A85188" w:rsidRPr="0081287A" w:rsidRDefault="00A85188" w:rsidP="00A85188">
      <w:pPr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81287A">
        <w:rPr>
          <w:rFonts w:eastAsiaTheme="minorHAnsi"/>
          <w:sz w:val="28"/>
          <w:szCs w:val="28"/>
          <w:lang w:eastAsia="en-US"/>
        </w:rPr>
        <w:t>Глава 8. Временные здания и сооружения – уменьшилась на 0,1 млн.руб.;</w:t>
      </w:r>
    </w:p>
    <w:p w:rsidR="00A85188" w:rsidRPr="0081287A" w:rsidRDefault="00A85188" w:rsidP="00A85188">
      <w:pPr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81287A">
        <w:rPr>
          <w:rFonts w:eastAsiaTheme="minorHAnsi"/>
          <w:sz w:val="28"/>
          <w:szCs w:val="28"/>
          <w:lang w:eastAsia="en-US"/>
        </w:rPr>
        <w:t>Глава 9. Прочие работы и затраты – увеличилась на 8,2 млн.руб.;</w:t>
      </w:r>
    </w:p>
    <w:p w:rsidR="00A85188" w:rsidRPr="0081287A" w:rsidRDefault="00A85188" w:rsidP="00A85188">
      <w:pPr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81287A">
        <w:rPr>
          <w:rFonts w:eastAsiaTheme="minorHAnsi"/>
          <w:sz w:val="28"/>
          <w:szCs w:val="28"/>
          <w:lang w:eastAsia="en-US"/>
        </w:rPr>
        <w:t>Глава 12. Проектные и изыскательские работы, авторский надзор уменьшилась на 0,02 млн.руб.</w:t>
      </w:r>
    </w:p>
    <w:p w:rsidR="00A85188" w:rsidRPr="0081287A" w:rsidRDefault="00A85188" w:rsidP="00A85188">
      <w:pPr>
        <w:ind w:firstLine="72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81287A">
        <w:rPr>
          <w:rFonts w:eastAsiaTheme="minorHAnsi"/>
          <w:sz w:val="28"/>
          <w:szCs w:val="28"/>
          <w:lang w:eastAsia="en-US"/>
        </w:rPr>
        <w:lastRenderedPageBreak/>
        <w:t>Дополнением 1 к сводному экспертному заключению № 30пд по измененной проектной документации по объекту «Расширение операционного блока с реанимационным и стерилизационным отделениями ГУЗ «Архангельский областной клинический онкологический диспансер» в г. Архангельске», утвержденным 03.12.2007 управлени</w:t>
      </w:r>
      <w:r w:rsidR="0081287A">
        <w:rPr>
          <w:rFonts w:eastAsiaTheme="minorHAnsi"/>
          <w:sz w:val="28"/>
          <w:szCs w:val="28"/>
          <w:lang w:eastAsia="en-US"/>
        </w:rPr>
        <w:t>ем</w:t>
      </w:r>
      <w:r w:rsidRPr="0081287A">
        <w:rPr>
          <w:rFonts w:eastAsiaTheme="minorHAnsi"/>
          <w:sz w:val="28"/>
          <w:szCs w:val="28"/>
          <w:lang w:eastAsia="en-US"/>
        </w:rPr>
        <w:t xml:space="preserve"> архитектуры и градостроительства Архангельской области - решение по замене свайного фундамента с монолитным железобетонным ростверком на вариант фундаментов, представляющий собой монолитную железобетонную плиту на естественном основании может быть</w:t>
      </w:r>
      <w:proofErr w:type="gramEnd"/>
      <w:r w:rsidRPr="0081287A">
        <w:rPr>
          <w:rFonts w:eastAsiaTheme="minorHAnsi"/>
          <w:sz w:val="28"/>
          <w:szCs w:val="28"/>
          <w:lang w:eastAsia="en-US"/>
        </w:rPr>
        <w:t xml:space="preserve"> рекомендован</w:t>
      </w:r>
      <w:r w:rsidR="00D5085D" w:rsidRPr="0081287A">
        <w:rPr>
          <w:rFonts w:eastAsiaTheme="minorHAnsi"/>
          <w:sz w:val="28"/>
          <w:szCs w:val="28"/>
          <w:lang w:eastAsia="en-US"/>
        </w:rPr>
        <w:t>о</w:t>
      </w:r>
      <w:r w:rsidRPr="0081287A">
        <w:rPr>
          <w:rFonts w:eastAsiaTheme="minorHAnsi"/>
          <w:sz w:val="28"/>
          <w:szCs w:val="28"/>
          <w:lang w:eastAsia="en-US"/>
        </w:rPr>
        <w:t xml:space="preserve"> для реализации при условии, что государственный контракт на строительство объекта не будет при этом пересмотрен в части увеличения стоимости.</w:t>
      </w:r>
    </w:p>
    <w:p w:rsidR="00A85188" w:rsidRPr="0081287A" w:rsidRDefault="00A85188" w:rsidP="00A85188">
      <w:pPr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81287A">
        <w:rPr>
          <w:rFonts w:eastAsiaTheme="minorHAnsi"/>
          <w:sz w:val="28"/>
          <w:szCs w:val="28"/>
          <w:lang w:eastAsia="en-US"/>
        </w:rPr>
        <w:t>Экономическ</w:t>
      </w:r>
      <w:r w:rsidR="00D5085D" w:rsidRPr="0081287A">
        <w:rPr>
          <w:rFonts w:eastAsiaTheme="minorHAnsi"/>
          <w:sz w:val="28"/>
          <w:szCs w:val="28"/>
          <w:lang w:eastAsia="en-US"/>
        </w:rPr>
        <w:t>ая составляющая</w:t>
      </w:r>
      <w:r w:rsidRPr="0081287A">
        <w:rPr>
          <w:rFonts w:eastAsiaTheme="minorHAnsi"/>
          <w:sz w:val="28"/>
          <w:szCs w:val="28"/>
          <w:lang w:eastAsia="en-US"/>
        </w:rPr>
        <w:t xml:space="preserve"> изменения проекта экспертизой не рассматривалась, </w:t>
      </w:r>
      <w:r w:rsidR="00D5085D" w:rsidRPr="0081287A">
        <w:rPr>
          <w:rFonts w:eastAsiaTheme="minorHAnsi"/>
          <w:sz w:val="28"/>
          <w:szCs w:val="28"/>
          <w:lang w:eastAsia="en-US"/>
        </w:rPr>
        <w:t>вопро</w:t>
      </w:r>
      <w:r w:rsidR="000934CE">
        <w:rPr>
          <w:rFonts w:eastAsiaTheme="minorHAnsi"/>
          <w:sz w:val="28"/>
          <w:szCs w:val="28"/>
          <w:lang w:eastAsia="en-US"/>
        </w:rPr>
        <w:t>с наличия экономии также не</w:t>
      </w:r>
      <w:r w:rsidR="00D5085D" w:rsidRPr="0081287A">
        <w:rPr>
          <w:rFonts w:eastAsiaTheme="minorHAnsi"/>
          <w:sz w:val="28"/>
          <w:szCs w:val="28"/>
          <w:lang w:eastAsia="en-US"/>
        </w:rPr>
        <w:t xml:space="preserve"> рассматривался, ф</w:t>
      </w:r>
      <w:r w:rsidRPr="0081287A">
        <w:rPr>
          <w:rFonts w:eastAsiaTheme="minorHAnsi"/>
          <w:sz w:val="28"/>
          <w:szCs w:val="28"/>
          <w:lang w:eastAsia="en-US"/>
        </w:rPr>
        <w:t>ундамент был заменен без изменения стоимости контракта, сметы на устройство свайного фундамента с монолитным железобетонным ростверком к проверке не представ</w:t>
      </w:r>
      <w:r w:rsidR="00D5085D" w:rsidRPr="0081287A">
        <w:rPr>
          <w:rFonts w:eastAsiaTheme="minorHAnsi"/>
          <w:sz w:val="28"/>
          <w:szCs w:val="28"/>
          <w:lang w:eastAsia="en-US"/>
        </w:rPr>
        <w:t>лены.</w:t>
      </w:r>
    </w:p>
    <w:p w:rsidR="00A85188" w:rsidRPr="0081287A" w:rsidRDefault="00A85188" w:rsidP="00A85188">
      <w:pPr>
        <w:pStyle w:val="ad"/>
        <w:ind w:firstLine="720"/>
        <w:rPr>
          <w:rFonts w:eastAsiaTheme="minorHAnsi"/>
          <w:sz w:val="28"/>
          <w:szCs w:val="28"/>
          <w:lang w:eastAsia="en-US"/>
        </w:rPr>
      </w:pPr>
      <w:r w:rsidRPr="0081287A">
        <w:rPr>
          <w:rFonts w:eastAsiaTheme="minorHAnsi"/>
          <w:sz w:val="28"/>
          <w:szCs w:val="28"/>
          <w:lang w:eastAsia="en-US"/>
        </w:rPr>
        <w:t xml:space="preserve">Не была изменена цена контракта и при создании </w:t>
      </w:r>
      <w:r w:rsidR="0081287A">
        <w:rPr>
          <w:rFonts w:eastAsiaTheme="minorHAnsi"/>
          <w:sz w:val="28"/>
          <w:szCs w:val="28"/>
          <w:lang w:eastAsia="en-US"/>
        </w:rPr>
        <w:t xml:space="preserve">следующих </w:t>
      </w:r>
      <w:r w:rsidRPr="0081287A">
        <w:rPr>
          <w:rFonts w:eastAsiaTheme="minorHAnsi"/>
          <w:sz w:val="28"/>
          <w:szCs w:val="28"/>
          <w:lang w:eastAsia="en-US"/>
        </w:rPr>
        <w:t>объектов:</w:t>
      </w:r>
    </w:p>
    <w:p w:rsidR="00A85188" w:rsidRPr="0081287A" w:rsidRDefault="00A85188" w:rsidP="0081287A">
      <w:pPr>
        <w:pStyle w:val="a9"/>
        <w:numPr>
          <w:ilvl w:val="0"/>
          <w:numId w:val="8"/>
        </w:numPr>
        <w:ind w:left="0" w:firstLine="851"/>
        <w:jc w:val="both"/>
        <w:rPr>
          <w:rFonts w:cs="Times New Roman"/>
          <w:szCs w:val="28"/>
        </w:rPr>
      </w:pPr>
      <w:r w:rsidRPr="0081287A">
        <w:rPr>
          <w:rFonts w:cs="Times New Roman"/>
          <w:szCs w:val="28"/>
        </w:rPr>
        <w:t xml:space="preserve">«Реконструкция и восстановление причальных береговых сооружений, служащих защитой г. Архангельска от паводка. Причалы №№ 101-109 г. Архангельск, наб. Северной Двины, Красная Пристань», хотя уменьшение объема работ по разборке бетонных конструкций оголовка на 1 787,10 </w:t>
      </w:r>
      <w:proofErr w:type="spellStart"/>
      <w:r w:rsidRPr="0081287A">
        <w:rPr>
          <w:rFonts w:cs="Times New Roman"/>
          <w:szCs w:val="28"/>
        </w:rPr>
        <w:t>куб.м</w:t>
      </w:r>
      <w:proofErr w:type="spellEnd"/>
      <w:r w:rsidRPr="0081287A">
        <w:rPr>
          <w:rFonts w:cs="Times New Roman"/>
          <w:szCs w:val="28"/>
        </w:rPr>
        <w:t>. составило 73,9 млн.руб. или 16,5 % суммы контракта.</w:t>
      </w:r>
    </w:p>
    <w:p w:rsidR="00A85188" w:rsidRPr="0081287A" w:rsidRDefault="00A85188" w:rsidP="0081287A">
      <w:pPr>
        <w:pStyle w:val="a9"/>
        <w:numPr>
          <w:ilvl w:val="0"/>
          <w:numId w:val="8"/>
        </w:numPr>
        <w:ind w:left="0" w:firstLine="851"/>
        <w:jc w:val="both"/>
        <w:rPr>
          <w:rFonts w:cs="Times New Roman"/>
          <w:szCs w:val="28"/>
        </w:rPr>
      </w:pPr>
      <w:r w:rsidRPr="0081287A">
        <w:rPr>
          <w:rFonts w:cs="Times New Roman"/>
          <w:szCs w:val="28"/>
        </w:rPr>
        <w:t>«Водопроводные очистные сооружения насосно-фильтровальной станции производительностью 2400 м</w:t>
      </w:r>
      <w:r w:rsidRPr="00D773AB">
        <w:rPr>
          <w:rFonts w:cs="Times New Roman"/>
          <w:szCs w:val="28"/>
          <w:vertAlign w:val="superscript"/>
        </w:rPr>
        <w:t>3</w:t>
      </w:r>
      <w:r w:rsidRPr="0081287A">
        <w:rPr>
          <w:rFonts w:cs="Times New Roman"/>
          <w:szCs w:val="28"/>
        </w:rPr>
        <w:t xml:space="preserve">/сутки» «под ключ» стоимостью 55,0 млн.руб. Так при замене установки «ВЛАГА – 2400» на водоподготовительную установку системы обезжелезивания воды HFI-6386 </w:t>
      </w:r>
      <w:proofErr w:type="spellStart"/>
      <w:r w:rsidRPr="0081287A">
        <w:rPr>
          <w:rFonts w:cs="Times New Roman"/>
          <w:szCs w:val="28"/>
        </w:rPr>
        <w:t>Aquamatic</w:t>
      </w:r>
      <w:proofErr w:type="spellEnd"/>
      <w:r w:rsidRPr="0081287A">
        <w:rPr>
          <w:rFonts w:cs="Times New Roman"/>
          <w:szCs w:val="28"/>
        </w:rPr>
        <w:t xml:space="preserve"> 962 в ходе проверки Холмогорского района установлено, что стоимость оплаченного оборудования завышена в несколько раз. В ходе строительства до администрации было доведено, что например: стоимость контроллер</w:t>
      </w:r>
      <w:r w:rsidR="0081287A">
        <w:rPr>
          <w:rFonts w:cs="Times New Roman"/>
          <w:szCs w:val="28"/>
        </w:rPr>
        <w:t>а</w:t>
      </w:r>
      <w:proofErr w:type="gramStart"/>
      <w:r w:rsidRPr="0081287A">
        <w:rPr>
          <w:rFonts w:cs="Times New Roman"/>
          <w:szCs w:val="28"/>
        </w:rPr>
        <w:t xml:space="preserve"> Е</w:t>
      </w:r>
      <w:proofErr w:type="gramEnd"/>
      <w:r w:rsidRPr="0081287A">
        <w:rPr>
          <w:rFonts w:cs="Times New Roman"/>
          <w:szCs w:val="28"/>
        </w:rPr>
        <w:t xml:space="preserve"> 948-85F7-S000B завышена в 34,7 раза, клапана V 42J-3 завышена в 21,6 раза, но </w:t>
      </w:r>
      <w:r w:rsidR="000934CE">
        <w:rPr>
          <w:rFonts w:cs="Times New Roman"/>
          <w:szCs w:val="28"/>
        </w:rPr>
        <w:t xml:space="preserve">должностными лицами Администрации района </w:t>
      </w:r>
      <w:r w:rsidRPr="0081287A">
        <w:rPr>
          <w:rFonts w:cs="Times New Roman"/>
          <w:szCs w:val="28"/>
        </w:rPr>
        <w:t>все было принято и оплачено в размере «твердой цены контракта».</w:t>
      </w:r>
    </w:p>
    <w:p w:rsidR="00A85188" w:rsidRPr="0081287A" w:rsidRDefault="00A85188" w:rsidP="00A85188">
      <w:pPr>
        <w:ind w:firstLine="72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81287A">
        <w:rPr>
          <w:rFonts w:eastAsiaTheme="minorHAnsi"/>
          <w:sz w:val="28"/>
          <w:szCs w:val="28"/>
          <w:lang w:eastAsia="en-US"/>
        </w:rPr>
        <w:t>По объекту «Художественное профессиональное училище резьбы по кости № 27 в с. </w:t>
      </w:r>
      <w:proofErr w:type="spellStart"/>
      <w:r w:rsidRPr="0081287A">
        <w:rPr>
          <w:rFonts w:eastAsiaTheme="minorHAnsi"/>
          <w:sz w:val="28"/>
          <w:szCs w:val="28"/>
          <w:lang w:eastAsia="en-US"/>
        </w:rPr>
        <w:t>Ломоносово</w:t>
      </w:r>
      <w:proofErr w:type="spellEnd"/>
      <w:r w:rsidRPr="0081287A">
        <w:rPr>
          <w:rFonts w:eastAsiaTheme="minorHAnsi"/>
          <w:sz w:val="28"/>
          <w:szCs w:val="28"/>
          <w:lang w:eastAsia="en-US"/>
        </w:rPr>
        <w:t xml:space="preserve"> Холмогорского района Архангельской области» к проверке (акт ГБУ АО «ГУКС» от 17.05.2012) представлены два положительных заключения ГАУ АО «Управление государственной экспертизы», утвержденные агентств</w:t>
      </w:r>
      <w:r w:rsidR="0081287A">
        <w:rPr>
          <w:rFonts w:eastAsiaTheme="minorHAnsi"/>
          <w:sz w:val="28"/>
          <w:szCs w:val="28"/>
          <w:lang w:eastAsia="en-US"/>
        </w:rPr>
        <w:t>ом</w:t>
      </w:r>
      <w:r w:rsidRPr="0081287A">
        <w:rPr>
          <w:rFonts w:eastAsiaTheme="minorHAnsi"/>
          <w:sz w:val="28"/>
          <w:szCs w:val="28"/>
          <w:lang w:eastAsia="en-US"/>
        </w:rPr>
        <w:t xml:space="preserve"> архитектуры и градостроительства Архангельской области:</w:t>
      </w:r>
      <w:proofErr w:type="gramEnd"/>
    </w:p>
    <w:p w:rsidR="00A85188" w:rsidRPr="0081287A" w:rsidRDefault="00A85188" w:rsidP="0081287A">
      <w:pPr>
        <w:pStyle w:val="a9"/>
        <w:numPr>
          <w:ilvl w:val="0"/>
          <w:numId w:val="8"/>
        </w:numPr>
        <w:ind w:left="0" w:firstLine="851"/>
        <w:jc w:val="both"/>
        <w:rPr>
          <w:rFonts w:cs="Times New Roman"/>
          <w:szCs w:val="28"/>
        </w:rPr>
      </w:pPr>
      <w:r w:rsidRPr="0081287A">
        <w:rPr>
          <w:rFonts w:cs="Times New Roman"/>
          <w:szCs w:val="28"/>
        </w:rPr>
        <w:t xml:space="preserve">от 30.09.2011 </w:t>
      </w:r>
      <w:r w:rsidR="0081287A">
        <w:rPr>
          <w:rFonts w:cs="Times New Roman"/>
          <w:szCs w:val="28"/>
        </w:rPr>
        <w:t xml:space="preserve">– </w:t>
      </w:r>
      <w:r w:rsidRPr="0081287A">
        <w:rPr>
          <w:rFonts w:cs="Times New Roman"/>
          <w:szCs w:val="28"/>
        </w:rPr>
        <w:t>повторной экспертизы на проектную документацию без сметы и результаты инженерных изысканий 29-1-4-0185-11;</w:t>
      </w:r>
    </w:p>
    <w:p w:rsidR="00A85188" w:rsidRPr="0081287A" w:rsidRDefault="00A85188" w:rsidP="0081287A">
      <w:pPr>
        <w:pStyle w:val="a9"/>
        <w:numPr>
          <w:ilvl w:val="0"/>
          <w:numId w:val="8"/>
        </w:numPr>
        <w:ind w:left="0" w:firstLine="851"/>
        <w:jc w:val="both"/>
        <w:rPr>
          <w:rFonts w:cs="Times New Roman"/>
          <w:szCs w:val="28"/>
        </w:rPr>
      </w:pPr>
      <w:r w:rsidRPr="0081287A">
        <w:rPr>
          <w:rFonts w:cs="Times New Roman"/>
          <w:szCs w:val="28"/>
        </w:rPr>
        <w:t>от 30.12.2011</w:t>
      </w:r>
      <w:r w:rsidR="0081287A">
        <w:rPr>
          <w:rFonts w:cs="Times New Roman"/>
          <w:szCs w:val="28"/>
        </w:rPr>
        <w:t xml:space="preserve"> </w:t>
      </w:r>
      <w:r w:rsidRPr="0081287A">
        <w:rPr>
          <w:rFonts w:cs="Times New Roman"/>
          <w:szCs w:val="28"/>
        </w:rPr>
        <w:t xml:space="preserve">– о достоверности определения </w:t>
      </w:r>
      <w:r w:rsidR="0081287A">
        <w:rPr>
          <w:rFonts w:cs="Times New Roman"/>
          <w:szCs w:val="28"/>
        </w:rPr>
        <w:t>сметной стоимости 29-1-046с-11.</w:t>
      </w:r>
    </w:p>
    <w:p w:rsidR="00A85188" w:rsidRPr="0081287A" w:rsidRDefault="00A85188" w:rsidP="00A85188">
      <w:pPr>
        <w:ind w:firstLine="72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81287A">
        <w:rPr>
          <w:rFonts w:eastAsiaTheme="minorHAnsi"/>
          <w:sz w:val="28"/>
          <w:szCs w:val="28"/>
          <w:lang w:eastAsia="en-US"/>
        </w:rPr>
        <w:t xml:space="preserve">На представленную проверке сметную документацию и положительное заключение ГАУ АО «Управление государственной экспертизы» о </w:t>
      </w:r>
      <w:r w:rsidRPr="0081287A">
        <w:rPr>
          <w:rFonts w:eastAsiaTheme="minorHAnsi"/>
          <w:sz w:val="28"/>
          <w:szCs w:val="28"/>
          <w:lang w:eastAsia="en-US"/>
        </w:rPr>
        <w:lastRenderedPageBreak/>
        <w:t>достоверности определения сметной стоимости данной документации, утвержденной агентств</w:t>
      </w:r>
      <w:r w:rsidR="0081287A">
        <w:rPr>
          <w:rFonts w:eastAsiaTheme="minorHAnsi"/>
          <w:sz w:val="28"/>
          <w:szCs w:val="28"/>
          <w:lang w:eastAsia="en-US"/>
        </w:rPr>
        <w:t>ом</w:t>
      </w:r>
      <w:r w:rsidRPr="0081287A">
        <w:rPr>
          <w:rFonts w:eastAsiaTheme="minorHAnsi"/>
          <w:sz w:val="28"/>
          <w:szCs w:val="28"/>
          <w:lang w:eastAsia="en-US"/>
        </w:rPr>
        <w:t xml:space="preserve"> архитектуры и градостроительства Архангельской области 30.12.2011, исполняющим обязанности руководителя ГУКС А.А. Ерошенко направлено письмо от 14.02.2012 № 300 с замечаниями из 28 пунктов. </w:t>
      </w:r>
      <w:proofErr w:type="gramEnd"/>
    </w:p>
    <w:p w:rsidR="00A85188" w:rsidRPr="00A50F29" w:rsidRDefault="00A85188" w:rsidP="00A85188">
      <w:pPr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A50F29">
        <w:rPr>
          <w:rFonts w:eastAsiaTheme="minorHAnsi"/>
          <w:sz w:val="28"/>
          <w:szCs w:val="28"/>
          <w:lang w:eastAsia="en-US"/>
        </w:rPr>
        <w:t>Из вышесказанного следует, что строительство велось и оплачено на сумму 142,1 млн.руб. без утвержденно</w:t>
      </w:r>
      <w:r w:rsidR="000934CE">
        <w:rPr>
          <w:rFonts w:eastAsiaTheme="minorHAnsi"/>
          <w:sz w:val="28"/>
          <w:szCs w:val="28"/>
          <w:lang w:eastAsia="en-US"/>
        </w:rPr>
        <w:t>й проектно-сметной документации</w:t>
      </w:r>
      <w:proofErr w:type="gramStart"/>
      <w:r w:rsidR="000934CE">
        <w:rPr>
          <w:rFonts w:eastAsiaTheme="minorHAnsi"/>
          <w:sz w:val="28"/>
          <w:szCs w:val="28"/>
          <w:lang w:eastAsia="en-US"/>
        </w:rPr>
        <w:t xml:space="preserve"> </w:t>
      </w:r>
      <w:r w:rsidR="00A50F29">
        <w:rPr>
          <w:rFonts w:eastAsiaTheme="minorHAnsi"/>
          <w:sz w:val="28"/>
          <w:szCs w:val="28"/>
          <w:lang w:eastAsia="en-US"/>
        </w:rPr>
        <w:t>.</w:t>
      </w:r>
      <w:proofErr w:type="gramEnd"/>
    </w:p>
    <w:p w:rsidR="00D5085D" w:rsidRPr="00A50F29" w:rsidRDefault="00A85188" w:rsidP="00A85188">
      <w:pPr>
        <w:pStyle w:val="a9"/>
        <w:ind w:firstLine="708"/>
        <w:jc w:val="both"/>
        <w:rPr>
          <w:rFonts w:cs="Times New Roman"/>
          <w:szCs w:val="28"/>
        </w:rPr>
      </w:pPr>
      <w:r w:rsidRPr="00A50F29">
        <w:rPr>
          <w:rFonts w:cs="Times New Roman"/>
          <w:szCs w:val="28"/>
        </w:rPr>
        <w:t>Для устранения указанных нарушений представляется необходимым разработать специальный порядок</w:t>
      </w:r>
      <w:r w:rsidR="00D5085D" w:rsidRPr="00A50F29">
        <w:rPr>
          <w:rFonts w:cs="Times New Roman"/>
          <w:szCs w:val="28"/>
        </w:rPr>
        <w:t xml:space="preserve">, </w:t>
      </w:r>
      <w:r w:rsidRPr="00A50F29">
        <w:rPr>
          <w:rFonts w:cs="Times New Roman"/>
          <w:szCs w:val="28"/>
        </w:rPr>
        <w:t xml:space="preserve">предусматривающий привязку проектно-сметной документации к конкретному заключению, присвоение номера заключению и отражению данного номера на проектно-сметной документации, на каждой </w:t>
      </w:r>
      <w:r w:rsidR="000934CE">
        <w:rPr>
          <w:rFonts w:cs="Times New Roman"/>
          <w:szCs w:val="28"/>
        </w:rPr>
        <w:t xml:space="preserve"> </w:t>
      </w:r>
      <w:r w:rsidRPr="00A50F29">
        <w:rPr>
          <w:rFonts w:cs="Times New Roman"/>
          <w:szCs w:val="28"/>
        </w:rPr>
        <w:t>странице проектно-сметной документации должна быть отметка о дате проведения экспертизы, заверенная подписью и печатью</w:t>
      </w:r>
      <w:r w:rsidR="00D5085D" w:rsidRPr="00A50F29">
        <w:rPr>
          <w:rFonts w:cs="Times New Roman"/>
          <w:szCs w:val="28"/>
        </w:rPr>
        <w:t xml:space="preserve"> с обязательной регистрацией даты выдачи документации</w:t>
      </w:r>
      <w:r w:rsidRPr="00A50F29">
        <w:rPr>
          <w:rFonts w:cs="Times New Roman"/>
          <w:szCs w:val="28"/>
        </w:rPr>
        <w:t xml:space="preserve">. </w:t>
      </w:r>
      <w:r w:rsidR="00D5085D" w:rsidRPr="00A50F29">
        <w:rPr>
          <w:rFonts w:cs="Times New Roman"/>
          <w:szCs w:val="28"/>
        </w:rPr>
        <w:t>Представляется необходимым рассмотреть</w:t>
      </w:r>
      <w:r w:rsidRPr="00A50F29">
        <w:rPr>
          <w:rFonts w:cs="Times New Roman"/>
          <w:szCs w:val="28"/>
        </w:rPr>
        <w:t xml:space="preserve"> возможность хранения экземпляра проектно-сметной докуме</w:t>
      </w:r>
      <w:r w:rsidR="00D5085D" w:rsidRPr="00A50F29">
        <w:rPr>
          <w:rFonts w:cs="Times New Roman"/>
          <w:szCs w:val="28"/>
        </w:rPr>
        <w:t>н</w:t>
      </w:r>
      <w:r w:rsidRPr="00A50F29">
        <w:rPr>
          <w:rFonts w:cs="Times New Roman"/>
          <w:szCs w:val="28"/>
        </w:rPr>
        <w:t>тации в органе</w:t>
      </w:r>
      <w:r w:rsidR="00D5085D" w:rsidRPr="00A50F29">
        <w:rPr>
          <w:rFonts w:cs="Times New Roman"/>
          <w:szCs w:val="28"/>
        </w:rPr>
        <w:t>,</w:t>
      </w:r>
      <w:r w:rsidRPr="00A50F29">
        <w:rPr>
          <w:rFonts w:cs="Times New Roman"/>
          <w:szCs w:val="28"/>
        </w:rPr>
        <w:t xml:space="preserve"> проводимом экспертизу. </w:t>
      </w:r>
    </w:p>
    <w:p w:rsidR="00D5085D" w:rsidRPr="00A50F29" w:rsidRDefault="00D5085D" w:rsidP="00A85188">
      <w:pPr>
        <w:pStyle w:val="a9"/>
        <w:ind w:firstLine="708"/>
        <w:jc w:val="both"/>
        <w:rPr>
          <w:rFonts w:cs="Times New Roman"/>
          <w:szCs w:val="28"/>
        </w:rPr>
      </w:pPr>
      <w:proofErr w:type="gramStart"/>
      <w:r w:rsidRPr="00A50F29">
        <w:rPr>
          <w:rFonts w:cs="Times New Roman"/>
          <w:szCs w:val="28"/>
        </w:rPr>
        <w:t xml:space="preserve">Представляется необходимым отметить неоднократное внесение изменений в течение года в областную адресную инвестиционную программу, выполнение запланированных работ в основном во втором полугодии, </w:t>
      </w:r>
      <w:r w:rsidR="00652EE2" w:rsidRPr="00A50F29">
        <w:rPr>
          <w:rFonts w:cs="Times New Roman"/>
          <w:szCs w:val="28"/>
        </w:rPr>
        <w:t>наличие  фактов «освоения» средств в конце года</w:t>
      </w:r>
      <w:r w:rsidR="00C67084" w:rsidRPr="00A50F29">
        <w:rPr>
          <w:rFonts w:cs="Times New Roman"/>
          <w:szCs w:val="28"/>
        </w:rPr>
        <w:t xml:space="preserve"> при отсутствии выполненных работ</w:t>
      </w:r>
      <w:r w:rsidR="00652EE2" w:rsidRPr="00A50F29">
        <w:rPr>
          <w:rFonts w:cs="Times New Roman"/>
          <w:szCs w:val="28"/>
        </w:rPr>
        <w:t xml:space="preserve">, </w:t>
      </w:r>
      <w:r w:rsidRPr="00A50F29">
        <w:rPr>
          <w:rFonts w:cs="Times New Roman"/>
          <w:szCs w:val="28"/>
        </w:rPr>
        <w:t>что свидетельствует о наличии недостатков в организации строительного процесса</w:t>
      </w:r>
      <w:r w:rsidR="00652EE2" w:rsidRPr="00A50F29">
        <w:rPr>
          <w:rFonts w:cs="Times New Roman"/>
          <w:szCs w:val="28"/>
        </w:rPr>
        <w:t xml:space="preserve"> и приводит к неэффективному и необоснованному использованию средств областного бюджета</w:t>
      </w:r>
      <w:r w:rsidRPr="00A50F29">
        <w:rPr>
          <w:rFonts w:cs="Times New Roman"/>
          <w:szCs w:val="28"/>
        </w:rPr>
        <w:t xml:space="preserve">. </w:t>
      </w:r>
      <w:proofErr w:type="gramEnd"/>
    </w:p>
    <w:p w:rsidR="00A50F29" w:rsidRPr="00A50F29" w:rsidRDefault="00A50F29" w:rsidP="00A50F29">
      <w:pPr>
        <w:pStyle w:val="2"/>
        <w:spacing w:before="240" w:after="120"/>
        <w:jc w:val="center"/>
        <w:rPr>
          <w:rFonts w:ascii="Times New Roman" w:hAnsi="Times New Roman" w:cs="Times New Roman"/>
          <w:b w:val="0"/>
          <w:color w:val="auto"/>
          <w:sz w:val="28"/>
          <w:szCs w:val="28"/>
          <w:u w:val="single"/>
        </w:rPr>
      </w:pPr>
      <w:bookmarkStart w:id="6" w:name="_Toc358874654"/>
      <w:r w:rsidRPr="00A50F29">
        <w:rPr>
          <w:rFonts w:ascii="Times New Roman" w:hAnsi="Times New Roman" w:cs="Times New Roman"/>
          <w:b w:val="0"/>
          <w:color w:val="auto"/>
          <w:sz w:val="28"/>
          <w:szCs w:val="28"/>
          <w:u w:val="single"/>
        </w:rPr>
        <w:t>3.</w:t>
      </w:r>
      <w:r w:rsidR="006B2077">
        <w:rPr>
          <w:rFonts w:ascii="Times New Roman" w:hAnsi="Times New Roman" w:cs="Times New Roman"/>
          <w:b w:val="0"/>
          <w:color w:val="auto"/>
          <w:sz w:val="28"/>
          <w:szCs w:val="28"/>
          <w:u w:val="single"/>
        </w:rPr>
        <w:t>4</w:t>
      </w:r>
      <w:r w:rsidRPr="00A50F29">
        <w:rPr>
          <w:rFonts w:ascii="Times New Roman" w:hAnsi="Times New Roman" w:cs="Times New Roman"/>
          <w:b w:val="0"/>
          <w:color w:val="auto"/>
          <w:sz w:val="28"/>
          <w:szCs w:val="28"/>
          <w:u w:val="single"/>
        </w:rPr>
        <w:t>. Контрольные мероприятия в части жилищно-коммунального хозяйства</w:t>
      </w:r>
      <w:bookmarkEnd w:id="6"/>
    </w:p>
    <w:p w:rsidR="00A85188" w:rsidRDefault="00A85188" w:rsidP="00A85188">
      <w:pPr>
        <w:pStyle w:val="a9"/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В части </w:t>
      </w:r>
      <w:r w:rsidR="00D81A8D">
        <w:rPr>
          <w:rFonts w:cs="Times New Roman"/>
          <w:szCs w:val="28"/>
        </w:rPr>
        <w:t xml:space="preserve">обоснованности и эффективности </w:t>
      </w:r>
      <w:r>
        <w:rPr>
          <w:rFonts w:cs="Times New Roman"/>
          <w:szCs w:val="28"/>
        </w:rPr>
        <w:t xml:space="preserve">расходования бюджетных средств на обеспечение функционирования жилищно-коммунального хозяйства области </w:t>
      </w:r>
      <w:r w:rsidR="00D81A8D">
        <w:rPr>
          <w:rFonts w:cs="Times New Roman"/>
          <w:szCs w:val="28"/>
        </w:rPr>
        <w:t>контрольно-счетная палата отмечает</w:t>
      </w:r>
      <w:r>
        <w:rPr>
          <w:rFonts w:cs="Times New Roman"/>
          <w:szCs w:val="28"/>
        </w:rPr>
        <w:t>:</w:t>
      </w:r>
    </w:p>
    <w:p w:rsidR="00A95BE1" w:rsidRDefault="00F93541" w:rsidP="00680A1C">
      <w:pPr>
        <w:pStyle w:val="a9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3.4.1. </w:t>
      </w:r>
      <w:r w:rsidR="00A95BE1">
        <w:rPr>
          <w:rFonts w:cs="Times New Roman"/>
          <w:szCs w:val="28"/>
        </w:rPr>
        <w:t xml:space="preserve">В ходе проведения камеральной проверки отчетности муниципальных образований в министерстве </w:t>
      </w:r>
      <w:r w:rsidR="00680A1C">
        <w:rPr>
          <w:rFonts w:cs="Times New Roman"/>
          <w:szCs w:val="28"/>
        </w:rPr>
        <w:t>ТЭК</w:t>
      </w:r>
      <w:r w:rsidR="00A95BE1">
        <w:rPr>
          <w:rFonts w:cs="Times New Roman"/>
          <w:szCs w:val="28"/>
        </w:rPr>
        <w:t xml:space="preserve"> и ЖКХ </w:t>
      </w:r>
      <w:r w:rsidR="00680A1C">
        <w:rPr>
          <w:rFonts w:cs="Times New Roman"/>
          <w:szCs w:val="28"/>
        </w:rPr>
        <w:t xml:space="preserve">(энергетики и связи) </w:t>
      </w:r>
      <w:r w:rsidR="00A95BE1">
        <w:rPr>
          <w:rFonts w:cs="Times New Roman"/>
          <w:szCs w:val="28"/>
        </w:rPr>
        <w:t>по итогам 2011 года</w:t>
      </w:r>
      <w:r w:rsidR="00680A1C">
        <w:rPr>
          <w:rFonts w:cs="Times New Roman"/>
          <w:szCs w:val="28"/>
        </w:rPr>
        <w:t xml:space="preserve"> по предоставлению субсидий на возмещение убытков по тепловой энергии</w:t>
      </w:r>
      <w:r w:rsidR="00A95BE1">
        <w:rPr>
          <w:rFonts w:cs="Times New Roman"/>
          <w:szCs w:val="28"/>
        </w:rPr>
        <w:t xml:space="preserve">, при сопоставлении объемных показателей отчетности с данными статистический </w:t>
      </w:r>
      <w:r w:rsidR="00A50F29">
        <w:rPr>
          <w:rFonts w:cs="Times New Roman"/>
          <w:szCs w:val="28"/>
        </w:rPr>
        <w:t>отчетности</w:t>
      </w:r>
      <w:r w:rsidR="00A95BE1">
        <w:rPr>
          <w:rFonts w:cs="Times New Roman"/>
          <w:szCs w:val="28"/>
        </w:rPr>
        <w:t xml:space="preserve"> по четырем муниципальным образованиям: </w:t>
      </w:r>
      <w:proofErr w:type="gramStart"/>
      <w:r w:rsidR="00A95BE1">
        <w:rPr>
          <w:rFonts w:cs="Times New Roman"/>
          <w:szCs w:val="28"/>
        </w:rPr>
        <w:t xml:space="preserve">Ленский, Шенкурский, Холмогорский, Онежский установлены расхождения объемных показателей, которые впоследствии выразились в сумму необоснованных выплат в размере </w:t>
      </w:r>
      <w:r w:rsidR="00A95BE1" w:rsidRPr="00731AD7">
        <w:rPr>
          <w:rFonts w:cs="Times New Roman"/>
          <w:b/>
          <w:szCs w:val="28"/>
        </w:rPr>
        <w:t>6</w:t>
      </w:r>
      <w:r w:rsidR="00A95BE1">
        <w:rPr>
          <w:rFonts w:cs="Times New Roman"/>
          <w:b/>
          <w:szCs w:val="28"/>
        </w:rPr>
        <w:t>,8 млн</w:t>
      </w:r>
      <w:r w:rsidR="00A95BE1">
        <w:rPr>
          <w:rFonts w:cs="Times New Roman"/>
          <w:szCs w:val="28"/>
        </w:rPr>
        <w:t>.руб., в том числе подтверждено в больших суммах при проведении выездных проверок МО «Шенкурский муниципальный район» - 1,1 млн.руб., МО «Холмогорский муниципальный район» - 4,9 млн.руб., МО «Онежский муниципальный район» - 0,8 млн.руб. Указанный факт был отражен в акте контрольно-счётной палаты по проверке министерства.</w:t>
      </w:r>
      <w:proofErr w:type="gramEnd"/>
    </w:p>
    <w:p w:rsidR="00447071" w:rsidRPr="00680A1C" w:rsidRDefault="00447071" w:rsidP="00167D1B">
      <w:pPr>
        <w:pStyle w:val="a8"/>
        <w:rPr>
          <w:szCs w:val="28"/>
        </w:rPr>
      </w:pPr>
      <w:proofErr w:type="gramStart"/>
      <w:r>
        <w:t>Контрольно-счетной палатой в 2012 году проведены проверки</w:t>
      </w:r>
      <w:r w:rsidR="00D81A8D">
        <w:t xml:space="preserve"> обоснованности расходования средств областного бюджета направленных на возмещение убытков, возникших в результате государственного регулирования тарифов на тепловую энергию отпускаемую населению на </w:t>
      </w:r>
      <w:r w:rsidR="00D81A8D">
        <w:lastRenderedPageBreak/>
        <w:t>нужды теплоснабжения</w:t>
      </w:r>
      <w:r>
        <w:t xml:space="preserve"> Холмогорского и Шенкурского муниципальных районов</w:t>
      </w:r>
      <w:r w:rsidR="00167D1B">
        <w:t xml:space="preserve">, </w:t>
      </w:r>
      <w:r>
        <w:t xml:space="preserve">в ходе проведения </w:t>
      </w:r>
      <w:r w:rsidRPr="00680A1C">
        <w:t xml:space="preserve">которых </w:t>
      </w:r>
      <w:r w:rsidR="00D81A8D" w:rsidRPr="00680A1C">
        <w:t>установлен</w:t>
      </w:r>
      <w:r w:rsidR="007348C0" w:rsidRPr="00680A1C">
        <w:t xml:space="preserve">ы нарушения в части расходования субсидии </w:t>
      </w:r>
      <w:r w:rsidR="00D81A8D" w:rsidRPr="00680A1C">
        <w:t xml:space="preserve">на общую сумму </w:t>
      </w:r>
      <w:r w:rsidR="00EE73E2" w:rsidRPr="00680A1C">
        <w:t>66,5</w:t>
      </w:r>
      <w:r w:rsidR="00D81A8D" w:rsidRPr="00680A1C">
        <w:t xml:space="preserve"> млн.руб.</w:t>
      </w:r>
      <w:r w:rsidR="001D5C86" w:rsidRPr="00680A1C">
        <w:t>,</w:t>
      </w:r>
      <w:r w:rsidR="00716520" w:rsidRPr="00680A1C">
        <w:t xml:space="preserve"> </w:t>
      </w:r>
      <w:r w:rsidR="00D81A8D" w:rsidRPr="00680A1C">
        <w:t>в связи с предоставлением недостоверных сведений</w:t>
      </w:r>
      <w:r w:rsidR="00D81A8D">
        <w:t xml:space="preserve"> о потребности средств в</w:t>
      </w:r>
      <w:proofErr w:type="gramEnd"/>
      <w:r w:rsidR="00D81A8D">
        <w:t xml:space="preserve"> </w:t>
      </w:r>
      <w:proofErr w:type="gramStart"/>
      <w:r w:rsidR="00D81A8D">
        <w:t xml:space="preserve">возмещении убытков, по причине завышения теплоснабжающими предприятиями объемов отпущенной тепловой </w:t>
      </w:r>
      <w:r w:rsidR="00D81A8D" w:rsidRPr="00680A1C">
        <w:t xml:space="preserve">энергии, применения не утвержденных в установленном порядке тарифов, </w:t>
      </w:r>
      <w:r w:rsidR="00107840" w:rsidRPr="00680A1C">
        <w:t xml:space="preserve">в том числе </w:t>
      </w:r>
      <w:r w:rsidR="00D81A8D" w:rsidRPr="00680A1C">
        <w:t xml:space="preserve">применения порядка расходования субсидии, утвержденного Правительством Архангельской области по истечении </w:t>
      </w:r>
      <w:r w:rsidR="00D81A8D" w:rsidRPr="00680A1C">
        <w:rPr>
          <w:szCs w:val="28"/>
        </w:rPr>
        <w:t>финансового года</w:t>
      </w:r>
      <w:r w:rsidR="00680A1C" w:rsidRPr="00680A1C">
        <w:rPr>
          <w:szCs w:val="28"/>
        </w:rPr>
        <w:t xml:space="preserve"> в сумме 6,7 млн.руб.</w:t>
      </w:r>
      <w:r w:rsidR="00D81A8D" w:rsidRPr="00680A1C">
        <w:rPr>
          <w:szCs w:val="28"/>
        </w:rPr>
        <w:t xml:space="preserve">  </w:t>
      </w:r>
      <w:proofErr w:type="gramEnd"/>
    </w:p>
    <w:p w:rsidR="00167D1B" w:rsidRDefault="00167D1B" w:rsidP="00D81A8D">
      <w:pPr>
        <w:pStyle w:val="a8"/>
      </w:pPr>
      <w:r w:rsidRPr="00680A1C">
        <w:t>В Холмогорском районе проведены проверки двух поселений,  составлено 13 актов встречны</w:t>
      </w:r>
      <w:r w:rsidR="00A50F29" w:rsidRPr="00680A1C">
        <w:t>х</w:t>
      </w:r>
      <w:r w:rsidRPr="00680A1C">
        <w:t xml:space="preserve"> провер</w:t>
      </w:r>
      <w:r w:rsidR="00A50F29" w:rsidRPr="00680A1C">
        <w:t>ок</w:t>
      </w:r>
      <w:r w:rsidRPr="00680A1C">
        <w:t xml:space="preserve"> теплоснабжающих</w:t>
      </w:r>
      <w:r>
        <w:t xml:space="preserve"> организаций</w:t>
      </w:r>
      <w:r w:rsidR="007348C0">
        <w:t xml:space="preserve"> за 2010-2011 годы и текущий период 2012 года</w:t>
      </w:r>
      <w:r w:rsidR="00A50F29">
        <w:t>.</w:t>
      </w:r>
      <w:r w:rsidR="00716520">
        <w:t xml:space="preserve"> </w:t>
      </w:r>
      <w:r w:rsidR="00A50F29">
        <w:t>О</w:t>
      </w:r>
      <w:r w:rsidR="00716520">
        <w:t>бъем проверенных средств составил 150,6 млн.руб. или 90,5% от суммы поступивших средств.</w:t>
      </w:r>
      <w:r>
        <w:t xml:space="preserve"> </w:t>
      </w:r>
      <w:r w:rsidR="00716520">
        <w:t>В</w:t>
      </w:r>
      <w:r>
        <w:t xml:space="preserve"> ходе проведения </w:t>
      </w:r>
      <w:r w:rsidR="00716520">
        <w:t>проверок</w:t>
      </w:r>
      <w:r>
        <w:t xml:space="preserve"> установлено необоснованное предоставление субсидии на общую сумму 15,9 млн.руб. </w:t>
      </w:r>
      <w:r w:rsidR="001D5C86">
        <w:t>или 10% от суммы проверенных средств,</w:t>
      </w:r>
      <w:r w:rsidR="00802E32">
        <w:t xml:space="preserve"> которые подлежат возврату в бюджет.</w:t>
      </w:r>
      <w:r w:rsidR="007348C0">
        <w:t xml:space="preserve"> Проверкой установлены факты недостоверной бюджетной отчетности в части отражения начисленных сумм потребности субсидии и задолженности по ним, отсутствие актов сверок или отражение в них недостоверных сведений, отсутствие </w:t>
      </w:r>
      <w:proofErr w:type="gramStart"/>
      <w:r w:rsidR="007348C0">
        <w:t>контроля за</w:t>
      </w:r>
      <w:proofErr w:type="gramEnd"/>
      <w:r w:rsidR="007348C0">
        <w:t xml:space="preserve"> использованием указанных средств со стороны главного распорядителя средств областного бюджета, муниципального образования.</w:t>
      </w:r>
    </w:p>
    <w:p w:rsidR="001D5C86" w:rsidRDefault="001D5C86" w:rsidP="001D5C86">
      <w:pPr>
        <w:pStyle w:val="a9"/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Кроме того, в связи с </w:t>
      </w:r>
      <w:r w:rsidR="00716520">
        <w:rPr>
          <w:rFonts w:cs="Times New Roman"/>
          <w:szCs w:val="28"/>
        </w:rPr>
        <w:t>отсутствием факта</w:t>
      </w:r>
      <w:r>
        <w:rPr>
          <w:rFonts w:cs="Times New Roman"/>
          <w:szCs w:val="28"/>
        </w:rPr>
        <w:t xml:space="preserve"> подтверждени</w:t>
      </w:r>
      <w:r w:rsidR="00716520">
        <w:rPr>
          <w:rFonts w:cs="Times New Roman"/>
          <w:szCs w:val="28"/>
        </w:rPr>
        <w:t>я</w:t>
      </w:r>
      <w:r>
        <w:rPr>
          <w:rFonts w:cs="Times New Roman"/>
          <w:szCs w:val="28"/>
        </w:rPr>
        <w:t xml:space="preserve"> ООО «</w:t>
      </w:r>
      <w:proofErr w:type="spellStart"/>
      <w:r>
        <w:rPr>
          <w:rFonts w:cs="Times New Roman"/>
          <w:szCs w:val="28"/>
        </w:rPr>
        <w:t>Емецкий</w:t>
      </w:r>
      <w:proofErr w:type="spellEnd"/>
      <w:r>
        <w:rPr>
          <w:rFonts w:cs="Times New Roman"/>
          <w:szCs w:val="28"/>
        </w:rPr>
        <w:t xml:space="preserve"> ТСП» расходов на капитальные вложения, учтенных в тарифной составляющей на освоение инвестиционных проектов, объем завышения средств субсидий составил 10,7 млн.руб.</w:t>
      </w:r>
      <w:r w:rsidR="00802E32">
        <w:rPr>
          <w:rFonts w:cs="Times New Roman"/>
          <w:szCs w:val="28"/>
        </w:rPr>
        <w:t>, которые подлежат возврату в бюджет.</w:t>
      </w:r>
    </w:p>
    <w:p w:rsidR="00F22CEC" w:rsidRDefault="00F22CEC" w:rsidP="00A50F29">
      <w:pPr>
        <w:pStyle w:val="a9"/>
        <w:ind w:firstLine="708"/>
        <w:jc w:val="both"/>
        <w:rPr>
          <w:rFonts w:cs="Times New Roman"/>
          <w:szCs w:val="28"/>
        </w:rPr>
      </w:pPr>
      <w:proofErr w:type="gramStart"/>
      <w:r w:rsidRPr="007F5EB7">
        <w:rPr>
          <w:rFonts w:cs="Times New Roman"/>
          <w:szCs w:val="28"/>
        </w:rPr>
        <w:t>В рамках проведения проверки организации бюджетного процесса, исполнения  бюджета, использования средств областного бюджета в муниципальном образовании  МО «Шенкурский муниципальный район»  контрольными мероприятиями охвачены вопросы обоснованности предоставления и расходования  средств областного бюджета на возмещение убытков теплоснабжающим предприятиям, возникшим в результате государственного регулирования тарифов на тепловую энергию, отпускаемую на</w:t>
      </w:r>
      <w:r>
        <w:rPr>
          <w:rFonts w:cs="Times New Roman"/>
          <w:szCs w:val="28"/>
        </w:rPr>
        <w:t>селению на нужды теплоснабжения</w:t>
      </w:r>
      <w:r w:rsidRPr="007F5EB7">
        <w:rPr>
          <w:rFonts w:cs="Times New Roman"/>
          <w:szCs w:val="28"/>
        </w:rPr>
        <w:t xml:space="preserve"> за 2010-2012 годы.</w:t>
      </w:r>
      <w:r>
        <w:rPr>
          <w:rFonts w:cs="Times New Roman"/>
          <w:szCs w:val="28"/>
        </w:rPr>
        <w:t xml:space="preserve"> </w:t>
      </w:r>
      <w:proofErr w:type="gramEnd"/>
    </w:p>
    <w:p w:rsidR="00F22CEC" w:rsidRPr="007F5EB7" w:rsidRDefault="00F22CEC" w:rsidP="00A50F29">
      <w:pPr>
        <w:pStyle w:val="a9"/>
        <w:ind w:firstLine="708"/>
        <w:jc w:val="both"/>
        <w:rPr>
          <w:rFonts w:cs="Times New Roman"/>
          <w:szCs w:val="28"/>
        </w:rPr>
      </w:pPr>
      <w:r w:rsidRPr="007F5EB7">
        <w:rPr>
          <w:rFonts w:cs="Times New Roman"/>
          <w:szCs w:val="28"/>
        </w:rPr>
        <w:t>В ходе контрольного мероприятия по указанным выше вопросам проверены два теплоснабжающих предприятия, администрация муниципального образования «Шенкурский муниципальный район»,  комитет по финансам МО «Шенкурский муниципальный район», администрации муниципальных образований «</w:t>
      </w:r>
      <w:proofErr w:type="spellStart"/>
      <w:r w:rsidRPr="007F5EB7">
        <w:rPr>
          <w:rFonts w:cs="Times New Roman"/>
          <w:szCs w:val="28"/>
        </w:rPr>
        <w:t>Шенкурское</w:t>
      </w:r>
      <w:proofErr w:type="spellEnd"/>
      <w:r w:rsidRPr="007F5EB7">
        <w:rPr>
          <w:rFonts w:cs="Times New Roman"/>
          <w:szCs w:val="28"/>
        </w:rPr>
        <w:t>», «</w:t>
      </w:r>
      <w:proofErr w:type="spellStart"/>
      <w:r w:rsidRPr="007F5EB7">
        <w:rPr>
          <w:rFonts w:cs="Times New Roman"/>
          <w:szCs w:val="28"/>
        </w:rPr>
        <w:t>Ровдинское</w:t>
      </w:r>
      <w:proofErr w:type="spellEnd"/>
      <w:r w:rsidRPr="007F5EB7">
        <w:rPr>
          <w:rFonts w:cs="Times New Roman"/>
          <w:szCs w:val="28"/>
        </w:rPr>
        <w:t>», МО «</w:t>
      </w:r>
      <w:proofErr w:type="spellStart"/>
      <w:r w:rsidRPr="007F5EB7">
        <w:rPr>
          <w:rFonts w:cs="Times New Roman"/>
          <w:szCs w:val="28"/>
        </w:rPr>
        <w:t>Усть-Паденьгское</w:t>
      </w:r>
      <w:proofErr w:type="spellEnd"/>
      <w:r w:rsidRPr="007F5EB7">
        <w:rPr>
          <w:rFonts w:cs="Times New Roman"/>
          <w:szCs w:val="28"/>
        </w:rPr>
        <w:t>», «</w:t>
      </w:r>
      <w:proofErr w:type="spellStart"/>
      <w:r w:rsidRPr="007F5EB7">
        <w:rPr>
          <w:rFonts w:cs="Times New Roman"/>
          <w:szCs w:val="28"/>
        </w:rPr>
        <w:t>Шеговарское</w:t>
      </w:r>
      <w:proofErr w:type="spellEnd"/>
      <w:r w:rsidRPr="007F5EB7">
        <w:rPr>
          <w:rFonts w:cs="Times New Roman"/>
          <w:szCs w:val="28"/>
        </w:rPr>
        <w:t>», «</w:t>
      </w:r>
      <w:proofErr w:type="spellStart"/>
      <w:r w:rsidRPr="007F5EB7">
        <w:rPr>
          <w:rFonts w:cs="Times New Roman"/>
          <w:szCs w:val="28"/>
        </w:rPr>
        <w:t>Федорогорское</w:t>
      </w:r>
      <w:proofErr w:type="spellEnd"/>
      <w:r w:rsidRPr="007F5EB7">
        <w:rPr>
          <w:rFonts w:cs="Times New Roman"/>
          <w:szCs w:val="28"/>
        </w:rPr>
        <w:t>», «Ни</w:t>
      </w:r>
      <w:r w:rsidR="00A50F29">
        <w:rPr>
          <w:rFonts w:cs="Times New Roman"/>
          <w:szCs w:val="28"/>
        </w:rPr>
        <w:t>кольское», составлено 12 актов.</w:t>
      </w:r>
    </w:p>
    <w:p w:rsidR="00F22CEC" w:rsidRDefault="00F22CEC" w:rsidP="00A50F29">
      <w:pPr>
        <w:pStyle w:val="a9"/>
        <w:ind w:firstLine="708"/>
        <w:jc w:val="both"/>
        <w:rPr>
          <w:rFonts w:cs="Times New Roman"/>
          <w:szCs w:val="28"/>
        </w:rPr>
      </w:pPr>
      <w:proofErr w:type="gramStart"/>
      <w:r w:rsidRPr="007F5EB7">
        <w:rPr>
          <w:rFonts w:cs="Times New Roman"/>
          <w:szCs w:val="28"/>
        </w:rPr>
        <w:t xml:space="preserve">В результате проведенных контрольных мероприятий за период 2010 - 2011 годы и за 9 месяцев 2012 года по вопросу выделения субсидий по </w:t>
      </w:r>
      <w:r w:rsidR="00716520">
        <w:rPr>
          <w:rFonts w:cs="Times New Roman"/>
          <w:szCs w:val="28"/>
        </w:rPr>
        <w:t>возмещению убытков по теплу</w:t>
      </w:r>
      <w:r w:rsidRPr="007F5EB7">
        <w:rPr>
          <w:rFonts w:cs="Times New Roman"/>
          <w:szCs w:val="28"/>
        </w:rPr>
        <w:t xml:space="preserve"> выявлено </w:t>
      </w:r>
      <w:r w:rsidRPr="00A50F29">
        <w:rPr>
          <w:rFonts w:cs="Times New Roman"/>
          <w:szCs w:val="28"/>
        </w:rPr>
        <w:t>нарушений на общую сумму 29,9 млн.руб.,</w:t>
      </w:r>
      <w:r w:rsidRPr="007F5EB7">
        <w:rPr>
          <w:rFonts w:cs="Times New Roman"/>
          <w:szCs w:val="28"/>
        </w:rPr>
        <w:t xml:space="preserve"> в том числе финансовых нарушений, не влекущих за собой возврат </w:t>
      </w:r>
      <w:r w:rsidRPr="007F5EB7">
        <w:rPr>
          <w:rFonts w:cs="Times New Roman"/>
          <w:szCs w:val="28"/>
        </w:rPr>
        <w:lastRenderedPageBreak/>
        <w:t>денежных средств, на сумму 24</w:t>
      </w:r>
      <w:r>
        <w:rPr>
          <w:rFonts w:cs="Times New Roman"/>
          <w:szCs w:val="28"/>
        </w:rPr>
        <w:t>,6 млн.</w:t>
      </w:r>
      <w:r w:rsidRPr="007F5EB7">
        <w:rPr>
          <w:rFonts w:cs="Times New Roman"/>
          <w:szCs w:val="28"/>
        </w:rPr>
        <w:t>руб., основные нарушения в сфере бухгалтерского учета и отчетности и отсутствие порядков расходования</w:t>
      </w:r>
      <w:proofErr w:type="gramEnd"/>
      <w:r w:rsidRPr="007F5EB7">
        <w:rPr>
          <w:rFonts w:cs="Times New Roman"/>
          <w:szCs w:val="28"/>
        </w:rPr>
        <w:t xml:space="preserve"> бюджетных средств. Объем проверенных средств за проверяемый период </w:t>
      </w:r>
      <w:r w:rsidR="00A50F29">
        <w:rPr>
          <w:rFonts w:cs="Times New Roman"/>
          <w:szCs w:val="28"/>
        </w:rPr>
        <w:t xml:space="preserve">составил </w:t>
      </w:r>
      <w:r w:rsidRPr="007F5EB7">
        <w:rPr>
          <w:rFonts w:cs="Times New Roman"/>
          <w:szCs w:val="28"/>
        </w:rPr>
        <w:t>15</w:t>
      </w:r>
      <w:r>
        <w:rPr>
          <w:rFonts w:cs="Times New Roman"/>
          <w:szCs w:val="28"/>
        </w:rPr>
        <w:t>,7 млн</w:t>
      </w:r>
      <w:r w:rsidRPr="007F5EB7">
        <w:rPr>
          <w:rFonts w:cs="Times New Roman"/>
          <w:szCs w:val="28"/>
        </w:rPr>
        <w:t>.руб. В связи с завышением объёмов отпущенной тепловой энергии сумма необоснованных выплат предприятиям целевой субсидии, подлежащих возврату в областной бюджет 5</w:t>
      </w:r>
      <w:r>
        <w:rPr>
          <w:rFonts w:cs="Times New Roman"/>
          <w:szCs w:val="28"/>
        </w:rPr>
        <w:t>,1 млн.</w:t>
      </w:r>
      <w:r w:rsidRPr="007F5EB7">
        <w:rPr>
          <w:rFonts w:cs="Times New Roman"/>
          <w:szCs w:val="28"/>
        </w:rPr>
        <w:t>руб.</w:t>
      </w:r>
    </w:p>
    <w:p w:rsidR="00D81A8D" w:rsidRPr="00A50F29" w:rsidRDefault="00D81A8D" w:rsidP="00A50F29">
      <w:pPr>
        <w:pStyle w:val="a9"/>
        <w:ind w:firstLine="708"/>
        <w:jc w:val="both"/>
        <w:rPr>
          <w:rFonts w:cs="Times New Roman"/>
          <w:szCs w:val="28"/>
        </w:rPr>
      </w:pPr>
      <w:r w:rsidRPr="00A50F29">
        <w:rPr>
          <w:rFonts w:cs="Times New Roman"/>
          <w:szCs w:val="28"/>
        </w:rPr>
        <w:t>По результатам проверки направлены представления в теплоснабжающие организации</w:t>
      </w:r>
      <w:r w:rsidR="00680A1C">
        <w:rPr>
          <w:rFonts w:cs="Times New Roman"/>
          <w:szCs w:val="28"/>
        </w:rPr>
        <w:t xml:space="preserve"> Холмогорского района</w:t>
      </w:r>
      <w:r w:rsidRPr="00A50F29">
        <w:rPr>
          <w:rFonts w:cs="Times New Roman"/>
          <w:szCs w:val="28"/>
        </w:rPr>
        <w:t xml:space="preserve"> о возврате в областной бюджет необоснованно произведенных расходов, представления не исполнены.</w:t>
      </w:r>
      <w:r w:rsidR="00F22CEC" w:rsidRPr="00A50F29">
        <w:rPr>
          <w:rFonts w:cs="Times New Roman"/>
          <w:szCs w:val="28"/>
        </w:rPr>
        <w:t xml:space="preserve"> В настоящее время подготовлены представления в адрес главных распорядителей средств областного бюджета по организации возмещения в бюджет необоснованно произведенных расходов.</w:t>
      </w:r>
      <w:r w:rsidRPr="00A50F29">
        <w:rPr>
          <w:rFonts w:cs="Times New Roman"/>
          <w:szCs w:val="28"/>
        </w:rPr>
        <w:t xml:space="preserve"> </w:t>
      </w:r>
      <w:r w:rsidR="00447071" w:rsidRPr="00A50F29">
        <w:rPr>
          <w:rFonts w:cs="Times New Roman"/>
          <w:szCs w:val="28"/>
        </w:rPr>
        <w:t>Материалы по Холмогорскому району направлены в прокуратуру и управление экономической безопасности УМВД Р</w:t>
      </w:r>
      <w:r w:rsidR="00107840" w:rsidRPr="00A50F29">
        <w:rPr>
          <w:rFonts w:cs="Times New Roman"/>
          <w:szCs w:val="28"/>
        </w:rPr>
        <w:t>оссии по Архангельской области, по Шенкурскому району находятся в стадии подготовки.</w:t>
      </w:r>
    </w:p>
    <w:p w:rsidR="00447071" w:rsidRPr="00A50F29" w:rsidRDefault="00447071" w:rsidP="00A50F29">
      <w:pPr>
        <w:pStyle w:val="a9"/>
        <w:ind w:firstLine="708"/>
        <w:jc w:val="both"/>
        <w:rPr>
          <w:rFonts w:cs="Times New Roman"/>
          <w:szCs w:val="28"/>
        </w:rPr>
      </w:pPr>
      <w:r w:rsidRPr="00A50F29">
        <w:rPr>
          <w:rFonts w:cs="Times New Roman"/>
          <w:szCs w:val="28"/>
        </w:rPr>
        <w:t xml:space="preserve">Решение </w:t>
      </w:r>
      <w:r w:rsidR="00CA0748">
        <w:rPr>
          <w:rFonts w:cs="Times New Roman"/>
          <w:szCs w:val="28"/>
        </w:rPr>
        <w:t>А</w:t>
      </w:r>
      <w:r w:rsidRPr="00A50F29">
        <w:rPr>
          <w:rFonts w:cs="Times New Roman"/>
          <w:szCs w:val="28"/>
        </w:rPr>
        <w:t xml:space="preserve">рбитражного суда двух инстанций в части иска теплоснабжающей организации к </w:t>
      </w:r>
      <w:r w:rsidR="00CA0748">
        <w:rPr>
          <w:rFonts w:cs="Times New Roman"/>
          <w:szCs w:val="28"/>
        </w:rPr>
        <w:t>МО</w:t>
      </w:r>
      <w:r w:rsidRPr="00A50F29">
        <w:rPr>
          <w:rFonts w:cs="Times New Roman"/>
          <w:szCs w:val="28"/>
        </w:rPr>
        <w:t xml:space="preserve"> «</w:t>
      </w:r>
      <w:proofErr w:type="spellStart"/>
      <w:r w:rsidRPr="00A50F29">
        <w:rPr>
          <w:rFonts w:cs="Times New Roman"/>
          <w:szCs w:val="28"/>
        </w:rPr>
        <w:t>Ракульское</w:t>
      </w:r>
      <w:proofErr w:type="spellEnd"/>
      <w:r w:rsidRPr="00A50F29">
        <w:rPr>
          <w:rFonts w:cs="Times New Roman"/>
          <w:szCs w:val="28"/>
        </w:rPr>
        <w:t>» Холмогорского района</w:t>
      </w:r>
      <w:r w:rsidR="00107840" w:rsidRPr="00A50F29">
        <w:rPr>
          <w:rFonts w:cs="Times New Roman"/>
          <w:szCs w:val="28"/>
        </w:rPr>
        <w:t xml:space="preserve"> по возмещению убытков по теплоснабжению,</w:t>
      </w:r>
      <w:r w:rsidRPr="00A50F29">
        <w:rPr>
          <w:rFonts w:cs="Times New Roman"/>
          <w:szCs w:val="28"/>
        </w:rPr>
        <w:t xml:space="preserve"> с участием в качестве треть</w:t>
      </w:r>
      <w:r w:rsidR="00CA0748">
        <w:rPr>
          <w:rFonts w:cs="Times New Roman"/>
          <w:szCs w:val="28"/>
        </w:rPr>
        <w:t>его</w:t>
      </w:r>
      <w:r w:rsidRPr="00A50F29">
        <w:rPr>
          <w:rFonts w:cs="Times New Roman"/>
          <w:szCs w:val="28"/>
        </w:rPr>
        <w:t xml:space="preserve"> лиц</w:t>
      </w:r>
      <w:r w:rsidR="00CA0748">
        <w:rPr>
          <w:rFonts w:cs="Times New Roman"/>
          <w:szCs w:val="28"/>
        </w:rPr>
        <w:t>а</w:t>
      </w:r>
      <w:r w:rsidRPr="00A50F29">
        <w:rPr>
          <w:rFonts w:cs="Times New Roman"/>
          <w:szCs w:val="28"/>
        </w:rPr>
        <w:t xml:space="preserve"> контрольно-счетной палаты, на данном этапе принято в пользу поселения.</w:t>
      </w:r>
    </w:p>
    <w:p w:rsidR="001D5C86" w:rsidRDefault="001D5C86" w:rsidP="00107840">
      <w:pPr>
        <w:pStyle w:val="a9"/>
        <w:ind w:firstLine="709"/>
        <w:jc w:val="center"/>
        <w:rPr>
          <w:b/>
          <w:szCs w:val="28"/>
        </w:rPr>
      </w:pPr>
    </w:p>
    <w:p w:rsidR="00107840" w:rsidRDefault="00F93541" w:rsidP="00107840">
      <w:pPr>
        <w:pStyle w:val="a8"/>
        <w:ind w:firstLine="708"/>
        <w:rPr>
          <w:szCs w:val="28"/>
        </w:rPr>
      </w:pPr>
      <w:r>
        <w:rPr>
          <w:szCs w:val="28"/>
        </w:rPr>
        <w:t xml:space="preserve">3.4.2. </w:t>
      </w:r>
      <w:r w:rsidR="00107840" w:rsidRPr="00453CD9">
        <w:rPr>
          <w:szCs w:val="28"/>
        </w:rPr>
        <w:t>Проверк</w:t>
      </w:r>
      <w:r w:rsidR="00107840">
        <w:rPr>
          <w:szCs w:val="28"/>
        </w:rPr>
        <w:t>ами</w:t>
      </w:r>
      <w:r w:rsidR="00107840" w:rsidRPr="00453CD9">
        <w:rPr>
          <w:szCs w:val="28"/>
        </w:rPr>
        <w:t xml:space="preserve"> обоснованности</w:t>
      </w:r>
      <w:r w:rsidR="00107840">
        <w:rPr>
          <w:szCs w:val="28"/>
        </w:rPr>
        <w:t xml:space="preserve"> и эффективности</w:t>
      </w:r>
      <w:r w:rsidR="00107840" w:rsidRPr="00453CD9">
        <w:rPr>
          <w:szCs w:val="28"/>
        </w:rPr>
        <w:t xml:space="preserve"> расходования средств областного бюджета на подготовку объектов жилищно-коммунального хозяйства к работе в осенне-зимний период</w:t>
      </w:r>
      <w:r w:rsidR="00107840">
        <w:rPr>
          <w:szCs w:val="28"/>
        </w:rPr>
        <w:t xml:space="preserve"> в 2012 году</w:t>
      </w:r>
      <w:r w:rsidR="00107840" w:rsidRPr="00453CD9">
        <w:rPr>
          <w:szCs w:val="28"/>
        </w:rPr>
        <w:t xml:space="preserve"> установлено необоснованное расходование средств областного бюджета на общую сумму свыше 20,0 млн.руб. </w:t>
      </w:r>
      <w:r w:rsidR="00107840">
        <w:rPr>
          <w:szCs w:val="28"/>
        </w:rPr>
        <w:t xml:space="preserve"> Проверки расходования указанных сре</w:t>
      </w:r>
      <w:proofErr w:type="gramStart"/>
      <w:r w:rsidR="00107840">
        <w:rPr>
          <w:szCs w:val="28"/>
        </w:rPr>
        <w:t>дств пр</w:t>
      </w:r>
      <w:proofErr w:type="gramEnd"/>
      <w:r w:rsidR="00107840">
        <w:rPr>
          <w:szCs w:val="28"/>
        </w:rPr>
        <w:t>оведены в</w:t>
      </w:r>
      <w:r>
        <w:rPr>
          <w:szCs w:val="28"/>
        </w:rPr>
        <w:t xml:space="preserve"> 3 поселениях Холмогорского и Шенкурского районов</w:t>
      </w:r>
      <w:r w:rsidR="00107840">
        <w:rPr>
          <w:szCs w:val="28"/>
        </w:rPr>
        <w:t>.</w:t>
      </w:r>
      <w:r w:rsidR="00107840" w:rsidRPr="00453CD9">
        <w:rPr>
          <w:szCs w:val="28"/>
        </w:rPr>
        <w:t xml:space="preserve"> </w:t>
      </w:r>
    </w:p>
    <w:p w:rsidR="00107840" w:rsidRPr="00453CD9" w:rsidRDefault="00107840" w:rsidP="00107840">
      <w:pPr>
        <w:pStyle w:val="a8"/>
        <w:ind w:firstLine="708"/>
        <w:rPr>
          <w:bCs/>
          <w:szCs w:val="28"/>
        </w:rPr>
      </w:pPr>
      <w:r w:rsidRPr="00453CD9">
        <w:rPr>
          <w:szCs w:val="28"/>
        </w:rPr>
        <w:t xml:space="preserve">Основными нарушениями являются: невыполнение критериев отбора объектов и нарушение условий предоставления субсидии, сложившаяся  практика расходования средств на ремонт объектов, которые переданы в муниципальную собственность с нарушением действующего законодательства с целью проведения ремонта за счет бюджетных средств. </w:t>
      </w:r>
    </w:p>
    <w:p w:rsidR="00107840" w:rsidRPr="00777D9D" w:rsidRDefault="00107840" w:rsidP="00107840">
      <w:pPr>
        <w:pStyle w:val="a9"/>
        <w:ind w:firstLine="709"/>
        <w:jc w:val="both"/>
        <w:rPr>
          <w:szCs w:val="28"/>
        </w:rPr>
      </w:pPr>
      <w:r w:rsidRPr="00777D9D">
        <w:rPr>
          <w:szCs w:val="28"/>
          <w:lang w:eastAsia="ar-SA"/>
        </w:rPr>
        <w:t xml:space="preserve">Главными распорядителями средств областного бюджета, предусмотренных на финансирование мероприятий </w:t>
      </w:r>
      <w:r w:rsidRPr="00777D9D">
        <w:rPr>
          <w:szCs w:val="28"/>
        </w:rPr>
        <w:t>по подготовке к отопительному периоду объектов ТЭК и ЖКХ</w:t>
      </w:r>
      <w:r>
        <w:rPr>
          <w:szCs w:val="28"/>
        </w:rPr>
        <w:t>,</w:t>
      </w:r>
      <w:r w:rsidRPr="00777D9D">
        <w:rPr>
          <w:szCs w:val="28"/>
        </w:rPr>
        <w:t xml:space="preserve"> </w:t>
      </w:r>
      <w:r w:rsidRPr="00777D9D">
        <w:rPr>
          <w:szCs w:val="28"/>
          <w:lang w:eastAsia="ar-SA"/>
        </w:rPr>
        <w:t xml:space="preserve">являлись министерство строительства </w:t>
      </w:r>
      <w:r w:rsidR="00221A15">
        <w:rPr>
          <w:szCs w:val="28"/>
          <w:lang w:eastAsia="ar-SA"/>
        </w:rPr>
        <w:t>и ЖКХ,</w:t>
      </w:r>
      <w:r w:rsidRPr="00777D9D">
        <w:rPr>
          <w:szCs w:val="28"/>
          <w:lang w:eastAsia="ar-SA"/>
        </w:rPr>
        <w:t xml:space="preserve"> министерство энергетики и связи. </w:t>
      </w:r>
      <w:r w:rsidRPr="00777D9D">
        <w:rPr>
          <w:szCs w:val="28"/>
        </w:rPr>
        <w:t>В ходе проверок установлено:</w:t>
      </w:r>
    </w:p>
    <w:p w:rsidR="00107840" w:rsidRPr="005532F4" w:rsidRDefault="00F710E2" w:rsidP="00107840">
      <w:pPr>
        <w:pStyle w:val="a9"/>
        <w:ind w:firstLine="709"/>
        <w:jc w:val="both"/>
        <w:rPr>
          <w:szCs w:val="28"/>
        </w:rPr>
      </w:pPr>
      <w:r>
        <w:rPr>
          <w:szCs w:val="28"/>
        </w:rPr>
        <w:t>-</w:t>
      </w:r>
      <w:r w:rsidR="00107840" w:rsidRPr="005532F4">
        <w:rPr>
          <w:szCs w:val="28"/>
        </w:rPr>
        <w:t>Мероприятия, объемы и источники сводного плана мероприятий по подготовке муниципальных районов Архангельской области к отопительному периоду не соотносится с перечнем мероприятий, подлежащих финансированию за счет средств областного бюджета на подготовку объектов жилищно-коммунального хозяйства и топливно-энергетического комплекса к отопительному периоду.</w:t>
      </w:r>
    </w:p>
    <w:p w:rsidR="00107840" w:rsidRPr="00777D9D" w:rsidRDefault="00107840" w:rsidP="00107840">
      <w:pPr>
        <w:pStyle w:val="a9"/>
        <w:ind w:firstLine="709"/>
        <w:jc w:val="both"/>
        <w:rPr>
          <w:szCs w:val="28"/>
        </w:rPr>
      </w:pPr>
      <w:r w:rsidRPr="00777D9D">
        <w:rPr>
          <w:szCs w:val="28"/>
        </w:rPr>
        <w:t xml:space="preserve">В связи с тем, что главными распорядителями областного бюджета заключаются </w:t>
      </w:r>
      <w:r>
        <w:rPr>
          <w:szCs w:val="28"/>
        </w:rPr>
        <w:t>С</w:t>
      </w:r>
      <w:r w:rsidRPr="00777D9D">
        <w:rPr>
          <w:szCs w:val="28"/>
        </w:rPr>
        <w:t xml:space="preserve">оглашения </w:t>
      </w:r>
      <w:r>
        <w:rPr>
          <w:szCs w:val="28"/>
        </w:rPr>
        <w:t xml:space="preserve">с муниципальными образованиями </w:t>
      </w:r>
      <w:r w:rsidRPr="00777D9D">
        <w:rPr>
          <w:szCs w:val="28"/>
        </w:rPr>
        <w:t xml:space="preserve">в июне - </w:t>
      </w:r>
      <w:r w:rsidRPr="00777D9D">
        <w:rPr>
          <w:szCs w:val="28"/>
        </w:rPr>
        <w:lastRenderedPageBreak/>
        <w:t>августе текущего года после проведения организационных процедур</w:t>
      </w:r>
      <w:r>
        <w:rPr>
          <w:szCs w:val="28"/>
        </w:rPr>
        <w:t>,</w:t>
      </w:r>
      <w:r w:rsidRPr="00777D9D">
        <w:rPr>
          <w:szCs w:val="28"/>
        </w:rPr>
        <w:t xml:space="preserve"> определённых порядком, муниципальные образования</w:t>
      </w:r>
      <w:r w:rsidR="00F710E2">
        <w:rPr>
          <w:szCs w:val="28"/>
        </w:rPr>
        <w:t xml:space="preserve"> </w:t>
      </w:r>
      <w:r>
        <w:rPr>
          <w:szCs w:val="28"/>
        </w:rPr>
        <w:t xml:space="preserve"> как получатели средств субсидий,</w:t>
      </w:r>
      <w:r w:rsidRPr="00777D9D">
        <w:rPr>
          <w:szCs w:val="28"/>
        </w:rPr>
        <w:t xml:space="preserve"> </w:t>
      </w:r>
      <w:r w:rsidR="00221A15">
        <w:rPr>
          <w:szCs w:val="28"/>
        </w:rPr>
        <w:t>при дефицитном бюджете</w:t>
      </w:r>
      <w:r w:rsidRPr="00777D9D">
        <w:rPr>
          <w:szCs w:val="28"/>
        </w:rPr>
        <w:t xml:space="preserve"> не в состоянии </w:t>
      </w:r>
      <w:r w:rsidR="00221A15">
        <w:rPr>
          <w:szCs w:val="28"/>
        </w:rPr>
        <w:t xml:space="preserve">своевременно  и качественно осуществить подготовку к </w:t>
      </w:r>
      <w:r w:rsidRPr="00777D9D">
        <w:rPr>
          <w:szCs w:val="28"/>
        </w:rPr>
        <w:t xml:space="preserve">очередному отопительному периоду. Увеличение объектов </w:t>
      </w:r>
      <w:r>
        <w:rPr>
          <w:szCs w:val="28"/>
        </w:rPr>
        <w:t xml:space="preserve">иногда </w:t>
      </w:r>
      <w:r w:rsidRPr="00777D9D">
        <w:rPr>
          <w:szCs w:val="28"/>
        </w:rPr>
        <w:t>происходит в 4 квартале текущего года, когда план мероприятий по подготовке к отопительному периоду должен быть выполнен</w:t>
      </w:r>
      <w:r>
        <w:rPr>
          <w:szCs w:val="28"/>
        </w:rPr>
        <w:t>.</w:t>
      </w:r>
      <w:r w:rsidRPr="00777D9D">
        <w:rPr>
          <w:szCs w:val="28"/>
        </w:rPr>
        <w:t xml:space="preserve"> </w:t>
      </w:r>
      <w:r>
        <w:rPr>
          <w:szCs w:val="28"/>
        </w:rPr>
        <w:t xml:space="preserve">Главным </w:t>
      </w:r>
      <w:r w:rsidRPr="00777D9D">
        <w:rPr>
          <w:szCs w:val="28"/>
        </w:rPr>
        <w:t xml:space="preserve">распорядителем  принимаются к рассмотрению после 01 октября  </w:t>
      </w:r>
      <w:r>
        <w:rPr>
          <w:szCs w:val="28"/>
        </w:rPr>
        <w:t xml:space="preserve">текущего года </w:t>
      </w:r>
      <w:r w:rsidRPr="00777D9D">
        <w:rPr>
          <w:szCs w:val="28"/>
        </w:rPr>
        <w:t>дополнительные заявки муниципальных образований, по результатам которых заключаются дополнительные Соглашени</w:t>
      </w:r>
      <w:r>
        <w:rPr>
          <w:szCs w:val="28"/>
        </w:rPr>
        <w:t>я</w:t>
      </w:r>
      <w:r w:rsidRPr="00777D9D">
        <w:rPr>
          <w:szCs w:val="28"/>
        </w:rPr>
        <w:t xml:space="preserve"> с определением  дополнительно включенных мероприятий.</w:t>
      </w:r>
    </w:p>
    <w:p w:rsidR="00107840" w:rsidRPr="00777D9D" w:rsidRDefault="00107840" w:rsidP="00107840">
      <w:pPr>
        <w:pStyle w:val="a9"/>
        <w:ind w:firstLine="709"/>
        <w:jc w:val="both"/>
        <w:rPr>
          <w:szCs w:val="28"/>
        </w:rPr>
      </w:pPr>
      <w:r w:rsidRPr="00777D9D">
        <w:rPr>
          <w:szCs w:val="28"/>
        </w:rPr>
        <w:t xml:space="preserve">В соответствии с организационно-методическими рекомендациями </w:t>
      </w:r>
      <w:r w:rsidRPr="00777D9D">
        <w:rPr>
          <w:bCs/>
          <w:szCs w:val="28"/>
        </w:rPr>
        <w:t>по подготовке к проведению отопительного периода и повышению надежности систем коммунального теплоснабжения в городах и населенных пунктах Российской Федерации непосредственная подготовка систем теплоснабжения к эксплуатации в зимних условиях должна быть закончена не позднее срока, установленного для данной местности с учетом ее климатической зоны.</w:t>
      </w:r>
      <w:r w:rsidRPr="00777D9D">
        <w:rPr>
          <w:szCs w:val="28"/>
        </w:rPr>
        <w:t xml:space="preserve">       </w:t>
      </w:r>
      <w:proofErr w:type="gramStart"/>
      <w:r w:rsidRPr="00777D9D">
        <w:rPr>
          <w:szCs w:val="28"/>
        </w:rPr>
        <w:t>Подготовка к предстоящему отопительному периоду должна быть начата в предыдущем - систематизацией выявленных дефектов в работе оборудования и отклонений от гидравлического и теплового режимов, составлением планов работ, подготовкой необходимой документации, заключением договоров с подрядными организациями и материально-техническим обеспечением плановых работ.</w:t>
      </w:r>
      <w:proofErr w:type="gramEnd"/>
    </w:p>
    <w:p w:rsidR="00107840" w:rsidRPr="00777D9D" w:rsidRDefault="00107840" w:rsidP="00107840">
      <w:pPr>
        <w:pStyle w:val="a9"/>
        <w:ind w:firstLine="709"/>
        <w:jc w:val="both"/>
        <w:rPr>
          <w:szCs w:val="28"/>
        </w:rPr>
      </w:pPr>
      <w:r w:rsidRPr="00777D9D">
        <w:rPr>
          <w:szCs w:val="28"/>
        </w:rPr>
        <w:t>Контракты заключаются на перечень мероприятий, которы</w:t>
      </w:r>
      <w:r w:rsidR="00802E32">
        <w:rPr>
          <w:szCs w:val="28"/>
        </w:rPr>
        <w:t>е</w:t>
      </w:r>
      <w:r w:rsidRPr="00777D9D">
        <w:rPr>
          <w:szCs w:val="28"/>
        </w:rPr>
        <w:t xml:space="preserve"> не включен</w:t>
      </w:r>
      <w:r w:rsidR="00270250">
        <w:rPr>
          <w:szCs w:val="28"/>
        </w:rPr>
        <w:t>ы</w:t>
      </w:r>
      <w:r w:rsidRPr="00777D9D">
        <w:rPr>
          <w:szCs w:val="28"/>
        </w:rPr>
        <w:t xml:space="preserve"> в план подготовки к отопительному периоду. Необходимость проведения ремонтных работ определяется органами местного самоуправления</w:t>
      </w:r>
      <w:r w:rsidR="00CA0748">
        <w:rPr>
          <w:szCs w:val="28"/>
        </w:rPr>
        <w:t>,</w:t>
      </w:r>
      <w:r w:rsidRPr="00777D9D">
        <w:rPr>
          <w:szCs w:val="28"/>
        </w:rPr>
        <w:t xml:space="preserve"> и </w:t>
      </w:r>
      <w:r>
        <w:rPr>
          <w:szCs w:val="28"/>
        </w:rPr>
        <w:t xml:space="preserve">она </w:t>
      </w:r>
      <w:r w:rsidRPr="00777D9D">
        <w:rPr>
          <w:szCs w:val="28"/>
        </w:rPr>
        <w:t xml:space="preserve">должна быть </w:t>
      </w:r>
      <w:r>
        <w:rPr>
          <w:szCs w:val="28"/>
        </w:rPr>
        <w:t>подтверждена, во-</w:t>
      </w:r>
      <w:r w:rsidRPr="00777D9D">
        <w:rPr>
          <w:szCs w:val="28"/>
        </w:rPr>
        <w:t>первых</w:t>
      </w:r>
      <w:r w:rsidR="00CA0748">
        <w:rPr>
          <w:szCs w:val="28"/>
        </w:rPr>
        <w:t>,</w:t>
      </w:r>
      <w:r w:rsidRPr="00777D9D">
        <w:rPr>
          <w:szCs w:val="28"/>
        </w:rPr>
        <w:t xml:space="preserve"> высоким процентом износа</w:t>
      </w:r>
      <w:r w:rsidR="006D0B5D">
        <w:rPr>
          <w:szCs w:val="28"/>
        </w:rPr>
        <w:t xml:space="preserve"> оборудования</w:t>
      </w:r>
      <w:r w:rsidRPr="00777D9D">
        <w:rPr>
          <w:szCs w:val="28"/>
        </w:rPr>
        <w:t>, во</w:t>
      </w:r>
      <w:r>
        <w:rPr>
          <w:szCs w:val="28"/>
        </w:rPr>
        <w:t>-</w:t>
      </w:r>
      <w:r w:rsidRPr="00777D9D">
        <w:rPr>
          <w:szCs w:val="28"/>
        </w:rPr>
        <w:t>вторых</w:t>
      </w:r>
      <w:r w:rsidR="00CA0748">
        <w:rPr>
          <w:szCs w:val="28"/>
        </w:rPr>
        <w:t xml:space="preserve"> – </w:t>
      </w:r>
      <w:r w:rsidRPr="00777D9D">
        <w:rPr>
          <w:szCs w:val="28"/>
        </w:rPr>
        <w:t>необходимостью проведения работ в целях предотвращения аварийных ситуаций на объектах топливно-энергетического комплекса и жилищно-коммунального хозяйства.</w:t>
      </w:r>
    </w:p>
    <w:p w:rsidR="00221A15" w:rsidRDefault="00221A15" w:rsidP="00107840">
      <w:pPr>
        <w:pStyle w:val="a9"/>
        <w:ind w:firstLine="709"/>
        <w:jc w:val="both"/>
        <w:rPr>
          <w:szCs w:val="28"/>
        </w:rPr>
      </w:pPr>
      <w:r>
        <w:rPr>
          <w:szCs w:val="28"/>
        </w:rPr>
        <w:t>Проверить правильность отбора объектов подлежащих ремонту в силу отсутствия в полном объеме заключений о состоянии объектов,</w:t>
      </w:r>
      <w:r w:rsidR="00107840" w:rsidRPr="00777D9D">
        <w:rPr>
          <w:szCs w:val="28"/>
        </w:rPr>
        <w:t xml:space="preserve"> не вс</w:t>
      </w:r>
      <w:r w:rsidR="00F93541">
        <w:rPr>
          <w:szCs w:val="28"/>
        </w:rPr>
        <w:t xml:space="preserve">егда предоставляется </w:t>
      </w:r>
      <w:proofErr w:type="gramStart"/>
      <w:r w:rsidR="00F93541">
        <w:rPr>
          <w:szCs w:val="28"/>
        </w:rPr>
        <w:t>возможным</w:t>
      </w:r>
      <w:proofErr w:type="gramEnd"/>
      <w:r w:rsidR="00F93541">
        <w:rPr>
          <w:szCs w:val="28"/>
        </w:rPr>
        <w:t>.</w:t>
      </w:r>
    </w:p>
    <w:p w:rsidR="00221A15" w:rsidRDefault="00221A15" w:rsidP="00107840">
      <w:pPr>
        <w:pStyle w:val="a9"/>
        <w:ind w:firstLine="709"/>
        <w:jc w:val="both"/>
        <w:rPr>
          <w:szCs w:val="28"/>
        </w:rPr>
      </w:pPr>
      <w:r>
        <w:rPr>
          <w:szCs w:val="28"/>
        </w:rPr>
        <w:t>Проверками</w:t>
      </w:r>
      <w:r w:rsidR="00107840" w:rsidRPr="00777D9D">
        <w:rPr>
          <w:szCs w:val="28"/>
        </w:rPr>
        <w:t xml:space="preserve"> контрольно-счетн</w:t>
      </w:r>
      <w:r>
        <w:rPr>
          <w:szCs w:val="28"/>
        </w:rPr>
        <w:t>ой</w:t>
      </w:r>
      <w:r w:rsidR="00107840" w:rsidRPr="00777D9D">
        <w:rPr>
          <w:szCs w:val="28"/>
        </w:rPr>
        <w:t xml:space="preserve"> палат</w:t>
      </w:r>
      <w:r>
        <w:rPr>
          <w:szCs w:val="28"/>
        </w:rPr>
        <w:t>ы установлено</w:t>
      </w:r>
      <w:r w:rsidR="00107840">
        <w:rPr>
          <w:szCs w:val="28"/>
        </w:rPr>
        <w:t xml:space="preserve"> отсутств</w:t>
      </w:r>
      <w:r>
        <w:rPr>
          <w:szCs w:val="28"/>
        </w:rPr>
        <w:t>ие у муниципальных образований до</w:t>
      </w:r>
      <w:r w:rsidR="00107840" w:rsidRPr="00777D9D">
        <w:rPr>
          <w:szCs w:val="28"/>
        </w:rPr>
        <w:t>кумент</w:t>
      </w:r>
      <w:r>
        <w:rPr>
          <w:szCs w:val="28"/>
        </w:rPr>
        <w:t>ов</w:t>
      </w:r>
      <w:r w:rsidR="00107840" w:rsidRPr="00777D9D">
        <w:rPr>
          <w:szCs w:val="28"/>
        </w:rPr>
        <w:t xml:space="preserve">, подтверждающих </w:t>
      </w:r>
      <w:r>
        <w:rPr>
          <w:szCs w:val="28"/>
        </w:rPr>
        <w:t>состояние</w:t>
      </w:r>
      <w:r w:rsidR="00107840" w:rsidRPr="00777D9D">
        <w:rPr>
          <w:szCs w:val="28"/>
        </w:rPr>
        <w:t xml:space="preserve"> сетей, котельного оборудования, оборудования водоснабжения и водоотведения. Указанное оборудование не </w:t>
      </w:r>
      <w:r>
        <w:rPr>
          <w:szCs w:val="28"/>
        </w:rPr>
        <w:t>числится</w:t>
      </w:r>
      <w:r w:rsidR="00107840" w:rsidRPr="00777D9D">
        <w:rPr>
          <w:szCs w:val="28"/>
        </w:rPr>
        <w:t xml:space="preserve"> в учете,</w:t>
      </w:r>
      <w:r>
        <w:rPr>
          <w:szCs w:val="28"/>
        </w:rPr>
        <w:t xml:space="preserve"> или</w:t>
      </w:r>
      <w:r w:rsidR="00107840" w:rsidRPr="00777D9D">
        <w:rPr>
          <w:szCs w:val="28"/>
        </w:rPr>
        <w:t xml:space="preserve"> поставлено на учет менее чем за месяц до начала проведения мероприятий по ремонту указанного оборудования, в связи с тем, что, утверждённый Правительством Архангельской области </w:t>
      </w:r>
      <w:r w:rsidR="00107840">
        <w:rPr>
          <w:szCs w:val="28"/>
        </w:rPr>
        <w:t xml:space="preserve">порядок </w:t>
      </w:r>
      <w:r w:rsidR="00107840" w:rsidRPr="00777D9D">
        <w:rPr>
          <w:szCs w:val="28"/>
        </w:rPr>
        <w:t xml:space="preserve">предусматривает ремонт (капитальный ремонт) только на объектах муниципального имущества. </w:t>
      </w:r>
    </w:p>
    <w:p w:rsidR="00BF00F0" w:rsidRDefault="00221A15" w:rsidP="00BF00F0">
      <w:pPr>
        <w:pStyle w:val="a9"/>
        <w:ind w:firstLine="708"/>
        <w:jc w:val="both"/>
        <w:rPr>
          <w:szCs w:val="28"/>
        </w:rPr>
      </w:pPr>
      <w:r>
        <w:rPr>
          <w:szCs w:val="28"/>
        </w:rPr>
        <w:t>Проверками установлены факты, когда принадлежащее ранее муниципальным образованиям</w:t>
      </w:r>
      <w:r w:rsidR="00107840" w:rsidRPr="00777D9D">
        <w:rPr>
          <w:szCs w:val="28"/>
        </w:rPr>
        <w:t xml:space="preserve"> оборудование </w:t>
      </w:r>
      <w:r w:rsidR="00412770">
        <w:rPr>
          <w:szCs w:val="28"/>
        </w:rPr>
        <w:t xml:space="preserve">коммунального хозяйства </w:t>
      </w:r>
      <w:r>
        <w:rPr>
          <w:szCs w:val="28"/>
        </w:rPr>
        <w:t xml:space="preserve">(сети) </w:t>
      </w:r>
      <w:r w:rsidR="00107840" w:rsidRPr="00777D9D">
        <w:rPr>
          <w:szCs w:val="28"/>
        </w:rPr>
        <w:t xml:space="preserve">годами эксплуатировалось теплоснабжающими предприятиями, </w:t>
      </w:r>
      <w:r w:rsidR="00412770">
        <w:rPr>
          <w:szCs w:val="28"/>
        </w:rPr>
        <w:t xml:space="preserve">плата за пользование </w:t>
      </w:r>
      <w:r w:rsidR="00107840" w:rsidRPr="00777D9D">
        <w:rPr>
          <w:szCs w:val="28"/>
        </w:rPr>
        <w:t>в расчет стоимости арендной платы не включал</w:t>
      </w:r>
      <w:r w:rsidR="00412770">
        <w:rPr>
          <w:szCs w:val="28"/>
        </w:rPr>
        <w:t>а</w:t>
      </w:r>
      <w:r w:rsidR="00107840" w:rsidRPr="00777D9D">
        <w:rPr>
          <w:szCs w:val="28"/>
        </w:rPr>
        <w:t>сь</w:t>
      </w:r>
      <w:r w:rsidR="00412770">
        <w:rPr>
          <w:szCs w:val="28"/>
        </w:rPr>
        <w:t xml:space="preserve"> или объекты признавались бесхозными</w:t>
      </w:r>
      <w:r w:rsidR="00107840" w:rsidRPr="00777D9D">
        <w:rPr>
          <w:szCs w:val="28"/>
        </w:rPr>
        <w:t>, в связи с этим у муниципальн</w:t>
      </w:r>
      <w:r w:rsidR="00412770">
        <w:rPr>
          <w:szCs w:val="28"/>
        </w:rPr>
        <w:t>ых</w:t>
      </w:r>
      <w:r w:rsidR="00107840" w:rsidRPr="00777D9D">
        <w:rPr>
          <w:szCs w:val="28"/>
        </w:rPr>
        <w:t xml:space="preserve"> </w:t>
      </w:r>
      <w:r w:rsidR="00107840" w:rsidRPr="00777D9D">
        <w:rPr>
          <w:szCs w:val="28"/>
        </w:rPr>
        <w:lastRenderedPageBreak/>
        <w:t>образовани</w:t>
      </w:r>
      <w:r w:rsidR="00412770">
        <w:rPr>
          <w:szCs w:val="28"/>
        </w:rPr>
        <w:t>й</w:t>
      </w:r>
      <w:r w:rsidR="00107840" w:rsidRPr="00777D9D">
        <w:rPr>
          <w:szCs w:val="28"/>
        </w:rPr>
        <w:t xml:space="preserve"> возникают потери бюджета в части </w:t>
      </w:r>
      <w:r w:rsidR="008104E9">
        <w:rPr>
          <w:szCs w:val="28"/>
        </w:rPr>
        <w:t>снижения п</w:t>
      </w:r>
      <w:r w:rsidR="00412770">
        <w:rPr>
          <w:szCs w:val="28"/>
        </w:rPr>
        <w:t>оступлени</w:t>
      </w:r>
      <w:r w:rsidR="008104E9">
        <w:rPr>
          <w:szCs w:val="28"/>
        </w:rPr>
        <w:t>й</w:t>
      </w:r>
      <w:r w:rsidR="00412770">
        <w:rPr>
          <w:szCs w:val="28"/>
        </w:rPr>
        <w:t xml:space="preserve"> </w:t>
      </w:r>
      <w:r w:rsidR="00107840" w:rsidRPr="00777D9D">
        <w:rPr>
          <w:szCs w:val="28"/>
        </w:rPr>
        <w:t xml:space="preserve"> аренд</w:t>
      </w:r>
      <w:r w:rsidR="008104E9">
        <w:rPr>
          <w:szCs w:val="28"/>
        </w:rPr>
        <w:t>ных платежей.</w:t>
      </w:r>
      <w:r w:rsidR="00BF00F0">
        <w:rPr>
          <w:szCs w:val="28"/>
        </w:rPr>
        <w:t xml:space="preserve"> </w:t>
      </w:r>
    </w:p>
    <w:p w:rsidR="00107840" w:rsidRPr="00777D9D" w:rsidRDefault="00BF00F0" w:rsidP="00BF00F0">
      <w:pPr>
        <w:pStyle w:val="a9"/>
        <w:ind w:firstLine="708"/>
        <w:jc w:val="both"/>
        <w:rPr>
          <w:szCs w:val="28"/>
        </w:rPr>
      </w:pPr>
      <w:r>
        <w:rPr>
          <w:szCs w:val="28"/>
        </w:rPr>
        <w:t xml:space="preserve">Установлены факты </w:t>
      </w:r>
      <w:r>
        <w:rPr>
          <w:rFonts w:cs="Times New Roman"/>
          <w:szCs w:val="28"/>
        </w:rPr>
        <w:t xml:space="preserve">расходование бюджетных средств на ремонт объектов, не относящихся к муниципальной собственности в муниципальных образованиях «Город  Коряжма», «Холмогорский муниципальный район». </w:t>
      </w:r>
    </w:p>
    <w:p w:rsidR="00107840" w:rsidRPr="00777D9D" w:rsidRDefault="00107840" w:rsidP="00107840">
      <w:pPr>
        <w:pStyle w:val="a9"/>
        <w:ind w:firstLine="709"/>
        <w:jc w:val="both"/>
        <w:rPr>
          <w:szCs w:val="28"/>
        </w:rPr>
      </w:pPr>
      <w:r w:rsidRPr="00777D9D">
        <w:rPr>
          <w:szCs w:val="28"/>
        </w:rPr>
        <w:t>Проверками муниципальных образований установлены нарушения, повлекшие неэффективное  использование  средств областного бюджета:</w:t>
      </w:r>
    </w:p>
    <w:p w:rsidR="00107840" w:rsidRPr="00CA0748" w:rsidRDefault="00107840" w:rsidP="00CA0748">
      <w:pPr>
        <w:pStyle w:val="a9"/>
        <w:numPr>
          <w:ilvl w:val="0"/>
          <w:numId w:val="8"/>
        </w:numPr>
        <w:ind w:left="0" w:firstLine="851"/>
        <w:jc w:val="both"/>
        <w:rPr>
          <w:rFonts w:cs="Times New Roman"/>
          <w:szCs w:val="28"/>
        </w:rPr>
      </w:pPr>
      <w:r w:rsidRPr="00CA0748">
        <w:rPr>
          <w:rFonts w:cs="Times New Roman"/>
          <w:szCs w:val="28"/>
        </w:rPr>
        <w:t xml:space="preserve">не учтены суммы недофинансирования доли местного бюджета, </w:t>
      </w:r>
      <w:r w:rsidR="00CA0748">
        <w:rPr>
          <w:rFonts w:cs="Times New Roman"/>
          <w:szCs w:val="28"/>
        </w:rPr>
        <w:t xml:space="preserve">при этом </w:t>
      </w:r>
      <w:r w:rsidRPr="00CA0748">
        <w:rPr>
          <w:rFonts w:cs="Times New Roman"/>
          <w:szCs w:val="28"/>
        </w:rPr>
        <w:t>доля средств областного бюджета на сумму недофинансирования в нарушение условий порядка главным распорядителем при выделении субсидии не снижена. Так, при проведении проверки в МО «</w:t>
      </w:r>
      <w:proofErr w:type="spellStart"/>
      <w:r w:rsidRPr="00CA0748">
        <w:rPr>
          <w:rFonts w:cs="Times New Roman"/>
          <w:szCs w:val="28"/>
        </w:rPr>
        <w:t>Федорогорское</w:t>
      </w:r>
      <w:proofErr w:type="spellEnd"/>
      <w:r w:rsidRPr="00CA0748">
        <w:rPr>
          <w:rFonts w:cs="Times New Roman"/>
          <w:szCs w:val="28"/>
        </w:rPr>
        <w:t>» Шенкурск</w:t>
      </w:r>
      <w:r w:rsidR="00CA0748">
        <w:rPr>
          <w:rFonts w:cs="Times New Roman"/>
          <w:szCs w:val="28"/>
        </w:rPr>
        <w:t>ого</w:t>
      </w:r>
      <w:r w:rsidRPr="00CA0748">
        <w:rPr>
          <w:rFonts w:cs="Times New Roman"/>
          <w:szCs w:val="28"/>
        </w:rPr>
        <w:t xml:space="preserve"> муниципальн</w:t>
      </w:r>
      <w:r w:rsidR="00CA0748">
        <w:rPr>
          <w:rFonts w:cs="Times New Roman"/>
          <w:szCs w:val="28"/>
        </w:rPr>
        <w:t>ого</w:t>
      </w:r>
      <w:r w:rsidRPr="00CA0748">
        <w:rPr>
          <w:rFonts w:cs="Times New Roman"/>
          <w:szCs w:val="28"/>
        </w:rPr>
        <w:t xml:space="preserve"> район</w:t>
      </w:r>
      <w:r w:rsidR="00CA0748">
        <w:rPr>
          <w:rFonts w:cs="Times New Roman"/>
          <w:szCs w:val="28"/>
        </w:rPr>
        <w:t>а</w:t>
      </w:r>
      <w:r w:rsidRPr="00CA0748">
        <w:rPr>
          <w:rFonts w:cs="Times New Roman"/>
          <w:szCs w:val="28"/>
        </w:rPr>
        <w:t xml:space="preserve"> установлены финансовые нарушения в части несоблюдения муниципальным образованием условий </w:t>
      </w:r>
      <w:proofErr w:type="spellStart"/>
      <w:r w:rsidRPr="00CA0748">
        <w:rPr>
          <w:rFonts w:cs="Times New Roman"/>
          <w:szCs w:val="28"/>
        </w:rPr>
        <w:t>софинансирования</w:t>
      </w:r>
      <w:proofErr w:type="spellEnd"/>
      <w:r w:rsidRPr="00CA0748">
        <w:rPr>
          <w:rFonts w:cs="Times New Roman"/>
          <w:szCs w:val="28"/>
        </w:rPr>
        <w:t xml:space="preserve"> на сумму </w:t>
      </w:r>
      <w:r w:rsidR="00412770" w:rsidRPr="00CA0748">
        <w:rPr>
          <w:rFonts w:cs="Times New Roman"/>
          <w:szCs w:val="28"/>
        </w:rPr>
        <w:t>0,3 млн.</w:t>
      </w:r>
      <w:r w:rsidRPr="00CA0748">
        <w:rPr>
          <w:rFonts w:cs="Times New Roman"/>
          <w:szCs w:val="28"/>
        </w:rPr>
        <w:t>руб.</w:t>
      </w:r>
    </w:p>
    <w:p w:rsidR="00107840" w:rsidRPr="00CA0748" w:rsidRDefault="00107840" w:rsidP="00CA0748">
      <w:pPr>
        <w:pStyle w:val="a9"/>
        <w:numPr>
          <w:ilvl w:val="0"/>
          <w:numId w:val="8"/>
        </w:numPr>
        <w:ind w:left="0" w:firstLine="851"/>
        <w:jc w:val="both"/>
        <w:rPr>
          <w:rFonts w:cs="Times New Roman"/>
          <w:szCs w:val="28"/>
        </w:rPr>
      </w:pPr>
      <w:r w:rsidRPr="00CA0748">
        <w:rPr>
          <w:rFonts w:cs="Times New Roman"/>
          <w:szCs w:val="28"/>
        </w:rPr>
        <w:t>оценка эффективности вложения средств в объекты ни главным распорядителем, ни органами местного самоуправления не проводится.</w:t>
      </w:r>
    </w:p>
    <w:p w:rsidR="00107840" w:rsidRPr="00777D9D" w:rsidRDefault="00107840" w:rsidP="00107840">
      <w:pPr>
        <w:pStyle w:val="a9"/>
        <w:ind w:firstLine="709"/>
        <w:jc w:val="both"/>
        <w:rPr>
          <w:b/>
          <w:szCs w:val="28"/>
        </w:rPr>
      </w:pPr>
      <w:r>
        <w:rPr>
          <w:szCs w:val="28"/>
        </w:rPr>
        <w:t>Также у</w:t>
      </w:r>
      <w:r w:rsidRPr="00777D9D">
        <w:rPr>
          <w:szCs w:val="28"/>
        </w:rPr>
        <w:t xml:space="preserve">становлены нарушения условий контрактов подрядчиками, </w:t>
      </w:r>
      <w:r w:rsidR="00CA0748">
        <w:rPr>
          <w:szCs w:val="28"/>
        </w:rPr>
        <w:t xml:space="preserve">при этом </w:t>
      </w:r>
      <w:r w:rsidRPr="00777D9D">
        <w:rPr>
          <w:szCs w:val="28"/>
        </w:rPr>
        <w:t>со стороны заказчиков практически не ведется претензионная рабо</w:t>
      </w:r>
      <w:r>
        <w:rPr>
          <w:szCs w:val="28"/>
        </w:rPr>
        <w:t xml:space="preserve">та </w:t>
      </w:r>
      <w:r w:rsidRPr="00777D9D">
        <w:rPr>
          <w:szCs w:val="28"/>
        </w:rPr>
        <w:t>при несоблюдении сроков поставок и выполнения работ. Не подтверждаются  объемы выполненных работ.</w:t>
      </w:r>
    </w:p>
    <w:p w:rsidR="00107840" w:rsidRPr="00777D9D" w:rsidRDefault="00107840" w:rsidP="00107840">
      <w:pPr>
        <w:pStyle w:val="a9"/>
        <w:ind w:firstLine="709"/>
        <w:jc w:val="both"/>
        <w:rPr>
          <w:szCs w:val="28"/>
        </w:rPr>
      </w:pPr>
      <w:r w:rsidRPr="00777D9D">
        <w:rPr>
          <w:szCs w:val="28"/>
        </w:rPr>
        <w:t xml:space="preserve">В рамках контрольных мероприятий произведен визуальный осмотр </w:t>
      </w:r>
      <w:r w:rsidRPr="00CA0748">
        <w:rPr>
          <w:szCs w:val="28"/>
        </w:rPr>
        <w:t xml:space="preserve">более </w:t>
      </w:r>
      <w:r w:rsidR="006D0B5D">
        <w:rPr>
          <w:szCs w:val="28"/>
        </w:rPr>
        <w:t>1</w:t>
      </w:r>
      <w:r w:rsidRPr="00CA0748">
        <w:rPr>
          <w:szCs w:val="28"/>
        </w:rPr>
        <w:t>0 объектов</w:t>
      </w:r>
      <w:r w:rsidRPr="00777D9D">
        <w:rPr>
          <w:szCs w:val="28"/>
        </w:rPr>
        <w:t>, финансирование которых осуществлялось за счет средств областного и муниципального бюджетов. Визуальной проверкой  установлены случаи ненадлежащего выполнения работ. Также установлены случаи, обуславливающие отсутствие полной целесообразности в выполнении некоторых работ, чем нарушается один их принципов</w:t>
      </w:r>
      <w:r>
        <w:rPr>
          <w:szCs w:val="28"/>
        </w:rPr>
        <w:t xml:space="preserve"> бюджетной системы</w:t>
      </w:r>
      <w:r w:rsidR="00412770">
        <w:rPr>
          <w:szCs w:val="28"/>
        </w:rPr>
        <w:t xml:space="preserve"> -</w:t>
      </w:r>
      <w:r w:rsidRPr="00777D9D">
        <w:rPr>
          <w:szCs w:val="28"/>
        </w:rPr>
        <w:t xml:space="preserve"> принцип эффективности.</w:t>
      </w:r>
    </w:p>
    <w:p w:rsidR="00107840" w:rsidRDefault="00CA0748" w:rsidP="00107840">
      <w:pPr>
        <w:pStyle w:val="a9"/>
        <w:ind w:firstLine="709"/>
        <w:jc w:val="both"/>
        <w:rPr>
          <w:szCs w:val="28"/>
        </w:rPr>
      </w:pPr>
      <w:r>
        <w:rPr>
          <w:szCs w:val="28"/>
        </w:rPr>
        <w:t xml:space="preserve">При проверке в </w:t>
      </w:r>
      <w:r w:rsidR="00107840" w:rsidRPr="00777D9D">
        <w:rPr>
          <w:szCs w:val="28"/>
        </w:rPr>
        <w:t>МО «</w:t>
      </w:r>
      <w:proofErr w:type="spellStart"/>
      <w:r w:rsidR="00107840" w:rsidRPr="00777D9D">
        <w:rPr>
          <w:szCs w:val="28"/>
        </w:rPr>
        <w:t>Федорогорское</w:t>
      </w:r>
      <w:proofErr w:type="spellEnd"/>
      <w:r w:rsidR="00107840" w:rsidRPr="00777D9D">
        <w:rPr>
          <w:szCs w:val="28"/>
        </w:rPr>
        <w:t xml:space="preserve">» </w:t>
      </w:r>
      <w:r w:rsidR="00107840">
        <w:rPr>
          <w:szCs w:val="28"/>
        </w:rPr>
        <w:t>Шенкурск</w:t>
      </w:r>
      <w:r>
        <w:rPr>
          <w:szCs w:val="28"/>
        </w:rPr>
        <w:t>ого</w:t>
      </w:r>
      <w:r w:rsidR="00107840">
        <w:rPr>
          <w:szCs w:val="28"/>
        </w:rPr>
        <w:t xml:space="preserve"> муниципальн</w:t>
      </w:r>
      <w:r>
        <w:rPr>
          <w:szCs w:val="28"/>
        </w:rPr>
        <w:t>ого</w:t>
      </w:r>
      <w:r w:rsidR="00107840">
        <w:rPr>
          <w:szCs w:val="28"/>
        </w:rPr>
        <w:t xml:space="preserve"> райо</w:t>
      </w:r>
      <w:r>
        <w:rPr>
          <w:szCs w:val="28"/>
        </w:rPr>
        <w:t>на</w:t>
      </w:r>
      <w:r w:rsidR="00107840">
        <w:rPr>
          <w:szCs w:val="28"/>
        </w:rPr>
        <w:t xml:space="preserve"> </w:t>
      </w:r>
      <w:r w:rsidR="00107840" w:rsidRPr="00777D9D">
        <w:rPr>
          <w:szCs w:val="28"/>
        </w:rPr>
        <w:t xml:space="preserve">проведён контрольный обмер физических объемов работ, выполнение которых в установленном порядке подтверждено сторонами актами по форме КС-2. При сопоставлении фактически выполненных объемов работ в натуре (на объекте строительства) с аналогичными объемами, указанными в актах по форме КС-2 выявлены нарушения в завышении физических объемов работ, принятых заказчиком к оплате на сумму </w:t>
      </w:r>
      <w:r w:rsidR="00412770">
        <w:rPr>
          <w:szCs w:val="28"/>
        </w:rPr>
        <w:t xml:space="preserve">свыше </w:t>
      </w:r>
      <w:r w:rsidR="00107840" w:rsidRPr="00777D9D">
        <w:rPr>
          <w:szCs w:val="28"/>
        </w:rPr>
        <w:t>1</w:t>
      </w:r>
      <w:r w:rsidR="00412770">
        <w:rPr>
          <w:szCs w:val="28"/>
        </w:rPr>
        <w:t>,4 млн.руб., указанная с</w:t>
      </w:r>
      <w:r w:rsidR="00107840" w:rsidRPr="00777D9D">
        <w:rPr>
          <w:szCs w:val="28"/>
        </w:rPr>
        <w:t xml:space="preserve">умма </w:t>
      </w:r>
      <w:r w:rsidR="00107840">
        <w:rPr>
          <w:szCs w:val="28"/>
        </w:rPr>
        <w:t xml:space="preserve">подлежит </w:t>
      </w:r>
      <w:r w:rsidR="006D0B5D">
        <w:rPr>
          <w:szCs w:val="28"/>
        </w:rPr>
        <w:t>к возврату в областной бюджет.</w:t>
      </w:r>
    </w:p>
    <w:p w:rsidR="00107840" w:rsidRPr="00777D9D" w:rsidRDefault="00107840" w:rsidP="00107840">
      <w:pPr>
        <w:pStyle w:val="a9"/>
        <w:ind w:firstLine="709"/>
        <w:jc w:val="both"/>
        <w:rPr>
          <w:szCs w:val="28"/>
        </w:rPr>
      </w:pPr>
      <w:r w:rsidRPr="00777D9D">
        <w:rPr>
          <w:szCs w:val="28"/>
        </w:rPr>
        <w:t xml:space="preserve">Установлены факты нарушения в сфере бухгалтерского учета отчетности при распоряжении и управлении муниципальной собственностью и имуществом, указанные нарушения </w:t>
      </w:r>
      <w:r w:rsidR="006D0B5D">
        <w:rPr>
          <w:szCs w:val="28"/>
        </w:rPr>
        <w:t>способствуют</w:t>
      </w:r>
      <w:r w:rsidRPr="00777D9D">
        <w:rPr>
          <w:szCs w:val="28"/>
        </w:rPr>
        <w:t xml:space="preserve"> бесконтрольно</w:t>
      </w:r>
      <w:r w:rsidR="006D0B5D">
        <w:rPr>
          <w:szCs w:val="28"/>
        </w:rPr>
        <w:t>му</w:t>
      </w:r>
      <w:r w:rsidRPr="00777D9D">
        <w:rPr>
          <w:szCs w:val="28"/>
        </w:rPr>
        <w:t xml:space="preserve"> распоряжени</w:t>
      </w:r>
      <w:r w:rsidR="006D0B5D">
        <w:rPr>
          <w:szCs w:val="28"/>
        </w:rPr>
        <w:t>ю муниципальным</w:t>
      </w:r>
      <w:r w:rsidRPr="00777D9D">
        <w:rPr>
          <w:szCs w:val="28"/>
        </w:rPr>
        <w:t xml:space="preserve"> имуществом, нецелево</w:t>
      </w:r>
      <w:r w:rsidR="006D0B5D">
        <w:rPr>
          <w:szCs w:val="28"/>
        </w:rPr>
        <w:t>му</w:t>
      </w:r>
      <w:r w:rsidRPr="00777D9D">
        <w:rPr>
          <w:szCs w:val="28"/>
        </w:rPr>
        <w:t xml:space="preserve"> использовани</w:t>
      </w:r>
      <w:r w:rsidR="006D0B5D">
        <w:rPr>
          <w:szCs w:val="28"/>
        </w:rPr>
        <w:t>ю</w:t>
      </w:r>
      <w:r w:rsidRPr="00777D9D">
        <w:rPr>
          <w:szCs w:val="28"/>
        </w:rPr>
        <w:t xml:space="preserve"> имущества, его хищени</w:t>
      </w:r>
      <w:r w:rsidR="006D0B5D">
        <w:rPr>
          <w:szCs w:val="28"/>
        </w:rPr>
        <w:t>ю</w:t>
      </w:r>
      <w:r w:rsidRPr="00777D9D">
        <w:rPr>
          <w:szCs w:val="28"/>
        </w:rPr>
        <w:t>, утрат</w:t>
      </w:r>
      <w:r w:rsidR="006D0B5D">
        <w:rPr>
          <w:szCs w:val="28"/>
        </w:rPr>
        <w:t>е</w:t>
      </w:r>
      <w:r w:rsidRPr="00777D9D">
        <w:rPr>
          <w:szCs w:val="28"/>
        </w:rPr>
        <w:t xml:space="preserve"> либо други</w:t>
      </w:r>
      <w:r w:rsidR="006D0B5D">
        <w:rPr>
          <w:szCs w:val="28"/>
        </w:rPr>
        <w:t>м</w:t>
      </w:r>
      <w:r w:rsidRPr="00777D9D">
        <w:rPr>
          <w:szCs w:val="28"/>
        </w:rPr>
        <w:t xml:space="preserve"> правонарушения</w:t>
      </w:r>
      <w:r w:rsidR="006D0B5D">
        <w:rPr>
          <w:szCs w:val="28"/>
        </w:rPr>
        <w:t>м</w:t>
      </w:r>
      <w:r w:rsidRPr="00777D9D">
        <w:rPr>
          <w:szCs w:val="28"/>
        </w:rPr>
        <w:t>.</w:t>
      </w:r>
    </w:p>
    <w:p w:rsidR="00F7510D" w:rsidRDefault="00107840" w:rsidP="00107840">
      <w:pPr>
        <w:pStyle w:val="a9"/>
        <w:ind w:firstLine="709"/>
        <w:jc w:val="both"/>
        <w:rPr>
          <w:szCs w:val="28"/>
        </w:rPr>
      </w:pPr>
      <w:r w:rsidRPr="00777D9D">
        <w:rPr>
          <w:szCs w:val="28"/>
        </w:rPr>
        <w:t>Так, например, по двум муниципальным образованиям Холмогорского района проверены вопросы законности и эффективности использования бюджетных средств, направленных на подготовку к очередному отопительному периоду. В результате проведенных контрольно-счетной палатой контрольных мероприятий выявлено нарушений на сумму 4</w:t>
      </w:r>
      <w:r w:rsidR="00412770">
        <w:rPr>
          <w:szCs w:val="28"/>
        </w:rPr>
        <w:t xml:space="preserve">,4 </w:t>
      </w:r>
      <w:r w:rsidR="00412770">
        <w:rPr>
          <w:szCs w:val="28"/>
        </w:rPr>
        <w:lastRenderedPageBreak/>
        <w:t>млн.</w:t>
      </w:r>
      <w:r w:rsidRPr="00777D9D">
        <w:rPr>
          <w:szCs w:val="28"/>
        </w:rPr>
        <w:t>руб., в том числе нецелевое использование бюджетных средств на</w:t>
      </w:r>
      <w:r w:rsidR="00412770">
        <w:rPr>
          <w:szCs w:val="28"/>
        </w:rPr>
        <w:t xml:space="preserve"> сумму 2,</w:t>
      </w:r>
      <w:r w:rsidRPr="00777D9D">
        <w:rPr>
          <w:szCs w:val="28"/>
        </w:rPr>
        <w:t>5</w:t>
      </w:r>
      <w:r w:rsidR="00893B17">
        <w:rPr>
          <w:szCs w:val="28"/>
        </w:rPr>
        <w:t xml:space="preserve"> </w:t>
      </w:r>
      <w:r w:rsidR="00412770">
        <w:rPr>
          <w:szCs w:val="28"/>
        </w:rPr>
        <w:t>млн.</w:t>
      </w:r>
      <w:r w:rsidRPr="00777D9D">
        <w:rPr>
          <w:szCs w:val="28"/>
        </w:rPr>
        <w:t>руб., необоснованное расходование бюджетных средств на сумму 1</w:t>
      </w:r>
      <w:r w:rsidR="00412770">
        <w:rPr>
          <w:szCs w:val="28"/>
        </w:rPr>
        <w:t>,9 млн</w:t>
      </w:r>
      <w:r w:rsidRPr="00777D9D">
        <w:rPr>
          <w:szCs w:val="28"/>
        </w:rPr>
        <w:t xml:space="preserve">.руб. </w:t>
      </w:r>
      <w:r w:rsidR="00F7510D">
        <w:rPr>
          <w:szCs w:val="28"/>
        </w:rPr>
        <w:t>Указанные средств</w:t>
      </w:r>
      <w:r>
        <w:rPr>
          <w:szCs w:val="28"/>
        </w:rPr>
        <w:t>а в полном объеме подлежат возврату в областной бюджет</w:t>
      </w:r>
      <w:r w:rsidRPr="00777D9D">
        <w:rPr>
          <w:szCs w:val="28"/>
        </w:rPr>
        <w:t xml:space="preserve">. </w:t>
      </w:r>
    </w:p>
    <w:p w:rsidR="00107840" w:rsidRPr="00946809" w:rsidRDefault="00F7510D" w:rsidP="00F7510D">
      <w:pPr>
        <w:pStyle w:val="a9"/>
        <w:ind w:firstLine="709"/>
        <w:jc w:val="both"/>
        <w:rPr>
          <w:szCs w:val="28"/>
        </w:rPr>
      </w:pPr>
      <w:r>
        <w:rPr>
          <w:szCs w:val="28"/>
        </w:rPr>
        <w:t>Установлены случаи</w:t>
      </w:r>
      <w:r w:rsidR="006A188A">
        <w:rPr>
          <w:szCs w:val="28"/>
        </w:rPr>
        <w:t>,</w:t>
      </w:r>
      <w:r>
        <w:rPr>
          <w:szCs w:val="28"/>
        </w:rPr>
        <w:t xml:space="preserve"> когда б</w:t>
      </w:r>
      <w:r w:rsidR="00107840" w:rsidRPr="00777D9D">
        <w:rPr>
          <w:szCs w:val="28"/>
        </w:rPr>
        <w:t>юджетные средства направлялись на ремонт имущества, не являющегося муниципальной собственностью</w:t>
      </w:r>
      <w:r w:rsidR="00893B17">
        <w:rPr>
          <w:szCs w:val="28"/>
        </w:rPr>
        <w:t>.</w:t>
      </w:r>
      <w:r w:rsidR="00107840" w:rsidRPr="00777D9D">
        <w:rPr>
          <w:szCs w:val="28"/>
        </w:rPr>
        <w:t xml:space="preserve"> </w:t>
      </w:r>
      <w:r w:rsidR="00893B17">
        <w:rPr>
          <w:szCs w:val="28"/>
        </w:rPr>
        <w:t>П</w:t>
      </w:r>
      <w:r w:rsidR="00107840" w:rsidRPr="00777D9D">
        <w:rPr>
          <w:szCs w:val="28"/>
        </w:rPr>
        <w:t>ри отсутствии в муниципальной собственности котельных приобреталось котельное оборудование, которое впоследствии продавалась юридическому лицу</w:t>
      </w:r>
      <w:r w:rsidR="006A188A">
        <w:rPr>
          <w:szCs w:val="28"/>
        </w:rPr>
        <w:t>,</w:t>
      </w:r>
      <w:r w:rsidR="00107840">
        <w:rPr>
          <w:szCs w:val="28"/>
        </w:rPr>
        <w:t xml:space="preserve"> когда в</w:t>
      </w:r>
      <w:r w:rsidR="00107840" w:rsidRPr="00946809">
        <w:rPr>
          <w:szCs w:val="28"/>
        </w:rPr>
        <w:t xml:space="preserve"> сметный расчет включены дополнительные затраты  при рабо</w:t>
      </w:r>
      <w:r w:rsidR="00107840">
        <w:rPr>
          <w:szCs w:val="28"/>
        </w:rPr>
        <w:t xml:space="preserve">те в зимнее время, </w:t>
      </w:r>
      <w:r>
        <w:rPr>
          <w:szCs w:val="28"/>
        </w:rPr>
        <w:t xml:space="preserve">тогда как </w:t>
      </w:r>
      <w:r w:rsidR="00107840">
        <w:rPr>
          <w:szCs w:val="28"/>
        </w:rPr>
        <w:t>проведени</w:t>
      </w:r>
      <w:r>
        <w:rPr>
          <w:szCs w:val="28"/>
        </w:rPr>
        <w:t>е</w:t>
      </w:r>
      <w:r w:rsidR="00107840">
        <w:rPr>
          <w:szCs w:val="28"/>
        </w:rPr>
        <w:t xml:space="preserve"> работ по</w:t>
      </w:r>
      <w:r>
        <w:rPr>
          <w:szCs w:val="28"/>
        </w:rPr>
        <w:t xml:space="preserve"> п</w:t>
      </w:r>
      <w:r w:rsidR="00107840">
        <w:rPr>
          <w:szCs w:val="28"/>
        </w:rPr>
        <w:t>одготовке</w:t>
      </w:r>
      <w:r>
        <w:rPr>
          <w:szCs w:val="28"/>
        </w:rPr>
        <w:t xml:space="preserve"> к зиме должно осуществляться</w:t>
      </w:r>
      <w:r w:rsidR="00107840">
        <w:rPr>
          <w:szCs w:val="28"/>
        </w:rPr>
        <w:t xml:space="preserve"> в летние месяцы, </w:t>
      </w:r>
      <w:r>
        <w:rPr>
          <w:szCs w:val="28"/>
        </w:rPr>
        <w:t>что</w:t>
      </w:r>
      <w:r w:rsidR="00366BB5">
        <w:rPr>
          <w:szCs w:val="28"/>
        </w:rPr>
        <w:t xml:space="preserve"> в итоге</w:t>
      </w:r>
      <w:r>
        <w:rPr>
          <w:szCs w:val="28"/>
        </w:rPr>
        <w:t xml:space="preserve"> приводит к потерям бюджета.</w:t>
      </w:r>
    </w:p>
    <w:p w:rsidR="00107840" w:rsidRPr="00946809" w:rsidRDefault="00107840" w:rsidP="00F7510D">
      <w:pPr>
        <w:tabs>
          <w:tab w:val="left" w:pos="567"/>
          <w:tab w:val="left" w:pos="993"/>
        </w:tabs>
        <w:ind w:firstLine="680"/>
        <w:jc w:val="both"/>
        <w:rPr>
          <w:sz w:val="28"/>
          <w:szCs w:val="28"/>
        </w:rPr>
      </w:pPr>
      <w:proofErr w:type="gramStart"/>
      <w:r w:rsidRPr="00946809">
        <w:rPr>
          <w:sz w:val="28"/>
          <w:szCs w:val="28"/>
        </w:rPr>
        <w:t>По решению контрольно-счетной палаты</w:t>
      </w:r>
      <w:r w:rsidR="00366BB5">
        <w:rPr>
          <w:sz w:val="28"/>
          <w:szCs w:val="28"/>
        </w:rPr>
        <w:t>,</w:t>
      </w:r>
      <w:r w:rsidRPr="00946809">
        <w:rPr>
          <w:sz w:val="28"/>
          <w:szCs w:val="28"/>
        </w:rPr>
        <w:t xml:space="preserve"> ввиду возник</w:t>
      </w:r>
      <w:r w:rsidR="00366BB5">
        <w:rPr>
          <w:sz w:val="28"/>
          <w:szCs w:val="28"/>
        </w:rPr>
        <w:t>новения</w:t>
      </w:r>
      <w:r w:rsidR="00893B17">
        <w:rPr>
          <w:sz w:val="28"/>
          <w:szCs w:val="28"/>
        </w:rPr>
        <w:t xml:space="preserve"> в</w:t>
      </w:r>
      <w:r w:rsidRPr="00946809">
        <w:rPr>
          <w:sz w:val="28"/>
          <w:szCs w:val="28"/>
        </w:rPr>
        <w:t xml:space="preserve"> ходе проверки в администрации МО «Шенкурский муниципальный</w:t>
      </w:r>
      <w:r w:rsidR="00893B17">
        <w:rPr>
          <w:sz w:val="28"/>
          <w:szCs w:val="28"/>
        </w:rPr>
        <w:t xml:space="preserve"> </w:t>
      </w:r>
      <w:r w:rsidRPr="00946809">
        <w:rPr>
          <w:sz w:val="28"/>
          <w:szCs w:val="28"/>
        </w:rPr>
        <w:t>район» и администрации МО «</w:t>
      </w:r>
      <w:proofErr w:type="spellStart"/>
      <w:r w:rsidRPr="00946809">
        <w:rPr>
          <w:sz w:val="28"/>
          <w:szCs w:val="28"/>
        </w:rPr>
        <w:t>Шенкурское</w:t>
      </w:r>
      <w:proofErr w:type="spellEnd"/>
      <w:r w:rsidRPr="00946809">
        <w:rPr>
          <w:sz w:val="28"/>
          <w:szCs w:val="28"/>
        </w:rPr>
        <w:t xml:space="preserve">» </w:t>
      </w:r>
      <w:r w:rsidRPr="00270250">
        <w:rPr>
          <w:sz w:val="28"/>
          <w:szCs w:val="28"/>
        </w:rPr>
        <w:t>фактов, требующих дополнительных проверок, часть вопросов, которые «пересекаются», а именно вопросы по целевому расходованию бюджетных средств, направленных на подготовку к отопительному периоду</w:t>
      </w:r>
      <w:r w:rsidRPr="00946809">
        <w:rPr>
          <w:sz w:val="28"/>
          <w:szCs w:val="28"/>
        </w:rPr>
        <w:t xml:space="preserve"> объектов жилищно-коммунального комплекса и вопросы законности и обоснованности включения в тариф инвестиционной составляющей перенесены на 2013 год.</w:t>
      </w:r>
      <w:proofErr w:type="gramEnd"/>
      <w:r w:rsidRPr="00946809">
        <w:rPr>
          <w:sz w:val="28"/>
          <w:szCs w:val="28"/>
        </w:rPr>
        <w:t xml:space="preserve"> В настоящее время, проверки завершены, осуществляется реализация материалов.    </w:t>
      </w:r>
    </w:p>
    <w:p w:rsidR="00EA325C" w:rsidRDefault="00EA325C" w:rsidP="00107840">
      <w:pPr>
        <w:tabs>
          <w:tab w:val="left" w:pos="567"/>
          <w:tab w:val="left" w:pos="993"/>
        </w:tabs>
        <w:ind w:firstLine="680"/>
        <w:jc w:val="both"/>
        <w:rPr>
          <w:sz w:val="28"/>
          <w:szCs w:val="28"/>
        </w:rPr>
      </w:pPr>
    </w:p>
    <w:p w:rsidR="006D0B5D" w:rsidRDefault="00F7510D" w:rsidP="00107840">
      <w:pPr>
        <w:tabs>
          <w:tab w:val="left" w:pos="567"/>
          <w:tab w:val="left" w:pos="993"/>
        </w:tabs>
        <w:ind w:firstLine="68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По поручению Губернатора Архангельской области в 2012 году проведена проверка р</w:t>
      </w:r>
      <w:r w:rsidR="006A188A">
        <w:rPr>
          <w:sz w:val="28"/>
          <w:szCs w:val="28"/>
        </w:rPr>
        <w:t>асходования средств областного бюджета направленных на подготовку</w:t>
      </w:r>
      <w:r w:rsidR="00F87659">
        <w:rPr>
          <w:sz w:val="28"/>
          <w:szCs w:val="28"/>
        </w:rPr>
        <w:t xml:space="preserve"> объектов ЖКХ к работе в осенне-зимний период 2008-2009 годов по муниципальному образованию «Город Коряжма», в ходе которой установлено: отбор подрядчика  производился без проведения конкурентных процедур при отсутствии факта наличия чрезвычайной ситуации, завышение объемов выполненных работ, оплата не выполненных работ, не</w:t>
      </w:r>
      <w:r w:rsidR="00F710E2">
        <w:rPr>
          <w:sz w:val="28"/>
          <w:szCs w:val="28"/>
        </w:rPr>
        <w:t xml:space="preserve"> </w:t>
      </w:r>
      <w:r w:rsidR="00F87659">
        <w:rPr>
          <w:sz w:val="28"/>
          <w:szCs w:val="28"/>
        </w:rPr>
        <w:t>достижение цели предоставления</w:t>
      </w:r>
      <w:proofErr w:type="gramEnd"/>
      <w:r w:rsidR="00F87659">
        <w:rPr>
          <w:sz w:val="28"/>
          <w:szCs w:val="28"/>
        </w:rPr>
        <w:t xml:space="preserve"> средств областного бюджета, оплата работ по капитальному ремонту имущества находящегося в хозяйственном ведении, чем допущены нарушения действующего законодательства. Произведенные расходы</w:t>
      </w:r>
      <w:r w:rsidR="00893B17">
        <w:rPr>
          <w:sz w:val="28"/>
          <w:szCs w:val="28"/>
        </w:rPr>
        <w:t xml:space="preserve"> за счет средств областного бюджета в сумме 30,0 млн.руб.</w:t>
      </w:r>
      <w:r w:rsidR="00F87659">
        <w:rPr>
          <w:sz w:val="28"/>
          <w:szCs w:val="28"/>
        </w:rPr>
        <w:t xml:space="preserve"> в связи с изложенным, в соответствие со статьей 289 БК РФ квалифицированы как нецелевое использование средств. </w:t>
      </w:r>
    </w:p>
    <w:p w:rsidR="006D0B5D" w:rsidRDefault="006D0B5D" w:rsidP="00107840">
      <w:pPr>
        <w:tabs>
          <w:tab w:val="left" w:pos="567"/>
          <w:tab w:val="left" w:pos="993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Муниципальному образованию направлено представление об устранении нарушений, возврате 30,0 млн.</w:t>
      </w:r>
      <w:r w:rsidR="00BA6819">
        <w:rPr>
          <w:sz w:val="28"/>
          <w:szCs w:val="28"/>
        </w:rPr>
        <w:t xml:space="preserve"> </w:t>
      </w:r>
      <w:r>
        <w:rPr>
          <w:sz w:val="28"/>
          <w:szCs w:val="28"/>
        </w:rPr>
        <w:t>руб. в обла</w:t>
      </w:r>
      <w:r w:rsidR="00D51954">
        <w:rPr>
          <w:sz w:val="28"/>
          <w:szCs w:val="28"/>
        </w:rPr>
        <w:t>стной бюджет</w:t>
      </w:r>
      <w:r>
        <w:rPr>
          <w:sz w:val="28"/>
          <w:szCs w:val="28"/>
        </w:rPr>
        <w:t>.</w:t>
      </w:r>
    </w:p>
    <w:p w:rsidR="00F87659" w:rsidRDefault="00F87659" w:rsidP="00107840">
      <w:pPr>
        <w:tabs>
          <w:tab w:val="left" w:pos="567"/>
          <w:tab w:val="left" w:pos="993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Материалы проверки в соответствие с областным законом «О контрольно-счетной палате Архангельской области» направлены в правоохранительные органы.</w:t>
      </w:r>
    </w:p>
    <w:p w:rsidR="00F87659" w:rsidRDefault="00F87659" w:rsidP="00107840">
      <w:pPr>
        <w:tabs>
          <w:tab w:val="left" w:pos="567"/>
          <w:tab w:val="left" w:pos="993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результатам проверки муниципальным образованием </w:t>
      </w:r>
      <w:r w:rsidR="004E1F51" w:rsidRPr="004E1F51">
        <w:rPr>
          <w:sz w:val="28"/>
          <w:szCs w:val="28"/>
        </w:rPr>
        <w:t>“</w:t>
      </w:r>
      <w:r w:rsidR="004E1F51">
        <w:rPr>
          <w:sz w:val="28"/>
          <w:szCs w:val="28"/>
        </w:rPr>
        <w:t>Город Коряжма</w:t>
      </w:r>
      <w:r w:rsidR="004E1F51" w:rsidRPr="004E1F51">
        <w:rPr>
          <w:sz w:val="28"/>
          <w:szCs w:val="28"/>
        </w:rPr>
        <w:t>”</w:t>
      </w:r>
      <w:r w:rsidR="004E1F5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предъявлен иск к контрольно-счетной палате о признании представления недействительным, решением двух инстанций </w:t>
      </w:r>
      <w:r w:rsidR="00893B17">
        <w:rPr>
          <w:sz w:val="28"/>
          <w:szCs w:val="28"/>
        </w:rPr>
        <w:t>А</w:t>
      </w:r>
      <w:r>
        <w:rPr>
          <w:sz w:val="28"/>
          <w:szCs w:val="28"/>
        </w:rPr>
        <w:t xml:space="preserve">рбитражного суда </w:t>
      </w:r>
      <w:r w:rsidR="00D51954">
        <w:rPr>
          <w:sz w:val="28"/>
          <w:szCs w:val="28"/>
        </w:rPr>
        <w:t xml:space="preserve">выводы </w:t>
      </w:r>
      <w:r>
        <w:rPr>
          <w:sz w:val="28"/>
          <w:szCs w:val="28"/>
        </w:rPr>
        <w:t>контрольно-счетной палаты Архангельской области признан</w:t>
      </w:r>
      <w:r w:rsidR="00D51954">
        <w:rPr>
          <w:sz w:val="28"/>
          <w:szCs w:val="28"/>
        </w:rPr>
        <w:t>ы</w:t>
      </w:r>
      <w:r>
        <w:rPr>
          <w:sz w:val="28"/>
          <w:szCs w:val="28"/>
        </w:rPr>
        <w:t xml:space="preserve"> правомерн</w:t>
      </w:r>
      <w:r w:rsidR="00D51954">
        <w:rPr>
          <w:sz w:val="28"/>
          <w:szCs w:val="28"/>
        </w:rPr>
        <w:t>ыми</w:t>
      </w:r>
      <w:proofErr w:type="gramStart"/>
      <w:r w:rsidR="004E1F51">
        <w:rPr>
          <w:sz w:val="28"/>
          <w:szCs w:val="28"/>
        </w:rPr>
        <w:t xml:space="preserve"> ,</w:t>
      </w:r>
      <w:proofErr w:type="gramEnd"/>
      <w:r w:rsidR="004E1F51">
        <w:rPr>
          <w:sz w:val="28"/>
          <w:szCs w:val="28"/>
        </w:rPr>
        <w:t xml:space="preserve"> решение о признании не целевым и возврате в областной бюджет 30,0 млн. рублей вступило в силу </w:t>
      </w:r>
      <w:r>
        <w:rPr>
          <w:sz w:val="28"/>
          <w:szCs w:val="28"/>
        </w:rPr>
        <w:t>.</w:t>
      </w:r>
    </w:p>
    <w:p w:rsidR="001E35A4" w:rsidRPr="006830FA" w:rsidRDefault="007C2A12" w:rsidP="006830FA">
      <w:pPr>
        <w:pStyle w:val="1"/>
        <w:spacing w:before="240" w:after="120"/>
        <w:jc w:val="center"/>
        <w:rPr>
          <w:rFonts w:ascii="Times New Roman" w:hAnsi="Times New Roman" w:cs="Times New Roman"/>
          <w:color w:val="auto"/>
        </w:rPr>
      </w:pPr>
      <w:bookmarkStart w:id="7" w:name="_Toc358874655"/>
      <w:r>
        <w:rPr>
          <w:rFonts w:ascii="Times New Roman" w:hAnsi="Times New Roman" w:cs="Times New Roman"/>
          <w:color w:val="auto"/>
        </w:rPr>
        <w:lastRenderedPageBreak/>
        <w:t>4</w:t>
      </w:r>
      <w:r w:rsidR="006830FA">
        <w:rPr>
          <w:rFonts w:ascii="Times New Roman" w:hAnsi="Times New Roman" w:cs="Times New Roman"/>
          <w:color w:val="auto"/>
        </w:rPr>
        <w:t>. Э</w:t>
      </w:r>
      <w:r w:rsidR="001E35A4" w:rsidRPr="006830FA">
        <w:rPr>
          <w:rFonts w:ascii="Times New Roman" w:hAnsi="Times New Roman" w:cs="Times New Roman"/>
          <w:color w:val="auto"/>
        </w:rPr>
        <w:t>кспертно-аналитические мероприятия</w:t>
      </w:r>
      <w:bookmarkEnd w:id="7"/>
      <w:r w:rsidR="001E35A4" w:rsidRPr="006830FA">
        <w:rPr>
          <w:rFonts w:ascii="Times New Roman" w:hAnsi="Times New Roman" w:cs="Times New Roman"/>
          <w:color w:val="auto"/>
        </w:rPr>
        <w:t xml:space="preserve"> </w:t>
      </w:r>
    </w:p>
    <w:p w:rsidR="001E35A4" w:rsidRDefault="001E35A4" w:rsidP="001E35A4">
      <w:pPr>
        <w:pStyle w:val="aa"/>
        <w:tabs>
          <w:tab w:val="left" w:pos="1601"/>
        </w:tabs>
        <w:ind w:left="0" w:firstLine="709"/>
        <w:jc w:val="both"/>
        <w:rPr>
          <w:sz w:val="28"/>
          <w:szCs w:val="28"/>
        </w:rPr>
      </w:pPr>
      <w:r w:rsidRPr="00900AFB">
        <w:rPr>
          <w:sz w:val="28"/>
          <w:szCs w:val="28"/>
        </w:rPr>
        <w:t>В соответствии с положениями бюджетного законодательства и областного закона «О контрольно-счетной палате Архангельской области» контрольно-счетной палатой осуществлялось экспертно-аналитическое направление деятельности посредством проведения экспертизы проектов нормативных правовых актов области и анализа отчетных и иных данных.</w:t>
      </w:r>
    </w:p>
    <w:p w:rsidR="001E35A4" w:rsidRDefault="001E35A4" w:rsidP="001E35A4">
      <w:pPr>
        <w:pStyle w:val="aa"/>
        <w:tabs>
          <w:tab w:val="left" w:pos="1601"/>
        </w:tabs>
        <w:ind w:left="0" w:firstLine="709"/>
        <w:jc w:val="both"/>
        <w:rPr>
          <w:sz w:val="28"/>
          <w:szCs w:val="28"/>
        </w:rPr>
      </w:pPr>
      <w:r w:rsidRPr="00900AFB">
        <w:rPr>
          <w:sz w:val="28"/>
          <w:szCs w:val="28"/>
        </w:rPr>
        <w:t>В процессе экспертно-аналитического исследования проводился анализ соответствия представленных законопроектов, нормативных правовых актов и материалов действующему законодательству, нормативной и методической базам, а также экономических, финансовых и другого рода обоснований.</w:t>
      </w:r>
    </w:p>
    <w:p w:rsidR="001E35A4" w:rsidRDefault="001E35A4" w:rsidP="001E35A4">
      <w:pPr>
        <w:pStyle w:val="aa"/>
        <w:tabs>
          <w:tab w:val="left" w:pos="1601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 отчетный период подготовлено и направлено в Архангельское областное Собрание депутатов и в Правительство Архангельской области 36 экспертных заключений на проекты областных законов, нормативные правовые акты Правительства Архангельской области и исполнительных органов.</w:t>
      </w:r>
    </w:p>
    <w:p w:rsidR="001E35A4" w:rsidRPr="007D4E4E" w:rsidRDefault="001E35A4" w:rsidP="001E35A4">
      <w:pPr>
        <w:pStyle w:val="aa"/>
        <w:tabs>
          <w:tab w:val="left" w:pos="1601"/>
        </w:tabs>
        <w:ind w:left="0" w:firstLine="709"/>
        <w:jc w:val="both"/>
        <w:rPr>
          <w:sz w:val="28"/>
          <w:szCs w:val="28"/>
        </w:rPr>
      </w:pPr>
      <w:r w:rsidRPr="007D4E4E">
        <w:rPr>
          <w:sz w:val="28"/>
          <w:szCs w:val="28"/>
        </w:rPr>
        <w:t>Анализ проектов проводился в соответствии с Бюджетным Кодексом РФ, Федеральным законом от 07.02.2011 №</w:t>
      </w:r>
      <w:r w:rsidR="006830FA">
        <w:rPr>
          <w:sz w:val="28"/>
          <w:szCs w:val="28"/>
        </w:rPr>
        <w:t xml:space="preserve"> </w:t>
      </w:r>
      <w:r w:rsidRPr="007D4E4E">
        <w:rPr>
          <w:sz w:val="28"/>
          <w:szCs w:val="28"/>
        </w:rPr>
        <w:t>6-ФЗ «Об общих принципах организации и деятельности контрольно-счетных органов субъектов Российской Федерации и муниципальных образований», областным законом от 30.05.2011 №288-22-03 «О контрольно-счетной палате Архангельской области».</w:t>
      </w:r>
    </w:p>
    <w:p w:rsidR="001E35A4" w:rsidRPr="00136D53" w:rsidRDefault="001E35A4" w:rsidP="001E35A4">
      <w:pPr>
        <w:pStyle w:val="aa"/>
        <w:tabs>
          <w:tab w:val="left" w:pos="1601"/>
        </w:tabs>
        <w:ind w:left="0" w:firstLine="709"/>
        <w:jc w:val="both"/>
        <w:rPr>
          <w:b/>
          <w:bCs/>
          <w:color w:val="000000"/>
          <w:sz w:val="28"/>
          <w:szCs w:val="28"/>
        </w:rPr>
      </w:pPr>
      <w:r w:rsidRPr="00136D53">
        <w:rPr>
          <w:sz w:val="28"/>
          <w:szCs w:val="28"/>
        </w:rPr>
        <w:t xml:space="preserve">Представленные проекты областных законов </w:t>
      </w:r>
      <w:r>
        <w:rPr>
          <w:sz w:val="28"/>
          <w:szCs w:val="28"/>
        </w:rPr>
        <w:t xml:space="preserve">и нормативно правовых актов Правительства Архангельской области и исполнительных органов </w:t>
      </w:r>
      <w:r w:rsidRPr="00136D53">
        <w:rPr>
          <w:sz w:val="28"/>
          <w:szCs w:val="28"/>
        </w:rPr>
        <w:t>на проведение экспертизы в основном соответствовал</w:t>
      </w:r>
      <w:r w:rsidR="00FD409A">
        <w:rPr>
          <w:sz w:val="28"/>
          <w:szCs w:val="28"/>
        </w:rPr>
        <w:t xml:space="preserve">и действующему законодательству. Также </w:t>
      </w:r>
      <w:r w:rsidRPr="00136D53">
        <w:rPr>
          <w:sz w:val="28"/>
          <w:szCs w:val="28"/>
        </w:rPr>
        <w:t xml:space="preserve"> контрольно-счетной палатой даны </w:t>
      </w:r>
      <w:r w:rsidR="00E1038E">
        <w:rPr>
          <w:sz w:val="28"/>
          <w:szCs w:val="28"/>
        </w:rPr>
        <w:t xml:space="preserve">были даны </w:t>
      </w:r>
      <w:r w:rsidR="00FD409A">
        <w:rPr>
          <w:sz w:val="28"/>
          <w:szCs w:val="28"/>
        </w:rPr>
        <w:t xml:space="preserve">и </w:t>
      </w:r>
      <w:r w:rsidR="00E1038E">
        <w:rPr>
          <w:sz w:val="28"/>
          <w:szCs w:val="28"/>
        </w:rPr>
        <w:t xml:space="preserve">ряд </w:t>
      </w:r>
      <w:r w:rsidR="00FD409A">
        <w:rPr>
          <w:sz w:val="28"/>
          <w:szCs w:val="28"/>
        </w:rPr>
        <w:t>предложений</w:t>
      </w:r>
      <w:r w:rsidRPr="00136D53">
        <w:rPr>
          <w:sz w:val="28"/>
          <w:szCs w:val="28"/>
        </w:rPr>
        <w:t>, сделаны замечания.</w:t>
      </w:r>
    </w:p>
    <w:p w:rsidR="001E35A4" w:rsidRPr="00CD6712" w:rsidRDefault="001E35A4" w:rsidP="001E35A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proofErr w:type="gramStart"/>
      <w:r w:rsidRPr="00CD6712">
        <w:rPr>
          <w:color w:val="000000"/>
          <w:sz w:val="28"/>
          <w:szCs w:val="28"/>
        </w:rPr>
        <w:t xml:space="preserve">Контрольно-счетной палатой, в соответствии с требованиями Бюджетного кодекса РФ, </w:t>
      </w:r>
      <w:r>
        <w:rPr>
          <w:color w:val="000000"/>
          <w:sz w:val="28"/>
          <w:szCs w:val="28"/>
        </w:rPr>
        <w:t>областного закона</w:t>
      </w:r>
      <w:r w:rsidRPr="00CD6712">
        <w:rPr>
          <w:color w:val="000000"/>
          <w:sz w:val="28"/>
          <w:szCs w:val="28"/>
        </w:rPr>
        <w:t xml:space="preserve"> «О бюджетном процессе в </w:t>
      </w:r>
      <w:r>
        <w:rPr>
          <w:color w:val="000000"/>
          <w:sz w:val="28"/>
          <w:szCs w:val="28"/>
        </w:rPr>
        <w:t>Архангельской области</w:t>
      </w:r>
      <w:r w:rsidRPr="00CD6712">
        <w:rPr>
          <w:color w:val="000000"/>
          <w:sz w:val="28"/>
          <w:szCs w:val="28"/>
        </w:rPr>
        <w:t xml:space="preserve">» подготовлено заключение </w:t>
      </w:r>
      <w:r>
        <w:rPr>
          <w:color w:val="000000"/>
          <w:sz w:val="28"/>
          <w:szCs w:val="28"/>
        </w:rPr>
        <w:t xml:space="preserve">по </w:t>
      </w:r>
      <w:r w:rsidR="006830FA">
        <w:rPr>
          <w:color w:val="000000"/>
          <w:sz w:val="28"/>
          <w:szCs w:val="28"/>
        </w:rPr>
        <w:t xml:space="preserve">результатам </w:t>
      </w:r>
      <w:r>
        <w:rPr>
          <w:color w:val="000000"/>
          <w:sz w:val="28"/>
          <w:szCs w:val="28"/>
        </w:rPr>
        <w:t>внешней проверке годового отчета об исполнении областного бюджета за 2011 год и бюджета Территориального фонда обязательного медицинского страхования Архангельской области (далее</w:t>
      </w:r>
      <w:r w:rsidR="006830FA">
        <w:rPr>
          <w:color w:val="000000"/>
          <w:sz w:val="28"/>
          <w:szCs w:val="28"/>
        </w:rPr>
        <w:t xml:space="preserve"> – </w:t>
      </w:r>
      <w:r>
        <w:rPr>
          <w:color w:val="000000"/>
          <w:sz w:val="28"/>
          <w:szCs w:val="28"/>
        </w:rPr>
        <w:t>ТФОМС), а также о</w:t>
      </w:r>
      <w:r w:rsidR="006830FA">
        <w:rPr>
          <w:color w:val="000000"/>
          <w:sz w:val="28"/>
          <w:szCs w:val="28"/>
        </w:rPr>
        <w:t>б</w:t>
      </w:r>
      <w:r>
        <w:rPr>
          <w:color w:val="000000"/>
          <w:sz w:val="28"/>
          <w:szCs w:val="28"/>
        </w:rPr>
        <w:t xml:space="preserve"> исполнении областного бюджета и бюджета ТФОМС за полугодие и девять месяцев</w:t>
      </w:r>
      <w:r w:rsidR="00743C47">
        <w:rPr>
          <w:color w:val="000000"/>
          <w:sz w:val="28"/>
          <w:szCs w:val="28"/>
        </w:rPr>
        <w:t>.</w:t>
      </w:r>
      <w:proofErr w:type="gramEnd"/>
    </w:p>
    <w:p w:rsidR="001E35A4" w:rsidRPr="00CD6712" w:rsidRDefault="001E35A4" w:rsidP="001E35A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D6712">
        <w:rPr>
          <w:color w:val="000000"/>
          <w:sz w:val="28"/>
          <w:szCs w:val="28"/>
        </w:rPr>
        <w:t xml:space="preserve">Помимо детального анализа исполнения </w:t>
      </w:r>
      <w:r>
        <w:rPr>
          <w:color w:val="000000"/>
          <w:sz w:val="28"/>
          <w:szCs w:val="28"/>
        </w:rPr>
        <w:t xml:space="preserve">областного </w:t>
      </w:r>
      <w:r w:rsidRPr="00CD6712">
        <w:rPr>
          <w:color w:val="000000"/>
          <w:sz w:val="28"/>
          <w:szCs w:val="28"/>
        </w:rPr>
        <w:t>бюджета, была представлена информация о выявленных нарушениях в сфере бюджетного законодательства, допущенных при формировании или исполнении доходной и расходной частей бюджет</w:t>
      </w:r>
      <w:r>
        <w:rPr>
          <w:color w:val="000000"/>
          <w:sz w:val="28"/>
          <w:szCs w:val="28"/>
        </w:rPr>
        <w:t>ов</w:t>
      </w:r>
      <w:r w:rsidRPr="00CD6712">
        <w:rPr>
          <w:color w:val="000000"/>
          <w:sz w:val="28"/>
          <w:szCs w:val="28"/>
        </w:rPr>
        <w:t xml:space="preserve">. Во исполнение Положения «О бюджетном процессе </w:t>
      </w:r>
      <w:r>
        <w:rPr>
          <w:color w:val="000000"/>
          <w:sz w:val="28"/>
          <w:szCs w:val="28"/>
        </w:rPr>
        <w:t>Архангельской области</w:t>
      </w:r>
      <w:r w:rsidRPr="00CD6712">
        <w:rPr>
          <w:color w:val="000000"/>
          <w:sz w:val="28"/>
          <w:szCs w:val="28"/>
        </w:rPr>
        <w:t>» в заключении использованы материалы по внешней проверке годового отчета об исполнении</w:t>
      </w:r>
      <w:r>
        <w:rPr>
          <w:color w:val="000000"/>
          <w:sz w:val="28"/>
          <w:szCs w:val="28"/>
        </w:rPr>
        <w:t xml:space="preserve"> областного</w:t>
      </w:r>
      <w:r w:rsidRPr="00CD6712">
        <w:rPr>
          <w:color w:val="000000"/>
          <w:sz w:val="28"/>
          <w:szCs w:val="28"/>
        </w:rPr>
        <w:t xml:space="preserve"> бюджета, проанализированы основные показатели бюджета по итогам его исполнения, а также статистические и иные данные о деятельности </w:t>
      </w:r>
      <w:r>
        <w:rPr>
          <w:color w:val="000000"/>
          <w:sz w:val="28"/>
          <w:szCs w:val="28"/>
        </w:rPr>
        <w:t>главных распорядителей областного бюджета</w:t>
      </w:r>
      <w:r w:rsidRPr="00CD6712">
        <w:rPr>
          <w:color w:val="000000"/>
          <w:sz w:val="28"/>
          <w:szCs w:val="28"/>
        </w:rPr>
        <w:t xml:space="preserve">. </w:t>
      </w:r>
    </w:p>
    <w:p w:rsidR="001E35A4" w:rsidRDefault="001E35A4" w:rsidP="001E35A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D6712">
        <w:rPr>
          <w:color w:val="000000"/>
          <w:sz w:val="28"/>
          <w:szCs w:val="28"/>
        </w:rPr>
        <w:t>По результатам экспертизы, учитывая результаты внешней проверки</w:t>
      </w:r>
      <w:r w:rsidR="00D51954">
        <w:rPr>
          <w:color w:val="000000"/>
          <w:sz w:val="28"/>
          <w:szCs w:val="28"/>
        </w:rPr>
        <w:t>,</w:t>
      </w:r>
      <w:r w:rsidRPr="00CD671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Правительству Архангельской области</w:t>
      </w:r>
      <w:r w:rsidRPr="00CD6712">
        <w:rPr>
          <w:color w:val="000000"/>
          <w:sz w:val="28"/>
          <w:szCs w:val="28"/>
        </w:rPr>
        <w:t xml:space="preserve"> пред</w:t>
      </w:r>
      <w:r w:rsidR="00D51954">
        <w:rPr>
          <w:color w:val="000000"/>
          <w:sz w:val="28"/>
          <w:szCs w:val="28"/>
        </w:rPr>
        <w:t>ложено</w:t>
      </w:r>
      <w:r w:rsidRPr="00CD6712">
        <w:rPr>
          <w:color w:val="000000"/>
          <w:sz w:val="28"/>
          <w:szCs w:val="28"/>
        </w:rPr>
        <w:t xml:space="preserve"> принять меры по </w:t>
      </w:r>
      <w:r w:rsidRPr="00CD6712">
        <w:rPr>
          <w:color w:val="000000"/>
          <w:sz w:val="28"/>
          <w:szCs w:val="28"/>
        </w:rPr>
        <w:lastRenderedPageBreak/>
        <w:t xml:space="preserve">устранению выявленных нарушений и недостатков, допущенных в ходе исполнения </w:t>
      </w:r>
      <w:r>
        <w:rPr>
          <w:color w:val="000000"/>
          <w:sz w:val="28"/>
          <w:szCs w:val="28"/>
        </w:rPr>
        <w:t>областного</w:t>
      </w:r>
      <w:r w:rsidRPr="00CD6712">
        <w:rPr>
          <w:color w:val="000000"/>
          <w:sz w:val="28"/>
          <w:szCs w:val="28"/>
        </w:rPr>
        <w:t xml:space="preserve"> бюджет</w:t>
      </w:r>
      <w:r>
        <w:rPr>
          <w:color w:val="000000"/>
          <w:sz w:val="28"/>
          <w:szCs w:val="28"/>
        </w:rPr>
        <w:t>а</w:t>
      </w:r>
      <w:r w:rsidR="00D51954">
        <w:rPr>
          <w:color w:val="000000"/>
          <w:sz w:val="28"/>
          <w:szCs w:val="28"/>
        </w:rPr>
        <w:t>.</w:t>
      </w:r>
    </w:p>
    <w:p w:rsidR="001E35A4" w:rsidRPr="003F5512" w:rsidRDefault="00FD409A" w:rsidP="001E35A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Кроме того в</w:t>
      </w:r>
      <w:r w:rsidR="001E35A4" w:rsidRPr="003F5512">
        <w:rPr>
          <w:color w:val="000000"/>
          <w:sz w:val="28"/>
          <w:szCs w:val="28"/>
        </w:rPr>
        <w:t xml:space="preserve"> 2012 году контрольно-счетной палатой подготовлены </w:t>
      </w:r>
      <w:r w:rsidR="001E35A4">
        <w:rPr>
          <w:color w:val="000000"/>
          <w:sz w:val="28"/>
          <w:szCs w:val="28"/>
        </w:rPr>
        <w:t xml:space="preserve">8 </w:t>
      </w:r>
      <w:r w:rsidR="001E35A4" w:rsidRPr="003F5512">
        <w:rPr>
          <w:color w:val="000000"/>
          <w:sz w:val="28"/>
          <w:szCs w:val="28"/>
        </w:rPr>
        <w:t>заключени</w:t>
      </w:r>
      <w:r w:rsidR="001E35A4">
        <w:rPr>
          <w:color w:val="000000"/>
          <w:sz w:val="28"/>
          <w:szCs w:val="28"/>
        </w:rPr>
        <w:t>й</w:t>
      </w:r>
      <w:r w:rsidR="001E35A4" w:rsidRPr="003F5512">
        <w:rPr>
          <w:color w:val="000000"/>
          <w:sz w:val="28"/>
          <w:szCs w:val="28"/>
        </w:rPr>
        <w:t xml:space="preserve"> на проекты областного закона «О внесении изменений и дополнений в областной закон «Об областном бюджете на 2012 год и плановый период 2013 и 2014 годов»</w:t>
      </w:r>
      <w:r w:rsidR="001E35A4">
        <w:rPr>
          <w:color w:val="000000"/>
          <w:sz w:val="28"/>
          <w:szCs w:val="28"/>
        </w:rPr>
        <w:t xml:space="preserve">, и 2 заключения </w:t>
      </w:r>
      <w:r w:rsidR="001E35A4">
        <w:rPr>
          <w:sz w:val="28"/>
          <w:szCs w:val="28"/>
        </w:rPr>
        <w:t>на проекты областных законов</w:t>
      </w:r>
      <w:r w:rsidR="001E35A4">
        <w:rPr>
          <w:color w:val="000000"/>
          <w:sz w:val="28"/>
          <w:szCs w:val="28"/>
        </w:rPr>
        <w:t xml:space="preserve"> «О внесении изменений и дополнений в областной закон «О бюджете ТФОМС на </w:t>
      </w:r>
      <w:r w:rsidR="001E35A4" w:rsidRPr="003F5512">
        <w:rPr>
          <w:color w:val="000000"/>
          <w:sz w:val="28"/>
          <w:szCs w:val="28"/>
        </w:rPr>
        <w:t xml:space="preserve"> 2012 год и плановый период 2013</w:t>
      </w:r>
      <w:proofErr w:type="gramEnd"/>
      <w:r w:rsidR="001E35A4" w:rsidRPr="003F5512">
        <w:rPr>
          <w:color w:val="000000"/>
          <w:sz w:val="28"/>
          <w:szCs w:val="28"/>
        </w:rPr>
        <w:t xml:space="preserve"> и 2014 годов». </w:t>
      </w:r>
    </w:p>
    <w:p w:rsidR="001E35A4" w:rsidRPr="00A8265B" w:rsidRDefault="001E35A4" w:rsidP="001E35A4">
      <w:pPr>
        <w:ind w:firstLine="851"/>
        <w:jc w:val="both"/>
        <w:rPr>
          <w:sz w:val="28"/>
          <w:szCs w:val="28"/>
        </w:rPr>
      </w:pPr>
      <w:r w:rsidRPr="00A8265B">
        <w:rPr>
          <w:sz w:val="28"/>
          <w:szCs w:val="28"/>
        </w:rPr>
        <w:t>Основные выявленные нарушения и замечания:</w:t>
      </w:r>
    </w:p>
    <w:p w:rsidR="001E35A4" w:rsidRPr="006830FA" w:rsidRDefault="001E35A4" w:rsidP="006830FA">
      <w:pPr>
        <w:pStyle w:val="a9"/>
        <w:numPr>
          <w:ilvl w:val="0"/>
          <w:numId w:val="8"/>
        </w:numPr>
        <w:ind w:left="0" w:firstLine="851"/>
        <w:jc w:val="both"/>
        <w:rPr>
          <w:rFonts w:cs="Times New Roman"/>
          <w:szCs w:val="28"/>
        </w:rPr>
      </w:pPr>
      <w:proofErr w:type="gramStart"/>
      <w:r w:rsidRPr="006830FA">
        <w:rPr>
          <w:rFonts w:cs="Times New Roman"/>
          <w:szCs w:val="28"/>
        </w:rPr>
        <w:t xml:space="preserve">в части </w:t>
      </w:r>
      <w:r w:rsidR="00641599">
        <w:rPr>
          <w:rFonts w:cs="Times New Roman"/>
          <w:szCs w:val="28"/>
        </w:rPr>
        <w:t>внесения</w:t>
      </w:r>
      <w:r w:rsidRPr="006830FA">
        <w:rPr>
          <w:rFonts w:cs="Times New Roman"/>
          <w:szCs w:val="28"/>
        </w:rPr>
        <w:t xml:space="preserve"> изменений в ОАИП в течение и в конце финансового года (в том числе неоднократное в течение года изменение объема бюджетных ассигнований по одному и тому же объекту</w:t>
      </w:r>
      <w:r w:rsidR="00E632FB">
        <w:rPr>
          <w:rFonts w:cs="Times New Roman"/>
          <w:szCs w:val="28"/>
        </w:rPr>
        <w:t xml:space="preserve">, </w:t>
      </w:r>
      <w:r w:rsidRPr="006830FA">
        <w:rPr>
          <w:rFonts w:cs="Times New Roman"/>
          <w:szCs w:val="28"/>
        </w:rPr>
        <w:t>как в сторону увеличен</w:t>
      </w:r>
      <w:r w:rsidR="00D51954">
        <w:rPr>
          <w:rFonts w:cs="Times New Roman"/>
          <w:szCs w:val="28"/>
        </w:rPr>
        <w:t xml:space="preserve">ия, </w:t>
      </w:r>
      <w:r w:rsidR="00641599">
        <w:rPr>
          <w:rFonts w:cs="Times New Roman"/>
          <w:szCs w:val="28"/>
        </w:rPr>
        <w:t xml:space="preserve">так и в сторону уменьшения) </w:t>
      </w:r>
      <w:r w:rsidR="00D51954">
        <w:rPr>
          <w:rFonts w:cs="Times New Roman"/>
          <w:szCs w:val="28"/>
        </w:rPr>
        <w:t xml:space="preserve"> </w:t>
      </w:r>
      <w:r w:rsidRPr="006830FA">
        <w:rPr>
          <w:rFonts w:cs="Times New Roman"/>
          <w:szCs w:val="28"/>
        </w:rPr>
        <w:t>привод</w:t>
      </w:r>
      <w:r w:rsidR="00E632FB">
        <w:rPr>
          <w:rFonts w:cs="Times New Roman"/>
          <w:szCs w:val="28"/>
        </w:rPr>
        <w:t>и</w:t>
      </w:r>
      <w:r w:rsidRPr="006830FA">
        <w:rPr>
          <w:rFonts w:cs="Times New Roman"/>
          <w:szCs w:val="28"/>
        </w:rPr>
        <w:t>т к не</w:t>
      </w:r>
      <w:r w:rsidR="00641599">
        <w:rPr>
          <w:rFonts w:cs="Times New Roman"/>
          <w:szCs w:val="28"/>
        </w:rPr>
        <w:t xml:space="preserve"> </w:t>
      </w:r>
      <w:r w:rsidRPr="006830FA">
        <w:rPr>
          <w:rFonts w:cs="Times New Roman"/>
          <w:szCs w:val="28"/>
        </w:rPr>
        <w:t>достижению поставленных целей, переносу сроков сдачи объектов на более поздние и позволя</w:t>
      </w:r>
      <w:r w:rsidR="006830FA">
        <w:rPr>
          <w:rFonts w:cs="Times New Roman"/>
          <w:szCs w:val="28"/>
        </w:rPr>
        <w:t>е</w:t>
      </w:r>
      <w:r w:rsidRPr="006830FA">
        <w:rPr>
          <w:rFonts w:cs="Times New Roman"/>
          <w:szCs w:val="28"/>
        </w:rPr>
        <w:t>т избежать ответственности за не</w:t>
      </w:r>
      <w:r w:rsidR="00641599">
        <w:rPr>
          <w:rFonts w:cs="Times New Roman"/>
          <w:szCs w:val="28"/>
        </w:rPr>
        <w:t xml:space="preserve"> </w:t>
      </w:r>
      <w:r w:rsidRPr="006830FA">
        <w:rPr>
          <w:rFonts w:cs="Times New Roman"/>
          <w:szCs w:val="28"/>
        </w:rPr>
        <w:t>достижение запланированных</w:t>
      </w:r>
      <w:proofErr w:type="gramEnd"/>
      <w:r w:rsidRPr="006830FA">
        <w:rPr>
          <w:rFonts w:cs="Times New Roman"/>
          <w:szCs w:val="28"/>
        </w:rPr>
        <w:t xml:space="preserve"> результатов</w:t>
      </w:r>
      <w:r w:rsidR="00E632FB">
        <w:rPr>
          <w:rFonts w:cs="Times New Roman"/>
          <w:szCs w:val="28"/>
        </w:rPr>
        <w:t xml:space="preserve"> всех участников инвестиционного процесса Архангельской области</w:t>
      </w:r>
      <w:r w:rsidRPr="006830FA">
        <w:rPr>
          <w:rFonts w:cs="Times New Roman"/>
          <w:szCs w:val="28"/>
        </w:rPr>
        <w:t>;</w:t>
      </w:r>
    </w:p>
    <w:p w:rsidR="001E35A4" w:rsidRPr="006830FA" w:rsidRDefault="001E35A4" w:rsidP="006830FA">
      <w:pPr>
        <w:pStyle w:val="a9"/>
        <w:numPr>
          <w:ilvl w:val="0"/>
          <w:numId w:val="8"/>
        </w:numPr>
        <w:ind w:left="0" w:firstLine="851"/>
        <w:jc w:val="both"/>
        <w:rPr>
          <w:rFonts w:cs="Times New Roman"/>
          <w:szCs w:val="28"/>
        </w:rPr>
      </w:pPr>
      <w:r w:rsidRPr="006830FA">
        <w:rPr>
          <w:rFonts w:cs="Times New Roman"/>
          <w:szCs w:val="28"/>
        </w:rPr>
        <w:t>в части внесения изменений в долгосрочные целевые программы Архангельской области:</w:t>
      </w:r>
      <w:r w:rsidR="00641599">
        <w:rPr>
          <w:rFonts w:cs="Times New Roman"/>
          <w:szCs w:val="28"/>
        </w:rPr>
        <w:t>-</w:t>
      </w:r>
      <w:r w:rsidRPr="006830FA">
        <w:rPr>
          <w:rFonts w:cs="Times New Roman"/>
          <w:szCs w:val="28"/>
        </w:rPr>
        <w:t xml:space="preserve"> в нарушение Порядка разработки и реализации целевых программ Архангельской области, утвержденного постановлением администрации Архангельской области от 26.11.2007 № 185-па вносимые в целевые программы изменения приводили к уменьшению ее целевых показателей и индикаторов. Следует отметить, что в настоящее время указанная норма в постановлении № 185-па упразднена (редакция постановления № 185-па вступила в силу с 05.02.2013).</w:t>
      </w:r>
    </w:p>
    <w:p w:rsidR="001E35A4" w:rsidRDefault="001E35A4" w:rsidP="001E35A4">
      <w:pPr>
        <w:pStyle w:val="aa"/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Кроме того в</w:t>
      </w:r>
      <w:r w:rsidRPr="00A8265B">
        <w:rPr>
          <w:color w:val="000000"/>
          <w:sz w:val="28"/>
          <w:szCs w:val="28"/>
        </w:rPr>
        <w:t xml:space="preserve"> экспертных заключениях контрольно-счетная палата отражала факты планирования расходных обязательств, подлежащих уплате за счет бюджетных средств без правового обоснования</w:t>
      </w:r>
      <w:r w:rsidR="00E632FB">
        <w:rPr>
          <w:color w:val="000000"/>
          <w:sz w:val="28"/>
          <w:szCs w:val="28"/>
        </w:rPr>
        <w:t>.</w:t>
      </w:r>
      <w:r w:rsidRPr="00A8265B">
        <w:rPr>
          <w:color w:val="000000"/>
          <w:sz w:val="28"/>
          <w:szCs w:val="28"/>
        </w:rPr>
        <w:t xml:space="preserve"> </w:t>
      </w:r>
    </w:p>
    <w:p w:rsidR="001E35A4" w:rsidRDefault="001E35A4" w:rsidP="001E35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части вносимых изменений и дополнений в законопроекты контрольно-счетная палата осуществляла тесное взаимодействие с комитет</w:t>
      </w:r>
      <w:r w:rsidR="00E632FB">
        <w:rPr>
          <w:sz w:val="28"/>
          <w:szCs w:val="28"/>
        </w:rPr>
        <w:t>ом по бюджету и налогам</w:t>
      </w:r>
      <w:r>
        <w:rPr>
          <w:sz w:val="28"/>
          <w:szCs w:val="28"/>
        </w:rPr>
        <w:t xml:space="preserve"> Архангельского областного Собрания депутатов. Все замечания и предложения рассмотрены комитетом по бюджету и налогам и приняты соответствующие поправки.</w:t>
      </w:r>
    </w:p>
    <w:p w:rsidR="001E35A4" w:rsidRPr="005D21E0" w:rsidRDefault="001E35A4" w:rsidP="001E35A4">
      <w:pPr>
        <w:ind w:firstLine="709"/>
        <w:jc w:val="both"/>
        <w:rPr>
          <w:sz w:val="28"/>
          <w:szCs w:val="28"/>
        </w:rPr>
      </w:pPr>
      <w:r w:rsidRPr="005D21E0">
        <w:rPr>
          <w:sz w:val="28"/>
          <w:szCs w:val="28"/>
        </w:rPr>
        <w:t xml:space="preserve">В течение года контрольно-счетной палатой подготовлены заключения по результатам исполнения областного бюджета за 1 полугодие и 9 месяцев 2012 года, которые представлены </w:t>
      </w:r>
      <w:r>
        <w:rPr>
          <w:sz w:val="28"/>
          <w:szCs w:val="28"/>
        </w:rPr>
        <w:t>в Архангельское областное Собрание депутатов и рассмотрены</w:t>
      </w:r>
      <w:r w:rsidRPr="005D21E0">
        <w:rPr>
          <w:sz w:val="28"/>
          <w:szCs w:val="28"/>
        </w:rPr>
        <w:t xml:space="preserve"> на соответствующих сессиях Собрания депутатов.</w:t>
      </w:r>
    </w:p>
    <w:p w:rsidR="001E35A4" w:rsidRPr="005D21E0" w:rsidRDefault="001E35A4" w:rsidP="001E35A4">
      <w:pPr>
        <w:ind w:firstLine="851"/>
        <w:jc w:val="both"/>
        <w:rPr>
          <w:sz w:val="28"/>
          <w:szCs w:val="28"/>
        </w:rPr>
      </w:pPr>
      <w:r w:rsidRPr="005D21E0">
        <w:rPr>
          <w:sz w:val="28"/>
          <w:szCs w:val="28"/>
        </w:rPr>
        <w:t>По результатам исполнения областного бюджета за 1 полугодие и 9 месяцев 2012 года контрольно-счетная палата отмечала отсутствие эффективной системы внутреннего финансового контроля со стороны ряда главных распорядителей средств областного бюджета за деятельностью подведомственных учреждений.</w:t>
      </w:r>
    </w:p>
    <w:p w:rsidR="001E35A4" w:rsidRDefault="001E35A4" w:rsidP="001E35A4">
      <w:pPr>
        <w:ind w:firstLine="851"/>
        <w:jc w:val="both"/>
        <w:rPr>
          <w:sz w:val="28"/>
          <w:szCs w:val="28"/>
        </w:rPr>
      </w:pPr>
    </w:p>
    <w:p w:rsidR="001E35A4" w:rsidRPr="00AE04A1" w:rsidRDefault="001E35A4" w:rsidP="001E35A4">
      <w:pPr>
        <w:ind w:firstLine="851"/>
        <w:jc w:val="both"/>
        <w:rPr>
          <w:sz w:val="28"/>
          <w:szCs w:val="28"/>
        </w:rPr>
      </w:pPr>
      <w:r w:rsidRPr="00AE04A1">
        <w:rPr>
          <w:sz w:val="28"/>
          <w:szCs w:val="28"/>
        </w:rPr>
        <w:t>Контрольно-счетной палатой проведена внешняя проверка отчета об исполнении областного бюджета за 2011 год и материалов к нему.</w:t>
      </w:r>
    </w:p>
    <w:p w:rsidR="001E35A4" w:rsidRPr="00AE04A1" w:rsidRDefault="001E35A4" w:rsidP="001E35A4">
      <w:pPr>
        <w:ind w:firstLine="851"/>
        <w:jc w:val="both"/>
        <w:rPr>
          <w:sz w:val="28"/>
          <w:szCs w:val="28"/>
        </w:rPr>
      </w:pPr>
      <w:r w:rsidRPr="00AE04A1">
        <w:rPr>
          <w:sz w:val="28"/>
          <w:szCs w:val="28"/>
        </w:rPr>
        <w:lastRenderedPageBreak/>
        <w:t>По результатам внешней проверки выявлены следующие нарушения и замечания:</w:t>
      </w:r>
    </w:p>
    <w:p w:rsidR="001E35A4" w:rsidRPr="00A14923" w:rsidRDefault="001E35A4" w:rsidP="001E35A4">
      <w:pPr>
        <w:pStyle w:val="a9"/>
        <w:numPr>
          <w:ilvl w:val="0"/>
          <w:numId w:val="6"/>
        </w:numPr>
        <w:ind w:left="0" w:firstLine="839"/>
        <w:jc w:val="both"/>
      </w:pPr>
      <w:r w:rsidRPr="00AE04A1">
        <w:rPr>
          <w:rFonts w:cs="Times New Roman"/>
          <w:szCs w:val="28"/>
        </w:rPr>
        <w:t>отмечено включение в состав расходов бюджета финансирование мероприятий 7 областных целевых программ, утвержденных с нарушением сроков установленных ст.179 БК РФ, а именно – до дня внесения закона о</w:t>
      </w:r>
      <w:r w:rsidR="00E632FB">
        <w:rPr>
          <w:rFonts w:cs="Times New Roman"/>
          <w:szCs w:val="28"/>
        </w:rPr>
        <w:t>б</w:t>
      </w:r>
      <w:r w:rsidRPr="00AE04A1">
        <w:rPr>
          <w:rFonts w:cs="Times New Roman"/>
          <w:szCs w:val="28"/>
        </w:rPr>
        <w:t xml:space="preserve"> областном бюджете в Собрание </w:t>
      </w:r>
      <w:r w:rsidRPr="00A14923">
        <w:rPr>
          <w:rFonts w:cs="Times New Roman"/>
          <w:szCs w:val="28"/>
        </w:rPr>
        <w:t xml:space="preserve">депутатов. </w:t>
      </w:r>
      <w:r w:rsidRPr="00A14923">
        <w:rPr>
          <w:szCs w:val="28"/>
        </w:rPr>
        <w:t>Отмечается, что в отношении государственных программ и долгосрочных целевых программ, начинающих свое действие в 2013 году ситуация не изменилась;</w:t>
      </w:r>
    </w:p>
    <w:p w:rsidR="001E35A4" w:rsidRPr="00AE04A1" w:rsidRDefault="001E35A4" w:rsidP="00E632FB">
      <w:pPr>
        <w:pStyle w:val="a9"/>
        <w:numPr>
          <w:ilvl w:val="0"/>
          <w:numId w:val="6"/>
        </w:numPr>
        <w:ind w:left="0" w:firstLine="839"/>
        <w:jc w:val="both"/>
        <w:rPr>
          <w:rFonts w:cs="Times New Roman"/>
          <w:szCs w:val="28"/>
        </w:rPr>
      </w:pPr>
      <w:proofErr w:type="gramStart"/>
      <w:r w:rsidRPr="00AE04A1">
        <w:rPr>
          <w:rFonts w:cs="Times New Roman"/>
          <w:szCs w:val="28"/>
        </w:rPr>
        <w:t>в части улучшения ситуации в строительном комплексе Правительству Архангельской области предложено разработать и утвердить порядок осуществления капитальных вложений в строительство объектов, предусмотрев в нем разделение полномочий инвестора и заказчика (главные распорядители областного бюджета), функций технадзора, исключив возможность начала строительства при отсутствии утвержденной в установленном порядке и, прошедшей экспертизы, проектно-сметной документации, разрешения на строительство, внесения изменений в проектно-сметную документацию без согласования</w:t>
      </w:r>
      <w:proofErr w:type="gramEnd"/>
      <w:r w:rsidRPr="00AE04A1">
        <w:rPr>
          <w:rFonts w:cs="Times New Roman"/>
          <w:szCs w:val="28"/>
        </w:rPr>
        <w:t xml:space="preserve"> с инвестором, предусмотрев  ответственность исполнителей за невыполнение</w:t>
      </w:r>
      <w:r w:rsidR="006830FA">
        <w:rPr>
          <w:rFonts w:cs="Times New Roman"/>
          <w:szCs w:val="28"/>
        </w:rPr>
        <w:t xml:space="preserve"> возложенных на них полномочий.</w:t>
      </w:r>
    </w:p>
    <w:p w:rsidR="001E35A4" w:rsidRPr="00AE04A1" w:rsidRDefault="001E35A4" w:rsidP="001E35A4">
      <w:pPr>
        <w:ind w:firstLine="851"/>
        <w:jc w:val="both"/>
        <w:rPr>
          <w:sz w:val="28"/>
          <w:szCs w:val="28"/>
        </w:rPr>
      </w:pPr>
      <w:r w:rsidRPr="00AE04A1">
        <w:rPr>
          <w:sz w:val="28"/>
          <w:szCs w:val="28"/>
        </w:rPr>
        <w:t>Кроме того, отмечена необходимость усиления внутреннего финансового контроля со стороны главных распорядителей средств областного бюджета за деятельностью бюджетных и автономных учреждений, а также получателей межбюджетных трансфертов соблюдения условий их предоставления.</w:t>
      </w:r>
      <w:r>
        <w:rPr>
          <w:sz w:val="28"/>
          <w:szCs w:val="28"/>
        </w:rPr>
        <w:t xml:space="preserve"> </w:t>
      </w:r>
    </w:p>
    <w:p w:rsidR="001E35A4" w:rsidRPr="00AE04A1" w:rsidRDefault="001E35A4" w:rsidP="001E35A4">
      <w:pPr>
        <w:ind w:firstLine="851"/>
        <w:jc w:val="both"/>
        <w:rPr>
          <w:sz w:val="28"/>
          <w:szCs w:val="28"/>
        </w:rPr>
      </w:pPr>
      <w:r w:rsidRPr="00AE04A1">
        <w:rPr>
          <w:sz w:val="28"/>
          <w:szCs w:val="28"/>
        </w:rPr>
        <w:t xml:space="preserve">Также зафиксирован факт недостаточного финансового </w:t>
      </w:r>
      <w:proofErr w:type="gramStart"/>
      <w:r w:rsidRPr="00AE04A1">
        <w:rPr>
          <w:sz w:val="28"/>
          <w:szCs w:val="28"/>
        </w:rPr>
        <w:t>контроля за</w:t>
      </w:r>
      <w:proofErr w:type="gramEnd"/>
      <w:r w:rsidRPr="00AE04A1">
        <w:rPr>
          <w:sz w:val="28"/>
          <w:szCs w:val="28"/>
        </w:rPr>
        <w:t xml:space="preserve"> исполнением бюджетов муниципальных образований, в которые из областного бюджета за 2011 год перечислено 16 090,2 млн.руб.: из 26 муниципальных бюджетов за 2011 год проверено исполнение только 5 (или 19 % от общего числа).</w:t>
      </w:r>
    </w:p>
    <w:p w:rsidR="001E35A4" w:rsidRPr="00AE04A1" w:rsidRDefault="001E35A4" w:rsidP="001E35A4">
      <w:pPr>
        <w:ind w:firstLine="851"/>
        <w:jc w:val="both"/>
        <w:rPr>
          <w:sz w:val="28"/>
          <w:szCs w:val="28"/>
        </w:rPr>
      </w:pPr>
      <w:proofErr w:type="gramStart"/>
      <w:r w:rsidRPr="00AE04A1">
        <w:rPr>
          <w:sz w:val="28"/>
          <w:szCs w:val="28"/>
        </w:rPr>
        <w:t>По фактам, отраженным в заключении по результатам внешней проверки, прокуратурой Архангельской области приняты меры прокурорского реагирования, которые связаны большей частью с вложением бюджетных средств в объекты капитального строительства: внесены представления должностным лицам, ряд должностных лиц привлечены к дисциплинарной ответственности, возбуждены уголовные дела, а также решаются вопросы о возбуждении уголовных дел по фактам нецелевого расходования бюджетных средств.</w:t>
      </w:r>
      <w:proofErr w:type="gramEnd"/>
    </w:p>
    <w:p w:rsidR="001E35A4" w:rsidRPr="00AE04A1" w:rsidRDefault="001E35A4" w:rsidP="001E35A4">
      <w:pPr>
        <w:ind w:firstLine="851"/>
        <w:jc w:val="both"/>
        <w:rPr>
          <w:sz w:val="28"/>
          <w:szCs w:val="28"/>
        </w:rPr>
      </w:pPr>
      <w:r w:rsidRPr="00AE04A1">
        <w:rPr>
          <w:sz w:val="28"/>
          <w:szCs w:val="28"/>
        </w:rPr>
        <w:t>На заключение по результатам внешней проверки поступили разногласия Правительства Архангельской области: представлено 25 разногласий, из которых 1 – принято контрольно-счетной палатой, 6 – расценены как пояснения главных распорядителей средств областного бюджета. Остальные разногласия не приняты с приведением обоснований.</w:t>
      </w:r>
    </w:p>
    <w:p w:rsidR="001E35A4" w:rsidRPr="005D21E0" w:rsidRDefault="001E35A4" w:rsidP="001E35A4">
      <w:pPr>
        <w:ind w:firstLine="709"/>
        <w:jc w:val="both"/>
        <w:rPr>
          <w:sz w:val="28"/>
          <w:szCs w:val="28"/>
        </w:rPr>
      </w:pPr>
    </w:p>
    <w:p w:rsidR="001E35A4" w:rsidRPr="008F434B" w:rsidRDefault="001E35A4" w:rsidP="001E35A4">
      <w:pPr>
        <w:ind w:firstLine="851"/>
        <w:jc w:val="both"/>
        <w:rPr>
          <w:sz w:val="28"/>
          <w:szCs w:val="28"/>
        </w:rPr>
      </w:pPr>
      <w:r w:rsidRPr="008F434B">
        <w:rPr>
          <w:sz w:val="28"/>
          <w:szCs w:val="28"/>
        </w:rPr>
        <w:t xml:space="preserve">Контрольно-счетной палатой проведена экспертиза проекта областного закона «Об областном бюджете на 2013 год и плановый период </w:t>
      </w:r>
      <w:r w:rsidRPr="008F434B">
        <w:rPr>
          <w:sz w:val="28"/>
          <w:szCs w:val="28"/>
        </w:rPr>
        <w:lastRenderedPageBreak/>
        <w:t>2014 и 2015 годов». По результатам проведенной экспертизы подготовлено соответствующее заключение, которое размещено на официальном сайте контрольно-счетной палаты в сети Интернет.</w:t>
      </w:r>
    </w:p>
    <w:p w:rsidR="001E35A4" w:rsidRPr="008F434B" w:rsidRDefault="001E35A4" w:rsidP="001E35A4">
      <w:pPr>
        <w:ind w:firstLine="851"/>
        <w:jc w:val="both"/>
        <w:rPr>
          <w:sz w:val="28"/>
          <w:szCs w:val="28"/>
        </w:rPr>
      </w:pPr>
      <w:r w:rsidRPr="008F434B">
        <w:rPr>
          <w:sz w:val="28"/>
          <w:szCs w:val="28"/>
        </w:rPr>
        <w:t>В ходе проведения экспертизы, в частности, выявлено:</w:t>
      </w:r>
    </w:p>
    <w:p w:rsidR="001E35A4" w:rsidRDefault="001E35A4" w:rsidP="001E35A4">
      <w:pPr>
        <w:pStyle w:val="a9"/>
        <w:ind w:firstLine="839"/>
        <w:jc w:val="both"/>
        <w:rPr>
          <w:szCs w:val="28"/>
        </w:rPr>
      </w:pPr>
      <w:r w:rsidRPr="008F434B">
        <w:rPr>
          <w:rFonts w:cs="Times New Roman"/>
          <w:szCs w:val="28"/>
        </w:rPr>
        <w:t>Согласно основным направлениям бюджетной и налоговой политики на 2013 год и на среднесрочную перспективу, одним из принципов бюджетного планирования является сокращение дефицита</w:t>
      </w:r>
      <w:r w:rsidRPr="006F1A58">
        <w:rPr>
          <w:szCs w:val="28"/>
        </w:rPr>
        <w:t xml:space="preserve"> областного бюджета. Однако</w:t>
      </w:r>
      <w:proofErr w:type="gramStart"/>
      <w:r>
        <w:rPr>
          <w:szCs w:val="28"/>
        </w:rPr>
        <w:t>,</w:t>
      </w:r>
      <w:proofErr w:type="gramEnd"/>
      <w:r w:rsidRPr="006F1A58">
        <w:rPr>
          <w:szCs w:val="28"/>
        </w:rPr>
        <w:t xml:space="preserve"> снижение </w:t>
      </w:r>
      <w:r>
        <w:rPr>
          <w:szCs w:val="28"/>
        </w:rPr>
        <w:t>уровня</w:t>
      </w:r>
      <w:r w:rsidRPr="006F1A58">
        <w:rPr>
          <w:szCs w:val="28"/>
        </w:rPr>
        <w:t xml:space="preserve"> дефицита наблюдается лишь в 2013 году (в сравнении с 2012 годом). В 2014 – 2015 годах размер дефицита областного бюджета соответствует нормам статьи 92.1 БК РФ, однако снижение его размера, как в абсолютном, так и в относительном выражении не происходит</w:t>
      </w:r>
      <w:r>
        <w:rPr>
          <w:szCs w:val="28"/>
        </w:rPr>
        <w:t>;</w:t>
      </w:r>
    </w:p>
    <w:p w:rsidR="001E35A4" w:rsidRPr="008F434B" w:rsidRDefault="001E35A4" w:rsidP="001E35A4">
      <w:pPr>
        <w:ind w:firstLine="709"/>
        <w:jc w:val="both"/>
        <w:rPr>
          <w:sz w:val="28"/>
          <w:szCs w:val="28"/>
        </w:rPr>
      </w:pPr>
      <w:r w:rsidRPr="008F434B">
        <w:rPr>
          <w:sz w:val="28"/>
          <w:szCs w:val="28"/>
        </w:rPr>
        <w:t>В нарушение п. 2 ст. 179 БК РФ в расходную часть бюджета включены ассигнования на реализацию ДЦП «Модернизация объектов водоснабжения, водоотведения и очистки сточных вод на территории Архангельской области на 2013 – 2014 годы», принятой с нарушением сроков (постановление Правительства Архангельской области от 09.10.2012 № 447-пп опубликовано 16.10.2012);</w:t>
      </w:r>
    </w:p>
    <w:p w:rsidR="001E35A4" w:rsidRPr="008F434B" w:rsidRDefault="001E35A4" w:rsidP="001E35A4">
      <w:pPr>
        <w:ind w:firstLine="851"/>
        <w:jc w:val="both"/>
        <w:rPr>
          <w:sz w:val="28"/>
          <w:szCs w:val="28"/>
        </w:rPr>
      </w:pPr>
      <w:r w:rsidRPr="008F434B">
        <w:rPr>
          <w:sz w:val="28"/>
          <w:szCs w:val="28"/>
        </w:rPr>
        <w:t>По результатам проведенной экспертизы, Правительству Архангельской области, в частности, предложено:</w:t>
      </w:r>
    </w:p>
    <w:p w:rsidR="001E35A4" w:rsidRPr="008F434B" w:rsidRDefault="001E35A4" w:rsidP="006830FA">
      <w:pPr>
        <w:pStyle w:val="a9"/>
        <w:numPr>
          <w:ilvl w:val="0"/>
          <w:numId w:val="18"/>
        </w:numPr>
        <w:ind w:left="0" w:firstLine="698"/>
        <w:jc w:val="both"/>
        <w:rPr>
          <w:rFonts w:cs="Times New Roman"/>
          <w:szCs w:val="28"/>
        </w:rPr>
      </w:pPr>
      <w:r w:rsidRPr="008F434B">
        <w:rPr>
          <w:rFonts w:cs="Times New Roman"/>
          <w:szCs w:val="28"/>
        </w:rPr>
        <w:t>с целью сокращения задолженности по пеням в отношении платежей за аренду государственного имущества и земельных участков рекомендовать министерству имущественных отношений Архангельской области предусматривать в договорах аренды норму о первоочередном погашении пеней за несвоевременную уплату указанных платежей. По информации министерства имущественных отношений в настоящее время указанная норма в договорах аренды не предусматривается в связи с отсутствием нормативного регулирования со стороны Правительства Архангельской области;</w:t>
      </w:r>
    </w:p>
    <w:p w:rsidR="001E35A4" w:rsidRPr="008F434B" w:rsidRDefault="001E35A4" w:rsidP="006830FA">
      <w:pPr>
        <w:pStyle w:val="a9"/>
        <w:numPr>
          <w:ilvl w:val="0"/>
          <w:numId w:val="18"/>
        </w:numPr>
        <w:ind w:left="0" w:firstLine="698"/>
        <w:jc w:val="both"/>
        <w:rPr>
          <w:rFonts w:cs="Times New Roman"/>
          <w:szCs w:val="28"/>
        </w:rPr>
      </w:pPr>
      <w:r w:rsidRPr="008F434B">
        <w:rPr>
          <w:rFonts w:cs="Times New Roman"/>
          <w:szCs w:val="28"/>
        </w:rPr>
        <w:t xml:space="preserve">провести в первом полугодии 2013 года инвентаризацию объектов незавершенного строительства, финансируемых за счет средств областного бюджета,  в том числе с целью определения целесообразности дальнейших капитальных вложений в указанные объекты. По информации министерства строительства и ЖКХ в настоящее время инвентаризации указанных объектов не </w:t>
      </w:r>
      <w:proofErr w:type="gramStart"/>
      <w:r w:rsidRPr="008F434B">
        <w:rPr>
          <w:rFonts w:cs="Times New Roman"/>
          <w:szCs w:val="28"/>
        </w:rPr>
        <w:t>проведена</w:t>
      </w:r>
      <w:proofErr w:type="gramEnd"/>
      <w:r w:rsidR="00743C47">
        <w:rPr>
          <w:rFonts w:cs="Times New Roman"/>
          <w:szCs w:val="28"/>
        </w:rPr>
        <w:t xml:space="preserve">. Так, </w:t>
      </w:r>
      <w:r w:rsidR="00E34AE0">
        <w:rPr>
          <w:rFonts w:cs="Times New Roman"/>
          <w:szCs w:val="28"/>
        </w:rPr>
        <w:t xml:space="preserve">например, </w:t>
      </w:r>
      <w:r w:rsidR="00743C47">
        <w:rPr>
          <w:rFonts w:cs="Times New Roman"/>
          <w:szCs w:val="28"/>
        </w:rPr>
        <w:t xml:space="preserve">школа в с. </w:t>
      </w:r>
      <w:proofErr w:type="spellStart"/>
      <w:r w:rsidR="00743C47">
        <w:rPr>
          <w:rFonts w:cs="Times New Roman"/>
          <w:szCs w:val="28"/>
        </w:rPr>
        <w:t>Шеговары</w:t>
      </w:r>
      <w:proofErr w:type="spellEnd"/>
      <w:r w:rsidR="00743C47">
        <w:rPr>
          <w:rFonts w:cs="Times New Roman"/>
          <w:szCs w:val="28"/>
        </w:rPr>
        <w:t xml:space="preserve"> Шенкурского района</w:t>
      </w:r>
      <w:r w:rsidR="00F8585C">
        <w:rPr>
          <w:rFonts w:cs="Times New Roman"/>
          <w:szCs w:val="28"/>
        </w:rPr>
        <w:t>,</w:t>
      </w:r>
      <w:r w:rsidR="00743C47">
        <w:rPr>
          <w:rFonts w:cs="Times New Roman"/>
          <w:szCs w:val="28"/>
        </w:rPr>
        <w:t xml:space="preserve"> </w:t>
      </w:r>
      <w:r w:rsidR="00F8585C">
        <w:rPr>
          <w:rFonts w:cs="Times New Roman"/>
          <w:szCs w:val="28"/>
        </w:rPr>
        <w:t xml:space="preserve">которая </w:t>
      </w:r>
      <w:r w:rsidR="00743C47">
        <w:rPr>
          <w:rFonts w:cs="Times New Roman"/>
          <w:szCs w:val="28"/>
        </w:rPr>
        <w:t>введен</w:t>
      </w:r>
      <w:r w:rsidR="00F8585C">
        <w:rPr>
          <w:rFonts w:cs="Times New Roman"/>
          <w:szCs w:val="28"/>
        </w:rPr>
        <w:t>а</w:t>
      </w:r>
      <w:r w:rsidR="00743C47">
        <w:rPr>
          <w:rFonts w:cs="Times New Roman"/>
          <w:szCs w:val="28"/>
        </w:rPr>
        <w:t xml:space="preserve"> в эксплуатацию в 2011 году</w:t>
      </w:r>
      <w:r w:rsidR="00F8585C">
        <w:rPr>
          <w:rFonts w:cs="Times New Roman"/>
          <w:szCs w:val="28"/>
        </w:rPr>
        <w:t>,</w:t>
      </w:r>
      <w:r w:rsidR="00743C47">
        <w:rPr>
          <w:rFonts w:cs="Times New Roman"/>
          <w:szCs w:val="28"/>
        </w:rPr>
        <w:t xml:space="preserve"> </w:t>
      </w:r>
      <w:r w:rsidR="00E34AE0">
        <w:rPr>
          <w:rFonts w:cs="Times New Roman"/>
          <w:szCs w:val="28"/>
        </w:rPr>
        <w:t>учитывается в бухгалтерском учете ГБУ АО «ГУКС»</w:t>
      </w:r>
      <w:r w:rsidR="00743C47">
        <w:rPr>
          <w:rFonts w:cs="Times New Roman"/>
          <w:szCs w:val="28"/>
        </w:rPr>
        <w:t xml:space="preserve"> как объект незавершенного строительства на сумму 0,2 млн.</w:t>
      </w:r>
      <w:r w:rsidR="00E34AE0">
        <w:rPr>
          <w:rFonts w:cs="Times New Roman"/>
          <w:szCs w:val="28"/>
        </w:rPr>
        <w:t>руб.</w:t>
      </w:r>
      <w:r w:rsidRPr="008F434B">
        <w:rPr>
          <w:rFonts w:cs="Times New Roman"/>
          <w:szCs w:val="28"/>
        </w:rPr>
        <w:t>;</w:t>
      </w:r>
    </w:p>
    <w:p w:rsidR="001E35A4" w:rsidRPr="008F434B" w:rsidRDefault="001E35A4" w:rsidP="006830FA">
      <w:pPr>
        <w:pStyle w:val="a9"/>
        <w:numPr>
          <w:ilvl w:val="0"/>
          <w:numId w:val="18"/>
        </w:numPr>
        <w:ind w:left="0" w:firstLine="698"/>
        <w:jc w:val="both"/>
        <w:rPr>
          <w:rFonts w:cs="Times New Roman"/>
          <w:szCs w:val="28"/>
        </w:rPr>
      </w:pPr>
      <w:proofErr w:type="gramStart"/>
      <w:r w:rsidRPr="008F434B">
        <w:rPr>
          <w:rFonts w:cs="Times New Roman"/>
          <w:szCs w:val="28"/>
        </w:rPr>
        <w:t xml:space="preserve">усилить меры по осуществлению мониторинга и ведомственного контроля за реализацией государственных программ Архангельской области, а также долгосрочных и ведомственных целевых программ Архангельской области, а также обеспечить разработку и внедрение системы управления государственными программами Архангельской области, долгосрочными и ведомственными  целевыми программами Архангельской области с целью повышения эффективности и качества государственного управления и контроля в сфере финансов на основе использования современных </w:t>
      </w:r>
      <w:r w:rsidRPr="008F434B">
        <w:rPr>
          <w:rFonts w:cs="Times New Roman"/>
          <w:szCs w:val="28"/>
        </w:rPr>
        <w:lastRenderedPageBreak/>
        <w:t>информационно-коммуникационных</w:t>
      </w:r>
      <w:proofErr w:type="gramEnd"/>
      <w:r w:rsidRPr="008F434B">
        <w:rPr>
          <w:rFonts w:cs="Times New Roman"/>
          <w:szCs w:val="28"/>
        </w:rPr>
        <w:t xml:space="preserve"> технологий. В указанной части принято постановление Правительства Архангельской области от 22.01.2013 № 9-пп, которым внесен ряд изменений в Порядок разработки и реализации целевых программ Архангельской области и в Порядок разработки и реализации государственных программ Архангельской области.</w:t>
      </w:r>
    </w:p>
    <w:p w:rsidR="001E35A4" w:rsidRPr="008F434B" w:rsidRDefault="001E35A4" w:rsidP="001E35A4">
      <w:pPr>
        <w:ind w:firstLine="851"/>
        <w:jc w:val="both"/>
        <w:rPr>
          <w:sz w:val="28"/>
          <w:szCs w:val="28"/>
        </w:rPr>
      </w:pPr>
      <w:r w:rsidRPr="008F434B">
        <w:rPr>
          <w:sz w:val="28"/>
          <w:szCs w:val="28"/>
        </w:rPr>
        <w:t>На заключение по результатам экспертизы Правительством Архангельской области в адрес контрольно-счетной палаты направлены разногласия по 20 позициям, из которых 1 – принято, 11 – расценены как пояснения к заключению. Остальные разногласия контрольно-счетной палатой не приняты с обоснованием причин.</w:t>
      </w:r>
    </w:p>
    <w:p w:rsidR="001E35A4" w:rsidRDefault="001E35A4" w:rsidP="001E35A4">
      <w:pPr>
        <w:ind w:firstLine="709"/>
        <w:jc w:val="both"/>
        <w:rPr>
          <w:sz w:val="28"/>
          <w:szCs w:val="28"/>
        </w:rPr>
      </w:pPr>
    </w:p>
    <w:p w:rsidR="00BD3D0F" w:rsidRDefault="00BD3D0F" w:rsidP="00BD3D0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Контрольно-счетной палатой проведена экспертиза проектов государственных и долгосрочных целевых программ Архангельской области, вводимых в действие с 2013 года.</w:t>
      </w:r>
    </w:p>
    <w:p w:rsidR="00BD3D0F" w:rsidRDefault="00BD3D0F" w:rsidP="00BD3D0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результатам проведенной экспертизы подготовлены соответствующие заключения с рекомендациями профильным министерствам. </w:t>
      </w:r>
      <w:proofErr w:type="gramStart"/>
      <w:r>
        <w:rPr>
          <w:sz w:val="28"/>
          <w:szCs w:val="28"/>
        </w:rPr>
        <w:t>Большинство замечаний контрольно-счетной палаты учтены в окончательно утвержденных вариантах программ.</w:t>
      </w:r>
      <w:proofErr w:type="gramEnd"/>
    </w:p>
    <w:p w:rsidR="00BD3D0F" w:rsidRDefault="00BD3D0F" w:rsidP="00BD3D0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Основные нарушения, выявленные в ходе проведения экспертизы государственных программ</w:t>
      </w:r>
      <w:r w:rsidR="00F8585C">
        <w:rPr>
          <w:sz w:val="28"/>
          <w:szCs w:val="28"/>
        </w:rPr>
        <w:t>,</w:t>
      </w:r>
      <w:r>
        <w:rPr>
          <w:sz w:val="28"/>
          <w:szCs w:val="28"/>
        </w:rPr>
        <w:t xml:space="preserve"> заключаются в следующем:</w:t>
      </w:r>
    </w:p>
    <w:p w:rsidR="00BD3D0F" w:rsidRDefault="00BD3D0F" w:rsidP="00BD3D0F">
      <w:pPr>
        <w:pStyle w:val="a9"/>
        <w:numPr>
          <w:ilvl w:val="0"/>
          <w:numId w:val="6"/>
        </w:numPr>
        <w:ind w:left="0" w:firstLine="839"/>
        <w:jc w:val="both"/>
        <w:rPr>
          <w:szCs w:val="28"/>
        </w:rPr>
      </w:pPr>
      <w:r>
        <w:rPr>
          <w:szCs w:val="28"/>
        </w:rPr>
        <w:t>в нарушение п. 14 Порядка разработки и реализации государственных программ Архангельской области, утвержденного постановлением Правительства Архангельской области от 10.07.2012 № 299-пп (далее – постановление № 299-пп) не представлены согласования министерства экономического развития и конкурентной политики Архангельской области, министерства финансов Архангельской области, министерства строительства и ЖКХ Архангельской области;</w:t>
      </w:r>
    </w:p>
    <w:p w:rsidR="00BD3D0F" w:rsidRDefault="00BD3D0F" w:rsidP="00BD3D0F">
      <w:pPr>
        <w:pStyle w:val="a9"/>
        <w:numPr>
          <w:ilvl w:val="0"/>
          <w:numId w:val="6"/>
        </w:numPr>
        <w:ind w:left="0" w:firstLine="839"/>
        <w:jc w:val="both"/>
        <w:rPr>
          <w:szCs w:val="28"/>
        </w:rPr>
      </w:pPr>
      <w:proofErr w:type="gramStart"/>
      <w:r>
        <w:rPr>
          <w:szCs w:val="28"/>
        </w:rPr>
        <w:t xml:space="preserve">в подтверждение включения в источники финансирования программных мероприятий иных источников (кроме средств областного бюджета) для экспертизы не представлены </w:t>
      </w:r>
      <w:r w:rsidRPr="00125E26">
        <w:rPr>
          <w:szCs w:val="28"/>
        </w:rPr>
        <w:t>соглашениями (договорами) о намерениях между ответственным исполнителем (соисполнителями) государственной программы и общественными, научными и иными организациями, внебюджетными фондами, органами местного самоуправления, органами государственной власти Российской Федерации, подтверждающими финансирование государственной программы за счет средств внебюджетных источников, средств бюджетов муниципальных образований Архангельско</w:t>
      </w:r>
      <w:r w:rsidRPr="00234131">
        <w:rPr>
          <w:szCs w:val="28"/>
        </w:rPr>
        <w:t>й области, федерального</w:t>
      </w:r>
      <w:proofErr w:type="gramEnd"/>
      <w:r w:rsidRPr="00234131">
        <w:rPr>
          <w:szCs w:val="28"/>
        </w:rPr>
        <w:t xml:space="preserve"> бюджета</w:t>
      </w:r>
      <w:r>
        <w:rPr>
          <w:szCs w:val="28"/>
        </w:rPr>
        <w:t xml:space="preserve">. </w:t>
      </w:r>
      <w:proofErr w:type="gramStart"/>
      <w:r>
        <w:rPr>
          <w:szCs w:val="28"/>
        </w:rPr>
        <w:t>Указанные факты являются нарушением п. 28 постановления № 299-пп).</w:t>
      </w:r>
      <w:proofErr w:type="gramEnd"/>
    </w:p>
    <w:p w:rsidR="00BD3D0F" w:rsidRDefault="00BD3D0F" w:rsidP="00BD3D0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по результатам проведенной экспертизы проектов государственных программ выявлены недостатки и неточности при формировании показателей, несоответствие объемов бюджетных ассигнований и источников финансирования государственных программ. Результаты финансово-экономической экспертизы контрольно-счетной палаты рассмотрены и учтены при утверждении  государственных программ.</w:t>
      </w:r>
    </w:p>
    <w:p w:rsidR="00BD3D0F" w:rsidRPr="00136D53" w:rsidRDefault="00BD3D0F" w:rsidP="00BD3D0F">
      <w:pPr>
        <w:ind w:firstLine="851"/>
        <w:jc w:val="both"/>
        <w:rPr>
          <w:sz w:val="28"/>
          <w:szCs w:val="28"/>
        </w:rPr>
      </w:pPr>
      <w:r w:rsidRPr="00136D53">
        <w:rPr>
          <w:sz w:val="28"/>
          <w:szCs w:val="28"/>
        </w:rPr>
        <w:lastRenderedPageBreak/>
        <w:t>Все проекты правовых актов, по которым осуществлена экспертиза, приняты с учетом замечаний и предложений контрольно-счетной палаты.</w:t>
      </w:r>
    </w:p>
    <w:p w:rsidR="00BD3D0F" w:rsidRDefault="00BD3D0F" w:rsidP="00BD3D0F">
      <w:pPr>
        <w:ind w:firstLine="851"/>
        <w:jc w:val="both"/>
        <w:rPr>
          <w:sz w:val="28"/>
          <w:szCs w:val="28"/>
        </w:rPr>
      </w:pPr>
    </w:p>
    <w:p w:rsidR="00BD3D0F" w:rsidRPr="00307DE0" w:rsidRDefault="00BD3D0F" w:rsidP="00BD3D0F">
      <w:pPr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части проведения экспертизы проектов долгосрочных целевых программ, в</w:t>
      </w:r>
      <w:r w:rsidRPr="00307DE0">
        <w:rPr>
          <w:sz w:val="28"/>
          <w:szCs w:val="28"/>
        </w:rPr>
        <w:t xml:space="preserve"> нарушение пункта 2 ст. 179 БК РФ в проект областного бюджета на 2013 год включены ассигнования на реализацию долгосрочной целевой программы «Модернизация объектов водоснабжения, водоотведения и очистки сточных вод на территории Архангельской области на 2013-2014 годы», утвержденной постановлением Правительства Архангельской области от 09.10.2012 № 447-пп.</w:t>
      </w:r>
      <w:proofErr w:type="gramEnd"/>
      <w:r w:rsidRPr="00307DE0">
        <w:rPr>
          <w:sz w:val="28"/>
          <w:szCs w:val="28"/>
        </w:rPr>
        <w:t xml:space="preserve"> То есть в проект бюджета включены ассигнования на реализацию мероприятий в рамках целевой программы, утвержденной за 5 дней до внесения проект бюджета на рассмотрение Архангельского областного Собрания депутатов.</w:t>
      </w:r>
    </w:p>
    <w:p w:rsidR="00BD3D0F" w:rsidRPr="00307DE0" w:rsidRDefault="00BD3D0F" w:rsidP="00BD3D0F">
      <w:pPr>
        <w:ind w:firstLine="851"/>
        <w:jc w:val="both"/>
        <w:rPr>
          <w:sz w:val="28"/>
          <w:szCs w:val="28"/>
        </w:rPr>
      </w:pPr>
      <w:proofErr w:type="gramStart"/>
      <w:r w:rsidRPr="00307DE0">
        <w:rPr>
          <w:sz w:val="28"/>
          <w:szCs w:val="28"/>
        </w:rPr>
        <w:t>Одновременно с этим, контрольно-счетной палатой Архангельской области по материалам указанной ДЦП проведена экспертиза</w:t>
      </w:r>
      <w:r w:rsidR="00F8585C">
        <w:rPr>
          <w:sz w:val="28"/>
          <w:szCs w:val="28"/>
        </w:rPr>
        <w:t>,</w:t>
      </w:r>
      <w:r w:rsidRPr="00307DE0">
        <w:rPr>
          <w:sz w:val="28"/>
          <w:szCs w:val="28"/>
        </w:rPr>
        <w:t xml:space="preserve"> в соответствии с которой реальность и обоснованность объемов и источников финансирования </w:t>
      </w:r>
      <w:r>
        <w:rPr>
          <w:sz w:val="28"/>
          <w:szCs w:val="28"/>
        </w:rPr>
        <w:t xml:space="preserve">программы </w:t>
      </w:r>
      <w:r w:rsidRPr="00307DE0">
        <w:rPr>
          <w:sz w:val="28"/>
          <w:szCs w:val="28"/>
        </w:rPr>
        <w:t>не подтверждены, сведения о наличии проектно-сметной документации и результатов проведения ее экспертизы, стоимости незавершенного строительства и остатков сметной стоимости, а также критери</w:t>
      </w:r>
      <w:r w:rsidR="00F8585C">
        <w:rPr>
          <w:sz w:val="28"/>
          <w:szCs w:val="28"/>
        </w:rPr>
        <w:t>и отбора объектов не приведены.</w:t>
      </w:r>
      <w:proofErr w:type="gramEnd"/>
    </w:p>
    <w:p w:rsidR="00BD3D0F" w:rsidRPr="00307DE0" w:rsidRDefault="00BD3D0F" w:rsidP="00BD3D0F">
      <w:pPr>
        <w:ind w:firstLine="851"/>
        <w:jc w:val="both"/>
        <w:rPr>
          <w:sz w:val="28"/>
          <w:szCs w:val="28"/>
        </w:rPr>
      </w:pPr>
      <w:r w:rsidRPr="00307DE0">
        <w:rPr>
          <w:sz w:val="28"/>
          <w:szCs w:val="28"/>
        </w:rPr>
        <w:t xml:space="preserve">Таким образом, в проект бюджета на 2013 год на реализацию данной целевой программы необоснованно включены расходы в объеме 54,5 млн.руб. </w:t>
      </w:r>
      <w:r w:rsidR="00F8585C">
        <w:rPr>
          <w:sz w:val="28"/>
          <w:szCs w:val="28"/>
        </w:rPr>
        <w:t>К</w:t>
      </w:r>
      <w:r w:rsidRPr="00307DE0">
        <w:rPr>
          <w:sz w:val="28"/>
          <w:szCs w:val="28"/>
        </w:rPr>
        <w:t>роме того, обоснованность расходов по муниципальным бюджетам не подтверждена и отсутствует подтверждение поступления внебюджетных источников.</w:t>
      </w:r>
    </w:p>
    <w:p w:rsidR="00964A14" w:rsidRPr="00430913" w:rsidRDefault="007C2A12" w:rsidP="00964A14">
      <w:pPr>
        <w:pStyle w:val="1"/>
        <w:spacing w:before="240" w:after="120"/>
        <w:jc w:val="center"/>
        <w:rPr>
          <w:rFonts w:ascii="Times New Roman" w:hAnsi="Times New Roman" w:cs="Times New Roman"/>
          <w:color w:val="auto"/>
        </w:rPr>
      </w:pPr>
      <w:bookmarkStart w:id="8" w:name="_Toc358874656"/>
      <w:r>
        <w:rPr>
          <w:rFonts w:ascii="Times New Roman" w:hAnsi="Times New Roman" w:cs="Times New Roman"/>
          <w:color w:val="auto"/>
        </w:rPr>
        <w:t>5</w:t>
      </w:r>
      <w:r w:rsidR="00964A14">
        <w:rPr>
          <w:rFonts w:ascii="Times New Roman" w:hAnsi="Times New Roman" w:cs="Times New Roman"/>
          <w:color w:val="auto"/>
        </w:rPr>
        <w:t xml:space="preserve">. </w:t>
      </w:r>
      <w:r w:rsidR="009221DE">
        <w:rPr>
          <w:rFonts w:ascii="Times New Roman" w:hAnsi="Times New Roman" w:cs="Times New Roman"/>
          <w:color w:val="auto"/>
        </w:rPr>
        <w:t>Мероприятия, проводимые в рамках в</w:t>
      </w:r>
      <w:r w:rsidR="00964A14">
        <w:rPr>
          <w:rFonts w:ascii="Times New Roman" w:hAnsi="Times New Roman" w:cs="Times New Roman"/>
          <w:color w:val="auto"/>
        </w:rPr>
        <w:t>заимодействи</w:t>
      </w:r>
      <w:r w:rsidR="009221DE">
        <w:rPr>
          <w:rFonts w:ascii="Times New Roman" w:hAnsi="Times New Roman" w:cs="Times New Roman"/>
          <w:color w:val="auto"/>
        </w:rPr>
        <w:t>я</w:t>
      </w:r>
      <w:r w:rsidR="00964A14" w:rsidRPr="00430913">
        <w:rPr>
          <w:rFonts w:ascii="Times New Roman" w:hAnsi="Times New Roman" w:cs="Times New Roman"/>
          <w:color w:val="auto"/>
        </w:rPr>
        <w:t xml:space="preserve"> со Счетной палатой Российской Федерации</w:t>
      </w:r>
      <w:bookmarkEnd w:id="8"/>
    </w:p>
    <w:p w:rsidR="00964A14" w:rsidRDefault="00964A14" w:rsidP="00964A14">
      <w:pPr>
        <w:pStyle w:val="a9"/>
        <w:ind w:firstLine="851"/>
        <w:jc w:val="both"/>
        <w:rPr>
          <w:rFonts w:cs="Times New Roman"/>
          <w:szCs w:val="28"/>
        </w:rPr>
      </w:pPr>
      <w:r w:rsidRPr="0053238F">
        <w:rPr>
          <w:rFonts w:cs="Times New Roman"/>
          <w:szCs w:val="28"/>
        </w:rPr>
        <w:t xml:space="preserve">В </w:t>
      </w:r>
      <w:r>
        <w:rPr>
          <w:rFonts w:cs="Times New Roman"/>
          <w:szCs w:val="28"/>
        </w:rPr>
        <w:t xml:space="preserve">соответствии с </w:t>
      </w:r>
      <w:r w:rsidRPr="004F08C1">
        <w:rPr>
          <w:rFonts w:cs="Times New Roman"/>
          <w:szCs w:val="28"/>
        </w:rPr>
        <w:t>планами работы Счетной палаты Российской Федерации и контрольно-счетной палаты</w:t>
      </w:r>
      <w:r>
        <w:rPr>
          <w:rFonts w:cs="Times New Roman"/>
          <w:szCs w:val="28"/>
        </w:rPr>
        <w:t xml:space="preserve"> Архангельской области в 2012 году проведены:</w:t>
      </w:r>
    </w:p>
    <w:p w:rsidR="00964A14" w:rsidRPr="00A31B34" w:rsidRDefault="00964A14" w:rsidP="00964A14">
      <w:pPr>
        <w:pStyle w:val="a9"/>
        <w:numPr>
          <w:ilvl w:val="0"/>
          <w:numId w:val="12"/>
        </w:numPr>
        <w:ind w:left="0" w:firstLine="840"/>
        <w:jc w:val="both"/>
        <w:rPr>
          <w:rFonts w:cs="Times New Roman"/>
          <w:szCs w:val="28"/>
        </w:rPr>
      </w:pPr>
      <w:proofErr w:type="gramStart"/>
      <w:r>
        <w:rPr>
          <w:rFonts w:cs="Times New Roman"/>
          <w:szCs w:val="28"/>
        </w:rPr>
        <w:t xml:space="preserve">экспертно-аналитическое мероприятие </w:t>
      </w:r>
      <w:r w:rsidRPr="00A31B34">
        <w:rPr>
          <w:rFonts w:cs="Times New Roman"/>
          <w:szCs w:val="28"/>
        </w:rPr>
        <w:t xml:space="preserve">«Подготовка, рассмотрение на заседании Коллегии Счетной палаты Российской Федерации и направление информации в Совет Федерации Федерального </w:t>
      </w:r>
      <w:r>
        <w:rPr>
          <w:rFonts w:cs="Times New Roman"/>
          <w:szCs w:val="28"/>
        </w:rPr>
        <w:t>С</w:t>
      </w:r>
      <w:r w:rsidRPr="00A31B34">
        <w:rPr>
          <w:rFonts w:cs="Times New Roman"/>
          <w:szCs w:val="28"/>
        </w:rPr>
        <w:t>обрания Российской Федерации по результатам мониторинга изменения тарифов на электрическую и тепловую энергию в сфере деятельности жилищно-коммунального хозяйства в органах исполнительной власти субъектов РФ, Министерстве регионального развития РФ, Федеральной службе по тарифам (с участием контрольно-счетных органов субъектов Российской Федерации) по состоянию на</w:t>
      </w:r>
      <w:proofErr w:type="gramEnd"/>
      <w:r w:rsidRPr="00A31B34">
        <w:rPr>
          <w:rFonts w:cs="Times New Roman"/>
          <w:szCs w:val="28"/>
        </w:rPr>
        <w:t xml:space="preserve"> 01 июля 2012 года и 01 января 2013 года»</w:t>
      </w:r>
      <w:r>
        <w:rPr>
          <w:rFonts w:cs="Times New Roman"/>
          <w:szCs w:val="28"/>
        </w:rPr>
        <w:t>;</w:t>
      </w:r>
    </w:p>
    <w:p w:rsidR="00964A14" w:rsidRDefault="00964A14" w:rsidP="00964A14">
      <w:pPr>
        <w:pStyle w:val="a9"/>
        <w:numPr>
          <w:ilvl w:val="0"/>
          <w:numId w:val="12"/>
        </w:numPr>
        <w:ind w:left="0" w:firstLine="8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параллельное контрольное мероприятия «Проверка</w:t>
      </w:r>
      <w:r w:rsidRPr="00602CB6">
        <w:rPr>
          <w:rFonts w:cs="Times New Roman"/>
          <w:b/>
          <w:szCs w:val="28"/>
        </w:rPr>
        <w:t xml:space="preserve"> </w:t>
      </w:r>
      <w:r w:rsidRPr="007D0232">
        <w:rPr>
          <w:rFonts w:cs="Times New Roman"/>
          <w:szCs w:val="28"/>
        </w:rPr>
        <w:t>эффективности расходования средств государственной корпорации – Фонда содействия реформированию жилищно-коммунального хозяйства</w:t>
      </w:r>
      <w:r>
        <w:rPr>
          <w:rFonts w:cs="Times New Roman"/>
          <w:szCs w:val="28"/>
        </w:rPr>
        <w:t xml:space="preserve"> и</w:t>
      </w:r>
      <w:r w:rsidRPr="007D0232">
        <w:rPr>
          <w:rFonts w:cs="Times New Roman"/>
          <w:szCs w:val="28"/>
        </w:rPr>
        <w:t xml:space="preserve"> средств долевого финансирования, направленных на капитальный ремонт  </w:t>
      </w:r>
      <w:r w:rsidRPr="007D0232">
        <w:rPr>
          <w:rFonts w:cs="Times New Roman"/>
          <w:szCs w:val="28"/>
        </w:rPr>
        <w:lastRenderedPageBreak/>
        <w:t>многоквартирных домов и переселение граждан из аварийного жилищного  фонда</w:t>
      </w:r>
      <w:r>
        <w:rPr>
          <w:rFonts w:cs="Times New Roman"/>
          <w:b/>
          <w:szCs w:val="28"/>
        </w:rPr>
        <w:t xml:space="preserve"> </w:t>
      </w:r>
      <w:r w:rsidRPr="007D0232">
        <w:rPr>
          <w:rFonts w:cs="Times New Roman"/>
          <w:szCs w:val="28"/>
        </w:rPr>
        <w:t>в Архангельской области»</w:t>
      </w:r>
      <w:r>
        <w:rPr>
          <w:rFonts w:cs="Times New Roman"/>
          <w:szCs w:val="28"/>
        </w:rPr>
        <w:t>;</w:t>
      </w:r>
    </w:p>
    <w:p w:rsidR="00964A14" w:rsidRDefault="00964A14" w:rsidP="00964A14">
      <w:pPr>
        <w:pStyle w:val="a9"/>
        <w:numPr>
          <w:ilvl w:val="0"/>
          <w:numId w:val="12"/>
        </w:numPr>
        <w:ind w:left="0" w:firstLine="8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параллельное к</w:t>
      </w:r>
      <w:r w:rsidRPr="00E31B37">
        <w:rPr>
          <w:rFonts w:cs="Times New Roman"/>
          <w:szCs w:val="28"/>
        </w:rPr>
        <w:t>онтрольное мероприятие «Проверка целевого и эффективного использования средств бюджета Архангельской области, выделенных в 2011 году для обеспечения жилыми помещениями детей-сирот и детей, оставшихся без попечения родителей, а также детей, находящихся под опекой (попечительством), не имеющих закрепленного жилого помещения»</w:t>
      </w:r>
      <w:r>
        <w:rPr>
          <w:rFonts w:cs="Times New Roman"/>
          <w:szCs w:val="28"/>
        </w:rPr>
        <w:t>.</w:t>
      </w:r>
    </w:p>
    <w:p w:rsidR="00964A14" w:rsidRDefault="00964A14" w:rsidP="00964A14">
      <w:pPr>
        <w:ind w:firstLine="708"/>
        <w:jc w:val="both"/>
        <w:rPr>
          <w:b/>
          <w:bCs/>
          <w:sz w:val="28"/>
          <w:szCs w:val="28"/>
        </w:rPr>
      </w:pPr>
    </w:p>
    <w:p w:rsidR="00E77EE7" w:rsidRPr="00E77EE7" w:rsidRDefault="00E77EE7" w:rsidP="00E77EE7">
      <w:pPr>
        <w:tabs>
          <w:tab w:val="left" w:pos="2552"/>
        </w:tabs>
        <w:ind w:firstLine="708"/>
        <w:contextualSpacing/>
        <w:jc w:val="both"/>
        <w:rPr>
          <w:sz w:val="28"/>
          <w:szCs w:val="28"/>
        </w:rPr>
      </w:pPr>
      <w:r w:rsidRPr="00F8585C">
        <w:rPr>
          <w:b/>
          <w:sz w:val="28"/>
          <w:szCs w:val="28"/>
        </w:rPr>
        <w:t>Проведение мониторинга динамики изменения тарифов на тепловую и электрическую энергию</w:t>
      </w:r>
      <w:r w:rsidRPr="00E77EE7">
        <w:rPr>
          <w:sz w:val="28"/>
          <w:szCs w:val="28"/>
        </w:rPr>
        <w:t xml:space="preserve"> - новое направление в организации контрольных мероприятий 2012 года в рамках соглашения с прокуратурой Архангельской области в части проверки расходования средств областного и муниципальных бюджетов на финансирование мероприятий по жилищно-коммунальному хозяйству. </w:t>
      </w:r>
    </w:p>
    <w:p w:rsidR="00E77EE7" w:rsidRPr="00E77EE7" w:rsidRDefault="00E77EE7" w:rsidP="00E77EE7">
      <w:pPr>
        <w:tabs>
          <w:tab w:val="left" w:pos="2552"/>
        </w:tabs>
        <w:ind w:firstLine="708"/>
        <w:contextualSpacing/>
        <w:jc w:val="both"/>
        <w:rPr>
          <w:sz w:val="28"/>
          <w:szCs w:val="28"/>
        </w:rPr>
      </w:pPr>
      <w:proofErr w:type="gramStart"/>
      <w:r w:rsidRPr="00E77EE7">
        <w:rPr>
          <w:sz w:val="28"/>
          <w:szCs w:val="28"/>
        </w:rPr>
        <w:t xml:space="preserve">На предварительном этапе мониторинга контрольно-счетной палатой Архангельской области проведена большая работа по формированию информационной базы по структуре тарифов теплоснабжающих и </w:t>
      </w:r>
      <w:proofErr w:type="spellStart"/>
      <w:r w:rsidRPr="00E77EE7">
        <w:rPr>
          <w:sz w:val="28"/>
          <w:szCs w:val="28"/>
        </w:rPr>
        <w:t>энергоснабжающих</w:t>
      </w:r>
      <w:proofErr w:type="spellEnd"/>
      <w:r w:rsidRPr="00E77EE7">
        <w:rPr>
          <w:sz w:val="28"/>
          <w:szCs w:val="28"/>
        </w:rPr>
        <w:t xml:space="preserve"> организаций, осуществляющих регулируемую деятельность на территории Архангельской области на тепловую и электрическую энергию за 2010,</w:t>
      </w:r>
      <w:r w:rsidR="00F8585C">
        <w:rPr>
          <w:sz w:val="28"/>
          <w:szCs w:val="28"/>
        </w:rPr>
        <w:t xml:space="preserve"> </w:t>
      </w:r>
      <w:r w:rsidRPr="00E77EE7">
        <w:rPr>
          <w:sz w:val="28"/>
          <w:szCs w:val="28"/>
        </w:rPr>
        <w:t>2011,</w:t>
      </w:r>
      <w:r w:rsidR="00F8585C">
        <w:rPr>
          <w:sz w:val="28"/>
          <w:szCs w:val="28"/>
        </w:rPr>
        <w:t xml:space="preserve"> </w:t>
      </w:r>
      <w:r w:rsidRPr="00E77EE7">
        <w:rPr>
          <w:sz w:val="28"/>
          <w:szCs w:val="28"/>
        </w:rPr>
        <w:t>2012 годы, предпринята попытка оценить влияние на величину тарифа топливной составляющей, арендных платежей, амортизации и инвестиционных расходов, проведен факторный анализ основных отклонений, оценены</w:t>
      </w:r>
      <w:proofErr w:type="gramEnd"/>
      <w:r w:rsidRPr="00E77EE7">
        <w:rPr>
          <w:sz w:val="28"/>
          <w:szCs w:val="28"/>
        </w:rPr>
        <w:t xml:space="preserve"> бюджетные последствия. </w:t>
      </w:r>
    </w:p>
    <w:p w:rsidR="00E77EE7" w:rsidRPr="00E77EE7" w:rsidRDefault="00E77EE7" w:rsidP="00E77EE7">
      <w:pPr>
        <w:tabs>
          <w:tab w:val="left" w:pos="2552"/>
        </w:tabs>
        <w:ind w:firstLine="708"/>
        <w:contextualSpacing/>
        <w:jc w:val="both"/>
        <w:rPr>
          <w:sz w:val="28"/>
          <w:szCs w:val="28"/>
        </w:rPr>
      </w:pPr>
      <w:r w:rsidRPr="00E77EE7">
        <w:rPr>
          <w:sz w:val="28"/>
          <w:szCs w:val="28"/>
        </w:rPr>
        <w:t>При проверке исполнения бюджета в части использования средств областного бюджета муниципальным образованием - отдельным вопросом включался и проводился анализ тарифного регулирования услуги по отпуску тепловой энергии с проведением встречных проверок в теплоснабжающих организациях.</w:t>
      </w:r>
    </w:p>
    <w:p w:rsidR="00E77EE7" w:rsidRPr="00E77EE7" w:rsidRDefault="00E77EE7" w:rsidP="00E77EE7">
      <w:pPr>
        <w:tabs>
          <w:tab w:val="left" w:pos="2552"/>
        </w:tabs>
        <w:ind w:firstLine="708"/>
        <w:contextualSpacing/>
        <w:jc w:val="both"/>
        <w:rPr>
          <w:sz w:val="28"/>
          <w:szCs w:val="28"/>
        </w:rPr>
      </w:pPr>
      <w:proofErr w:type="gramStart"/>
      <w:r w:rsidRPr="00E77EE7">
        <w:rPr>
          <w:sz w:val="28"/>
          <w:szCs w:val="28"/>
        </w:rPr>
        <w:t>Так, в рамках названных выше мероприятий, проведена оценка влияния инвестиционной составляющей на величину тарифа на тепловую энергию, отпускаемую теплоснабжающими организациями на территории четырех поселений Холмогорского муниципального района, в результате которой установлено предоставление теплоснабжающими предприятиями недостоверных сведений (расходы, включенные в инвестиционную программу не подтверждены), согласование муниципальными образованиями указанных инвестиционных проектов с нарушением действующего законодательства, что привело к необоснованному расходованию средств областного</w:t>
      </w:r>
      <w:proofErr w:type="gramEnd"/>
      <w:r w:rsidRPr="00E77EE7">
        <w:rPr>
          <w:sz w:val="28"/>
          <w:szCs w:val="28"/>
        </w:rPr>
        <w:t xml:space="preserve"> бюджета на возмещение убытков по разнице в цене на тепловую энергию, отпускаемую населению на сумму 10,7 млн.руб., расходов муниципальных бюджетных учреждений 3,3 млн.руб.</w:t>
      </w:r>
    </w:p>
    <w:p w:rsidR="00E77EE7" w:rsidRPr="00E77EE7" w:rsidRDefault="00E77EE7" w:rsidP="00E77EE7">
      <w:pPr>
        <w:tabs>
          <w:tab w:val="left" w:pos="2552"/>
        </w:tabs>
        <w:ind w:firstLine="708"/>
        <w:contextualSpacing/>
        <w:jc w:val="both"/>
        <w:rPr>
          <w:sz w:val="28"/>
          <w:szCs w:val="28"/>
        </w:rPr>
      </w:pPr>
      <w:r w:rsidRPr="00E77EE7">
        <w:rPr>
          <w:sz w:val="28"/>
          <w:szCs w:val="28"/>
        </w:rPr>
        <w:t>Сформированная база данных по тарифам явилась так же исходной информацией для проведения параллельного экспертно-аналитического мероприятия со Счетной палатой РФ.</w:t>
      </w:r>
    </w:p>
    <w:p w:rsidR="006A7A04" w:rsidRPr="00E77EE7" w:rsidRDefault="006A7A04" w:rsidP="006A7A04">
      <w:pPr>
        <w:tabs>
          <w:tab w:val="left" w:pos="2552"/>
        </w:tabs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А</w:t>
      </w:r>
      <w:r w:rsidRPr="00E77EE7">
        <w:rPr>
          <w:sz w:val="28"/>
          <w:szCs w:val="28"/>
        </w:rPr>
        <w:t xml:space="preserve">налитическая и статистическая информация, показатели мониторинга тарифов на жилищно-коммунальные услуги по Архангельской области за 2009-2012 годы </w:t>
      </w:r>
      <w:r>
        <w:rPr>
          <w:sz w:val="28"/>
          <w:szCs w:val="28"/>
        </w:rPr>
        <w:t>направлены в Счетную палату РФ.</w:t>
      </w:r>
      <w:r w:rsidRPr="00E77EE7">
        <w:rPr>
          <w:sz w:val="28"/>
          <w:szCs w:val="28"/>
        </w:rPr>
        <w:t xml:space="preserve"> </w:t>
      </w:r>
    </w:p>
    <w:p w:rsidR="006A7A04" w:rsidRDefault="006A7A04" w:rsidP="00E77EE7">
      <w:pPr>
        <w:tabs>
          <w:tab w:val="left" w:pos="2552"/>
        </w:tabs>
        <w:ind w:firstLine="708"/>
        <w:contextualSpacing/>
        <w:jc w:val="both"/>
        <w:rPr>
          <w:sz w:val="28"/>
          <w:szCs w:val="28"/>
        </w:rPr>
      </w:pPr>
    </w:p>
    <w:p w:rsidR="006A7A04" w:rsidRDefault="00E77EE7" w:rsidP="00E77EE7">
      <w:pPr>
        <w:tabs>
          <w:tab w:val="left" w:pos="2552"/>
        </w:tabs>
        <w:ind w:firstLine="708"/>
        <w:contextualSpacing/>
        <w:jc w:val="both"/>
        <w:rPr>
          <w:sz w:val="28"/>
          <w:szCs w:val="28"/>
        </w:rPr>
      </w:pPr>
      <w:r w:rsidRPr="00E77EE7">
        <w:rPr>
          <w:sz w:val="28"/>
          <w:szCs w:val="28"/>
        </w:rPr>
        <w:t>Контрольно-счетной палатой Архангельской области проведен анализ реализации государственной ценовой политики агентством по тарифам и ценам Архангельской области и влиянию ее на расходы бюджета МО «Холмогорский муниципальный район»</w:t>
      </w:r>
      <w:r w:rsidR="00F8585C">
        <w:rPr>
          <w:sz w:val="28"/>
          <w:szCs w:val="28"/>
        </w:rPr>
        <w:t>.</w:t>
      </w:r>
      <w:r w:rsidRPr="00E77EE7">
        <w:rPr>
          <w:sz w:val="28"/>
          <w:szCs w:val="28"/>
        </w:rPr>
        <w:t xml:space="preserve"> </w:t>
      </w:r>
      <w:r w:rsidR="00F8585C">
        <w:rPr>
          <w:sz w:val="28"/>
          <w:szCs w:val="28"/>
        </w:rPr>
        <w:t>С</w:t>
      </w:r>
      <w:r w:rsidRPr="00E77EE7">
        <w:rPr>
          <w:sz w:val="28"/>
          <w:szCs w:val="28"/>
        </w:rPr>
        <w:t>оставлен отчет и направлен в адрес агентства по тарифам и ценам Архангельской области для информации и принятия мер реагирования</w:t>
      </w:r>
      <w:r w:rsidR="006A7A04">
        <w:rPr>
          <w:sz w:val="28"/>
          <w:szCs w:val="28"/>
        </w:rPr>
        <w:t>.</w:t>
      </w:r>
      <w:r w:rsidRPr="00E77EE7">
        <w:rPr>
          <w:sz w:val="28"/>
          <w:szCs w:val="28"/>
        </w:rPr>
        <w:t xml:space="preserve"> </w:t>
      </w:r>
    </w:p>
    <w:p w:rsidR="00E77EE7" w:rsidRPr="00E77EE7" w:rsidRDefault="00E77EE7" w:rsidP="00E77EE7">
      <w:pPr>
        <w:tabs>
          <w:tab w:val="left" w:pos="2552"/>
        </w:tabs>
        <w:ind w:firstLine="708"/>
        <w:contextualSpacing/>
        <w:jc w:val="both"/>
        <w:rPr>
          <w:sz w:val="28"/>
          <w:szCs w:val="28"/>
        </w:rPr>
      </w:pPr>
      <w:r w:rsidRPr="00E77EE7">
        <w:rPr>
          <w:sz w:val="28"/>
          <w:szCs w:val="28"/>
        </w:rPr>
        <w:t xml:space="preserve">В рамках мониторинга тарифов на услуги ЖКХ проведена оценка влияния на величину тарифа топливной, инвестиционной составляющей, арендных платежей.  </w:t>
      </w:r>
    </w:p>
    <w:p w:rsidR="00E77EE7" w:rsidRPr="00E77EE7" w:rsidRDefault="00E77EE7" w:rsidP="00E77EE7">
      <w:pPr>
        <w:tabs>
          <w:tab w:val="left" w:pos="2552"/>
        </w:tabs>
        <w:ind w:firstLine="708"/>
        <w:contextualSpacing/>
        <w:jc w:val="both"/>
        <w:rPr>
          <w:sz w:val="28"/>
          <w:szCs w:val="28"/>
        </w:rPr>
      </w:pPr>
      <w:r w:rsidRPr="00E77EE7">
        <w:rPr>
          <w:sz w:val="28"/>
          <w:szCs w:val="28"/>
        </w:rPr>
        <w:t>До сведения агентства по тарифам и ценам Архангельской области контрольно-счетной палатой доведена информация о выявленных фактах принятых в процессе регулирования, но не произведенных ООО «</w:t>
      </w:r>
      <w:proofErr w:type="spellStart"/>
      <w:r w:rsidRPr="00E77EE7">
        <w:rPr>
          <w:sz w:val="28"/>
          <w:szCs w:val="28"/>
        </w:rPr>
        <w:t>Емецкое</w:t>
      </w:r>
      <w:proofErr w:type="spellEnd"/>
      <w:r w:rsidRPr="00E77EE7">
        <w:rPr>
          <w:sz w:val="28"/>
          <w:szCs w:val="28"/>
        </w:rPr>
        <w:t xml:space="preserve"> ТСП» капитальных затратах. Для приведения данной ситуации в соответствие, ООО «</w:t>
      </w:r>
      <w:proofErr w:type="spellStart"/>
      <w:r w:rsidRPr="00E77EE7">
        <w:rPr>
          <w:sz w:val="28"/>
          <w:szCs w:val="28"/>
        </w:rPr>
        <w:t>Емецким</w:t>
      </w:r>
      <w:proofErr w:type="spellEnd"/>
      <w:r w:rsidRPr="00E77EE7">
        <w:rPr>
          <w:sz w:val="28"/>
          <w:szCs w:val="28"/>
        </w:rPr>
        <w:t xml:space="preserve"> ТСП» предъявлялись на проверку документы, составленные после даты установления факта выявленной недостоверной информации - в виде дополнительных соглашений к договорам аренды с правом выкупа.</w:t>
      </w:r>
    </w:p>
    <w:p w:rsidR="00E77EE7" w:rsidRPr="00E77EE7" w:rsidRDefault="006A7A04" w:rsidP="00E77EE7">
      <w:pPr>
        <w:tabs>
          <w:tab w:val="left" w:pos="2552"/>
        </w:tabs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</w:t>
      </w:r>
      <w:r w:rsidR="00E77EE7" w:rsidRPr="00E77EE7">
        <w:rPr>
          <w:sz w:val="28"/>
          <w:szCs w:val="28"/>
        </w:rPr>
        <w:t xml:space="preserve"> проведени</w:t>
      </w:r>
      <w:r>
        <w:rPr>
          <w:sz w:val="28"/>
          <w:szCs w:val="28"/>
        </w:rPr>
        <w:t>и</w:t>
      </w:r>
      <w:r w:rsidR="00E77EE7" w:rsidRPr="00E77EE7">
        <w:rPr>
          <w:sz w:val="28"/>
          <w:szCs w:val="28"/>
        </w:rPr>
        <w:t xml:space="preserve"> </w:t>
      </w:r>
      <w:r>
        <w:rPr>
          <w:sz w:val="28"/>
          <w:szCs w:val="28"/>
        </w:rPr>
        <w:t>анализа тарифного регулирования</w:t>
      </w:r>
      <w:r w:rsidR="00E77EE7" w:rsidRPr="00E77EE7">
        <w:rPr>
          <w:sz w:val="28"/>
          <w:szCs w:val="28"/>
        </w:rPr>
        <w:t xml:space="preserve"> </w:t>
      </w:r>
      <w:r>
        <w:rPr>
          <w:sz w:val="28"/>
          <w:szCs w:val="28"/>
        </w:rPr>
        <w:t>выявлено следующее</w:t>
      </w:r>
      <w:r w:rsidR="00E77EE7" w:rsidRPr="00E77EE7">
        <w:rPr>
          <w:sz w:val="28"/>
          <w:szCs w:val="28"/>
        </w:rPr>
        <w:t>:</w:t>
      </w:r>
    </w:p>
    <w:p w:rsidR="00E77EE7" w:rsidRPr="00E77EE7" w:rsidRDefault="00E77EE7" w:rsidP="00E77EE7">
      <w:pPr>
        <w:pStyle w:val="aa"/>
        <w:numPr>
          <w:ilvl w:val="0"/>
          <w:numId w:val="15"/>
        </w:numPr>
        <w:ind w:left="0" w:firstLine="699"/>
        <w:jc w:val="both"/>
        <w:rPr>
          <w:sz w:val="28"/>
          <w:szCs w:val="28"/>
        </w:rPr>
      </w:pPr>
      <w:r w:rsidRPr="00E77EE7">
        <w:rPr>
          <w:sz w:val="28"/>
          <w:szCs w:val="28"/>
        </w:rPr>
        <w:t>заметно увеличился объем потребности в субсидиях из областного бюджета на покрытие убытков теплоснабжающим предприятиям Холмогорского района, возникающих при госрегулировании тарифов на тепловую энергию, рост субсидии к прошлому периоду составил за 2011 год 22,0%, за 2012 год 13,3%;</w:t>
      </w:r>
    </w:p>
    <w:p w:rsidR="00E77EE7" w:rsidRPr="00E77EE7" w:rsidRDefault="00E77EE7" w:rsidP="00E77EE7">
      <w:pPr>
        <w:pStyle w:val="aa"/>
        <w:numPr>
          <w:ilvl w:val="0"/>
          <w:numId w:val="15"/>
        </w:numPr>
        <w:ind w:left="0" w:firstLine="699"/>
        <w:jc w:val="both"/>
        <w:rPr>
          <w:sz w:val="28"/>
          <w:szCs w:val="28"/>
        </w:rPr>
      </w:pPr>
      <w:r w:rsidRPr="00E77EE7">
        <w:rPr>
          <w:sz w:val="28"/>
          <w:szCs w:val="28"/>
        </w:rPr>
        <w:t>по Холмогорскому району обозначен в 2012 году рост тарифной составляющей в виде прибыли на инвестиции</w:t>
      </w:r>
      <w:r w:rsidR="006A7A04">
        <w:rPr>
          <w:sz w:val="28"/>
          <w:szCs w:val="28"/>
        </w:rPr>
        <w:t>:</w:t>
      </w:r>
      <w:r w:rsidRPr="00E77EE7">
        <w:rPr>
          <w:sz w:val="28"/>
          <w:szCs w:val="28"/>
        </w:rPr>
        <w:t xml:space="preserve"> прибыль в стоимости единицы тепловой энергии увеличилась по сравнению с 2011 годом в 1,77 раза;</w:t>
      </w:r>
    </w:p>
    <w:p w:rsidR="00E77EE7" w:rsidRPr="00E77EE7" w:rsidRDefault="00E77EE7" w:rsidP="00E77EE7">
      <w:pPr>
        <w:pStyle w:val="aa"/>
        <w:numPr>
          <w:ilvl w:val="0"/>
          <w:numId w:val="15"/>
        </w:numPr>
        <w:ind w:left="0" w:right="-2" w:firstLine="699"/>
        <w:jc w:val="both"/>
        <w:rPr>
          <w:sz w:val="28"/>
          <w:szCs w:val="28"/>
        </w:rPr>
      </w:pPr>
      <w:proofErr w:type="gramStart"/>
      <w:r w:rsidRPr="00E77EE7">
        <w:rPr>
          <w:sz w:val="28"/>
          <w:szCs w:val="28"/>
        </w:rPr>
        <w:t>размер инвестиций, учтенных в величине экономически обоснованного тарифа на тепловую энергию ООО «</w:t>
      </w:r>
      <w:proofErr w:type="spellStart"/>
      <w:r w:rsidRPr="00E77EE7">
        <w:rPr>
          <w:sz w:val="28"/>
          <w:szCs w:val="28"/>
        </w:rPr>
        <w:t>Емецкое</w:t>
      </w:r>
      <w:proofErr w:type="spellEnd"/>
      <w:r w:rsidRPr="00E77EE7">
        <w:rPr>
          <w:sz w:val="28"/>
          <w:szCs w:val="28"/>
        </w:rPr>
        <w:t xml:space="preserve"> ТСП» составил: 2011 год – 5,7 млн.руб.; 2012 год – 15,2 млн.руб. Удельный вес инвестиционных затрат, учтенных в тарифах на тепловую энергию ООО «</w:t>
      </w:r>
      <w:proofErr w:type="spellStart"/>
      <w:r w:rsidRPr="00E77EE7">
        <w:rPr>
          <w:sz w:val="28"/>
          <w:szCs w:val="28"/>
        </w:rPr>
        <w:t>Емецкое</w:t>
      </w:r>
      <w:proofErr w:type="spellEnd"/>
      <w:r w:rsidRPr="00E77EE7">
        <w:rPr>
          <w:sz w:val="28"/>
          <w:szCs w:val="28"/>
        </w:rPr>
        <w:t xml:space="preserve"> ТСП» к общему объему инвестиционных затрат ТСО Архангельской области составляет в 2011 году – 13,5 %, по району – 80%;</w:t>
      </w:r>
      <w:proofErr w:type="gramEnd"/>
      <w:r w:rsidRPr="00E77EE7">
        <w:rPr>
          <w:sz w:val="28"/>
          <w:szCs w:val="28"/>
        </w:rPr>
        <w:t xml:space="preserve"> в 2012 году – 13,2 %., по району – 96,4%, что свидетельствует об отсутствии единой обоснованной политики всех участников процесса согласования и утверждения инвестиционных программ теплоснабжающих организ</w:t>
      </w:r>
      <w:r w:rsidR="00D434EA">
        <w:rPr>
          <w:sz w:val="28"/>
          <w:szCs w:val="28"/>
        </w:rPr>
        <w:t>аций;</w:t>
      </w:r>
    </w:p>
    <w:p w:rsidR="00E77EE7" w:rsidRPr="00E77EE7" w:rsidRDefault="00E77EE7" w:rsidP="00E77EE7">
      <w:pPr>
        <w:pStyle w:val="aa"/>
        <w:numPr>
          <w:ilvl w:val="0"/>
          <w:numId w:val="15"/>
        </w:numPr>
        <w:ind w:left="0" w:firstLine="699"/>
        <w:jc w:val="both"/>
        <w:rPr>
          <w:sz w:val="28"/>
          <w:szCs w:val="28"/>
        </w:rPr>
      </w:pPr>
      <w:proofErr w:type="gramStart"/>
      <w:r w:rsidRPr="00E77EE7">
        <w:rPr>
          <w:sz w:val="28"/>
          <w:szCs w:val="28"/>
        </w:rPr>
        <w:t xml:space="preserve">расходы, включенные в тарифную составляющую на реализацию инвестиционной программы на период 2011, 2012 годов по строительству котельной на </w:t>
      </w:r>
      <w:proofErr w:type="spellStart"/>
      <w:r w:rsidRPr="00E77EE7">
        <w:rPr>
          <w:sz w:val="28"/>
          <w:szCs w:val="28"/>
        </w:rPr>
        <w:t>биотопливе</w:t>
      </w:r>
      <w:proofErr w:type="spellEnd"/>
      <w:r w:rsidRPr="00E77EE7">
        <w:rPr>
          <w:sz w:val="28"/>
          <w:szCs w:val="28"/>
        </w:rPr>
        <w:t xml:space="preserve"> в МО «</w:t>
      </w:r>
      <w:proofErr w:type="spellStart"/>
      <w:r w:rsidRPr="00E77EE7">
        <w:rPr>
          <w:sz w:val="28"/>
          <w:szCs w:val="28"/>
        </w:rPr>
        <w:t>Ракульское</w:t>
      </w:r>
      <w:proofErr w:type="spellEnd"/>
      <w:r w:rsidRPr="00E77EE7">
        <w:rPr>
          <w:sz w:val="28"/>
          <w:szCs w:val="28"/>
        </w:rPr>
        <w:t xml:space="preserve">» на сумму 9,9 млн.руб, по реконструкции котельной в МО «Двинское» на сумму 1,2 млн.руб, строительству котельной на </w:t>
      </w:r>
      <w:proofErr w:type="spellStart"/>
      <w:r w:rsidRPr="00E77EE7">
        <w:rPr>
          <w:sz w:val="28"/>
          <w:szCs w:val="28"/>
        </w:rPr>
        <w:t>биотопливе</w:t>
      </w:r>
      <w:proofErr w:type="spellEnd"/>
      <w:r w:rsidRPr="00E77EE7">
        <w:rPr>
          <w:sz w:val="28"/>
          <w:szCs w:val="28"/>
        </w:rPr>
        <w:t xml:space="preserve"> «Комплекс» в МО «</w:t>
      </w:r>
      <w:proofErr w:type="spellStart"/>
      <w:r w:rsidRPr="00E77EE7">
        <w:rPr>
          <w:sz w:val="28"/>
          <w:szCs w:val="28"/>
        </w:rPr>
        <w:t>Емецкое</w:t>
      </w:r>
      <w:proofErr w:type="spellEnd"/>
      <w:r w:rsidRPr="00E77EE7">
        <w:rPr>
          <w:sz w:val="28"/>
          <w:szCs w:val="28"/>
        </w:rPr>
        <w:t xml:space="preserve">» на </w:t>
      </w:r>
      <w:r w:rsidRPr="00E77EE7">
        <w:rPr>
          <w:sz w:val="28"/>
          <w:szCs w:val="28"/>
        </w:rPr>
        <w:lastRenderedPageBreak/>
        <w:t>сумму 7,6 млн.руб. непосредственно ООО «</w:t>
      </w:r>
      <w:proofErr w:type="spellStart"/>
      <w:r w:rsidRPr="00E77EE7">
        <w:rPr>
          <w:sz w:val="28"/>
          <w:szCs w:val="28"/>
        </w:rPr>
        <w:t>Емецкий</w:t>
      </w:r>
      <w:proofErr w:type="spellEnd"/>
      <w:r w:rsidRPr="00E77EE7">
        <w:rPr>
          <w:sz w:val="28"/>
          <w:szCs w:val="28"/>
        </w:rPr>
        <w:t xml:space="preserve"> ТСП» не производились, затраты по строительству и реконструкции прои</w:t>
      </w:r>
      <w:r w:rsidR="00D434EA">
        <w:rPr>
          <w:sz w:val="28"/>
          <w:szCs w:val="28"/>
        </w:rPr>
        <w:t>зведены</w:t>
      </w:r>
      <w:proofErr w:type="gramEnd"/>
      <w:r w:rsidR="00D434EA">
        <w:rPr>
          <w:sz w:val="28"/>
          <w:szCs w:val="28"/>
        </w:rPr>
        <w:t xml:space="preserve"> иным юридическим лицом.</w:t>
      </w:r>
    </w:p>
    <w:p w:rsidR="00E77EE7" w:rsidRPr="004B48C1" w:rsidRDefault="00E77EE7" w:rsidP="00E77EE7">
      <w:pPr>
        <w:ind w:firstLine="709"/>
        <w:contextualSpacing/>
        <w:jc w:val="both"/>
        <w:rPr>
          <w:sz w:val="28"/>
          <w:szCs w:val="28"/>
        </w:rPr>
      </w:pPr>
      <w:proofErr w:type="gramStart"/>
      <w:r w:rsidRPr="004B48C1">
        <w:rPr>
          <w:sz w:val="28"/>
          <w:szCs w:val="28"/>
        </w:rPr>
        <w:t>В нарушени</w:t>
      </w:r>
      <w:r>
        <w:rPr>
          <w:sz w:val="28"/>
          <w:szCs w:val="28"/>
        </w:rPr>
        <w:t>е</w:t>
      </w:r>
      <w:r w:rsidRPr="004B48C1">
        <w:rPr>
          <w:sz w:val="28"/>
          <w:szCs w:val="28"/>
        </w:rPr>
        <w:t xml:space="preserve"> п.17 Правил государственного регулирования и применения тарифов на электрическую и тепловую энергию в РФ, утвержденных постановлением Правительства РФ № 109, органом регулирования не в полном объеме проведена оценка достоверности данных приведенных ТСО в предложениях об установлении тарифов на 2011 и 2012 годы в части затрат на строительство, реконструкцию котельных, являющихся собственностью иного юридического лица.</w:t>
      </w:r>
      <w:proofErr w:type="gramEnd"/>
      <w:r w:rsidRPr="004B48C1">
        <w:rPr>
          <w:sz w:val="28"/>
          <w:szCs w:val="28"/>
        </w:rPr>
        <w:t xml:space="preserve"> Более того, в узле теплоснабжения п. Двинской установлено несоответствие факта производимого строительства объекта с проектом предоставленной инвестиционной программы на реконструкцию котельной. По строительству котельной «Школа» МО «</w:t>
      </w:r>
      <w:proofErr w:type="spellStart"/>
      <w:r w:rsidRPr="004B48C1">
        <w:rPr>
          <w:sz w:val="28"/>
          <w:szCs w:val="28"/>
        </w:rPr>
        <w:t>Емецкое</w:t>
      </w:r>
      <w:proofErr w:type="spellEnd"/>
      <w:r w:rsidRPr="004B48C1">
        <w:rPr>
          <w:sz w:val="28"/>
          <w:szCs w:val="28"/>
        </w:rPr>
        <w:t>» в наименовании мероприятия программы внесена недостоверная информация по строительству котельной, вместо факта технического перево</w:t>
      </w:r>
      <w:r>
        <w:rPr>
          <w:sz w:val="28"/>
          <w:szCs w:val="28"/>
        </w:rPr>
        <w:t>оружения существующей котельной;</w:t>
      </w:r>
    </w:p>
    <w:p w:rsidR="00E77EE7" w:rsidRPr="004B48C1" w:rsidRDefault="00E77EE7" w:rsidP="00E77EE7">
      <w:pPr>
        <w:pStyle w:val="aa"/>
        <w:numPr>
          <w:ilvl w:val="0"/>
          <w:numId w:val="15"/>
        </w:numPr>
        <w:ind w:left="0" w:right="-2" w:firstLine="69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4B48C1">
        <w:rPr>
          <w:sz w:val="28"/>
          <w:szCs w:val="28"/>
        </w:rPr>
        <w:t xml:space="preserve"> нарушение п. 32 главы 3 Основ ценообразования, утвержденных постановлением Правительства №109,  п.5 ч.2 ст.5 закона № 190-ФЗ «О теплоснабжении», принятые в тарифах на тепловую энергию расходы на инвестиции не соглас</w:t>
      </w:r>
      <w:r w:rsidR="00D434EA">
        <w:rPr>
          <w:sz w:val="28"/>
          <w:szCs w:val="28"/>
        </w:rPr>
        <w:t>ован</w:t>
      </w:r>
      <w:r w:rsidRPr="004B48C1">
        <w:rPr>
          <w:sz w:val="28"/>
          <w:szCs w:val="28"/>
        </w:rPr>
        <w:t xml:space="preserve">ы и не утверждены в установленном порядке. </w:t>
      </w:r>
    </w:p>
    <w:p w:rsidR="00E77EE7" w:rsidRPr="004B48C1" w:rsidRDefault="00E77EE7" w:rsidP="00E77EE7">
      <w:pPr>
        <w:tabs>
          <w:tab w:val="left" w:pos="2552"/>
        </w:tabs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изложенным</w:t>
      </w:r>
      <w:proofErr w:type="gramEnd"/>
      <w:r>
        <w:rPr>
          <w:sz w:val="28"/>
          <w:szCs w:val="28"/>
        </w:rPr>
        <w:t>, к</w:t>
      </w:r>
      <w:r w:rsidRPr="004B48C1">
        <w:rPr>
          <w:sz w:val="28"/>
          <w:szCs w:val="28"/>
        </w:rPr>
        <w:t>онтрольно-счетной палатой отмечено отсутствие должного государственного контроля со стороны агентства по тарифам и ценам Архангельской области в рамках определенных ему полномочий.</w:t>
      </w:r>
      <w:r>
        <w:rPr>
          <w:sz w:val="28"/>
          <w:szCs w:val="28"/>
        </w:rPr>
        <w:t xml:space="preserve"> </w:t>
      </w:r>
      <w:r w:rsidRPr="004B48C1">
        <w:rPr>
          <w:sz w:val="28"/>
          <w:szCs w:val="28"/>
        </w:rPr>
        <w:t xml:space="preserve">Более того, на основании части 3 статьи 7, статьи 12.1 закона от 27 июля 2010 г. № 190-ФЗ «О теплоснабжении», отмечено отсутствие должного </w:t>
      </w:r>
      <w:proofErr w:type="gramStart"/>
      <w:r w:rsidRPr="004B48C1">
        <w:rPr>
          <w:sz w:val="28"/>
          <w:szCs w:val="28"/>
        </w:rPr>
        <w:t>контроля за</w:t>
      </w:r>
      <w:proofErr w:type="gramEnd"/>
      <w:r w:rsidRPr="004B48C1">
        <w:rPr>
          <w:sz w:val="28"/>
          <w:szCs w:val="28"/>
        </w:rPr>
        <w:t xml:space="preserve"> фактическим освоением теплоснабжающими предприятиями инвестиционных ресурсов, включаемых в регулируемые тарифы на тепловую энергию, достижением целевых индикаторов, предусмотренных в итоге освоения инвестиционных проектов. </w:t>
      </w:r>
    </w:p>
    <w:p w:rsidR="00E77EE7" w:rsidRPr="004B48C1" w:rsidRDefault="00E77EE7" w:rsidP="00E77EE7">
      <w:pPr>
        <w:ind w:firstLine="708"/>
        <w:contextualSpacing/>
        <w:jc w:val="both"/>
        <w:rPr>
          <w:sz w:val="28"/>
          <w:szCs w:val="28"/>
        </w:rPr>
      </w:pPr>
      <w:r w:rsidRPr="004B48C1">
        <w:rPr>
          <w:sz w:val="28"/>
          <w:szCs w:val="28"/>
        </w:rPr>
        <w:t>Агентству по тарифам и ценам Архангельской области предложено учесть изложенные в отчете факты в последующем периоде тарифного регулирования - на 2013 год.</w:t>
      </w:r>
    </w:p>
    <w:p w:rsidR="00E77EE7" w:rsidRPr="004B48C1" w:rsidRDefault="00E77EE7" w:rsidP="00E77EE7">
      <w:pPr>
        <w:ind w:firstLine="708"/>
        <w:contextualSpacing/>
        <w:jc w:val="both"/>
        <w:rPr>
          <w:sz w:val="28"/>
          <w:szCs w:val="28"/>
        </w:rPr>
      </w:pPr>
      <w:proofErr w:type="gramStart"/>
      <w:r w:rsidRPr="004B48C1">
        <w:rPr>
          <w:sz w:val="28"/>
          <w:szCs w:val="28"/>
        </w:rPr>
        <w:t xml:space="preserve">Ряд рекомендаций, приведенных в отчете и касающихся тарифного регулирования, в 2013 году агентством учтены. </w:t>
      </w:r>
      <w:proofErr w:type="gramEnd"/>
    </w:p>
    <w:p w:rsidR="00E77EE7" w:rsidRPr="004B48C1" w:rsidRDefault="00E77EE7" w:rsidP="00E77EE7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4B48C1">
        <w:rPr>
          <w:sz w:val="28"/>
          <w:szCs w:val="28"/>
        </w:rPr>
        <w:t>нформация о результатах проверки обоснованности включения в тариф на тепловую энергию ТСО Холмогорского района инвестиционной составляющей</w:t>
      </w:r>
      <w:r>
        <w:rPr>
          <w:sz w:val="28"/>
          <w:szCs w:val="28"/>
        </w:rPr>
        <w:t>, направлена в</w:t>
      </w:r>
      <w:r w:rsidRPr="004B48C1">
        <w:rPr>
          <w:sz w:val="28"/>
          <w:szCs w:val="28"/>
        </w:rPr>
        <w:t xml:space="preserve"> адрес Прокуратуры Архангельской области</w:t>
      </w:r>
      <w:r w:rsidR="00203472">
        <w:rPr>
          <w:sz w:val="28"/>
          <w:szCs w:val="28"/>
        </w:rPr>
        <w:t>.</w:t>
      </w:r>
      <w:r w:rsidRPr="004B48C1">
        <w:rPr>
          <w:sz w:val="28"/>
          <w:szCs w:val="28"/>
        </w:rPr>
        <w:t xml:space="preserve"> </w:t>
      </w:r>
      <w:r w:rsidR="00203472">
        <w:rPr>
          <w:sz w:val="28"/>
          <w:szCs w:val="28"/>
        </w:rPr>
        <w:t>П</w:t>
      </w:r>
      <w:r w:rsidRPr="004B48C1">
        <w:rPr>
          <w:sz w:val="28"/>
          <w:szCs w:val="28"/>
        </w:rPr>
        <w:t xml:space="preserve">о фактам, изложенным в отчете о результатах проверки, прокуратурой Холмогорского района совместно с </w:t>
      </w:r>
      <w:r w:rsidR="00203472">
        <w:rPr>
          <w:sz w:val="28"/>
          <w:szCs w:val="28"/>
        </w:rPr>
        <w:t>правоохранительными органами</w:t>
      </w:r>
      <w:r w:rsidRPr="004B48C1">
        <w:rPr>
          <w:sz w:val="28"/>
          <w:szCs w:val="28"/>
        </w:rPr>
        <w:t xml:space="preserve"> проводится проверка.</w:t>
      </w:r>
    </w:p>
    <w:p w:rsidR="00964A14" w:rsidRPr="004B48C1" w:rsidRDefault="00964A14" w:rsidP="00964A14">
      <w:pPr>
        <w:pStyle w:val="a9"/>
        <w:ind w:firstLine="708"/>
        <w:jc w:val="both"/>
        <w:rPr>
          <w:rFonts w:cs="Times New Roman"/>
          <w:szCs w:val="28"/>
        </w:rPr>
      </w:pPr>
      <w:proofErr w:type="gramStart"/>
      <w:r w:rsidRPr="00576AD7">
        <w:rPr>
          <w:rFonts w:cs="Times New Roman"/>
          <w:szCs w:val="28"/>
        </w:rPr>
        <w:t xml:space="preserve">По результатам экономического анализа формирования тарифов на электрическую энергию, вырабатываемую децентрализованными источниками электроснабжения и  использования средств областного бюджета на возмещение убытков, связанных с применением </w:t>
      </w:r>
      <w:r w:rsidRPr="00576AD7">
        <w:rPr>
          <w:rFonts w:cs="Times New Roman"/>
          <w:szCs w:val="28"/>
        </w:rPr>
        <w:lastRenderedPageBreak/>
        <w:t xml:space="preserve">государственного регулирования тарифов на электрическую энергию, вырабатываемую децентрализованными источниками электроснабжения, отпускаемую потребителям за 2010, 2011 и </w:t>
      </w:r>
      <w:r w:rsidR="00203472">
        <w:rPr>
          <w:rFonts w:cs="Times New Roman"/>
          <w:szCs w:val="28"/>
        </w:rPr>
        <w:t>5 месяцев</w:t>
      </w:r>
      <w:r w:rsidRPr="00576AD7">
        <w:rPr>
          <w:rFonts w:cs="Times New Roman"/>
          <w:szCs w:val="28"/>
        </w:rPr>
        <w:t xml:space="preserve"> 2012 года составлен отчет </w:t>
      </w:r>
      <w:r w:rsidRPr="004B48C1">
        <w:rPr>
          <w:rFonts w:cs="Times New Roman"/>
          <w:szCs w:val="28"/>
        </w:rPr>
        <w:t>и направлен агентству по тарифам и ценам для информации и принятия мер реагирования.</w:t>
      </w:r>
      <w:proofErr w:type="gramEnd"/>
    </w:p>
    <w:p w:rsidR="00964A14" w:rsidRPr="004B48C1" w:rsidRDefault="00964A14" w:rsidP="00964A14">
      <w:pPr>
        <w:pStyle w:val="a9"/>
        <w:ind w:firstLine="708"/>
        <w:jc w:val="both"/>
        <w:rPr>
          <w:rFonts w:cs="Times New Roman"/>
          <w:szCs w:val="28"/>
        </w:rPr>
      </w:pPr>
      <w:r w:rsidRPr="004B48C1">
        <w:rPr>
          <w:rFonts w:cs="Times New Roman"/>
          <w:szCs w:val="28"/>
        </w:rPr>
        <w:t>Письмом от 07.02.2013 № 313/263 агентство по тарифам и ценам проинформировало, что замечания, обозначенные контрольно-счетной палатой Архангельской области в своем отчете, частично агентством уже учтены при установлении тарифов на 2013 год, другая часть будет принята и рассмотрена в рамках последующих периодов.</w:t>
      </w:r>
    </w:p>
    <w:p w:rsidR="00964A14" w:rsidRPr="004B48C1" w:rsidRDefault="00964A14" w:rsidP="00964A14">
      <w:pPr>
        <w:pStyle w:val="a9"/>
        <w:ind w:firstLine="708"/>
        <w:jc w:val="both"/>
        <w:rPr>
          <w:rFonts w:cs="Times New Roman"/>
          <w:szCs w:val="28"/>
        </w:rPr>
      </w:pPr>
      <w:r w:rsidRPr="004B48C1">
        <w:rPr>
          <w:rFonts w:cs="Times New Roman"/>
          <w:szCs w:val="28"/>
        </w:rPr>
        <w:t xml:space="preserve">По информации Агентства, им было принято решение об исключении из тарифов на 2013 год неосвоенных в 2011 году средств (из прибыли) в части инвестиционной составляющей по ОАО «Архангельская областная энергетическая компания» на общую сумму </w:t>
      </w:r>
      <w:r w:rsidRPr="004B48C1">
        <w:rPr>
          <w:rFonts w:cs="Times New Roman"/>
          <w:b/>
          <w:szCs w:val="28"/>
        </w:rPr>
        <w:t>91</w:t>
      </w:r>
      <w:r>
        <w:rPr>
          <w:rFonts w:cs="Times New Roman"/>
          <w:b/>
          <w:szCs w:val="28"/>
        </w:rPr>
        <w:t>,</w:t>
      </w:r>
      <w:r w:rsidRPr="004B48C1">
        <w:rPr>
          <w:rFonts w:cs="Times New Roman"/>
          <w:b/>
          <w:szCs w:val="28"/>
        </w:rPr>
        <w:t>2</w:t>
      </w:r>
      <w:r>
        <w:rPr>
          <w:rFonts w:cs="Times New Roman"/>
          <w:b/>
          <w:szCs w:val="28"/>
        </w:rPr>
        <w:t xml:space="preserve"> млн</w:t>
      </w:r>
      <w:r w:rsidRPr="004B48C1">
        <w:rPr>
          <w:rFonts w:cs="Times New Roman"/>
          <w:b/>
          <w:szCs w:val="28"/>
        </w:rPr>
        <w:t>.руб</w:t>
      </w:r>
      <w:r w:rsidRPr="004B48C1">
        <w:rPr>
          <w:rFonts w:cs="Times New Roman"/>
          <w:szCs w:val="28"/>
        </w:rPr>
        <w:t xml:space="preserve">. </w:t>
      </w:r>
    </w:p>
    <w:p w:rsidR="00964A14" w:rsidRDefault="00964A14" w:rsidP="00964A14">
      <w:pPr>
        <w:ind w:firstLine="708"/>
        <w:jc w:val="both"/>
        <w:rPr>
          <w:b/>
          <w:bCs/>
          <w:sz w:val="28"/>
          <w:szCs w:val="28"/>
        </w:rPr>
      </w:pPr>
    </w:p>
    <w:p w:rsidR="00964A14" w:rsidRPr="000767BF" w:rsidRDefault="00964A14" w:rsidP="00964A14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Pr="000767BF">
        <w:rPr>
          <w:sz w:val="28"/>
          <w:szCs w:val="28"/>
        </w:rPr>
        <w:t xml:space="preserve"> рамках совместного решения Счетной палаты РФ и контрольно-счетной палаты Архангельской области о проведении параллельных  контрольных и экспертно-аналитического мероприятий контрольно-счетной палатой проведены выездные </w:t>
      </w:r>
      <w:r w:rsidRPr="00203472">
        <w:rPr>
          <w:b/>
          <w:sz w:val="28"/>
          <w:szCs w:val="28"/>
        </w:rPr>
        <w:t>проверки законности, обоснованности и эффективности использования средств, выделенных на капитальный ремонт многоквартирных домов и на переселение граждан из аварийного жилищного фонда</w:t>
      </w:r>
      <w:r w:rsidRPr="000767BF">
        <w:rPr>
          <w:sz w:val="28"/>
          <w:szCs w:val="28"/>
        </w:rPr>
        <w:t xml:space="preserve"> в четырех муниципальных образованиях области:</w:t>
      </w:r>
      <w:proofErr w:type="gramEnd"/>
      <w:r w:rsidRPr="000767BF">
        <w:rPr>
          <w:sz w:val="28"/>
          <w:szCs w:val="28"/>
        </w:rPr>
        <w:t xml:space="preserve"> </w:t>
      </w:r>
      <w:proofErr w:type="gramStart"/>
      <w:r w:rsidRPr="000767BF">
        <w:rPr>
          <w:sz w:val="28"/>
          <w:szCs w:val="28"/>
        </w:rPr>
        <w:t>МО «Город Коряжма», МО «Холмогорское» и МО «</w:t>
      </w:r>
      <w:proofErr w:type="spellStart"/>
      <w:r w:rsidRPr="000767BF">
        <w:rPr>
          <w:sz w:val="28"/>
          <w:szCs w:val="28"/>
        </w:rPr>
        <w:t>Емецкое</w:t>
      </w:r>
      <w:proofErr w:type="spellEnd"/>
      <w:r w:rsidRPr="000767BF">
        <w:rPr>
          <w:sz w:val="28"/>
          <w:szCs w:val="28"/>
        </w:rPr>
        <w:t>» Холмогорского района, МО «</w:t>
      </w:r>
      <w:proofErr w:type="spellStart"/>
      <w:r w:rsidRPr="000767BF">
        <w:rPr>
          <w:sz w:val="28"/>
          <w:szCs w:val="28"/>
        </w:rPr>
        <w:t>Шенкурское</w:t>
      </w:r>
      <w:proofErr w:type="spellEnd"/>
      <w:r w:rsidRPr="000767BF">
        <w:rPr>
          <w:sz w:val="28"/>
          <w:szCs w:val="28"/>
        </w:rPr>
        <w:t>» Шенкурского района.</w:t>
      </w:r>
      <w:proofErr w:type="gramEnd"/>
      <w:r w:rsidRPr="000767BF">
        <w:rPr>
          <w:sz w:val="28"/>
          <w:szCs w:val="28"/>
        </w:rPr>
        <w:t xml:space="preserve"> По результатам указанных мероприятий составлен отчет и направлен</w:t>
      </w:r>
      <w:r w:rsidR="00203472">
        <w:rPr>
          <w:sz w:val="28"/>
          <w:szCs w:val="28"/>
        </w:rPr>
        <w:t xml:space="preserve"> в</w:t>
      </w:r>
      <w:r w:rsidRPr="000767BF">
        <w:rPr>
          <w:sz w:val="28"/>
          <w:szCs w:val="28"/>
        </w:rPr>
        <w:t xml:space="preserve"> Счетную палату Российской Федерации. </w:t>
      </w:r>
    </w:p>
    <w:p w:rsidR="00203472" w:rsidRDefault="00203472" w:rsidP="00576AD7">
      <w:pPr>
        <w:pStyle w:val="a9"/>
        <w:ind w:firstLine="708"/>
        <w:jc w:val="both"/>
        <w:rPr>
          <w:rFonts w:cs="Times New Roman"/>
          <w:szCs w:val="28"/>
        </w:rPr>
      </w:pPr>
    </w:p>
    <w:p w:rsidR="00576AD7" w:rsidRPr="00FC25E6" w:rsidRDefault="00576AD7" w:rsidP="00576AD7">
      <w:pPr>
        <w:pStyle w:val="a9"/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Проверками расходования средств на </w:t>
      </w:r>
      <w:r w:rsidRPr="00203472">
        <w:rPr>
          <w:rFonts w:cs="Times New Roman"/>
          <w:b/>
          <w:szCs w:val="28"/>
        </w:rPr>
        <w:t>капитальный ремонт многоквартирных  домов</w:t>
      </w:r>
      <w:r>
        <w:rPr>
          <w:rFonts w:cs="Times New Roman"/>
          <w:szCs w:val="28"/>
        </w:rPr>
        <w:t xml:space="preserve"> установлены следующие нарушения:</w:t>
      </w:r>
    </w:p>
    <w:p w:rsidR="00576AD7" w:rsidRPr="004B48C1" w:rsidRDefault="00576AD7" w:rsidP="00576AD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</w:t>
      </w:r>
      <w:r w:rsidRPr="004B48C1">
        <w:rPr>
          <w:sz w:val="28"/>
          <w:szCs w:val="28"/>
        </w:rPr>
        <w:t xml:space="preserve"> проверк</w:t>
      </w:r>
      <w:r>
        <w:rPr>
          <w:sz w:val="28"/>
          <w:szCs w:val="28"/>
        </w:rPr>
        <w:t>е</w:t>
      </w:r>
      <w:r w:rsidRPr="004B48C1">
        <w:rPr>
          <w:sz w:val="28"/>
          <w:szCs w:val="28"/>
        </w:rPr>
        <w:t xml:space="preserve"> качества работ при осмотре объектов капитального ремонта: многоквартирные дома по ул. Мира, д.11, Володарского, д.2, </w:t>
      </w: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.Ш</w:t>
      </w:r>
      <w:proofErr w:type="gramEnd"/>
      <w:r>
        <w:rPr>
          <w:sz w:val="28"/>
          <w:szCs w:val="28"/>
        </w:rPr>
        <w:t>енкурск</w:t>
      </w:r>
      <w:proofErr w:type="spellEnd"/>
      <w:r w:rsidRPr="004B48C1">
        <w:rPr>
          <w:sz w:val="28"/>
          <w:szCs w:val="28"/>
        </w:rPr>
        <w:t xml:space="preserve"> комиссией в составе представителей контрольно-счетной палаты АО, администрации МО, управляющей компании «Уютный город»  </w:t>
      </w:r>
      <w:r>
        <w:rPr>
          <w:sz w:val="28"/>
          <w:szCs w:val="28"/>
        </w:rPr>
        <w:t>в</w:t>
      </w:r>
      <w:r w:rsidRPr="004B48C1">
        <w:rPr>
          <w:sz w:val="28"/>
          <w:szCs w:val="28"/>
        </w:rPr>
        <w:t xml:space="preserve"> цел</w:t>
      </w:r>
      <w:r>
        <w:rPr>
          <w:sz w:val="28"/>
          <w:szCs w:val="28"/>
        </w:rPr>
        <w:t>ях</w:t>
      </w:r>
      <w:r w:rsidRPr="004B48C1">
        <w:rPr>
          <w:sz w:val="28"/>
          <w:szCs w:val="28"/>
        </w:rPr>
        <w:t xml:space="preserve"> дальнейшего устранения</w:t>
      </w:r>
      <w:r>
        <w:rPr>
          <w:sz w:val="28"/>
          <w:szCs w:val="28"/>
        </w:rPr>
        <w:t xml:space="preserve"> выявленных недостатков </w:t>
      </w:r>
      <w:r w:rsidRPr="004B48C1">
        <w:rPr>
          <w:sz w:val="28"/>
          <w:szCs w:val="28"/>
        </w:rPr>
        <w:t>представлены замечания подрядчику.</w:t>
      </w:r>
    </w:p>
    <w:p w:rsidR="00576AD7" w:rsidRPr="004B48C1" w:rsidRDefault="00576AD7" w:rsidP="00576AD7">
      <w:pPr>
        <w:ind w:firstLine="708"/>
        <w:jc w:val="both"/>
        <w:rPr>
          <w:bCs/>
          <w:sz w:val="28"/>
          <w:szCs w:val="28"/>
        </w:rPr>
      </w:pPr>
      <w:r w:rsidRPr="004B48C1">
        <w:rPr>
          <w:bCs/>
          <w:sz w:val="28"/>
          <w:szCs w:val="28"/>
        </w:rPr>
        <w:t xml:space="preserve">Комиссией, состоящей из представителей: контрольно-счетной палаты Архангельской области, управляющих компаний и подрядчиков, выборочно осуществлены контрольные обмеры выполненных работ </w:t>
      </w:r>
      <w:r>
        <w:rPr>
          <w:bCs/>
          <w:sz w:val="28"/>
          <w:szCs w:val="28"/>
        </w:rPr>
        <w:t xml:space="preserve">по капитальному ремонту </w:t>
      </w:r>
      <w:r w:rsidRPr="004B48C1">
        <w:rPr>
          <w:bCs/>
          <w:sz w:val="28"/>
          <w:szCs w:val="28"/>
        </w:rPr>
        <w:t>по 4-м многоквартирным жилым домам</w:t>
      </w:r>
      <w:r>
        <w:rPr>
          <w:bCs/>
          <w:sz w:val="28"/>
          <w:szCs w:val="28"/>
        </w:rPr>
        <w:t xml:space="preserve"> в </w:t>
      </w:r>
      <w:proofErr w:type="spellStart"/>
      <w:r>
        <w:rPr>
          <w:bCs/>
          <w:sz w:val="28"/>
          <w:szCs w:val="28"/>
        </w:rPr>
        <w:t>г</w:t>
      </w:r>
      <w:proofErr w:type="gramStart"/>
      <w:r>
        <w:rPr>
          <w:bCs/>
          <w:sz w:val="28"/>
          <w:szCs w:val="28"/>
        </w:rPr>
        <w:t>.К</w:t>
      </w:r>
      <w:proofErr w:type="gramEnd"/>
      <w:r>
        <w:rPr>
          <w:bCs/>
          <w:sz w:val="28"/>
          <w:szCs w:val="28"/>
        </w:rPr>
        <w:t>оряжма</w:t>
      </w:r>
      <w:proofErr w:type="spellEnd"/>
      <w:r w:rsidRPr="004B48C1">
        <w:rPr>
          <w:bCs/>
          <w:sz w:val="28"/>
          <w:szCs w:val="28"/>
        </w:rPr>
        <w:t>,  выявлены замечания</w:t>
      </w:r>
      <w:r>
        <w:rPr>
          <w:bCs/>
          <w:sz w:val="28"/>
          <w:szCs w:val="28"/>
        </w:rPr>
        <w:t>, даны соответствующие предложения</w:t>
      </w:r>
      <w:r w:rsidRPr="004B48C1">
        <w:rPr>
          <w:bCs/>
          <w:sz w:val="28"/>
          <w:szCs w:val="28"/>
        </w:rPr>
        <w:t xml:space="preserve">. При повторном осмотре 11.07.2012 года установлено, что все замечания устранены. </w:t>
      </w:r>
    </w:p>
    <w:p w:rsidR="00576AD7" w:rsidRPr="004B48C1" w:rsidRDefault="00576AD7" w:rsidP="00576AD7">
      <w:pPr>
        <w:ind w:firstLine="708"/>
        <w:jc w:val="both"/>
        <w:rPr>
          <w:bCs/>
          <w:sz w:val="28"/>
          <w:szCs w:val="28"/>
        </w:rPr>
      </w:pPr>
      <w:r w:rsidRPr="004B48C1">
        <w:rPr>
          <w:bCs/>
          <w:sz w:val="28"/>
          <w:szCs w:val="28"/>
        </w:rPr>
        <w:t xml:space="preserve">Проверкой сметной документации выявлено завышение сметной стоимости по 4-м объектам </w:t>
      </w:r>
      <w:r>
        <w:rPr>
          <w:bCs/>
          <w:sz w:val="28"/>
          <w:szCs w:val="28"/>
        </w:rPr>
        <w:t xml:space="preserve">в г. Коряжма </w:t>
      </w:r>
      <w:r w:rsidRPr="004B48C1">
        <w:rPr>
          <w:bCs/>
          <w:sz w:val="28"/>
          <w:szCs w:val="28"/>
        </w:rPr>
        <w:t xml:space="preserve">на общую сумму </w:t>
      </w:r>
      <w:r>
        <w:rPr>
          <w:bCs/>
          <w:sz w:val="28"/>
          <w:szCs w:val="28"/>
        </w:rPr>
        <w:t>0,1 млн.руб.</w:t>
      </w:r>
    </w:p>
    <w:p w:rsidR="00964A14" w:rsidRDefault="00964A14" w:rsidP="00964A14">
      <w:pPr>
        <w:ind w:firstLine="708"/>
        <w:contextualSpacing/>
        <w:jc w:val="both"/>
        <w:rPr>
          <w:bCs/>
          <w:sz w:val="28"/>
          <w:szCs w:val="28"/>
        </w:rPr>
      </w:pPr>
    </w:p>
    <w:p w:rsidR="00964A14" w:rsidRPr="004B48C1" w:rsidRDefault="00576AD7" w:rsidP="00964A14">
      <w:pPr>
        <w:ind w:firstLine="708"/>
        <w:contextualSpacing/>
        <w:jc w:val="both"/>
        <w:rPr>
          <w:b/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lastRenderedPageBreak/>
        <w:t xml:space="preserve">В части использования </w:t>
      </w:r>
      <w:r w:rsidRPr="00A85188">
        <w:rPr>
          <w:bCs/>
          <w:sz w:val="28"/>
          <w:szCs w:val="28"/>
        </w:rPr>
        <w:t>бюджетных средств на установку</w:t>
      </w:r>
      <w:r w:rsidRPr="004B48C1">
        <w:rPr>
          <w:b/>
          <w:bCs/>
          <w:sz w:val="28"/>
          <w:szCs w:val="28"/>
        </w:rPr>
        <w:t xml:space="preserve"> </w:t>
      </w:r>
      <w:r w:rsidRPr="00902403">
        <w:rPr>
          <w:bCs/>
          <w:sz w:val="28"/>
          <w:szCs w:val="28"/>
        </w:rPr>
        <w:t>коллективных (общедомовых) приборов учета на вводы инженерных сетей в многоквартирные дома в рамках адресной программы поэтапного перехода на отпуск потребителям энергоресурсов и воды в соответствии с показателями коллективных приборов учета в Архангельской области на 2010-2011 годы</w:t>
      </w:r>
      <w:r>
        <w:rPr>
          <w:bCs/>
          <w:sz w:val="28"/>
          <w:szCs w:val="28"/>
        </w:rPr>
        <w:t xml:space="preserve"> проведены проверки 9 поселений Холмогорского района и МО «Город Коряжма».</w:t>
      </w:r>
      <w:proofErr w:type="gramEnd"/>
      <w:r>
        <w:rPr>
          <w:bCs/>
          <w:sz w:val="28"/>
          <w:szCs w:val="28"/>
        </w:rPr>
        <w:t xml:space="preserve"> В ходе контрольных мероприятий </w:t>
      </w:r>
      <w:r w:rsidRPr="00902403">
        <w:rPr>
          <w:bCs/>
          <w:sz w:val="28"/>
          <w:szCs w:val="28"/>
        </w:rPr>
        <w:t>установлено следующее:</w:t>
      </w:r>
    </w:p>
    <w:p w:rsidR="00964A14" w:rsidRPr="00737627" w:rsidRDefault="00964A14" w:rsidP="00964A14">
      <w:pPr>
        <w:ind w:firstLine="708"/>
        <w:jc w:val="both"/>
        <w:rPr>
          <w:color w:val="FF0000"/>
          <w:sz w:val="28"/>
          <w:szCs w:val="28"/>
        </w:rPr>
      </w:pPr>
      <w:r w:rsidRPr="00203472">
        <w:rPr>
          <w:sz w:val="28"/>
          <w:szCs w:val="28"/>
        </w:rPr>
        <w:t xml:space="preserve">В </w:t>
      </w:r>
      <w:r w:rsidR="00203472" w:rsidRPr="00203472">
        <w:rPr>
          <w:bCs/>
          <w:sz w:val="28"/>
          <w:szCs w:val="28"/>
        </w:rPr>
        <w:t xml:space="preserve">МО «Город Коряжма» в </w:t>
      </w:r>
      <w:r w:rsidRPr="00203472">
        <w:rPr>
          <w:sz w:val="28"/>
          <w:szCs w:val="28"/>
        </w:rPr>
        <w:t>2010 году проведено оснащение коллективными приборами учета в  24-х многоквартирных домов, в 2011 – в 10-ти многоквартирных</w:t>
      </w:r>
      <w:r>
        <w:rPr>
          <w:sz w:val="28"/>
          <w:szCs w:val="28"/>
        </w:rPr>
        <w:t xml:space="preserve"> домах</w:t>
      </w:r>
      <w:r w:rsidRPr="004B48C1">
        <w:rPr>
          <w:sz w:val="28"/>
          <w:szCs w:val="28"/>
        </w:rPr>
        <w:t>.</w:t>
      </w:r>
    </w:p>
    <w:p w:rsidR="00576AD7" w:rsidRPr="00902403" w:rsidRDefault="00F10C8F" w:rsidP="00576AD7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</w:t>
      </w:r>
      <w:r w:rsidR="00576AD7" w:rsidRPr="004B48C1">
        <w:rPr>
          <w:bCs/>
          <w:sz w:val="28"/>
          <w:szCs w:val="28"/>
        </w:rPr>
        <w:t xml:space="preserve"> ходе проверки по данным за 2011, представленным М</w:t>
      </w:r>
      <w:r>
        <w:rPr>
          <w:bCs/>
          <w:sz w:val="28"/>
          <w:szCs w:val="28"/>
        </w:rPr>
        <w:t>УП «ПУ ЖКХ»</w:t>
      </w:r>
      <w:r w:rsidR="00576AD7" w:rsidRPr="004B48C1">
        <w:rPr>
          <w:bCs/>
          <w:sz w:val="28"/>
          <w:szCs w:val="28"/>
        </w:rPr>
        <w:t xml:space="preserve"> выявлено, что в многоквартирных домах, в  которых установлены приборы учета энергетических ресурсов в рамках </w:t>
      </w:r>
      <w:hyperlink r:id="rId14" w:history="1">
        <w:r w:rsidR="00576AD7" w:rsidRPr="004B48C1">
          <w:rPr>
            <w:bCs/>
            <w:sz w:val="28"/>
            <w:szCs w:val="28"/>
          </w:rPr>
          <w:t>адресной программы</w:t>
        </w:r>
      </w:hyperlink>
      <w:r w:rsidR="00576AD7" w:rsidRPr="004B48C1">
        <w:rPr>
          <w:bCs/>
          <w:sz w:val="28"/>
          <w:szCs w:val="28"/>
        </w:rPr>
        <w:t xml:space="preserve">, не используются показания приборного учета для начисления платы жильцам за  отопление. </w:t>
      </w:r>
      <w:proofErr w:type="gramStart"/>
      <w:r w:rsidR="00576AD7" w:rsidRPr="004B48C1">
        <w:rPr>
          <w:bCs/>
          <w:sz w:val="28"/>
          <w:szCs w:val="28"/>
        </w:rPr>
        <w:t xml:space="preserve">Данный факт является </w:t>
      </w:r>
      <w:r w:rsidR="00576AD7" w:rsidRPr="00902403">
        <w:rPr>
          <w:bCs/>
          <w:sz w:val="28"/>
          <w:szCs w:val="28"/>
        </w:rPr>
        <w:t xml:space="preserve">нарушением пункта 2 статьи 13 </w:t>
      </w:r>
      <w:hyperlink r:id="rId15" w:history="1">
        <w:r w:rsidR="00576AD7" w:rsidRPr="00902403">
          <w:rPr>
            <w:bCs/>
            <w:sz w:val="28"/>
            <w:szCs w:val="28"/>
          </w:rPr>
          <w:t>Федерального закона</w:t>
        </w:r>
      </w:hyperlink>
      <w:r w:rsidR="00576AD7" w:rsidRPr="00902403">
        <w:rPr>
          <w:bCs/>
          <w:sz w:val="28"/>
          <w:szCs w:val="28"/>
        </w:rPr>
        <w:t xml:space="preserve"> от 23.11.2009 N 261-ФЗ и </w:t>
      </w:r>
      <w:r w:rsidR="00576AD7">
        <w:rPr>
          <w:bCs/>
          <w:sz w:val="28"/>
          <w:szCs w:val="28"/>
        </w:rPr>
        <w:t xml:space="preserve">свидетельствует о </w:t>
      </w:r>
      <w:r w:rsidR="00576AD7" w:rsidRPr="00902403">
        <w:rPr>
          <w:bCs/>
          <w:sz w:val="28"/>
          <w:szCs w:val="28"/>
        </w:rPr>
        <w:t>неэффективн</w:t>
      </w:r>
      <w:r w:rsidR="00576AD7">
        <w:rPr>
          <w:bCs/>
          <w:sz w:val="28"/>
          <w:szCs w:val="28"/>
        </w:rPr>
        <w:t>ом</w:t>
      </w:r>
      <w:r w:rsidR="00576AD7" w:rsidRPr="00902403">
        <w:rPr>
          <w:bCs/>
          <w:sz w:val="28"/>
          <w:szCs w:val="28"/>
        </w:rPr>
        <w:t xml:space="preserve"> использованием средств областного бюджета в сумме 4,2 млн.руб., так как противоречит одному из основных принципов: результативности и эффективности использования бюджетных средств, определенных статьей 34 БК РФ, более того: цели и задачи, определенные программой, не достигнуты. </w:t>
      </w:r>
      <w:proofErr w:type="gramEnd"/>
    </w:p>
    <w:p w:rsidR="00576AD7" w:rsidRDefault="00576AD7" w:rsidP="00576AD7">
      <w:pPr>
        <w:ind w:firstLine="708"/>
        <w:jc w:val="both"/>
        <w:rPr>
          <w:bCs/>
          <w:sz w:val="28"/>
          <w:szCs w:val="28"/>
        </w:rPr>
      </w:pPr>
      <w:r w:rsidRPr="00902403">
        <w:rPr>
          <w:bCs/>
          <w:sz w:val="28"/>
          <w:szCs w:val="28"/>
        </w:rPr>
        <w:t>При проверке выявлен так же факт несоблюдения подрядчиком ООО «</w:t>
      </w:r>
      <w:proofErr w:type="spellStart"/>
      <w:r w:rsidRPr="00902403">
        <w:rPr>
          <w:bCs/>
          <w:sz w:val="28"/>
          <w:szCs w:val="28"/>
        </w:rPr>
        <w:t>Севинтек</w:t>
      </w:r>
      <w:proofErr w:type="spellEnd"/>
      <w:r w:rsidRPr="00902403">
        <w:rPr>
          <w:bCs/>
          <w:sz w:val="28"/>
          <w:szCs w:val="28"/>
        </w:rPr>
        <w:t>–Центр» сроков выполнения своих контрактных</w:t>
      </w:r>
      <w:r w:rsidRPr="004B48C1">
        <w:rPr>
          <w:bCs/>
          <w:sz w:val="28"/>
          <w:szCs w:val="28"/>
        </w:rPr>
        <w:t xml:space="preserve"> обязательств на установку коллективных (общедомовых) приборов учета энергоресурсов и </w:t>
      </w:r>
      <w:r w:rsidRPr="00B83D74">
        <w:rPr>
          <w:bCs/>
          <w:sz w:val="28"/>
          <w:szCs w:val="28"/>
        </w:rPr>
        <w:t>воды на вводы инженерных сетей в многоквартирные дома.  Администрация МО «Город Коряжма» не воспользовалась своим правом взыскания неустойки в размере 0,3 млн.руб. с подрядчика за несоблюдение сроков выполнения и окончания работ</w:t>
      </w:r>
      <w:r>
        <w:rPr>
          <w:bCs/>
          <w:sz w:val="28"/>
          <w:szCs w:val="28"/>
        </w:rPr>
        <w:t>.</w:t>
      </w:r>
      <w:r w:rsidRPr="00B83D74">
        <w:rPr>
          <w:bCs/>
          <w:sz w:val="28"/>
          <w:szCs w:val="28"/>
        </w:rPr>
        <w:t xml:space="preserve"> </w:t>
      </w:r>
    </w:p>
    <w:p w:rsidR="00576AD7" w:rsidRPr="00B83D74" w:rsidRDefault="00576AD7" w:rsidP="00576AD7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МО «</w:t>
      </w:r>
      <w:proofErr w:type="spellStart"/>
      <w:r>
        <w:rPr>
          <w:bCs/>
          <w:sz w:val="28"/>
          <w:szCs w:val="28"/>
        </w:rPr>
        <w:t>Светлозерское</w:t>
      </w:r>
      <w:proofErr w:type="spellEnd"/>
      <w:r>
        <w:rPr>
          <w:bCs/>
          <w:sz w:val="28"/>
          <w:szCs w:val="28"/>
        </w:rPr>
        <w:t>» и «</w:t>
      </w:r>
      <w:proofErr w:type="spellStart"/>
      <w:r w:rsidRPr="00203472">
        <w:rPr>
          <w:bCs/>
          <w:sz w:val="28"/>
          <w:szCs w:val="28"/>
        </w:rPr>
        <w:t>Луковецкое</w:t>
      </w:r>
      <w:proofErr w:type="spellEnd"/>
      <w:r w:rsidRPr="00203472">
        <w:rPr>
          <w:bCs/>
          <w:sz w:val="28"/>
          <w:szCs w:val="28"/>
        </w:rPr>
        <w:t>» Холмогорского района при установке приборов учета, начисление пла</w:t>
      </w:r>
      <w:r>
        <w:rPr>
          <w:bCs/>
          <w:sz w:val="28"/>
          <w:szCs w:val="28"/>
        </w:rPr>
        <w:t>ты населению за отпущенные коммунальные услуги производится по нормативу, что также свидетельствуют о неэффективном использовании средств областного бюджета на общую сумму 0,7 млн.руб.</w:t>
      </w:r>
    </w:p>
    <w:p w:rsidR="00576AD7" w:rsidRPr="004B48C1" w:rsidRDefault="00576AD7" w:rsidP="00576AD7">
      <w:pPr>
        <w:ind w:firstLine="708"/>
        <w:jc w:val="both"/>
        <w:rPr>
          <w:sz w:val="28"/>
          <w:szCs w:val="28"/>
        </w:rPr>
      </w:pPr>
      <w:r w:rsidRPr="00902403">
        <w:rPr>
          <w:bCs/>
          <w:sz w:val="28"/>
          <w:szCs w:val="28"/>
        </w:rPr>
        <w:t>МО «</w:t>
      </w:r>
      <w:proofErr w:type="spellStart"/>
      <w:r w:rsidRPr="00902403">
        <w:rPr>
          <w:bCs/>
          <w:sz w:val="28"/>
          <w:szCs w:val="28"/>
        </w:rPr>
        <w:t>Емецкое</w:t>
      </w:r>
      <w:proofErr w:type="spellEnd"/>
      <w:r w:rsidRPr="00902403">
        <w:rPr>
          <w:bCs/>
          <w:sz w:val="28"/>
          <w:szCs w:val="28"/>
        </w:rPr>
        <w:t>» Холмогорского</w:t>
      </w:r>
      <w:r w:rsidRPr="004B48C1">
        <w:rPr>
          <w:bCs/>
          <w:sz w:val="28"/>
          <w:szCs w:val="28"/>
        </w:rPr>
        <w:t xml:space="preserve"> района</w:t>
      </w:r>
      <w:r>
        <w:rPr>
          <w:bCs/>
          <w:sz w:val="28"/>
          <w:szCs w:val="28"/>
        </w:rPr>
        <w:t>:</w:t>
      </w:r>
    </w:p>
    <w:p w:rsidR="00576AD7" w:rsidRPr="00576AD7" w:rsidRDefault="00576AD7" w:rsidP="00576AD7">
      <w:pPr>
        <w:pStyle w:val="aa"/>
        <w:numPr>
          <w:ilvl w:val="0"/>
          <w:numId w:val="16"/>
        </w:numPr>
        <w:ind w:left="0" w:firstLine="699"/>
        <w:jc w:val="both"/>
        <w:rPr>
          <w:sz w:val="28"/>
          <w:szCs w:val="28"/>
        </w:rPr>
      </w:pPr>
      <w:r w:rsidRPr="00576AD7">
        <w:rPr>
          <w:sz w:val="28"/>
          <w:szCs w:val="28"/>
        </w:rPr>
        <w:t>в нарушение пункта 14 части 2 статьи 55 Федерального закона от 21.07.2005 № 94-ФЗ «О размещении заказов на поставки товаров, выполнение работ, оказание услуг для государственных и муниципальных нужд» заключены договоры на выполнение подрядных работ у единственного поставщика без проведения конкурсных процедур  на общую сумму 0,5 млн.руб.;</w:t>
      </w:r>
    </w:p>
    <w:p w:rsidR="00576AD7" w:rsidRPr="00576AD7" w:rsidRDefault="00576AD7" w:rsidP="00576AD7">
      <w:pPr>
        <w:pStyle w:val="aa"/>
        <w:numPr>
          <w:ilvl w:val="0"/>
          <w:numId w:val="16"/>
        </w:numPr>
        <w:ind w:left="0" w:firstLine="699"/>
        <w:jc w:val="both"/>
        <w:rPr>
          <w:sz w:val="28"/>
          <w:szCs w:val="28"/>
        </w:rPr>
      </w:pPr>
      <w:r w:rsidRPr="00576AD7">
        <w:rPr>
          <w:sz w:val="28"/>
          <w:szCs w:val="28"/>
        </w:rPr>
        <w:t xml:space="preserve">в нарушение пункта 3 статьи 219 БК </w:t>
      </w:r>
      <w:r w:rsidR="00203472">
        <w:rPr>
          <w:sz w:val="28"/>
          <w:szCs w:val="28"/>
        </w:rPr>
        <w:t xml:space="preserve">РФ </w:t>
      </w:r>
      <w:r w:rsidRPr="00576AD7">
        <w:rPr>
          <w:sz w:val="28"/>
          <w:szCs w:val="28"/>
        </w:rPr>
        <w:t>заключены два договора на выполнение подрядных работ без доведенных лимитов бюджетных обязательств на общую сумму 0,2 млн.руб.</w:t>
      </w:r>
    </w:p>
    <w:p w:rsidR="00576AD7" w:rsidRDefault="00576AD7" w:rsidP="00576AD7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    </w:t>
      </w:r>
      <w:r w:rsidRPr="004B48C1">
        <w:rPr>
          <w:bCs/>
          <w:sz w:val="28"/>
          <w:szCs w:val="28"/>
        </w:rPr>
        <w:t xml:space="preserve">      По итогам рассмотрения актов контрольно-счетной палатой Архангельской области в адрес </w:t>
      </w:r>
      <w:r w:rsidR="00203472">
        <w:rPr>
          <w:bCs/>
          <w:sz w:val="28"/>
          <w:szCs w:val="28"/>
        </w:rPr>
        <w:t>г</w:t>
      </w:r>
      <w:r w:rsidRPr="004B48C1">
        <w:rPr>
          <w:bCs/>
          <w:sz w:val="28"/>
          <w:szCs w:val="28"/>
        </w:rPr>
        <w:t>лавы МО «</w:t>
      </w:r>
      <w:proofErr w:type="spellStart"/>
      <w:r w:rsidRPr="004B48C1">
        <w:rPr>
          <w:bCs/>
          <w:sz w:val="28"/>
          <w:szCs w:val="28"/>
        </w:rPr>
        <w:t>Емецкое</w:t>
      </w:r>
      <w:proofErr w:type="spellEnd"/>
      <w:r w:rsidRPr="004B48C1">
        <w:rPr>
          <w:bCs/>
          <w:sz w:val="28"/>
          <w:szCs w:val="28"/>
        </w:rPr>
        <w:t xml:space="preserve">» </w:t>
      </w:r>
      <w:r>
        <w:rPr>
          <w:bCs/>
          <w:sz w:val="28"/>
          <w:szCs w:val="28"/>
        </w:rPr>
        <w:t>направлено</w:t>
      </w:r>
      <w:r w:rsidRPr="004B48C1">
        <w:rPr>
          <w:bCs/>
          <w:sz w:val="28"/>
          <w:szCs w:val="28"/>
        </w:rPr>
        <w:t xml:space="preserve"> представление.</w:t>
      </w:r>
    </w:p>
    <w:p w:rsidR="00964A14" w:rsidRDefault="00964A14" w:rsidP="00964A14">
      <w:pPr>
        <w:ind w:firstLine="708"/>
        <w:jc w:val="both"/>
        <w:rPr>
          <w:b/>
          <w:bCs/>
          <w:sz w:val="28"/>
          <w:szCs w:val="28"/>
        </w:rPr>
      </w:pPr>
    </w:p>
    <w:p w:rsidR="00964A14" w:rsidRPr="00203472" w:rsidRDefault="00964A14" w:rsidP="00964A14">
      <w:pPr>
        <w:ind w:firstLine="708"/>
        <w:jc w:val="both"/>
        <w:rPr>
          <w:bCs/>
          <w:sz w:val="28"/>
          <w:szCs w:val="28"/>
        </w:rPr>
      </w:pPr>
      <w:r w:rsidRPr="00203472">
        <w:rPr>
          <w:bCs/>
          <w:sz w:val="28"/>
          <w:szCs w:val="28"/>
        </w:rPr>
        <w:t>Использование бюджетных средств по программе Архангельской области «</w:t>
      </w:r>
      <w:r w:rsidRPr="0003377F">
        <w:rPr>
          <w:b/>
          <w:bCs/>
          <w:sz w:val="28"/>
          <w:szCs w:val="28"/>
        </w:rPr>
        <w:t>Переселение граждан из аварийного жилищного фонда</w:t>
      </w:r>
      <w:r w:rsidRPr="00203472">
        <w:rPr>
          <w:bCs/>
          <w:sz w:val="28"/>
          <w:szCs w:val="28"/>
        </w:rPr>
        <w:t>».</w:t>
      </w:r>
    </w:p>
    <w:p w:rsidR="008C6691" w:rsidRPr="00902403" w:rsidRDefault="008C6691" w:rsidP="008C6691">
      <w:pPr>
        <w:ind w:firstLine="708"/>
        <w:jc w:val="both"/>
        <w:rPr>
          <w:bCs/>
          <w:sz w:val="28"/>
          <w:szCs w:val="28"/>
        </w:rPr>
      </w:pPr>
      <w:r w:rsidRPr="00203472">
        <w:rPr>
          <w:bCs/>
          <w:sz w:val="28"/>
          <w:szCs w:val="28"/>
        </w:rPr>
        <w:t xml:space="preserve">В </w:t>
      </w:r>
      <w:r w:rsidR="00964A14" w:rsidRPr="00203472">
        <w:rPr>
          <w:bCs/>
          <w:sz w:val="28"/>
          <w:szCs w:val="28"/>
        </w:rPr>
        <w:t>МО «</w:t>
      </w:r>
      <w:proofErr w:type="spellStart"/>
      <w:r w:rsidR="00964A14" w:rsidRPr="00203472">
        <w:rPr>
          <w:bCs/>
          <w:sz w:val="28"/>
          <w:szCs w:val="28"/>
        </w:rPr>
        <w:t>Емецкое</w:t>
      </w:r>
      <w:proofErr w:type="spellEnd"/>
      <w:r w:rsidR="00964A14" w:rsidRPr="00203472">
        <w:rPr>
          <w:bCs/>
          <w:sz w:val="28"/>
          <w:szCs w:val="28"/>
        </w:rPr>
        <w:t>» Холмогорск</w:t>
      </w:r>
      <w:r w:rsidRPr="00203472">
        <w:rPr>
          <w:bCs/>
          <w:sz w:val="28"/>
          <w:szCs w:val="28"/>
        </w:rPr>
        <w:t>ого</w:t>
      </w:r>
      <w:r w:rsidR="00964A14" w:rsidRPr="00203472">
        <w:rPr>
          <w:bCs/>
          <w:sz w:val="28"/>
          <w:szCs w:val="28"/>
        </w:rPr>
        <w:t xml:space="preserve"> муниципальн</w:t>
      </w:r>
      <w:r w:rsidRPr="00203472">
        <w:rPr>
          <w:bCs/>
          <w:sz w:val="28"/>
          <w:szCs w:val="28"/>
        </w:rPr>
        <w:t>ого</w:t>
      </w:r>
      <w:r w:rsidR="00964A14" w:rsidRPr="00203472">
        <w:rPr>
          <w:bCs/>
          <w:sz w:val="28"/>
          <w:szCs w:val="28"/>
        </w:rPr>
        <w:t xml:space="preserve"> район</w:t>
      </w:r>
      <w:r w:rsidR="0003377F">
        <w:rPr>
          <w:bCs/>
          <w:sz w:val="28"/>
          <w:szCs w:val="28"/>
        </w:rPr>
        <w:t>а проверено использование</w:t>
      </w:r>
      <w:r>
        <w:rPr>
          <w:bCs/>
          <w:sz w:val="28"/>
          <w:szCs w:val="28"/>
        </w:rPr>
        <w:t xml:space="preserve"> средств областного бюджета и Фонда ЖКХ за 2010 год на общую сумму 49,3 млн.руб., за 2011 год на 16,4 млн.руб., из них средств Фонда </w:t>
      </w:r>
      <w:r w:rsidRPr="00902403">
        <w:rPr>
          <w:bCs/>
          <w:sz w:val="28"/>
          <w:szCs w:val="28"/>
        </w:rPr>
        <w:t xml:space="preserve">соответственно составили 45,9 млн.руб., и 12,6 млн.руб. </w:t>
      </w:r>
    </w:p>
    <w:p w:rsidR="00964A14" w:rsidRPr="004B48C1" w:rsidRDefault="00964A14" w:rsidP="00964A14">
      <w:pPr>
        <w:ind w:firstLine="708"/>
        <w:jc w:val="both"/>
        <w:rPr>
          <w:sz w:val="28"/>
          <w:szCs w:val="28"/>
        </w:rPr>
      </w:pPr>
      <w:r w:rsidRPr="004B48C1">
        <w:rPr>
          <w:sz w:val="28"/>
          <w:szCs w:val="28"/>
        </w:rPr>
        <w:t xml:space="preserve">В ходе проверки использования бюджетных средств установлены следующие нарушения:  </w:t>
      </w:r>
    </w:p>
    <w:p w:rsidR="00964A14" w:rsidRPr="00F06666" w:rsidRDefault="00964A14" w:rsidP="00964A14">
      <w:pPr>
        <w:pStyle w:val="aa"/>
        <w:numPr>
          <w:ilvl w:val="0"/>
          <w:numId w:val="14"/>
        </w:numPr>
        <w:ind w:left="0" w:firstLine="699"/>
        <w:jc w:val="both"/>
        <w:rPr>
          <w:sz w:val="28"/>
          <w:szCs w:val="28"/>
        </w:rPr>
      </w:pPr>
      <w:r w:rsidRPr="004B48C1">
        <w:rPr>
          <w:sz w:val="28"/>
          <w:szCs w:val="28"/>
        </w:rPr>
        <w:t>в нарушение пункта 3 статьи 16 Федерального закона от 21.07.2007 № 185-ФЗ</w:t>
      </w:r>
      <w:r>
        <w:rPr>
          <w:sz w:val="28"/>
          <w:szCs w:val="28"/>
        </w:rPr>
        <w:t xml:space="preserve"> «О фонде содействия реформированию жилищно-коммунального хозяйства» (далее – закон № 185-ФЗ)</w:t>
      </w:r>
      <w:r w:rsidRPr="004B48C1">
        <w:rPr>
          <w:sz w:val="28"/>
          <w:szCs w:val="28"/>
        </w:rPr>
        <w:t xml:space="preserve">, статьи 32 ЖК РФ без </w:t>
      </w:r>
      <w:r w:rsidRPr="00F06666">
        <w:rPr>
          <w:sz w:val="28"/>
          <w:szCs w:val="28"/>
        </w:rPr>
        <w:t xml:space="preserve">учета рыночной стоимости изъятых помещений </w:t>
      </w:r>
      <w:r w:rsidRPr="004B48C1">
        <w:rPr>
          <w:sz w:val="28"/>
          <w:szCs w:val="28"/>
        </w:rPr>
        <w:t>предоставлены (без доплаты с оформлением договора дарения квартир) четыре квартиры общей площадью 134,6 м</w:t>
      </w:r>
      <w:proofErr w:type="gramStart"/>
      <w:r w:rsidRPr="00F06666">
        <w:rPr>
          <w:sz w:val="28"/>
          <w:szCs w:val="28"/>
        </w:rPr>
        <w:t>2</w:t>
      </w:r>
      <w:proofErr w:type="gramEnd"/>
      <w:r w:rsidRPr="004B48C1">
        <w:rPr>
          <w:sz w:val="28"/>
          <w:szCs w:val="28"/>
        </w:rPr>
        <w:t xml:space="preserve"> </w:t>
      </w:r>
      <w:r w:rsidRPr="00F06666">
        <w:rPr>
          <w:sz w:val="28"/>
          <w:szCs w:val="28"/>
        </w:rPr>
        <w:t xml:space="preserve">на сумму 3,9 млн.руб.; </w:t>
      </w:r>
    </w:p>
    <w:p w:rsidR="00964A14" w:rsidRPr="00F06666" w:rsidRDefault="008C6691" w:rsidP="00964A14">
      <w:pPr>
        <w:pStyle w:val="aa"/>
        <w:numPr>
          <w:ilvl w:val="0"/>
          <w:numId w:val="14"/>
        </w:numPr>
        <w:ind w:left="0" w:firstLine="699"/>
        <w:jc w:val="both"/>
        <w:rPr>
          <w:sz w:val="28"/>
          <w:szCs w:val="28"/>
        </w:rPr>
      </w:pPr>
      <w:r w:rsidRPr="00902403">
        <w:rPr>
          <w:sz w:val="28"/>
          <w:szCs w:val="28"/>
        </w:rPr>
        <w:t>в нарушение пункта 4 статьи 16 закона № 185-ФЗ оплата 351,5 м</w:t>
      </w:r>
      <w:proofErr w:type="gramStart"/>
      <w:r w:rsidRPr="00902403">
        <w:rPr>
          <w:sz w:val="28"/>
          <w:szCs w:val="28"/>
          <w:vertAlign w:val="superscript"/>
        </w:rPr>
        <w:t>2</w:t>
      </w:r>
      <w:proofErr w:type="gramEnd"/>
      <w:r w:rsidRPr="00902403">
        <w:rPr>
          <w:sz w:val="28"/>
          <w:szCs w:val="28"/>
        </w:rPr>
        <w:t xml:space="preserve"> предоставляемых помещений превышающих площадь расселяемых помещений на сумму 10,1 млн.руб. осуществлена за счет средств Фонда содействия реформированию ЖКХ</w:t>
      </w:r>
      <w:r w:rsidR="00964A14" w:rsidRPr="004B48C1">
        <w:rPr>
          <w:sz w:val="28"/>
          <w:szCs w:val="28"/>
        </w:rPr>
        <w:t>;</w:t>
      </w:r>
    </w:p>
    <w:p w:rsidR="00964A14" w:rsidRPr="00F06666" w:rsidRDefault="00964A14" w:rsidP="00964A14">
      <w:pPr>
        <w:pStyle w:val="aa"/>
        <w:numPr>
          <w:ilvl w:val="0"/>
          <w:numId w:val="14"/>
        </w:numPr>
        <w:ind w:left="0" w:firstLine="699"/>
        <w:jc w:val="both"/>
        <w:rPr>
          <w:sz w:val="28"/>
          <w:szCs w:val="28"/>
        </w:rPr>
      </w:pPr>
      <w:r w:rsidRPr="004B48C1">
        <w:rPr>
          <w:sz w:val="28"/>
          <w:szCs w:val="28"/>
        </w:rPr>
        <w:t xml:space="preserve">в нарушение пункта 2.3.17. </w:t>
      </w:r>
      <w:proofErr w:type="gramStart"/>
      <w:r w:rsidRPr="004B48C1">
        <w:rPr>
          <w:sz w:val="28"/>
          <w:szCs w:val="28"/>
        </w:rPr>
        <w:t>Соглашения от 26.11.2010 № 81/2010, заключенного между Министерством строительства Архангельской области, администрацией муниципального образования «Холмогорский муниципальный район» и администрацией муниципального образования «</w:t>
      </w:r>
      <w:proofErr w:type="spellStart"/>
      <w:r w:rsidRPr="004B48C1">
        <w:rPr>
          <w:sz w:val="28"/>
          <w:szCs w:val="28"/>
        </w:rPr>
        <w:t>Емецкое</w:t>
      </w:r>
      <w:proofErr w:type="spellEnd"/>
      <w:r w:rsidRPr="004B48C1">
        <w:rPr>
          <w:sz w:val="28"/>
          <w:szCs w:val="28"/>
        </w:rPr>
        <w:t xml:space="preserve">» (о порядке предоставления субсидий на долевое финансирование мероприятий в рамках адресной программы Архангельской области «Переселение граждан из аварийного жилищного фонда на 2010 год») на сумму </w:t>
      </w:r>
      <w:r w:rsidRPr="00F06666">
        <w:rPr>
          <w:sz w:val="28"/>
          <w:szCs w:val="28"/>
        </w:rPr>
        <w:t>32,9 млн.руб</w:t>
      </w:r>
      <w:r w:rsidRPr="004B48C1">
        <w:rPr>
          <w:sz w:val="28"/>
          <w:szCs w:val="28"/>
        </w:rPr>
        <w:t>., администрация МО «</w:t>
      </w:r>
      <w:proofErr w:type="spellStart"/>
      <w:r w:rsidRPr="004B48C1">
        <w:rPr>
          <w:sz w:val="28"/>
          <w:szCs w:val="28"/>
        </w:rPr>
        <w:t>Емецкое</w:t>
      </w:r>
      <w:proofErr w:type="spellEnd"/>
      <w:r w:rsidRPr="004B48C1">
        <w:rPr>
          <w:sz w:val="28"/>
          <w:szCs w:val="28"/>
        </w:rPr>
        <w:t>» не обеспечила переселение граждан и снос аварийных жилых</w:t>
      </w:r>
      <w:proofErr w:type="gramEnd"/>
      <w:r w:rsidRPr="004B48C1">
        <w:rPr>
          <w:sz w:val="28"/>
          <w:szCs w:val="28"/>
        </w:rPr>
        <w:t xml:space="preserve"> домов до 31.12.2010. Договоры социального найма заключены в июле – сентябре 2011 года.</w:t>
      </w:r>
    </w:p>
    <w:p w:rsidR="00964A14" w:rsidRPr="0003377F" w:rsidRDefault="00964A14" w:rsidP="00964A14">
      <w:pPr>
        <w:ind w:firstLine="708"/>
        <w:jc w:val="both"/>
        <w:rPr>
          <w:bCs/>
          <w:sz w:val="28"/>
          <w:szCs w:val="28"/>
        </w:rPr>
      </w:pPr>
      <w:r w:rsidRPr="004B48C1">
        <w:rPr>
          <w:bCs/>
          <w:sz w:val="28"/>
          <w:szCs w:val="28"/>
        </w:rPr>
        <w:t>По итогам рассмотрения актов</w:t>
      </w:r>
      <w:r>
        <w:rPr>
          <w:bCs/>
          <w:sz w:val="28"/>
          <w:szCs w:val="28"/>
        </w:rPr>
        <w:t>,</w:t>
      </w:r>
      <w:r w:rsidRPr="004B48C1">
        <w:rPr>
          <w:bCs/>
          <w:sz w:val="28"/>
          <w:szCs w:val="28"/>
        </w:rPr>
        <w:t xml:space="preserve"> контрольно-счетной палатой даны предложения администрации МО «</w:t>
      </w:r>
      <w:proofErr w:type="spellStart"/>
      <w:r w:rsidRPr="004B48C1">
        <w:rPr>
          <w:bCs/>
          <w:sz w:val="28"/>
          <w:szCs w:val="28"/>
        </w:rPr>
        <w:t>Емецкое</w:t>
      </w:r>
      <w:proofErr w:type="spellEnd"/>
      <w:r w:rsidRPr="004B48C1">
        <w:rPr>
          <w:bCs/>
          <w:sz w:val="28"/>
          <w:szCs w:val="28"/>
        </w:rPr>
        <w:t xml:space="preserve">» для принятия мер по </w:t>
      </w:r>
      <w:r w:rsidRPr="0003377F">
        <w:rPr>
          <w:bCs/>
          <w:sz w:val="28"/>
          <w:szCs w:val="28"/>
        </w:rPr>
        <w:t xml:space="preserve">устранению выявленных замечаний и нарушений. </w:t>
      </w:r>
    </w:p>
    <w:p w:rsidR="00964A14" w:rsidRPr="0003377F" w:rsidRDefault="00964A14" w:rsidP="00964A14">
      <w:pPr>
        <w:ind w:firstLine="708"/>
        <w:jc w:val="both"/>
        <w:rPr>
          <w:bCs/>
          <w:sz w:val="28"/>
          <w:szCs w:val="28"/>
        </w:rPr>
      </w:pPr>
      <w:r w:rsidRPr="0003377F">
        <w:rPr>
          <w:bCs/>
          <w:sz w:val="28"/>
          <w:szCs w:val="28"/>
        </w:rPr>
        <w:t xml:space="preserve">МО «Холмогорское» Холмогорского муниципального района </w:t>
      </w:r>
    </w:p>
    <w:p w:rsidR="00964A14" w:rsidRPr="004B48C1" w:rsidRDefault="00964A14" w:rsidP="00964A14">
      <w:pPr>
        <w:pStyle w:val="a9"/>
        <w:ind w:firstLine="708"/>
        <w:jc w:val="both"/>
        <w:rPr>
          <w:rFonts w:cs="Times New Roman"/>
          <w:bCs/>
          <w:szCs w:val="28"/>
        </w:rPr>
      </w:pPr>
      <w:r w:rsidRPr="0003377F">
        <w:rPr>
          <w:rFonts w:cs="Times New Roman"/>
          <w:bCs/>
          <w:szCs w:val="28"/>
        </w:rPr>
        <w:t>В ходе</w:t>
      </w:r>
      <w:r>
        <w:rPr>
          <w:rFonts w:cs="Times New Roman"/>
          <w:bCs/>
          <w:szCs w:val="28"/>
        </w:rPr>
        <w:t xml:space="preserve"> проверки выявлена </w:t>
      </w:r>
      <w:r w:rsidRPr="004B48C1">
        <w:rPr>
          <w:rFonts w:cs="Times New Roman"/>
          <w:bCs/>
          <w:szCs w:val="28"/>
        </w:rPr>
        <w:t>переплата подрядчик</w:t>
      </w:r>
      <w:proofErr w:type="gramStart"/>
      <w:r w:rsidRPr="004B48C1">
        <w:rPr>
          <w:rFonts w:cs="Times New Roman"/>
          <w:bCs/>
          <w:szCs w:val="28"/>
        </w:rPr>
        <w:t>у ООО</w:t>
      </w:r>
      <w:proofErr w:type="gramEnd"/>
      <w:r w:rsidRPr="004B48C1">
        <w:rPr>
          <w:rFonts w:cs="Times New Roman"/>
          <w:bCs/>
          <w:szCs w:val="28"/>
        </w:rPr>
        <w:t xml:space="preserve"> «Евро-Дом» в размере 11</w:t>
      </w:r>
      <w:r>
        <w:rPr>
          <w:rFonts w:cs="Times New Roman"/>
          <w:bCs/>
          <w:szCs w:val="28"/>
        </w:rPr>
        <w:t>,9 млн</w:t>
      </w:r>
      <w:r w:rsidRPr="004B48C1">
        <w:rPr>
          <w:rFonts w:cs="Times New Roman"/>
          <w:bCs/>
          <w:szCs w:val="28"/>
        </w:rPr>
        <w:t>.руб. за весь период строительства 2-х трехэтажных 18-ти квартирных домов для переселения граждан из аварийного жилищного фонда за период 2008-2010 гг.</w:t>
      </w:r>
      <w:r>
        <w:rPr>
          <w:rFonts w:cs="Times New Roman"/>
          <w:bCs/>
          <w:szCs w:val="28"/>
        </w:rPr>
        <w:t>,</w:t>
      </w:r>
      <w:r w:rsidRPr="004B48C1">
        <w:rPr>
          <w:rFonts w:cs="Times New Roman"/>
          <w:bCs/>
          <w:szCs w:val="28"/>
        </w:rPr>
        <w:t xml:space="preserve"> произведен</w:t>
      </w:r>
      <w:r>
        <w:rPr>
          <w:rFonts w:cs="Times New Roman"/>
          <w:bCs/>
          <w:szCs w:val="28"/>
        </w:rPr>
        <w:t>ная</w:t>
      </w:r>
      <w:r w:rsidRPr="004B48C1">
        <w:rPr>
          <w:rFonts w:cs="Times New Roman"/>
          <w:bCs/>
          <w:szCs w:val="28"/>
        </w:rPr>
        <w:t xml:space="preserve"> за счет средств областного и местного бюджетов. По решению </w:t>
      </w:r>
      <w:r>
        <w:rPr>
          <w:rFonts w:cs="Times New Roman"/>
          <w:bCs/>
          <w:szCs w:val="28"/>
        </w:rPr>
        <w:t>А</w:t>
      </w:r>
      <w:r w:rsidRPr="004B48C1">
        <w:rPr>
          <w:rFonts w:cs="Times New Roman"/>
          <w:bCs/>
          <w:szCs w:val="28"/>
        </w:rPr>
        <w:t>рбитражного суда Архангельской области сумма переплаты включена в третью очередь реестра требований кредиторов ООО «Евро-Дом» в размере 17</w:t>
      </w:r>
      <w:r>
        <w:rPr>
          <w:rFonts w:cs="Times New Roman"/>
          <w:bCs/>
          <w:szCs w:val="28"/>
        </w:rPr>
        <w:t>,2 млн</w:t>
      </w:r>
      <w:r w:rsidRPr="004B48C1">
        <w:rPr>
          <w:rFonts w:cs="Times New Roman"/>
          <w:bCs/>
          <w:szCs w:val="28"/>
        </w:rPr>
        <w:t>.руб</w:t>
      </w:r>
      <w:r>
        <w:rPr>
          <w:rFonts w:cs="Times New Roman"/>
          <w:bCs/>
          <w:szCs w:val="28"/>
        </w:rPr>
        <w:t>.</w:t>
      </w:r>
      <w:r w:rsidRPr="004B48C1">
        <w:rPr>
          <w:rFonts w:cs="Times New Roman"/>
          <w:bCs/>
          <w:szCs w:val="28"/>
        </w:rPr>
        <w:t>, в том числе 11</w:t>
      </w:r>
      <w:r>
        <w:rPr>
          <w:rFonts w:cs="Times New Roman"/>
          <w:bCs/>
          <w:szCs w:val="28"/>
        </w:rPr>
        <w:t>,9 млн</w:t>
      </w:r>
      <w:r w:rsidRPr="004B48C1">
        <w:rPr>
          <w:rFonts w:cs="Times New Roman"/>
          <w:bCs/>
          <w:szCs w:val="28"/>
        </w:rPr>
        <w:t>. руб</w:t>
      </w:r>
      <w:r>
        <w:rPr>
          <w:rFonts w:cs="Times New Roman"/>
          <w:bCs/>
          <w:szCs w:val="28"/>
        </w:rPr>
        <w:t xml:space="preserve">. </w:t>
      </w:r>
      <w:r w:rsidRPr="004B48C1">
        <w:rPr>
          <w:rFonts w:cs="Times New Roman"/>
          <w:bCs/>
          <w:szCs w:val="28"/>
        </w:rPr>
        <w:t>долга и 5</w:t>
      </w:r>
      <w:r>
        <w:rPr>
          <w:rFonts w:cs="Times New Roman"/>
          <w:bCs/>
          <w:szCs w:val="28"/>
        </w:rPr>
        <w:t>,</w:t>
      </w:r>
      <w:r w:rsidRPr="004B48C1">
        <w:rPr>
          <w:rFonts w:cs="Times New Roman"/>
          <w:bCs/>
          <w:szCs w:val="28"/>
        </w:rPr>
        <w:t>3</w:t>
      </w:r>
      <w:r>
        <w:rPr>
          <w:rFonts w:cs="Times New Roman"/>
          <w:bCs/>
          <w:szCs w:val="28"/>
        </w:rPr>
        <w:t xml:space="preserve"> млн.</w:t>
      </w:r>
      <w:r w:rsidRPr="004B48C1">
        <w:rPr>
          <w:rFonts w:cs="Times New Roman"/>
          <w:bCs/>
          <w:szCs w:val="28"/>
        </w:rPr>
        <w:t>руб</w:t>
      </w:r>
      <w:r>
        <w:rPr>
          <w:rFonts w:cs="Times New Roman"/>
          <w:bCs/>
          <w:szCs w:val="28"/>
        </w:rPr>
        <w:t>.</w:t>
      </w:r>
      <w:r w:rsidRPr="004B48C1">
        <w:rPr>
          <w:rFonts w:cs="Times New Roman"/>
          <w:bCs/>
          <w:szCs w:val="28"/>
        </w:rPr>
        <w:t xml:space="preserve"> неустойки. </w:t>
      </w:r>
    </w:p>
    <w:p w:rsidR="00964A14" w:rsidRDefault="00964A14" w:rsidP="00964A14">
      <w:pPr>
        <w:ind w:firstLine="708"/>
        <w:jc w:val="both"/>
        <w:rPr>
          <w:sz w:val="28"/>
          <w:szCs w:val="28"/>
        </w:rPr>
      </w:pPr>
      <w:proofErr w:type="gramStart"/>
      <w:r w:rsidRPr="004B48C1">
        <w:rPr>
          <w:sz w:val="28"/>
          <w:szCs w:val="28"/>
        </w:rPr>
        <w:lastRenderedPageBreak/>
        <w:t>Прокуратурой Холмогорского района материалы проверки законности, обоснованности и эффективности использования средств, выделенных на капитальный ремонт многоквартирных домов и на переселение граждан из аварийного жилищного фонда, направлены 15.02.2013 в Холмогорский МСО СУ РФ по</w:t>
      </w:r>
      <w:r>
        <w:rPr>
          <w:sz w:val="28"/>
          <w:szCs w:val="28"/>
        </w:rPr>
        <w:t xml:space="preserve"> Архангельской </w:t>
      </w:r>
      <w:r w:rsidRPr="004B48C1">
        <w:rPr>
          <w:sz w:val="28"/>
          <w:szCs w:val="28"/>
        </w:rPr>
        <w:t>области и НАО для решения вопроса об уголовном преследовании главы МО «</w:t>
      </w:r>
      <w:proofErr w:type="spellStart"/>
      <w:r w:rsidRPr="004B48C1">
        <w:rPr>
          <w:sz w:val="28"/>
          <w:szCs w:val="28"/>
        </w:rPr>
        <w:t>Емецкое</w:t>
      </w:r>
      <w:proofErr w:type="spellEnd"/>
      <w:r w:rsidRPr="004B48C1">
        <w:rPr>
          <w:sz w:val="28"/>
          <w:szCs w:val="28"/>
        </w:rPr>
        <w:t>» в связи с нецелевым расходованием средств Фонда ЖКХ и областного бюджета.</w:t>
      </w:r>
      <w:proofErr w:type="gramEnd"/>
    </w:p>
    <w:p w:rsidR="00964A14" w:rsidRDefault="00964A14" w:rsidP="00964A14">
      <w:pPr>
        <w:ind w:firstLine="708"/>
        <w:jc w:val="both"/>
        <w:rPr>
          <w:sz w:val="28"/>
          <w:szCs w:val="28"/>
        </w:rPr>
      </w:pPr>
    </w:p>
    <w:p w:rsidR="009C77B1" w:rsidRDefault="009C77B1" w:rsidP="00964A14">
      <w:pPr>
        <w:pStyle w:val="a8"/>
        <w:rPr>
          <w:b/>
          <w:szCs w:val="28"/>
        </w:rPr>
      </w:pPr>
      <w:proofErr w:type="gramStart"/>
      <w:r w:rsidRPr="0003377F">
        <w:rPr>
          <w:b/>
          <w:bCs/>
          <w:szCs w:val="28"/>
        </w:rPr>
        <w:t>Обеспечение жилыми помещениями детей-сирот и детей, оставшихся без попечения родителей, а также детей, находящихся под опекой (попечительством), не имеющих закрепленного жилого помещения</w:t>
      </w:r>
      <w:r>
        <w:rPr>
          <w:bCs/>
          <w:szCs w:val="28"/>
        </w:rPr>
        <w:t xml:space="preserve"> является одной из важнейшей задачей государства.</w:t>
      </w:r>
      <w:proofErr w:type="gramEnd"/>
    </w:p>
    <w:p w:rsidR="009C77B1" w:rsidRPr="00915816" w:rsidRDefault="009C77B1" w:rsidP="009C77B1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В рамках проверки расходования бюджетных средств на указанные цели </w:t>
      </w:r>
      <w:r w:rsidRPr="00012E79">
        <w:rPr>
          <w:sz w:val="28"/>
          <w:szCs w:val="28"/>
        </w:rPr>
        <w:t>Счетной палатой РФ и контрольно-счетной палатой Архангельской области</w:t>
      </w:r>
      <w:r w:rsidRPr="00012E7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принято</w:t>
      </w:r>
      <w:r w:rsidRPr="00012E79">
        <w:rPr>
          <w:bCs/>
          <w:sz w:val="28"/>
          <w:szCs w:val="28"/>
        </w:rPr>
        <w:t xml:space="preserve"> </w:t>
      </w:r>
      <w:r w:rsidRPr="00012E79">
        <w:rPr>
          <w:sz w:val="28"/>
          <w:szCs w:val="28"/>
        </w:rPr>
        <w:t>решени</w:t>
      </w:r>
      <w:r>
        <w:rPr>
          <w:sz w:val="28"/>
          <w:szCs w:val="28"/>
        </w:rPr>
        <w:t>е</w:t>
      </w:r>
      <w:r w:rsidRPr="00012E79">
        <w:rPr>
          <w:sz w:val="28"/>
          <w:szCs w:val="28"/>
        </w:rPr>
        <w:t xml:space="preserve"> о проведении параллельного контрольного мероприятия</w:t>
      </w:r>
      <w:r>
        <w:rPr>
          <w:sz w:val="28"/>
          <w:szCs w:val="28"/>
        </w:rPr>
        <w:t>. Во исполнение принятого решения проведено три контрольных мероприятий совместно с к</w:t>
      </w:r>
      <w:r w:rsidRPr="00785CF9">
        <w:rPr>
          <w:sz w:val="28"/>
          <w:szCs w:val="28"/>
        </w:rPr>
        <w:t>онтрольно-счетными органами муниципальных образований</w:t>
      </w:r>
      <w:r>
        <w:rPr>
          <w:sz w:val="28"/>
          <w:szCs w:val="28"/>
        </w:rPr>
        <w:t xml:space="preserve">. Кроме того в рамках проверки данного вопроса организованы и </w:t>
      </w:r>
      <w:r>
        <w:rPr>
          <w:rFonts w:eastAsia="Calibri"/>
          <w:sz w:val="28"/>
          <w:szCs w:val="28"/>
        </w:rPr>
        <w:t xml:space="preserve">проведены контрольные мероприятия в соответствии с заключенными соглашениями о проведении параллельного контрольного мероприятия 7 </w:t>
      </w:r>
      <w:r>
        <w:rPr>
          <w:sz w:val="28"/>
          <w:szCs w:val="28"/>
        </w:rPr>
        <w:t>к</w:t>
      </w:r>
      <w:r w:rsidRPr="00785CF9">
        <w:rPr>
          <w:sz w:val="28"/>
          <w:szCs w:val="28"/>
        </w:rPr>
        <w:t xml:space="preserve">онтрольно-счетными </w:t>
      </w:r>
      <w:r w:rsidRPr="00915816">
        <w:rPr>
          <w:sz w:val="28"/>
          <w:szCs w:val="28"/>
        </w:rPr>
        <w:t>органами муниципальных образований.</w:t>
      </w:r>
    </w:p>
    <w:p w:rsidR="00964A14" w:rsidRPr="00915816" w:rsidRDefault="00964A14" w:rsidP="00964A14">
      <w:pPr>
        <w:pStyle w:val="a8"/>
        <w:rPr>
          <w:bCs/>
          <w:szCs w:val="28"/>
        </w:rPr>
      </w:pPr>
      <w:r w:rsidRPr="00915816">
        <w:rPr>
          <w:bCs/>
          <w:szCs w:val="28"/>
        </w:rPr>
        <w:t>Объем проверенных средств составляет 239,2 млн.руб.</w:t>
      </w:r>
    </w:p>
    <w:p w:rsidR="00964A14" w:rsidRPr="00915816" w:rsidRDefault="00964A14" w:rsidP="00964A14">
      <w:pPr>
        <w:pStyle w:val="a8"/>
        <w:rPr>
          <w:bCs/>
          <w:szCs w:val="28"/>
        </w:rPr>
      </w:pPr>
      <w:r w:rsidRPr="00915816">
        <w:rPr>
          <w:bCs/>
          <w:szCs w:val="28"/>
        </w:rPr>
        <w:t>В ходе контрольного мероприятия выявлены финансовые нарушения на сумму 72,6 млн.руб. или 30,3 % от объема проверенных средств</w:t>
      </w:r>
      <w:r>
        <w:rPr>
          <w:bCs/>
          <w:szCs w:val="28"/>
        </w:rPr>
        <w:t>, а также иные нарушения:</w:t>
      </w:r>
    </w:p>
    <w:p w:rsidR="00964A14" w:rsidRPr="00442051" w:rsidRDefault="00964A14" w:rsidP="00964A14">
      <w:pPr>
        <w:pStyle w:val="aa"/>
        <w:numPr>
          <w:ilvl w:val="0"/>
          <w:numId w:val="13"/>
        </w:numPr>
        <w:tabs>
          <w:tab w:val="left" w:pos="1134"/>
        </w:tabs>
        <w:ind w:left="0" w:firstLine="698"/>
        <w:jc w:val="both"/>
        <w:rPr>
          <w:sz w:val="28"/>
          <w:szCs w:val="28"/>
        </w:rPr>
      </w:pPr>
      <w:r w:rsidRPr="00442051">
        <w:rPr>
          <w:sz w:val="28"/>
          <w:szCs w:val="28"/>
        </w:rPr>
        <w:t xml:space="preserve">в ряде муниципальных образований приобретение жилых помещений производилось с превышением нормы предоставления жилого помещения, установленной органами местного самоуправления более чем в два раза, вследствие чего необоснованные расходы средств областного бюджета составили 1,6 </w:t>
      </w:r>
      <w:r>
        <w:rPr>
          <w:sz w:val="28"/>
          <w:szCs w:val="28"/>
        </w:rPr>
        <w:t>млн.руб.;</w:t>
      </w:r>
    </w:p>
    <w:p w:rsidR="00964A14" w:rsidRPr="00442051" w:rsidRDefault="00964A14" w:rsidP="00964A14">
      <w:pPr>
        <w:pStyle w:val="aa"/>
        <w:numPr>
          <w:ilvl w:val="0"/>
          <w:numId w:val="13"/>
        </w:numPr>
        <w:ind w:left="0" w:firstLine="698"/>
        <w:jc w:val="both"/>
        <w:rPr>
          <w:sz w:val="28"/>
          <w:szCs w:val="28"/>
        </w:rPr>
      </w:pPr>
      <w:r w:rsidRPr="00442051">
        <w:rPr>
          <w:sz w:val="28"/>
          <w:szCs w:val="28"/>
        </w:rPr>
        <w:t xml:space="preserve">в </w:t>
      </w:r>
      <w:r>
        <w:rPr>
          <w:sz w:val="28"/>
          <w:szCs w:val="28"/>
        </w:rPr>
        <w:t>ряде случаев</w:t>
      </w:r>
      <w:r w:rsidRPr="00442051">
        <w:rPr>
          <w:sz w:val="28"/>
          <w:szCs w:val="28"/>
        </w:rPr>
        <w:t xml:space="preserve"> приобретенны</w:t>
      </w:r>
      <w:r>
        <w:rPr>
          <w:sz w:val="28"/>
          <w:szCs w:val="28"/>
        </w:rPr>
        <w:t>е</w:t>
      </w:r>
      <w:r w:rsidRPr="00442051">
        <w:rPr>
          <w:sz w:val="28"/>
          <w:szCs w:val="28"/>
        </w:rPr>
        <w:t xml:space="preserve"> жилы</w:t>
      </w:r>
      <w:r>
        <w:rPr>
          <w:sz w:val="28"/>
          <w:szCs w:val="28"/>
        </w:rPr>
        <w:t>е</w:t>
      </w:r>
      <w:r w:rsidRPr="00442051">
        <w:rPr>
          <w:sz w:val="28"/>
          <w:szCs w:val="28"/>
        </w:rPr>
        <w:t xml:space="preserve"> помещени</w:t>
      </w:r>
      <w:r>
        <w:rPr>
          <w:sz w:val="28"/>
          <w:szCs w:val="28"/>
        </w:rPr>
        <w:t>я</w:t>
      </w:r>
      <w:r w:rsidRPr="00442051">
        <w:rPr>
          <w:sz w:val="28"/>
          <w:szCs w:val="28"/>
        </w:rPr>
        <w:t xml:space="preserve"> для детей-сирот </w:t>
      </w:r>
      <w:r>
        <w:rPr>
          <w:sz w:val="28"/>
          <w:szCs w:val="28"/>
        </w:rPr>
        <w:t xml:space="preserve">не отражены в составе муниципальной казны </w:t>
      </w:r>
      <w:r w:rsidRPr="00442051">
        <w:rPr>
          <w:sz w:val="28"/>
          <w:szCs w:val="28"/>
        </w:rPr>
        <w:t xml:space="preserve">на </w:t>
      </w:r>
      <w:r>
        <w:rPr>
          <w:sz w:val="28"/>
          <w:szCs w:val="28"/>
        </w:rPr>
        <w:t>общую сумму 11,6 млн.руб.;</w:t>
      </w:r>
    </w:p>
    <w:p w:rsidR="00964A14" w:rsidRPr="00442051" w:rsidRDefault="00964A14" w:rsidP="00964A14">
      <w:pPr>
        <w:pStyle w:val="aa"/>
        <w:numPr>
          <w:ilvl w:val="0"/>
          <w:numId w:val="13"/>
        </w:numPr>
        <w:ind w:left="0" w:firstLine="698"/>
        <w:jc w:val="both"/>
        <w:rPr>
          <w:sz w:val="28"/>
          <w:szCs w:val="28"/>
        </w:rPr>
      </w:pPr>
      <w:proofErr w:type="gramStart"/>
      <w:r w:rsidRPr="00442051">
        <w:rPr>
          <w:sz w:val="28"/>
          <w:szCs w:val="28"/>
        </w:rPr>
        <w:t>при наличии потребности дет</w:t>
      </w:r>
      <w:r>
        <w:rPr>
          <w:sz w:val="28"/>
          <w:szCs w:val="28"/>
        </w:rPr>
        <w:t>ей</w:t>
      </w:r>
      <w:r w:rsidRPr="00442051">
        <w:rPr>
          <w:sz w:val="28"/>
          <w:szCs w:val="28"/>
        </w:rPr>
        <w:t>-сирот в жилье и выделенных средств</w:t>
      </w:r>
      <w:r>
        <w:rPr>
          <w:sz w:val="28"/>
          <w:szCs w:val="28"/>
        </w:rPr>
        <w:t>,</w:t>
      </w:r>
      <w:r w:rsidRPr="00442051">
        <w:rPr>
          <w:sz w:val="28"/>
          <w:szCs w:val="28"/>
        </w:rPr>
        <w:t xml:space="preserve"> муниципальные образования не обеспечили должного выполнения возложенных на них полномочий, что является нарушением  муниципальными образованиями принципа эффективности и результативности использования бюджетных средств на сумму 59,4  </w:t>
      </w:r>
      <w:r>
        <w:rPr>
          <w:sz w:val="28"/>
          <w:szCs w:val="28"/>
        </w:rPr>
        <w:t>млн</w:t>
      </w:r>
      <w:r w:rsidRPr="00442051">
        <w:rPr>
          <w:sz w:val="28"/>
          <w:szCs w:val="28"/>
        </w:rPr>
        <w:t>.руб. и является нарушением ст. 162 Бюджетного кодекса РФ, в части неисполнения принятых бюджетных обязательств на осуществление государственных полномочий по обеспечению жилыми помещениями детей-сиро</w:t>
      </w:r>
      <w:r>
        <w:rPr>
          <w:sz w:val="28"/>
          <w:szCs w:val="28"/>
        </w:rPr>
        <w:t>т муниципальными образованиями;</w:t>
      </w:r>
      <w:proofErr w:type="gramEnd"/>
    </w:p>
    <w:p w:rsidR="00964A14" w:rsidRPr="00D37D3C" w:rsidRDefault="00964A14" w:rsidP="00964A14">
      <w:pPr>
        <w:pStyle w:val="aa"/>
        <w:numPr>
          <w:ilvl w:val="0"/>
          <w:numId w:val="13"/>
        </w:numPr>
        <w:tabs>
          <w:tab w:val="left" w:pos="1134"/>
        </w:tabs>
        <w:ind w:left="0" w:firstLine="698"/>
        <w:jc w:val="both"/>
        <w:rPr>
          <w:sz w:val="28"/>
          <w:szCs w:val="28"/>
        </w:rPr>
      </w:pPr>
      <w:r>
        <w:rPr>
          <w:sz w:val="28"/>
          <w:szCs w:val="28"/>
        </w:rPr>
        <w:t>выявлены случаи</w:t>
      </w:r>
      <w:r w:rsidRPr="00915816">
        <w:rPr>
          <w:sz w:val="28"/>
          <w:szCs w:val="28"/>
        </w:rPr>
        <w:t xml:space="preserve"> несвоевременной постановки на учёт, незаконного отказа в постановке на учёт,</w:t>
      </w:r>
      <w:r w:rsidRPr="00D37D3C">
        <w:rPr>
          <w:sz w:val="28"/>
          <w:szCs w:val="28"/>
        </w:rPr>
        <w:t xml:space="preserve"> заключения договоров социального найма при отсутствии правов</w:t>
      </w:r>
      <w:r>
        <w:rPr>
          <w:sz w:val="28"/>
          <w:szCs w:val="28"/>
        </w:rPr>
        <w:t>ых оснований;</w:t>
      </w:r>
    </w:p>
    <w:p w:rsidR="00964A14" w:rsidRPr="00D37D3C" w:rsidRDefault="00964A14" w:rsidP="00964A14">
      <w:pPr>
        <w:pStyle w:val="aa"/>
        <w:numPr>
          <w:ilvl w:val="0"/>
          <w:numId w:val="13"/>
        </w:numPr>
        <w:tabs>
          <w:tab w:val="left" w:pos="142"/>
        </w:tabs>
        <w:ind w:left="0" w:firstLine="698"/>
        <w:jc w:val="both"/>
        <w:rPr>
          <w:sz w:val="28"/>
          <w:szCs w:val="28"/>
        </w:rPr>
      </w:pPr>
      <w:proofErr w:type="gramStart"/>
      <w:r w:rsidRPr="00D37D3C">
        <w:rPr>
          <w:sz w:val="28"/>
          <w:szCs w:val="28"/>
        </w:rPr>
        <w:lastRenderedPageBreak/>
        <w:t>органами местного самоуправления при размещении муниципальных заказов на приобретение жилых помещений для предоставления лицам из числа детей-сирот по договорам социального найма допускались нарушения требований Федерального закона от 21.07.2005 № 94-ФЗ «О размещении заказов на поставки товаров, выполнение работ, оказание услуг для государственных и муниципальных нужд», в части несоответствия документов в составе аукционных и котировочных заявок требованиям, предъявляемым к документации об аукционе</w:t>
      </w:r>
      <w:proofErr w:type="gramEnd"/>
      <w:r w:rsidRPr="00D37D3C">
        <w:rPr>
          <w:sz w:val="28"/>
          <w:szCs w:val="28"/>
        </w:rPr>
        <w:t>, котировке, обоснования начально</w:t>
      </w:r>
      <w:r>
        <w:rPr>
          <w:sz w:val="28"/>
          <w:szCs w:val="28"/>
        </w:rPr>
        <w:t>й (максимальной) цены контракта.</w:t>
      </w:r>
    </w:p>
    <w:p w:rsidR="009C77B1" w:rsidRPr="009C77B1" w:rsidRDefault="009C77B1" w:rsidP="009C77B1">
      <w:pPr>
        <w:pStyle w:val="a8"/>
        <w:rPr>
          <w:bCs/>
          <w:szCs w:val="28"/>
        </w:rPr>
      </w:pPr>
      <w:r w:rsidRPr="009C77B1">
        <w:rPr>
          <w:bCs/>
          <w:szCs w:val="28"/>
        </w:rPr>
        <w:t xml:space="preserve">Контрольно-счетной палатой рассмотрены представленные муниципальными образованиями разногласия, подготовлены соответствующие предложения. Неурегулированные в рабочем порядке разногласия по </w:t>
      </w:r>
      <w:r>
        <w:rPr>
          <w:bCs/>
          <w:szCs w:val="28"/>
        </w:rPr>
        <w:t xml:space="preserve">МО «Город </w:t>
      </w:r>
      <w:r w:rsidRPr="009C77B1">
        <w:rPr>
          <w:bCs/>
          <w:szCs w:val="28"/>
        </w:rPr>
        <w:t>Новодвинск</w:t>
      </w:r>
      <w:r>
        <w:rPr>
          <w:bCs/>
          <w:szCs w:val="28"/>
        </w:rPr>
        <w:t>»</w:t>
      </w:r>
      <w:r w:rsidRPr="009C77B1">
        <w:rPr>
          <w:bCs/>
          <w:szCs w:val="28"/>
        </w:rPr>
        <w:t xml:space="preserve"> разрешены в </w:t>
      </w:r>
      <w:r>
        <w:rPr>
          <w:bCs/>
          <w:szCs w:val="28"/>
        </w:rPr>
        <w:t>А</w:t>
      </w:r>
      <w:r w:rsidRPr="009C77B1">
        <w:rPr>
          <w:bCs/>
          <w:szCs w:val="28"/>
        </w:rPr>
        <w:t>рбитражном суде</w:t>
      </w:r>
      <w:r>
        <w:rPr>
          <w:bCs/>
          <w:szCs w:val="28"/>
        </w:rPr>
        <w:t xml:space="preserve"> Архангельской области</w:t>
      </w:r>
      <w:r w:rsidRPr="009C77B1">
        <w:rPr>
          <w:bCs/>
          <w:szCs w:val="28"/>
        </w:rPr>
        <w:t>, где оспариваемая муниципальным образованием позиция принята в оценке контрольно-счетной палаты.</w:t>
      </w:r>
      <w:r>
        <w:rPr>
          <w:bCs/>
          <w:szCs w:val="28"/>
        </w:rPr>
        <w:t xml:space="preserve"> </w:t>
      </w:r>
    </w:p>
    <w:p w:rsidR="009C77B1" w:rsidRPr="009C77B1" w:rsidRDefault="009C77B1" w:rsidP="009C77B1">
      <w:pPr>
        <w:pStyle w:val="a8"/>
        <w:rPr>
          <w:bCs/>
          <w:szCs w:val="28"/>
        </w:rPr>
      </w:pPr>
      <w:r w:rsidRPr="009C77B1">
        <w:rPr>
          <w:bCs/>
          <w:szCs w:val="28"/>
        </w:rPr>
        <w:t xml:space="preserve">Материалы проверки направлены </w:t>
      </w:r>
      <w:r w:rsidRPr="00BA1D63">
        <w:rPr>
          <w:bCs/>
          <w:szCs w:val="28"/>
        </w:rPr>
        <w:t>министерств</w:t>
      </w:r>
      <w:r>
        <w:rPr>
          <w:bCs/>
          <w:szCs w:val="28"/>
        </w:rPr>
        <w:t>у</w:t>
      </w:r>
      <w:r w:rsidRPr="00BA1D63">
        <w:rPr>
          <w:bCs/>
          <w:szCs w:val="28"/>
        </w:rPr>
        <w:t xml:space="preserve"> образования Архангельской области</w:t>
      </w:r>
      <w:r>
        <w:rPr>
          <w:bCs/>
          <w:szCs w:val="28"/>
        </w:rPr>
        <w:t xml:space="preserve"> и Счетную палату РФ, где были включены в состав Отчета по проверке данного вопроса в целом по России.</w:t>
      </w:r>
      <w:r w:rsidRPr="009C77B1">
        <w:rPr>
          <w:bCs/>
          <w:szCs w:val="28"/>
        </w:rPr>
        <w:t xml:space="preserve"> </w:t>
      </w:r>
    </w:p>
    <w:p w:rsidR="00242C74" w:rsidRPr="00242C74" w:rsidRDefault="007C2A12" w:rsidP="00242C74">
      <w:pPr>
        <w:pStyle w:val="1"/>
        <w:spacing w:before="240" w:after="120"/>
        <w:jc w:val="center"/>
        <w:rPr>
          <w:rFonts w:ascii="Times New Roman" w:hAnsi="Times New Roman" w:cs="Times New Roman"/>
          <w:color w:val="auto"/>
        </w:rPr>
      </w:pPr>
      <w:bookmarkStart w:id="9" w:name="_Toc358874657"/>
      <w:r>
        <w:rPr>
          <w:rFonts w:ascii="Times New Roman" w:hAnsi="Times New Roman" w:cs="Times New Roman"/>
          <w:color w:val="auto"/>
        </w:rPr>
        <w:t>6</w:t>
      </w:r>
      <w:r w:rsidR="00242C74" w:rsidRPr="00242C74">
        <w:rPr>
          <w:rFonts w:ascii="Times New Roman" w:hAnsi="Times New Roman" w:cs="Times New Roman"/>
          <w:color w:val="auto"/>
        </w:rPr>
        <w:t>. Межведомственные взаимоотношения</w:t>
      </w:r>
      <w:bookmarkEnd w:id="9"/>
    </w:p>
    <w:p w:rsidR="00242C74" w:rsidRDefault="00242C74" w:rsidP="00242C74">
      <w:pPr>
        <w:pStyle w:val="af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96D68">
        <w:rPr>
          <w:sz w:val="28"/>
          <w:szCs w:val="28"/>
        </w:rPr>
        <w:t xml:space="preserve">Контрольно-счетная палата при осуществлении контрольной и экспертно-аналитической деятельности </w:t>
      </w:r>
      <w:r>
        <w:rPr>
          <w:sz w:val="28"/>
          <w:szCs w:val="28"/>
        </w:rPr>
        <w:t xml:space="preserve">в 2012 году </w:t>
      </w:r>
      <w:r w:rsidRPr="00596D68">
        <w:rPr>
          <w:sz w:val="28"/>
          <w:szCs w:val="28"/>
        </w:rPr>
        <w:t xml:space="preserve">взаимодействовала с </w:t>
      </w:r>
      <w:r>
        <w:rPr>
          <w:sz w:val="28"/>
          <w:szCs w:val="28"/>
        </w:rPr>
        <w:t>Правительством Архангельской области</w:t>
      </w:r>
      <w:r w:rsidRPr="00596D68">
        <w:rPr>
          <w:sz w:val="28"/>
          <w:szCs w:val="28"/>
        </w:rPr>
        <w:t xml:space="preserve">, Управлением Федерального казначейства по Архангельской </w:t>
      </w:r>
      <w:r>
        <w:rPr>
          <w:sz w:val="28"/>
          <w:szCs w:val="28"/>
        </w:rPr>
        <w:t>области, Федеральной антимонопольной службой по Архангельской области,</w:t>
      </w:r>
      <w:r w:rsidRPr="00596D68">
        <w:rPr>
          <w:sz w:val="28"/>
          <w:szCs w:val="28"/>
        </w:rPr>
        <w:t xml:space="preserve"> правоохранительными органами</w:t>
      </w:r>
      <w:r>
        <w:rPr>
          <w:sz w:val="28"/>
          <w:szCs w:val="28"/>
        </w:rPr>
        <w:t xml:space="preserve"> и органами исполнительной власти Правительства Архангельской области</w:t>
      </w:r>
      <w:r w:rsidRPr="00596D68">
        <w:rPr>
          <w:sz w:val="28"/>
          <w:szCs w:val="28"/>
        </w:rPr>
        <w:t>.</w:t>
      </w:r>
    </w:p>
    <w:p w:rsidR="00242C74" w:rsidRPr="00850661" w:rsidRDefault="00242C74" w:rsidP="00242C74">
      <w:pPr>
        <w:ind w:firstLine="709"/>
        <w:jc w:val="both"/>
        <w:rPr>
          <w:sz w:val="28"/>
          <w:szCs w:val="28"/>
        </w:rPr>
      </w:pPr>
      <w:r w:rsidRPr="00F401FD">
        <w:rPr>
          <w:sz w:val="28"/>
          <w:szCs w:val="28"/>
        </w:rPr>
        <w:t>Заключены Соглашения о сотрудничестве и взаимодействии с межрегиональным</w:t>
      </w:r>
      <w:r>
        <w:rPr>
          <w:sz w:val="28"/>
          <w:szCs w:val="28"/>
        </w:rPr>
        <w:t xml:space="preserve"> территориальным управлением Федеральной службы финансово-бюджетного надзора в Архангельской области, Управлением Федеральной налоговой службы России по Архангельской области и НАО, Управлением Федерального казначейства по Архангельской области, УМВД России по Архангельской области, Прокуратурой Архангельской области, агентством по тарифам</w:t>
      </w:r>
      <w:r w:rsidR="0003377F">
        <w:rPr>
          <w:sz w:val="28"/>
          <w:szCs w:val="28"/>
        </w:rPr>
        <w:t xml:space="preserve">  и ценам Архангельской области.</w:t>
      </w:r>
    </w:p>
    <w:p w:rsidR="00AE73C2" w:rsidRDefault="00AE73C2" w:rsidP="00242C74">
      <w:pPr>
        <w:tabs>
          <w:tab w:val="left" w:pos="2857"/>
        </w:tabs>
        <w:ind w:firstLine="709"/>
        <w:jc w:val="both"/>
        <w:rPr>
          <w:sz w:val="28"/>
          <w:szCs w:val="28"/>
        </w:rPr>
      </w:pPr>
    </w:p>
    <w:p w:rsidR="00242C74" w:rsidRPr="00AE73C2" w:rsidRDefault="00242C74" w:rsidP="00242C74">
      <w:pPr>
        <w:tabs>
          <w:tab w:val="left" w:pos="2857"/>
        </w:tabs>
        <w:ind w:firstLine="709"/>
        <w:jc w:val="both"/>
        <w:rPr>
          <w:sz w:val="28"/>
          <w:szCs w:val="28"/>
        </w:rPr>
      </w:pPr>
      <w:r w:rsidRPr="00437195">
        <w:rPr>
          <w:sz w:val="28"/>
          <w:szCs w:val="28"/>
        </w:rPr>
        <w:t xml:space="preserve">По обращениям Прокуратуры Архангельской области </w:t>
      </w:r>
      <w:r w:rsidRPr="00AE73C2">
        <w:rPr>
          <w:sz w:val="28"/>
          <w:szCs w:val="28"/>
        </w:rPr>
        <w:t xml:space="preserve">проведено 1 контрольное </w:t>
      </w:r>
      <w:r w:rsidR="00AE73C2" w:rsidRPr="00AE73C2">
        <w:rPr>
          <w:sz w:val="28"/>
          <w:szCs w:val="28"/>
        </w:rPr>
        <w:t>мероприятие:</w:t>
      </w:r>
    </w:p>
    <w:p w:rsidR="00242C74" w:rsidRPr="00C95E92" w:rsidRDefault="00242C74" w:rsidP="00242C74">
      <w:pPr>
        <w:pStyle w:val="a9"/>
        <w:ind w:firstLine="709"/>
        <w:jc w:val="both"/>
      </w:pPr>
      <w:r w:rsidRPr="00C95E92">
        <w:t>В рамках проверки деятельности администрации МО «Город Коряжма» в части управления и распоряжения муниципальным имуществом, организации бюджетного процесса проверена деятельность МУП «Бирюса»</w:t>
      </w:r>
      <w:r w:rsidR="00AE73C2" w:rsidRPr="00C95E92">
        <w:t>.</w:t>
      </w:r>
      <w:r w:rsidRPr="00C95E92">
        <w:t xml:space="preserve"> </w:t>
      </w:r>
      <w:r w:rsidR="00AE73C2" w:rsidRPr="00C95E92">
        <w:t>В</w:t>
      </w:r>
      <w:r w:rsidRPr="00C95E92">
        <w:t xml:space="preserve"> ходе проверки выявлены нарушения, которые выразились в следующем:</w:t>
      </w:r>
    </w:p>
    <w:p w:rsidR="00242C74" w:rsidRPr="00C95E92" w:rsidRDefault="00242C74" w:rsidP="00242C74">
      <w:pPr>
        <w:pStyle w:val="a9"/>
        <w:ind w:firstLine="709"/>
        <w:jc w:val="both"/>
      </w:pPr>
      <w:r w:rsidRPr="00C95E92">
        <w:t xml:space="preserve">1. Устав предприятия, уставный фонд, сформированы и утверждены с нарушением п.4 ст.8, п.4 ст.9, п.п.2,4 ст.14 </w:t>
      </w:r>
      <w:r w:rsidR="0003377F">
        <w:t>Ф</w:t>
      </w:r>
      <w:r w:rsidRPr="00C95E92">
        <w:t>едерального закона «О государственных и муниципальных унитарных предприятиях», согласно которым внесены изменения в части расширения полномочий, для исполнения которых нецелесообразно создание унитарного предприятия.</w:t>
      </w:r>
    </w:p>
    <w:p w:rsidR="00242C74" w:rsidRPr="00C95E92" w:rsidRDefault="00242C74" w:rsidP="00242C74">
      <w:pPr>
        <w:pStyle w:val="a9"/>
        <w:ind w:firstLine="709"/>
        <w:jc w:val="both"/>
      </w:pPr>
      <w:r w:rsidRPr="00C95E92">
        <w:lastRenderedPageBreak/>
        <w:t xml:space="preserve"> </w:t>
      </w:r>
      <w:proofErr w:type="gramStart"/>
      <w:r w:rsidRPr="00C95E92">
        <w:t>Администрацией города в хозяйственное ведение предприятия передано здание котельной, предназначение которой не соответствует уставной деятельности предприятия и не предполагает собой использование этого имущества по назначению, тем</w:t>
      </w:r>
      <w:r w:rsidR="00AE73C2" w:rsidRPr="00C95E92">
        <w:t xml:space="preserve"> самым</w:t>
      </w:r>
      <w:r w:rsidRPr="00C95E92">
        <w:t xml:space="preserve"> сделка по передаче котельной в хозяйственное ведение МУП «Бирюса», в соответствие со статьей 3 федерального закона «О государственных и муниципальных унитарных предприятиях» и статьями 167,168 Гражданского кодекса РФ не влечет наступления юридических последствий</w:t>
      </w:r>
      <w:proofErr w:type="gramEnd"/>
      <w:r w:rsidRPr="00C95E92">
        <w:t xml:space="preserve"> в виде возникновения права хозяйственного ведения на здание котельной у МУП «Бирюса» и может быть признана ничтожной со всеми вытекающими последствиями, особенно в части проведения реконструкции предприятием, что привело к отвлечению средств из оборота </w:t>
      </w:r>
      <w:r w:rsidR="00AD7183">
        <w:t xml:space="preserve">предприятия </w:t>
      </w:r>
      <w:r w:rsidRPr="00C95E92">
        <w:t xml:space="preserve"> и увеличению </w:t>
      </w:r>
      <w:r w:rsidR="00AD7183">
        <w:t xml:space="preserve">его </w:t>
      </w:r>
      <w:r w:rsidRPr="00C95E92">
        <w:t>кредиторской задолженности за год на 6,9 млн.руб.</w:t>
      </w:r>
    </w:p>
    <w:p w:rsidR="00242C74" w:rsidRPr="00C95E92" w:rsidRDefault="00242C74" w:rsidP="00242C74">
      <w:pPr>
        <w:pStyle w:val="a9"/>
        <w:ind w:firstLine="709"/>
        <w:jc w:val="both"/>
      </w:pPr>
      <w:r w:rsidRPr="00C95E92">
        <w:t xml:space="preserve">Администрацией города в нарушение статьи 8 федерального закона от 29.07.1998 № 135-ФЗ «Об оценочной деятельности» неправомерно проведена переоценка имущества (здания холодильника), находящегося в хозяйственном ведении предприятия, что привело к необоснованной утрате балансовой стоимости муниципального имущества на сумму 18,5 млн.руб., а также необоснованному увеличению уставного фонда. </w:t>
      </w:r>
    </w:p>
    <w:p w:rsidR="00242C74" w:rsidRPr="00C95E92" w:rsidRDefault="00AE73C2" w:rsidP="00242C74">
      <w:pPr>
        <w:pStyle w:val="a9"/>
        <w:ind w:firstLine="709"/>
        <w:jc w:val="both"/>
        <w:rPr>
          <w:highlight w:val="yellow"/>
        </w:rPr>
      </w:pPr>
      <w:r w:rsidRPr="00C95E92">
        <w:t xml:space="preserve">2. </w:t>
      </w:r>
      <w:r w:rsidR="00242C74" w:rsidRPr="00C95E92">
        <w:t>В нарушение ст.8 Ф</w:t>
      </w:r>
      <w:r w:rsidRPr="00C95E92">
        <w:t>едерального закона</w:t>
      </w:r>
      <w:r w:rsidR="00242C74" w:rsidRPr="00C95E92">
        <w:t xml:space="preserve"> от 28.12.2009 № 381-ФЗ  «Об основах государственного регулирования торговой деятельности в Российской Федерации» муниципальным органом не определен порядок и условия осуществления торговой деятельности муниципальным предприятием, не установлены цены на отдельные виды товаров, торговые надб</w:t>
      </w:r>
      <w:r w:rsidRPr="00C95E92">
        <w:t>авки (наценок) к ценам на них.</w:t>
      </w:r>
    </w:p>
    <w:p w:rsidR="00242C74" w:rsidRPr="00C95E92" w:rsidRDefault="00242C74" w:rsidP="00242C74">
      <w:pPr>
        <w:pStyle w:val="a9"/>
        <w:ind w:firstLine="709"/>
        <w:jc w:val="both"/>
      </w:pPr>
      <w:proofErr w:type="gramStart"/>
      <w:r w:rsidRPr="00C95E92">
        <w:t xml:space="preserve">Передача полномочий по закупке продуктов питания для бюджетных учреждений города МУП «Бирюса» привела к увеличению расходов бюджета на приобретение продуктов питания в общей сумме 17,7 млн.руб., в том числе: за 2009 год на 15,9% или 1,5 млн.руб., за 2010 год 21,4% или 6,3 млн.руб., за </w:t>
      </w:r>
      <w:r w:rsidR="00AE73C2" w:rsidRPr="00C95E92">
        <w:t>2011 год 32,1% или 9,8 млн.руб.</w:t>
      </w:r>
      <w:proofErr w:type="gramEnd"/>
    </w:p>
    <w:p w:rsidR="00C312A3" w:rsidRDefault="00242C74" w:rsidP="00242C74">
      <w:pPr>
        <w:pStyle w:val="a9"/>
        <w:ind w:firstLine="709"/>
        <w:jc w:val="both"/>
      </w:pPr>
      <w:r w:rsidRPr="00C95E92">
        <w:t xml:space="preserve">За проверенный период 2009-2011 годы при планировании и утверждении показателей финансово-хозяйственной деятельности увеличение имущества за счет доходов предприятия не предусматривалось. Тем не менее, предприятием, на основании распорядительных документов главы администрации </w:t>
      </w:r>
      <w:r w:rsidRPr="0003377F">
        <w:t>города, при отсутствии источников, утвержденных в установленном порядке программ развития предприятия, произведены затраты по реконструкции и переоборудованию здания котельной под цех по переработке</w:t>
      </w:r>
      <w:r w:rsidRPr="00C95E92">
        <w:t xml:space="preserve"> молока, с общей суммой затрат по реконструкции здания 6,8 млн.руб.</w:t>
      </w:r>
      <w:r w:rsidR="009101B5">
        <w:t xml:space="preserve"> </w:t>
      </w:r>
    </w:p>
    <w:p w:rsidR="00242C74" w:rsidRPr="009101B5" w:rsidRDefault="009101B5" w:rsidP="00242C74">
      <w:pPr>
        <w:pStyle w:val="a9"/>
        <w:ind w:firstLine="709"/>
        <w:jc w:val="both"/>
      </w:pPr>
      <w:r>
        <w:t xml:space="preserve">Также МУП </w:t>
      </w:r>
      <w:r w:rsidRPr="009101B5">
        <w:t>“</w:t>
      </w:r>
      <w:r>
        <w:t>Бирюса</w:t>
      </w:r>
      <w:r w:rsidRPr="009101B5">
        <w:t>”</w:t>
      </w:r>
      <w:r>
        <w:t xml:space="preserve"> было закуп</w:t>
      </w:r>
      <w:r w:rsidR="00C312A3">
        <w:t>лено оборудование с рыночной стоимостью 2,2</w:t>
      </w:r>
      <w:r>
        <w:t xml:space="preserve"> млн. рублей за </w:t>
      </w:r>
      <w:r w:rsidR="006B51A9">
        <w:t>5,</w:t>
      </w:r>
      <w:r w:rsidR="00C312A3">
        <w:t xml:space="preserve">7 млн. рублей </w:t>
      </w:r>
      <w:proofErr w:type="gramStart"/>
      <w:r>
        <w:t xml:space="preserve">( </w:t>
      </w:r>
      <w:proofErr w:type="gramEnd"/>
      <w:r>
        <w:t xml:space="preserve">с наценкой более </w:t>
      </w:r>
      <w:r w:rsidR="006B51A9">
        <w:t>2</w:t>
      </w:r>
      <w:r w:rsidR="00C312A3">
        <w:t>5</w:t>
      </w:r>
      <w:r>
        <w:t>0 %)</w:t>
      </w:r>
    </w:p>
    <w:p w:rsidR="00242C74" w:rsidRPr="00C95E92" w:rsidRDefault="00242C74" w:rsidP="00242C74">
      <w:pPr>
        <w:pStyle w:val="a9"/>
        <w:ind w:firstLine="709"/>
        <w:jc w:val="both"/>
        <w:rPr>
          <w:lang w:eastAsia="ru-RU"/>
        </w:rPr>
      </w:pPr>
      <w:r w:rsidRPr="00C95E92">
        <w:rPr>
          <w:lang w:eastAsia="ru-RU"/>
        </w:rPr>
        <w:t xml:space="preserve">Материалы проверки направлены в Прокуратуру Архангельской области. </w:t>
      </w:r>
      <w:proofErr w:type="gramStart"/>
      <w:r w:rsidRPr="00C95E92">
        <w:rPr>
          <w:lang w:eastAsia="ru-RU"/>
        </w:rPr>
        <w:t>По результатам выявленных финансовых нарушений в деятельности МУП «Бирюса»</w:t>
      </w:r>
      <w:r w:rsidR="00C95E92" w:rsidRPr="00C95E92">
        <w:rPr>
          <w:lang w:eastAsia="ru-RU"/>
        </w:rPr>
        <w:t xml:space="preserve"> и</w:t>
      </w:r>
      <w:r w:rsidRPr="00C95E92">
        <w:rPr>
          <w:lang w:eastAsia="ru-RU"/>
        </w:rPr>
        <w:t xml:space="preserve"> МДОУ «Детский сад присмотра и оздоровления №10 «Орленок» прокуратурой проведена проверка</w:t>
      </w:r>
      <w:r w:rsidR="0003377F">
        <w:rPr>
          <w:lang w:eastAsia="ru-RU"/>
        </w:rPr>
        <w:t>,</w:t>
      </w:r>
      <w:r w:rsidRPr="00C95E92">
        <w:rPr>
          <w:lang w:eastAsia="ru-RU"/>
        </w:rPr>
        <w:t xml:space="preserve"> по результатам которой </w:t>
      </w:r>
      <w:r w:rsidRPr="00C95E92">
        <w:rPr>
          <w:lang w:eastAsia="ru-RU"/>
        </w:rPr>
        <w:lastRenderedPageBreak/>
        <w:t>заведующей учреждения внесено постановление о возбуждении дела об административном правонарушении по ч.1 ст.7.29 КоАП РФ, главе МО «Город Коряжма» внесено представление, по результатам рассмотрения которого 2 должностных лица привлечены к дисциплинарной ответственности.</w:t>
      </w:r>
      <w:proofErr w:type="gramEnd"/>
    </w:p>
    <w:p w:rsidR="00242C74" w:rsidRPr="00C95E92" w:rsidRDefault="00C95E92" w:rsidP="00242C74">
      <w:pPr>
        <w:pStyle w:val="a9"/>
        <w:ind w:firstLine="709"/>
        <w:jc w:val="both"/>
      </w:pPr>
      <w:r>
        <w:rPr>
          <w:lang w:eastAsia="ru-RU"/>
        </w:rPr>
        <w:t xml:space="preserve">3. </w:t>
      </w:r>
      <w:proofErr w:type="gramStart"/>
      <w:r w:rsidR="00242C74" w:rsidRPr="00C95E92">
        <w:rPr>
          <w:lang w:eastAsia="ru-RU"/>
        </w:rPr>
        <w:t xml:space="preserve">При проведении встречной проверки по фактам, выявленным в ходе проведения указанного контрольного мероприятия в министерстве экономического развития Архангельской области установлено </w:t>
      </w:r>
      <w:r w:rsidR="00242C74" w:rsidRPr="00C95E92">
        <w:t xml:space="preserve">нарушение п.3.2.1. договора о предоставлении субсидии на возмещение затрат по процентам, уплаченным по привлеченным кредитам в российских кредитных организациях ИП </w:t>
      </w:r>
      <w:proofErr w:type="spellStart"/>
      <w:r w:rsidR="00242C74" w:rsidRPr="00C95E92">
        <w:t>Костяевой</w:t>
      </w:r>
      <w:proofErr w:type="spellEnd"/>
      <w:r w:rsidR="00242C74" w:rsidRPr="00C95E92">
        <w:t xml:space="preserve"> Н.Н. за 2009-2010 годы по кредитному договору на приобр</w:t>
      </w:r>
      <w:r w:rsidRPr="00C95E92">
        <w:t>е</w:t>
      </w:r>
      <w:r w:rsidR="00242C74" w:rsidRPr="00C95E92">
        <w:t>тение проданного МУП «Бирюса» оборудования, что привело к необоснованному</w:t>
      </w:r>
      <w:proofErr w:type="gramEnd"/>
      <w:r w:rsidR="00242C74" w:rsidRPr="00C95E92">
        <w:t xml:space="preserve"> расходованию бюджетных сре</w:t>
      </w:r>
      <w:proofErr w:type="gramStart"/>
      <w:r w:rsidR="00242C74" w:rsidRPr="00C95E92">
        <w:t>дств в с</w:t>
      </w:r>
      <w:proofErr w:type="gramEnd"/>
      <w:r w:rsidR="00242C74" w:rsidRPr="00C95E92">
        <w:t>умме 0,2 млн.руб.</w:t>
      </w:r>
    </w:p>
    <w:p w:rsidR="00242C74" w:rsidRPr="00C95E92" w:rsidRDefault="00242C74" w:rsidP="00242C74">
      <w:pPr>
        <w:pStyle w:val="a9"/>
        <w:ind w:firstLine="709"/>
        <w:jc w:val="both"/>
      </w:pPr>
      <w:r w:rsidRPr="00C95E92">
        <w:t>Материалы проверки направлены в УМВД России по Архангельской области. По факту рассмотрения материалов проверки установлено, что в действиях предпринимателя содержится состав преступления, предусмотренный статьей 159 УК РФ «</w:t>
      </w:r>
      <w:r w:rsidR="00C95E92" w:rsidRPr="00C95E92">
        <w:t>М</w:t>
      </w:r>
      <w:r w:rsidRPr="00C95E92">
        <w:t xml:space="preserve">ошенничество». В связи с истечением сроков давности в возбуждении уголовного дела по признакам преступления предусмотренного ч.1 ст.159 УК РФ в отношении </w:t>
      </w:r>
      <w:proofErr w:type="spellStart"/>
      <w:r w:rsidRPr="00C95E92">
        <w:t>Костяевой</w:t>
      </w:r>
      <w:proofErr w:type="spellEnd"/>
      <w:r w:rsidRPr="00C95E92">
        <w:t xml:space="preserve"> Н.Н. было отказано.</w:t>
      </w:r>
    </w:p>
    <w:p w:rsidR="00242C74" w:rsidRPr="00921813" w:rsidRDefault="00242C74" w:rsidP="00242C74">
      <w:pPr>
        <w:tabs>
          <w:tab w:val="left" w:pos="2857"/>
        </w:tabs>
        <w:ind w:firstLine="709"/>
        <w:jc w:val="both"/>
        <w:rPr>
          <w:sz w:val="28"/>
          <w:szCs w:val="28"/>
        </w:rPr>
      </w:pPr>
    </w:p>
    <w:p w:rsidR="00242C74" w:rsidRPr="00921813" w:rsidRDefault="00242C74" w:rsidP="00C95E92">
      <w:pPr>
        <w:ind w:firstLine="709"/>
        <w:jc w:val="both"/>
        <w:rPr>
          <w:bCs/>
          <w:sz w:val="28"/>
          <w:szCs w:val="28"/>
        </w:rPr>
      </w:pPr>
      <w:r w:rsidRPr="00921813">
        <w:rPr>
          <w:sz w:val="28"/>
          <w:szCs w:val="28"/>
        </w:rPr>
        <w:t xml:space="preserve">В июне 2012 года состоялась заседание </w:t>
      </w:r>
      <w:r w:rsidRPr="00921813">
        <w:rPr>
          <w:bCs/>
          <w:sz w:val="28"/>
          <w:szCs w:val="28"/>
        </w:rPr>
        <w:t>совещательного органа при контрольно-счетной палате Архангельской области.</w:t>
      </w:r>
    </w:p>
    <w:p w:rsidR="00242C74" w:rsidRPr="00C95E92" w:rsidRDefault="00242C74" w:rsidP="00C95E92">
      <w:pPr>
        <w:ind w:firstLine="709"/>
        <w:jc w:val="both"/>
        <w:rPr>
          <w:sz w:val="28"/>
          <w:szCs w:val="28"/>
        </w:rPr>
      </w:pPr>
      <w:r w:rsidRPr="00C95E92">
        <w:rPr>
          <w:sz w:val="28"/>
          <w:szCs w:val="28"/>
        </w:rPr>
        <w:t>В заседании приняли участие представители Архангельского областного Собрания депутатов, министерства финансов Архангельской и правоохранительных органов.</w:t>
      </w:r>
    </w:p>
    <w:p w:rsidR="00242C74" w:rsidRPr="00C95E92" w:rsidRDefault="00242C74" w:rsidP="00C95E92">
      <w:pPr>
        <w:ind w:firstLine="709"/>
        <w:jc w:val="both"/>
        <w:rPr>
          <w:sz w:val="28"/>
          <w:szCs w:val="28"/>
        </w:rPr>
      </w:pPr>
      <w:r w:rsidRPr="00C95E92">
        <w:rPr>
          <w:sz w:val="28"/>
          <w:szCs w:val="28"/>
        </w:rPr>
        <w:t xml:space="preserve">На заседании рассмотрены итоги внешней проверки отчета об исполнении </w:t>
      </w:r>
      <w:r w:rsidR="00C95E92">
        <w:rPr>
          <w:sz w:val="28"/>
          <w:szCs w:val="28"/>
        </w:rPr>
        <w:t xml:space="preserve">областного </w:t>
      </w:r>
      <w:r w:rsidRPr="00C95E92">
        <w:rPr>
          <w:sz w:val="28"/>
          <w:szCs w:val="28"/>
        </w:rPr>
        <w:t xml:space="preserve">бюджета за 2011 год. </w:t>
      </w:r>
    </w:p>
    <w:p w:rsidR="00242C74" w:rsidRPr="00C95E92" w:rsidRDefault="00242C74" w:rsidP="00C95E92">
      <w:pPr>
        <w:ind w:firstLine="709"/>
        <w:jc w:val="both"/>
        <w:rPr>
          <w:sz w:val="28"/>
          <w:szCs w:val="28"/>
        </w:rPr>
      </w:pPr>
      <w:r w:rsidRPr="00C95E92">
        <w:rPr>
          <w:sz w:val="28"/>
          <w:szCs w:val="28"/>
        </w:rPr>
        <w:t>Особое внимание уделено итогам проведенной проверки в министерстве строительства Архангельской области.</w:t>
      </w:r>
    </w:p>
    <w:p w:rsidR="00242C74" w:rsidRPr="00921813" w:rsidRDefault="00242C74" w:rsidP="00C95E92">
      <w:pPr>
        <w:ind w:firstLine="709"/>
        <w:jc w:val="both"/>
        <w:rPr>
          <w:sz w:val="28"/>
          <w:szCs w:val="28"/>
        </w:rPr>
      </w:pPr>
      <w:r w:rsidRPr="00C95E92">
        <w:rPr>
          <w:sz w:val="28"/>
          <w:szCs w:val="28"/>
        </w:rPr>
        <w:t xml:space="preserve">Членам совещательного органа доведены </w:t>
      </w:r>
      <w:r w:rsidRPr="00921813">
        <w:rPr>
          <w:sz w:val="28"/>
          <w:szCs w:val="28"/>
        </w:rPr>
        <w:t>нарушения, позволяющие обобщить причины отсутствия результатов и должного эффекта от использования средств областного бюджета, выделяемых в форме государственных капитальных вложений.</w:t>
      </w:r>
    </w:p>
    <w:p w:rsidR="00242C74" w:rsidRPr="00921813" w:rsidRDefault="00242C74" w:rsidP="00C95E92">
      <w:pPr>
        <w:ind w:firstLine="709"/>
        <w:jc w:val="both"/>
        <w:rPr>
          <w:sz w:val="28"/>
          <w:szCs w:val="28"/>
        </w:rPr>
      </w:pPr>
      <w:r w:rsidRPr="00921813">
        <w:rPr>
          <w:sz w:val="28"/>
          <w:szCs w:val="28"/>
        </w:rPr>
        <w:t>Членами совещательного органа отмечено, что основными задачами реализации адресной инвестиционной программы заключается:</w:t>
      </w:r>
    </w:p>
    <w:p w:rsidR="00242C74" w:rsidRPr="00921813" w:rsidRDefault="00242C74" w:rsidP="00C95E92">
      <w:pPr>
        <w:pStyle w:val="aa"/>
        <w:numPr>
          <w:ilvl w:val="0"/>
          <w:numId w:val="13"/>
        </w:numPr>
        <w:tabs>
          <w:tab w:val="left" w:pos="1134"/>
        </w:tabs>
        <w:ind w:left="0" w:firstLine="698"/>
        <w:jc w:val="both"/>
        <w:rPr>
          <w:sz w:val="28"/>
          <w:szCs w:val="28"/>
        </w:rPr>
      </w:pPr>
      <w:r w:rsidRPr="00921813">
        <w:rPr>
          <w:sz w:val="28"/>
          <w:szCs w:val="28"/>
        </w:rPr>
        <w:t>в обеспечении максимальной социальной эффективности и</w:t>
      </w:r>
      <w:r w:rsidR="00C95E92">
        <w:rPr>
          <w:sz w:val="28"/>
          <w:szCs w:val="28"/>
        </w:rPr>
        <w:t>нвестиционных расходов бюджета;</w:t>
      </w:r>
    </w:p>
    <w:p w:rsidR="00242C74" w:rsidRPr="00921813" w:rsidRDefault="00242C74" w:rsidP="00C95E92">
      <w:pPr>
        <w:pStyle w:val="aa"/>
        <w:numPr>
          <w:ilvl w:val="0"/>
          <w:numId w:val="13"/>
        </w:numPr>
        <w:tabs>
          <w:tab w:val="left" w:pos="1134"/>
        </w:tabs>
        <w:ind w:left="0" w:firstLine="698"/>
        <w:jc w:val="both"/>
        <w:rPr>
          <w:sz w:val="28"/>
          <w:szCs w:val="28"/>
        </w:rPr>
      </w:pPr>
      <w:r w:rsidRPr="00921813">
        <w:rPr>
          <w:sz w:val="28"/>
          <w:szCs w:val="28"/>
        </w:rPr>
        <w:t>ориентации кап</w:t>
      </w:r>
      <w:r w:rsidR="00C95E92">
        <w:rPr>
          <w:sz w:val="28"/>
          <w:szCs w:val="28"/>
        </w:rPr>
        <w:t xml:space="preserve">итальных </w:t>
      </w:r>
      <w:r w:rsidRPr="00921813">
        <w:rPr>
          <w:sz w:val="28"/>
          <w:szCs w:val="28"/>
        </w:rPr>
        <w:t>вложений на конечный результат использования бюджетных средств – ввод мощностей строящих</w:t>
      </w:r>
      <w:r w:rsidR="00C95E92">
        <w:rPr>
          <w:sz w:val="28"/>
          <w:szCs w:val="28"/>
        </w:rPr>
        <w:t>ся (реконструируемых) объектов;</w:t>
      </w:r>
    </w:p>
    <w:p w:rsidR="00242C74" w:rsidRPr="00921813" w:rsidRDefault="00242C74" w:rsidP="00C95E92">
      <w:pPr>
        <w:pStyle w:val="aa"/>
        <w:numPr>
          <w:ilvl w:val="0"/>
          <w:numId w:val="13"/>
        </w:numPr>
        <w:tabs>
          <w:tab w:val="left" w:pos="1134"/>
        </w:tabs>
        <w:ind w:left="0" w:firstLine="698"/>
        <w:jc w:val="both"/>
        <w:rPr>
          <w:sz w:val="28"/>
          <w:szCs w:val="28"/>
        </w:rPr>
      </w:pPr>
      <w:r w:rsidRPr="00921813">
        <w:rPr>
          <w:sz w:val="28"/>
          <w:szCs w:val="28"/>
        </w:rPr>
        <w:t xml:space="preserve">гарантированном </w:t>
      </w:r>
      <w:proofErr w:type="gramStart"/>
      <w:r w:rsidRPr="00921813">
        <w:rPr>
          <w:sz w:val="28"/>
          <w:szCs w:val="28"/>
        </w:rPr>
        <w:t>выполнении</w:t>
      </w:r>
      <w:proofErr w:type="gramEnd"/>
      <w:r w:rsidRPr="00921813">
        <w:rPr>
          <w:sz w:val="28"/>
          <w:szCs w:val="28"/>
        </w:rPr>
        <w:t xml:space="preserve"> в полном объеме </w:t>
      </w:r>
      <w:r>
        <w:rPr>
          <w:sz w:val="28"/>
          <w:szCs w:val="28"/>
        </w:rPr>
        <w:t>«</w:t>
      </w:r>
      <w:r w:rsidRPr="00921813">
        <w:rPr>
          <w:sz w:val="28"/>
          <w:szCs w:val="28"/>
        </w:rPr>
        <w:t>действующих</w:t>
      </w:r>
      <w:r>
        <w:rPr>
          <w:sz w:val="28"/>
          <w:szCs w:val="28"/>
        </w:rPr>
        <w:t>»</w:t>
      </w:r>
      <w:r w:rsidRPr="00921813">
        <w:rPr>
          <w:sz w:val="28"/>
          <w:szCs w:val="28"/>
        </w:rPr>
        <w:t xml:space="preserve"> обязательств, то есть приоритетное включение в адресную инвестиционную программу переходящих объектов, которые финансировались из областного </w:t>
      </w:r>
      <w:r w:rsidRPr="00921813">
        <w:rPr>
          <w:sz w:val="28"/>
          <w:szCs w:val="28"/>
        </w:rPr>
        <w:lastRenderedPageBreak/>
        <w:t xml:space="preserve">бюджета в предшествующие годы. Обеспечением их финансированием в объемах, достаточных для завершения строительства; </w:t>
      </w:r>
    </w:p>
    <w:p w:rsidR="00242C74" w:rsidRPr="00921813" w:rsidRDefault="00242C74" w:rsidP="00C95E92">
      <w:pPr>
        <w:pStyle w:val="aa"/>
        <w:numPr>
          <w:ilvl w:val="0"/>
          <w:numId w:val="13"/>
        </w:numPr>
        <w:tabs>
          <w:tab w:val="left" w:pos="1134"/>
        </w:tabs>
        <w:ind w:left="0" w:firstLine="698"/>
        <w:jc w:val="both"/>
        <w:rPr>
          <w:sz w:val="28"/>
          <w:szCs w:val="28"/>
        </w:rPr>
      </w:pPr>
      <w:r w:rsidRPr="00921813">
        <w:rPr>
          <w:sz w:val="28"/>
          <w:szCs w:val="28"/>
        </w:rPr>
        <w:t xml:space="preserve">открытости, прозрачности и ясности принимаемых решений по реализации инвестиционных проектов; </w:t>
      </w:r>
    </w:p>
    <w:p w:rsidR="00242C74" w:rsidRPr="00AF003B" w:rsidRDefault="00242C74" w:rsidP="00C95E92">
      <w:pPr>
        <w:pStyle w:val="aa"/>
        <w:numPr>
          <w:ilvl w:val="0"/>
          <w:numId w:val="13"/>
        </w:numPr>
        <w:tabs>
          <w:tab w:val="left" w:pos="1134"/>
        </w:tabs>
        <w:ind w:left="0" w:firstLine="698"/>
        <w:jc w:val="both"/>
        <w:rPr>
          <w:sz w:val="28"/>
          <w:szCs w:val="28"/>
        </w:rPr>
      </w:pPr>
      <w:proofErr w:type="gramStart"/>
      <w:r w:rsidRPr="00AF003B">
        <w:rPr>
          <w:sz w:val="28"/>
          <w:szCs w:val="28"/>
        </w:rPr>
        <w:t>обеспечении контроля со стороны главных распорядителей средств областного бюджета (государственных заказчиков, заказчиков-застройщиков) и получателей бюджетных средств за</w:t>
      </w:r>
      <w:r w:rsidR="00C95E92">
        <w:rPr>
          <w:sz w:val="28"/>
          <w:szCs w:val="28"/>
        </w:rPr>
        <w:t xml:space="preserve"> достижение поставленных целей.</w:t>
      </w:r>
      <w:proofErr w:type="gramEnd"/>
    </w:p>
    <w:p w:rsidR="00242C74" w:rsidRPr="00AF003B" w:rsidRDefault="0003377F" w:rsidP="00C95E92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При подведении итогов</w:t>
      </w:r>
      <w:r w:rsidR="00242C74" w:rsidRPr="00AF003B">
        <w:rPr>
          <w:sz w:val="28"/>
          <w:szCs w:val="28"/>
        </w:rPr>
        <w:t xml:space="preserve"> заседания</w:t>
      </w:r>
      <w:r>
        <w:rPr>
          <w:sz w:val="28"/>
          <w:szCs w:val="28"/>
        </w:rPr>
        <w:t>,</w:t>
      </w:r>
      <w:r w:rsidR="00242C74" w:rsidRPr="00AF003B">
        <w:rPr>
          <w:sz w:val="28"/>
          <w:szCs w:val="28"/>
        </w:rPr>
        <w:t xml:space="preserve"> п</w:t>
      </w:r>
      <w:r w:rsidR="00242C74" w:rsidRPr="00AF003B">
        <w:rPr>
          <w:bCs/>
          <w:sz w:val="28"/>
          <w:szCs w:val="28"/>
        </w:rPr>
        <w:t xml:space="preserve">ринято решение направить </w:t>
      </w:r>
      <w:r w:rsidR="00242C74" w:rsidRPr="00AF003B">
        <w:rPr>
          <w:sz w:val="28"/>
          <w:szCs w:val="28"/>
        </w:rPr>
        <w:t>материалы проверки в правоохранительные органы Архангельской области и рекомендовать м</w:t>
      </w:r>
      <w:r w:rsidR="00242C74" w:rsidRPr="00AF003B">
        <w:rPr>
          <w:bCs/>
          <w:sz w:val="28"/>
          <w:szCs w:val="28"/>
        </w:rPr>
        <w:t xml:space="preserve">инистру </w:t>
      </w:r>
      <w:r w:rsidR="00242C74" w:rsidRPr="00AF003B">
        <w:rPr>
          <w:sz w:val="28"/>
          <w:szCs w:val="28"/>
        </w:rPr>
        <w:t>строительства и жилищно-коммунального хозяйства Архангельской области качественно реализовывать полномочия по обеспечению строительства объектов за счет средств областного бюджета на основе принципов эффективности и экономности использования бюджетных средств, в соответствии со ст.34 БК РФ.</w:t>
      </w:r>
      <w:proofErr w:type="gramEnd"/>
    </w:p>
    <w:p w:rsidR="00242C74" w:rsidRPr="00242C74" w:rsidRDefault="007C2A12" w:rsidP="00242C74">
      <w:pPr>
        <w:pStyle w:val="1"/>
        <w:spacing w:before="240" w:after="120"/>
        <w:jc w:val="center"/>
        <w:rPr>
          <w:rFonts w:ascii="Times New Roman" w:hAnsi="Times New Roman" w:cs="Times New Roman"/>
          <w:color w:val="auto"/>
        </w:rPr>
      </w:pPr>
      <w:bookmarkStart w:id="10" w:name="_Toc358874658"/>
      <w:r>
        <w:rPr>
          <w:rFonts w:ascii="Times New Roman" w:hAnsi="Times New Roman" w:cs="Times New Roman"/>
          <w:color w:val="auto"/>
        </w:rPr>
        <w:t>7</w:t>
      </w:r>
      <w:r w:rsidR="00242C74" w:rsidRPr="00242C74">
        <w:rPr>
          <w:rFonts w:ascii="Times New Roman" w:hAnsi="Times New Roman" w:cs="Times New Roman"/>
          <w:color w:val="auto"/>
        </w:rPr>
        <w:t>. Взаимодействие с органами муниципального финансового контроля</w:t>
      </w:r>
      <w:bookmarkEnd w:id="10"/>
    </w:p>
    <w:p w:rsidR="00242C74" w:rsidRPr="00D91B2C" w:rsidRDefault="00242C74" w:rsidP="00242C74">
      <w:pPr>
        <w:tabs>
          <w:tab w:val="left" w:pos="2857"/>
        </w:tabs>
        <w:ind w:firstLine="709"/>
        <w:jc w:val="both"/>
        <w:rPr>
          <w:sz w:val="28"/>
          <w:szCs w:val="28"/>
        </w:rPr>
      </w:pPr>
      <w:r w:rsidRPr="00D91B2C">
        <w:rPr>
          <w:sz w:val="28"/>
          <w:szCs w:val="28"/>
        </w:rPr>
        <w:t>К</w:t>
      </w:r>
      <w:r>
        <w:rPr>
          <w:sz w:val="28"/>
          <w:szCs w:val="28"/>
        </w:rPr>
        <w:t>онтрольно-счетная палата осуществляет постоянное взаимодействие с контрольно-счетными органами муниципальных образований области.</w:t>
      </w:r>
    </w:p>
    <w:p w:rsidR="00242C74" w:rsidRDefault="00242C74" w:rsidP="00242C74">
      <w:pPr>
        <w:pStyle w:val="a8"/>
        <w:ind w:firstLine="567"/>
        <w:rPr>
          <w:szCs w:val="28"/>
        </w:rPr>
      </w:pPr>
      <w:r w:rsidRPr="00B561D2">
        <w:rPr>
          <w:szCs w:val="28"/>
        </w:rPr>
        <w:t>В</w:t>
      </w:r>
      <w:r>
        <w:rPr>
          <w:szCs w:val="28"/>
        </w:rPr>
        <w:t xml:space="preserve"> феврале</w:t>
      </w:r>
      <w:r w:rsidRPr="00B561D2">
        <w:rPr>
          <w:szCs w:val="28"/>
        </w:rPr>
        <w:t xml:space="preserve"> 2012 </w:t>
      </w:r>
      <w:r>
        <w:rPr>
          <w:szCs w:val="28"/>
        </w:rPr>
        <w:t xml:space="preserve">года на конференции контрольно-счетных органов Архангельской области создан Совет контрольно-счетных органов Архангельской области. </w:t>
      </w:r>
    </w:p>
    <w:p w:rsidR="00242C74" w:rsidRDefault="00242C74" w:rsidP="00242C74">
      <w:pPr>
        <w:pStyle w:val="a8"/>
        <w:rPr>
          <w:szCs w:val="28"/>
        </w:rPr>
      </w:pPr>
      <w:r w:rsidRPr="009A68DC">
        <w:rPr>
          <w:szCs w:val="28"/>
        </w:rPr>
        <w:t>На 01</w:t>
      </w:r>
      <w:r>
        <w:rPr>
          <w:szCs w:val="28"/>
        </w:rPr>
        <w:t>.01.</w:t>
      </w:r>
      <w:r w:rsidRPr="009A68DC">
        <w:rPr>
          <w:szCs w:val="28"/>
        </w:rPr>
        <w:t xml:space="preserve">2013 во всех 26 муниципальных органах созданы контрольно-счетные органы, из них обладающие статусом юридического лица 10. </w:t>
      </w:r>
      <w:r w:rsidRPr="00B561D2">
        <w:rPr>
          <w:szCs w:val="28"/>
        </w:rPr>
        <w:t>Фактиче</w:t>
      </w:r>
      <w:r w:rsidRPr="009A68DC">
        <w:rPr>
          <w:szCs w:val="28"/>
        </w:rPr>
        <w:t>ская численность сотрудников контрольно-счетных органов</w:t>
      </w:r>
      <w:r>
        <w:rPr>
          <w:szCs w:val="28"/>
        </w:rPr>
        <w:t xml:space="preserve"> муниципальных образований 56 человек.</w:t>
      </w:r>
    </w:p>
    <w:p w:rsidR="00242C74" w:rsidRDefault="00242C74" w:rsidP="00242C74">
      <w:pPr>
        <w:pStyle w:val="a8"/>
        <w:rPr>
          <w:szCs w:val="28"/>
        </w:rPr>
      </w:pPr>
      <w:r>
        <w:rPr>
          <w:szCs w:val="28"/>
        </w:rPr>
        <w:t xml:space="preserve"> В декабре 2012 года состоялась конференция членов Совета контрольно-счетных органов Архангельской области, в рамках которой проведен семинар «Финансовый контроль и управление бюджетными ресурсами» с участием ведущего научного сотрудника научно-исследовательского института системного анализа Счетной палаты РФ.</w:t>
      </w:r>
    </w:p>
    <w:p w:rsidR="00242C74" w:rsidRPr="009A68DC" w:rsidRDefault="00242C74" w:rsidP="00242C74">
      <w:pPr>
        <w:pStyle w:val="a8"/>
        <w:ind w:firstLine="567"/>
        <w:rPr>
          <w:szCs w:val="28"/>
        </w:rPr>
      </w:pPr>
    </w:p>
    <w:p w:rsidR="0003377F" w:rsidRDefault="00242C74" w:rsidP="00242C7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2012 году м</w:t>
      </w:r>
      <w:r w:rsidRPr="005E10B6">
        <w:rPr>
          <w:sz w:val="28"/>
          <w:szCs w:val="28"/>
        </w:rPr>
        <w:t>униципальными контрольными органами проведено 248 контрольных мероприятий, в том числе по внешней проверке отчёта об исполнении бюджета и бюджетной отчётности главных админи</w:t>
      </w:r>
      <w:r w:rsidR="0003377F">
        <w:rPr>
          <w:sz w:val="28"/>
          <w:szCs w:val="28"/>
        </w:rPr>
        <w:t>страторов бюджетных средств 98, что свидетельствует о нарушении муниципальными образованиями требования БК РФ в части обязательности проведения внешней проверки отчета об исполнении бюджета.</w:t>
      </w:r>
    </w:p>
    <w:p w:rsidR="00242C74" w:rsidRDefault="00242C74" w:rsidP="00242C74">
      <w:pPr>
        <w:ind w:firstLine="709"/>
        <w:jc w:val="both"/>
        <w:rPr>
          <w:sz w:val="28"/>
          <w:szCs w:val="28"/>
        </w:rPr>
      </w:pPr>
      <w:r w:rsidRPr="005E10B6">
        <w:rPr>
          <w:sz w:val="28"/>
          <w:szCs w:val="28"/>
        </w:rPr>
        <w:t>Выявлено финансовых нарушений на сумму 278,9 млн.руб., из них нецелевое использование средств 1,3 млн.руб., неэффективное использование бюджетных средств 124,2 млн.руб.</w:t>
      </w:r>
      <w:r>
        <w:rPr>
          <w:sz w:val="28"/>
          <w:szCs w:val="28"/>
        </w:rPr>
        <w:t xml:space="preserve"> Устранено финансовых нарушений на сумму 6,0 млн.руб., из них за период 2012 года 1,2 млн.руб., возмещ</w:t>
      </w:r>
      <w:r w:rsidR="00683E29">
        <w:rPr>
          <w:sz w:val="28"/>
          <w:szCs w:val="28"/>
        </w:rPr>
        <w:t>ено средств бюджет 0,6 млн.руб.</w:t>
      </w:r>
    </w:p>
    <w:p w:rsidR="00C95E92" w:rsidRPr="00C95E92" w:rsidRDefault="007C2A12" w:rsidP="00C95E92">
      <w:pPr>
        <w:pStyle w:val="1"/>
        <w:spacing w:before="240" w:after="120"/>
        <w:jc w:val="center"/>
        <w:rPr>
          <w:rFonts w:ascii="Times New Roman" w:hAnsi="Times New Roman" w:cs="Times New Roman"/>
          <w:color w:val="auto"/>
        </w:rPr>
      </w:pPr>
      <w:bookmarkStart w:id="11" w:name="_Toc358874659"/>
      <w:r>
        <w:rPr>
          <w:rFonts w:ascii="Times New Roman" w:hAnsi="Times New Roman" w:cs="Times New Roman"/>
          <w:color w:val="auto"/>
        </w:rPr>
        <w:lastRenderedPageBreak/>
        <w:t>8</w:t>
      </w:r>
      <w:r w:rsidR="00C95E92" w:rsidRPr="00C95E92">
        <w:rPr>
          <w:rFonts w:ascii="Times New Roman" w:hAnsi="Times New Roman" w:cs="Times New Roman"/>
          <w:color w:val="auto"/>
        </w:rPr>
        <w:t>. Информационная деятельность</w:t>
      </w:r>
      <w:bookmarkEnd w:id="11"/>
    </w:p>
    <w:p w:rsidR="00C95E92" w:rsidRDefault="00C95E92" w:rsidP="00C95E92">
      <w:pPr>
        <w:ind w:firstLine="709"/>
        <w:jc w:val="both"/>
        <w:rPr>
          <w:sz w:val="28"/>
          <w:szCs w:val="28"/>
        </w:rPr>
      </w:pPr>
      <w:r w:rsidRPr="00D235E1">
        <w:rPr>
          <w:sz w:val="28"/>
          <w:szCs w:val="28"/>
        </w:rPr>
        <w:t xml:space="preserve">Информационная составляющая деятельности </w:t>
      </w:r>
      <w:r>
        <w:rPr>
          <w:sz w:val="28"/>
          <w:szCs w:val="28"/>
        </w:rPr>
        <w:t>к</w:t>
      </w:r>
      <w:r w:rsidRPr="00D235E1">
        <w:rPr>
          <w:sz w:val="28"/>
          <w:szCs w:val="28"/>
        </w:rPr>
        <w:t xml:space="preserve">онтрольно-счетной палаты является одним из приоритетов в осуществлении независимого финансового контроля. В своей деятельности </w:t>
      </w:r>
      <w:r>
        <w:rPr>
          <w:sz w:val="28"/>
          <w:szCs w:val="28"/>
        </w:rPr>
        <w:t>к</w:t>
      </w:r>
      <w:r w:rsidRPr="00D235E1">
        <w:rPr>
          <w:sz w:val="28"/>
          <w:szCs w:val="28"/>
        </w:rPr>
        <w:t xml:space="preserve">онтрольно-счетная палата реализует принципы гласности и открытости. </w:t>
      </w:r>
    </w:p>
    <w:p w:rsidR="00C95E92" w:rsidRPr="00D235E1" w:rsidRDefault="00C95E92" w:rsidP="00C95E92">
      <w:pPr>
        <w:ind w:firstLine="709"/>
        <w:jc w:val="both"/>
        <w:rPr>
          <w:sz w:val="28"/>
          <w:szCs w:val="28"/>
        </w:rPr>
      </w:pPr>
      <w:r w:rsidRPr="00D235E1">
        <w:rPr>
          <w:sz w:val="28"/>
          <w:szCs w:val="28"/>
        </w:rPr>
        <w:t xml:space="preserve">Во исполнение </w:t>
      </w:r>
      <w:r>
        <w:rPr>
          <w:sz w:val="28"/>
          <w:szCs w:val="28"/>
        </w:rPr>
        <w:t>областного з</w:t>
      </w:r>
      <w:r w:rsidRPr="00D235E1">
        <w:rPr>
          <w:sz w:val="28"/>
          <w:szCs w:val="28"/>
        </w:rPr>
        <w:t xml:space="preserve">акона «О </w:t>
      </w:r>
      <w:r>
        <w:rPr>
          <w:sz w:val="28"/>
          <w:szCs w:val="28"/>
        </w:rPr>
        <w:t>к</w:t>
      </w:r>
      <w:r w:rsidRPr="00D235E1">
        <w:rPr>
          <w:sz w:val="28"/>
          <w:szCs w:val="28"/>
        </w:rPr>
        <w:t xml:space="preserve">онтрольно-счетной палате </w:t>
      </w:r>
      <w:r>
        <w:rPr>
          <w:sz w:val="28"/>
          <w:szCs w:val="28"/>
        </w:rPr>
        <w:t>Архангельской</w:t>
      </w:r>
      <w:r w:rsidRPr="00D235E1">
        <w:rPr>
          <w:sz w:val="28"/>
          <w:szCs w:val="28"/>
        </w:rPr>
        <w:t xml:space="preserve"> области» в отчетном году по итогам контрольного и экспертно-аналитического мероприятия в </w:t>
      </w:r>
      <w:r>
        <w:rPr>
          <w:sz w:val="28"/>
          <w:szCs w:val="28"/>
        </w:rPr>
        <w:t xml:space="preserve">Архангельское областное Собрание депутатов </w:t>
      </w:r>
      <w:r w:rsidRPr="00D235E1">
        <w:rPr>
          <w:sz w:val="28"/>
          <w:szCs w:val="28"/>
        </w:rPr>
        <w:t xml:space="preserve">и Губернатору </w:t>
      </w:r>
      <w:r>
        <w:rPr>
          <w:sz w:val="28"/>
          <w:szCs w:val="28"/>
        </w:rPr>
        <w:t xml:space="preserve">Архангельской </w:t>
      </w:r>
      <w:r w:rsidRPr="00D235E1">
        <w:rPr>
          <w:sz w:val="28"/>
          <w:szCs w:val="28"/>
        </w:rPr>
        <w:t>области своевременно, в установленном порядке направлялись отчеты</w:t>
      </w:r>
      <w:r>
        <w:rPr>
          <w:sz w:val="28"/>
          <w:szCs w:val="28"/>
        </w:rPr>
        <w:t>, акты контрольных мероприятий, информационные письма, аналитические записки</w:t>
      </w:r>
      <w:r w:rsidRPr="00D235E1">
        <w:rPr>
          <w:sz w:val="28"/>
          <w:szCs w:val="28"/>
        </w:rPr>
        <w:t xml:space="preserve"> и заключения.</w:t>
      </w:r>
    </w:p>
    <w:p w:rsidR="00C95E92" w:rsidRDefault="00C95E92" w:rsidP="00C95E92">
      <w:pPr>
        <w:ind w:firstLine="709"/>
        <w:jc w:val="both"/>
        <w:rPr>
          <w:sz w:val="28"/>
          <w:szCs w:val="28"/>
        </w:rPr>
      </w:pPr>
      <w:r w:rsidRPr="00D235E1">
        <w:rPr>
          <w:sz w:val="28"/>
          <w:szCs w:val="28"/>
        </w:rPr>
        <w:t xml:space="preserve">Полная </w:t>
      </w:r>
      <w:r w:rsidRPr="005E71F7">
        <w:rPr>
          <w:sz w:val="28"/>
          <w:szCs w:val="28"/>
        </w:rPr>
        <w:t>информация о деятельности контрольно-счетной палаты размещается на веб-сайте (</w:t>
      </w:r>
      <w:hyperlink r:id="rId16" w:history="1">
        <w:r w:rsidRPr="00444CCC">
          <w:rPr>
            <w:rStyle w:val="af6"/>
            <w:sz w:val="28"/>
            <w:szCs w:val="28"/>
          </w:rPr>
          <w:t>www.kspao.ru</w:t>
        </w:r>
      </w:hyperlink>
      <w:r w:rsidRPr="005E71F7">
        <w:rPr>
          <w:sz w:val="28"/>
          <w:szCs w:val="28"/>
        </w:rPr>
        <w:t xml:space="preserve">, </w:t>
      </w:r>
      <w:hyperlink r:id="rId17" w:history="1">
        <w:r w:rsidRPr="00444CCC">
          <w:rPr>
            <w:rStyle w:val="af6"/>
            <w:sz w:val="28"/>
            <w:szCs w:val="28"/>
          </w:rPr>
          <w:t>www.кспао.рф</w:t>
        </w:r>
      </w:hyperlink>
      <w:r w:rsidRPr="005E71F7">
        <w:rPr>
          <w:sz w:val="28"/>
          <w:szCs w:val="28"/>
        </w:rPr>
        <w:t>)</w:t>
      </w:r>
      <w:r w:rsidRPr="005E71F7">
        <w:rPr>
          <w:color w:val="000000"/>
          <w:sz w:val="28"/>
          <w:szCs w:val="28"/>
        </w:rPr>
        <w:t>, в том числе планы работы, отчеты о результатах контрольных мероприятий</w:t>
      </w:r>
      <w:r w:rsidRPr="00D235E1">
        <w:rPr>
          <w:color w:val="000000"/>
          <w:sz w:val="28"/>
          <w:szCs w:val="28"/>
        </w:rPr>
        <w:t>,</w:t>
      </w:r>
      <w:r w:rsidRPr="00D235E1">
        <w:rPr>
          <w:sz w:val="28"/>
          <w:szCs w:val="28"/>
        </w:rPr>
        <w:t xml:space="preserve"> заключения, годовые </w:t>
      </w:r>
      <w:r w:rsidR="00EF7C4C">
        <w:rPr>
          <w:sz w:val="28"/>
          <w:szCs w:val="28"/>
        </w:rPr>
        <w:t>отчеты и контактная информация.</w:t>
      </w:r>
    </w:p>
    <w:p w:rsidR="00C95E92" w:rsidRPr="00F30D1B" w:rsidRDefault="00C95E92" w:rsidP="00C95E92">
      <w:pPr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В областной газете «</w:t>
      </w:r>
      <w:proofErr w:type="gramStart"/>
      <w:r>
        <w:rPr>
          <w:sz w:val="28"/>
          <w:szCs w:val="28"/>
        </w:rPr>
        <w:t>Правда</w:t>
      </w:r>
      <w:proofErr w:type="gramEnd"/>
      <w:r>
        <w:rPr>
          <w:sz w:val="28"/>
          <w:szCs w:val="28"/>
        </w:rPr>
        <w:t xml:space="preserve"> Севера» </w:t>
      </w:r>
      <w:r w:rsidR="00EF7C4C">
        <w:rPr>
          <w:sz w:val="28"/>
          <w:szCs w:val="28"/>
        </w:rPr>
        <w:t>опубликованы ряд статей о деятельности контрольно-счетной палаты Архангельской области.</w:t>
      </w:r>
    </w:p>
    <w:p w:rsidR="00C95E92" w:rsidRDefault="00C95E92" w:rsidP="00C95E92">
      <w:pPr>
        <w:ind w:firstLine="709"/>
        <w:jc w:val="both"/>
        <w:rPr>
          <w:sz w:val="28"/>
          <w:szCs w:val="28"/>
        </w:rPr>
      </w:pPr>
    </w:p>
    <w:p w:rsidR="00C95E92" w:rsidRPr="00D235E1" w:rsidRDefault="00C95E92" w:rsidP="00C95E92">
      <w:pPr>
        <w:ind w:firstLine="709"/>
        <w:jc w:val="both"/>
        <w:rPr>
          <w:sz w:val="28"/>
          <w:szCs w:val="28"/>
        </w:rPr>
      </w:pPr>
      <w:r w:rsidRPr="00D235E1">
        <w:rPr>
          <w:sz w:val="28"/>
          <w:szCs w:val="28"/>
        </w:rPr>
        <w:t xml:space="preserve">Взаимодействие с контрольно-счетными органами области и субъектов РФ осуществляется посредством обмена информацией и консультаций по актуальным вопросам. В 2012 году </w:t>
      </w:r>
      <w:r>
        <w:rPr>
          <w:sz w:val="28"/>
          <w:szCs w:val="28"/>
        </w:rPr>
        <w:t>к</w:t>
      </w:r>
      <w:r w:rsidRPr="00D235E1">
        <w:rPr>
          <w:sz w:val="28"/>
          <w:szCs w:val="28"/>
        </w:rPr>
        <w:t xml:space="preserve">онтрольно-счетной палатой проведено </w:t>
      </w:r>
      <w:r w:rsidRPr="00921813">
        <w:rPr>
          <w:sz w:val="28"/>
          <w:szCs w:val="28"/>
        </w:rPr>
        <w:t>два</w:t>
      </w:r>
      <w:r w:rsidRPr="00D235E1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параллельных</w:t>
      </w:r>
      <w:r w:rsidRPr="00D235E1">
        <w:rPr>
          <w:sz w:val="28"/>
          <w:szCs w:val="28"/>
        </w:rPr>
        <w:t xml:space="preserve"> мероприятия со Счетной палатой РФ и Счетной палатой </w:t>
      </w:r>
      <w:r>
        <w:rPr>
          <w:sz w:val="28"/>
          <w:szCs w:val="28"/>
        </w:rPr>
        <w:t>Архангельской области и одно экспертно-аналитическое мероприятие.</w:t>
      </w:r>
    </w:p>
    <w:p w:rsidR="00C95E92" w:rsidRPr="00D235E1" w:rsidRDefault="00C95E92" w:rsidP="00C95E92">
      <w:pPr>
        <w:ind w:firstLine="709"/>
        <w:jc w:val="both"/>
        <w:rPr>
          <w:sz w:val="28"/>
          <w:szCs w:val="28"/>
        </w:rPr>
      </w:pPr>
      <w:r w:rsidRPr="00D235E1">
        <w:rPr>
          <w:sz w:val="28"/>
          <w:szCs w:val="28"/>
        </w:rPr>
        <w:t xml:space="preserve">Кроме того, </w:t>
      </w:r>
      <w:r>
        <w:rPr>
          <w:sz w:val="28"/>
          <w:szCs w:val="28"/>
        </w:rPr>
        <w:t>к</w:t>
      </w:r>
      <w:r w:rsidRPr="00D235E1">
        <w:rPr>
          <w:sz w:val="28"/>
          <w:szCs w:val="28"/>
        </w:rPr>
        <w:t>онтрольно-счетная палата, являясь членом Ассоциации контрольно-счетных органов России, участвовала в проводимых Счетной палатой РФ конференциях и совещаниях</w:t>
      </w:r>
      <w:r w:rsidR="00683E29">
        <w:rPr>
          <w:sz w:val="28"/>
          <w:szCs w:val="28"/>
        </w:rPr>
        <w:t>.</w:t>
      </w:r>
    </w:p>
    <w:p w:rsidR="00964A14" w:rsidRPr="00BA354B" w:rsidRDefault="007C2A12" w:rsidP="00964A14">
      <w:pPr>
        <w:pStyle w:val="1"/>
        <w:spacing w:before="240" w:after="120"/>
        <w:jc w:val="center"/>
        <w:rPr>
          <w:rFonts w:ascii="Times New Roman" w:hAnsi="Times New Roman" w:cs="Times New Roman"/>
          <w:color w:val="auto"/>
        </w:rPr>
      </w:pPr>
      <w:bookmarkStart w:id="12" w:name="_Toc358874660"/>
      <w:r>
        <w:rPr>
          <w:rFonts w:ascii="Times New Roman" w:hAnsi="Times New Roman" w:cs="Times New Roman"/>
          <w:color w:val="auto"/>
        </w:rPr>
        <w:t>9</w:t>
      </w:r>
      <w:r w:rsidR="00964A14" w:rsidRPr="00BA354B">
        <w:rPr>
          <w:rFonts w:ascii="Times New Roman" w:hAnsi="Times New Roman" w:cs="Times New Roman"/>
          <w:color w:val="auto"/>
        </w:rPr>
        <w:t>. Заключение</w:t>
      </w:r>
      <w:bookmarkEnd w:id="12"/>
    </w:p>
    <w:p w:rsidR="00964A14" w:rsidRDefault="00964A14" w:rsidP="00964A14">
      <w:pPr>
        <w:tabs>
          <w:tab w:val="left" w:pos="2857"/>
        </w:tabs>
        <w:ind w:firstLine="709"/>
        <w:jc w:val="both"/>
        <w:rPr>
          <w:sz w:val="28"/>
          <w:szCs w:val="28"/>
        </w:rPr>
      </w:pPr>
      <w:r w:rsidRPr="00351D49">
        <w:rPr>
          <w:sz w:val="28"/>
          <w:szCs w:val="28"/>
        </w:rPr>
        <w:t xml:space="preserve">В  отчетном периоде </w:t>
      </w:r>
      <w:r>
        <w:rPr>
          <w:sz w:val="28"/>
          <w:szCs w:val="28"/>
        </w:rPr>
        <w:t xml:space="preserve">контрольно-счетная палата в целом обеспечила реализацию целей и задач, возложенных на нее Бюджетным кодексом Российской Федерации, областным законом </w:t>
      </w:r>
      <w:r w:rsidRPr="00CC409D">
        <w:rPr>
          <w:sz w:val="28"/>
          <w:szCs w:val="28"/>
        </w:rPr>
        <w:t>«О контрольно-счетно</w:t>
      </w:r>
      <w:r>
        <w:rPr>
          <w:sz w:val="28"/>
          <w:szCs w:val="28"/>
        </w:rPr>
        <w:t xml:space="preserve">й палате Архангельской области» и иными нормативными правовыми актами. По итогам года положительной оценки заслуживают изменения в организации деятельности контрольно-счетной палаты: определены направления по  сферам деятельности: жилищно-коммунальное хозяйство, строительство, социальная и бюджетная, что позволило охватить большее количество объектов контроля, которые дают более объемную и глубокую информацию для анализа и предложений.  </w:t>
      </w:r>
    </w:p>
    <w:p w:rsidR="00964A14" w:rsidRPr="005F4BD5" w:rsidRDefault="00964A14" w:rsidP="00964A14">
      <w:pPr>
        <w:tabs>
          <w:tab w:val="left" w:pos="2857"/>
        </w:tabs>
        <w:ind w:firstLine="709"/>
        <w:jc w:val="both"/>
        <w:rPr>
          <w:sz w:val="28"/>
          <w:szCs w:val="28"/>
        </w:rPr>
      </w:pPr>
      <w:r w:rsidRPr="005F4BD5">
        <w:rPr>
          <w:sz w:val="28"/>
          <w:szCs w:val="28"/>
        </w:rPr>
        <w:t>В ходе проводимых комплексных контрольных мероприятий в муниципальных образованиях выявляются нарушения, которые требуют более тщательной и детальной проверки</w:t>
      </w:r>
      <w:proofErr w:type="gramStart"/>
      <w:r w:rsidR="009101B5">
        <w:rPr>
          <w:sz w:val="28"/>
          <w:szCs w:val="28"/>
        </w:rPr>
        <w:t xml:space="preserve"> </w:t>
      </w:r>
      <w:r w:rsidRPr="005F4BD5">
        <w:rPr>
          <w:sz w:val="28"/>
          <w:szCs w:val="28"/>
        </w:rPr>
        <w:t>.</w:t>
      </w:r>
      <w:proofErr w:type="gramEnd"/>
    </w:p>
    <w:p w:rsidR="00964A14" w:rsidRPr="005F4BD5" w:rsidRDefault="00964A14" w:rsidP="00964A14">
      <w:pPr>
        <w:pStyle w:val="aa"/>
        <w:ind w:left="0" w:firstLine="786"/>
        <w:jc w:val="both"/>
        <w:rPr>
          <w:sz w:val="28"/>
          <w:szCs w:val="28"/>
        </w:rPr>
      </w:pPr>
      <w:r w:rsidRPr="005F4BD5">
        <w:rPr>
          <w:sz w:val="28"/>
          <w:szCs w:val="28"/>
        </w:rPr>
        <w:t>В рамках настоящего отчета нельзя не остановиться на основных проблемах, с которыми столкнулась контрольно-счетная палата при исполнении возложенных на нее полномочий.</w:t>
      </w:r>
    </w:p>
    <w:p w:rsidR="00964A14" w:rsidRPr="005F4BD5" w:rsidRDefault="00964A14" w:rsidP="00964A14">
      <w:pPr>
        <w:pStyle w:val="11"/>
        <w:ind w:firstLine="786"/>
        <w:jc w:val="both"/>
        <w:rPr>
          <w:sz w:val="28"/>
          <w:szCs w:val="28"/>
        </w:rPr>
      </w:pPr>
      <w:r w:rsidRPr="005F4BD5">
        <w:rPr>
          <w:sz w:val="28"/>
          <w:szCs w:val="28"/>
        </w:rPr>
        <w:lastRenderedPageBreak/>
        <w:t>Первое – отсутствие на федеральном уровне законодательно установленного механизма реализации результатов проверок и устранения, выявленных контрольно-счетными органами нарушений, отсутствие неотвратимости наказания за неисполнение представлений и предписаний.</w:t>
      </w:r>
    </w:p>
    <w:p w:rsidR="00964A14" w:rsidRPr="005F4BD5" w:rsidRDefault="00964A14" w:rsidP="00964A14">
      <w:pPr>
        <w:pStyle w:val="11"/>
        <w:ind w:firstLine="786"/>
        <w:jc w:val="both"/>
        <w:rPr>
          <w:sz w:val="28"/>
          <w:szCs w:val="28"/>
        </w:rPr>
      </w:pPr>
      <w:r w:rsidRPr="005F4BD5">
        <w:rPr>
          <w:sz w:val="28"/>
          <w:szCs w:val="28"/>
        </w:rPr>
        <w:t>В соответствии с действующим законодательством, контрольно-счетная палата может лишь направить представление объекту проверки об устранении нарушений и возврате в областной бюджет необоснованно израсходованных средств и направить представление главному распорядителю средств областного бюджета. Как свидетельствуют материалы переписки</w:t>
      </w:r>
      <w:proofErr w:type="gramStart"/>
      <w:r w:rsidRPr="005F4BD5">
        <w:rPr>
          <w:sz w:val="28"/>
          <w:szCs w:val="28"/>
        </w:rPr>
        <w:t xml:space="preserve"> </w:t>
      </w:r>
      <w:r w:rsidR="009101B5">
        <w:rPr>
          <w:sz w:val="28"/>
          <w:szCs w:val="28"/>
        </w:rPr>
        <w:t>,</w:t>
      </w:r>
      <w:proofErr w:type="gramEnd"/>
      <w:r w:rsidR="009101B5">
        <w:rPr>
          <w:sz w:val="28"/>
          <w:szCs w:val="28"/>
        </w:rPr>
        <w:t xml:space="preserve"> в частности , </w:t>
      </w:r>
      <w:r w:rsidRPr="005F4BD5">
        <w:rPr>
          <w:sz w:val="28"/>
          <w:szCs w:val="28"/>
        </w:rPr>
        <w:t>с министерством энергетики и связи с августа прошлого года до конца мая текущего, министерством так и не исполнено в полном объеме представление о возмещении в бюджет необоснованно израсходованных средств областного бюджета. А выявленные проверкой необоснованные расходы в 2010 году возвращены в областной бюджет только в конце 2012 года лишь благодаря непосредственно администрации муниципального образования «Устьянский муниципальный район».</w:t>
      </w:r>
    </w:p>
    <w:p w:rsidR="00964A14" w:rsidRPr="005F4BD5" w:rsidRDefault="00964A14" w:rsidP="00964A14">
      <w:pPr>
        <w:pStyle w:val="aa"/>
        <w:ind w:left="0" w:firstLine="786"/>
        <w:jc w:val="both"/>
        <w:rPr>
          <w:sz w:val="28"/>
          <w:szCs w:val="28"/>
        </w:rPr>
      </w:pPr>
      <w:r w:rsidRPr="005F4BD5">
        <w:rPr>
          <w:sz w:val="28"/>
          <w:szCs w:val="28"/>
        </w:rPr>
        <w:t>Второе – ограничение определенное областным законом «О контрольно-счетной палате Архангельской области» в части полномочий проведения проверок муниципальных бюджетов только в рамках использования средств областного бюджета, что не позволяет качественно оценить финансовую деятельность муниципальных образований. Указанное ограничение, зачастую, сводит на «нет» осуществление внешнего государственного финансового контроля</w:t>
      </w:r>
      <w:r w:rsidR="005F367E">
        <w:rPr>
          <w:sz w:val="28"/>
          <w:szCs w:val="28"/>
        </w:rPr>
        <w:t xml:space="preserve"> в целом в регионе</w:t>
      </w:r>
      <w:proofErr w:type="gramStart"/>
      <w:r w:rsidR="005F367E">
        <w:rPr>
          <w:sz w:val="28"/>
          <w:szCs w:val="28"/>
        </w:rPr>
        <w:t xml:space="preserve"> </w:t>
      </w:r>
      <w:r w:rsidRPr="005F4BD5">
        <w:rPr>
          <w:sz w:val="28"/>
          <w:szCs w:val="28"/>
        </w:rPr>
        <w:t>.</w:t>
      </w:r>
      <w:proofErr w:type="gramEnd"/>
    </w:p>
    <w:p w:rsidR="00964A14" w:rsidRPr="005F4BD5" w:rsidRDefault="00964A14" w:rsidP="00964A14">
      <w:pPr>
        <w:pStyle w:val="aa"/>
        <w:ind w:left="0" w:firstLine="786"/>
        <w:jc w:val="both"/>
        <w:rPr>
          <w:sz w:val="28"/>
          <w:szCs w:val="28"/>
        </w:rPr>
      </w:pPr>
      <w:r w:rsidRPr="005F4BD5">
        <w:rPr>
          <w:sz w:val="28"/>
          <w:szCs w:val="28"/>
        </w:rPr>
        <w:t>В то же время, как показали проводимые контрольно-счетной палатой проверки, особенно в муниципальных образованиях-поселениях,  значительные объемы нарушений бюджетного законодательства, как по причине незнания законодательства, отсутствия грамотных специалистов в области бюджета, отсутствия последующего финансового контроля, так и по причине халатности, установлены именно на уровне поселений. Как выяснилось, бюджетная деятельность поселений в части использования средств областного бюджета, не проверяется ни контрольными органами, ни главными распорядителями средств областного бюджета.</w:t>
      </w:r>
    </w:p>
    <w:p w:rsidR="00964A14" w:rsidRPr="005F4BD5" w:rsidRDefault="00964A14" w:rsidP="00964A14">
      <w:pPr>
        <w:pStyle w:val="aa"/>
        <w:ind w:left="0" w:firstLine="786"/>
        <w:jc w:val="both"/>
        <w:rPr>
          <w:sz w:val="28"/>
          <w:szCs w:val="28"/>
        </w:rPr>
      </w:pPr>
      <w:r w:rsidRPr="005F4BD5">
        <w:rPr>
          <w:sz w:val="28"/>
          <w:szCs w:val="28"/>
        </w:rPr>
        <w:t>В целях решения обозначенных проблем контрольно-счетной палатой</w:t>
      </w:r>
      <w:r w:rsidR="00683E29">
        <w:rPr>
          <w:sz w:val="28"/>
          <w:szCs w:val="28"/>
        </w:rPr>
        <w:t>,</w:t>
      </w:r>
      <w:r w:rsidRPr="005F4BD5">
        <w:rPr>
          <w:sz w:val="28"/>
          <w:szCs w:val="28"/>
        </w:rPr>
        <w:t xml:space="preserve">  начиная с 2012 года</w:t>
      </w:r>
      <w:r w:rsidR="00683E29">
        <w:rPr>
          <w:sz w:val="28"/>
          <w:szCs w:val="28"/>
        </w:rPr>
        <w:t>,</w:t>
      </w:r>
      <w:r w:rsidRPr="005F4BD5">
        <w:rPr>
          <w:sz w:val="28"/>
          <w:szCs w:val="28"/>
        </w:rPr>
        <w:t xml:space="preserve"> принято решение о проведении проверок использования средств областного бюджета непосредственно в поселениях, материалы проверок направлены в правоохранительные органы. Кроме того, в целях реализации материалов проверки предпринята попытка </w:t>
      </w:r>
      <w:proofErr w:type="spellStart"/>
      <w:r w:rsidRPr="005F4BD5">
        <w:rPr>
          <w:sz w:val="28"/>
          <w:szCs w:val="28"/>
        </w:rPr>
        <w:t>нарабатывания</w:t>
      </w:r>
      <w:proofErr w:type="spellEnd"/>
      <w:r w:rsidRPr="005F4BD5">
        <w:rPr>
          <w:sz w:val="28"/>
          <w:szCs w:val="28"/>
        </w:rPr>
        <w:t xml:space="preserve"> судебной практики путем участия в судебных разбирательствах, как в качестве третьих лиц, так и непосредственного обращения в суд. В части разрешения проблемы ограничения полномочий контрольно-счетных органов, направлены обращения для обобщения в Счетную палату РФ.</w:t>
      </w:r>
    </w:p>
    <w:p w:rsidR="00964A14" w:rsidRPr="005F4BD5" w:rsidRDefault="00964A14" w:rsidP="00964A14">
      <w:pPr>
        <w:pStyle w:val="aa"/>
        <w:ind w:left="0" w:firstLine="786"/>
        <w:jc w:val="both"/>
        <w:rPr>
          <w:sz w:val="28"/>
          <w:szCs w:val="28"/>
        </w:rPr>
      </w:pPr>
      <w:r w:rsidRPr="005F4BD5">
        <w:rPr>
          <w:sz w:val="28"/>
          <w:szCs w:val="28"/>
        </w:rPr>
        <w:t xml:space="preserve">Третье – отсутствие своевременного должного реагирования со стороны органов государственной власти, местного самоуправления </w:t>
      </w:r>
      <w:r w:rsidRPr="005F4BD5">
        <w:rPr>
          <w:sz w:val="28"/>
          <w:szCs w:val="28"/>
        </w:rPr>
        <w:lastRenderedPageBreak/>
        <w:t xml:space="preserve">направленного на возмещение необоснованно произведенных расходов, на устранение выявленных нарушений. </w:t>
      </w:r>
    </w:p>
    <w:p w:rsidR="00964A14" w:rsidRPr="005F4BD5" w:rsidRDefault="00964A14" w:rsidP="00964A14">
      <w:pPr>
        <w:pStyle w:val="aa"/>
        <w:ind w:left="0" w:firstLine="786"/>
        <w:jc w:val="both"/>
        <w:rPr>
          <w:sz w:val="28"/>
          <w:szCs w:val="28"/>
        </w:rPr>
      </w:pPr>
      <w:r w:rsidRPr="005F4BD5">
        <w:rPr>
          <w:sz w:val="28"/>
          <w:szCs w:val="28"/>
        </w:rPr>
        <w:t>Все обозначенные проблемы можно решить и на уровне области без вмешательства правоохранительных органов, если министерства и ведомства будут исполнять предписания и представления контрольно-счетной палаты</w:t>
      </w:r>
      <w:proofErr w:type="gramStart"/>
      <w:r w:rsidRPr="005F4BD5">
        <w:rPr>
          <w:sz w:val="28"/>
          <w:szCs w:val="28"/>
        </w:rPr>
        <w:t xml:space="preserve"> </w:t>
      </w:r>
      <w:r w:rsidR="005F367E">
        <w:rPr>
          <w:sz w:val="28"/>
          <w:szCs w:val="28"/>
        </w:rPr>
        <w:t>,</w:t>
      </w:r>
      <w:proofErr w:type="gramEnd"/>
      <w:r w:rsidR="005F367E">
        <w:rPr>
          <w:sz w:val="28"/>
          <w:szCs w:val="28"/>
        </w:rPr>
        <w:t xml:space="preserve"> в </w:t>
      </w:r>
      <w:proofErr w:type="spellStart"/>
      <w:r w:rsidR="005F367E">
        <w:rPr>
          <w:sz w:val="28"/>
          <w:szCs w:val="28"/>
        </w:rPr>
        <w:t>т.ч</w:t>
      </w:r>
      <w:proofErr w:type="spellEnd"/>
      <w:r w:rsidR="005F367E">
        <w:rPr>
          <w:sz w:val="28"/>
          <w:szCs w:val="28"/>
        </w:rPr>
        <w:t xml:space="preserve">. </w:t>
      </w:r>
      <w:r w:rsidRPr="005F4BD5">
        <w:rPr>
          <w:sz w:val="28"/>
          <w:szCs w:val="28"/>
        </w:rPr>
        <w:t>в части обеспечения возврата в бюджет необоснованно израсходованных средств и нести персональную ответственность за их неисполнение.</w:t>
      </w:r>
    </w:p>
    <w:p w:rsidR="00964A14" w:rsidRPr="005F4BD5" w:rsidRDefault="005F367E" w:rsidP="00964A14">
      <w:pPr>
        <w:pStyle w:val="aa"/>
        <w:ind w:left="0" w:firstLine="786"/>
        <w:jc w:val="both"/>
        <w:rPr>
          <w:sz w:val="28"/>
          <w:szCs w:val="28"/>
        </w:rPr>
      </w:pPr>
      <w:r>
        <w:rPr>
          <w:sz w:val="28"/>
          <w:szCs w:val="28"/>
        </w:rPr>
        <w:t>С учетом объединения усилий контрольно-счетных органов нашего региона и органов государственного и муниципального управления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</w:t>
      </w:r>
      <w:r w:rsidR="009811E6">
        <w:rPr>
          <w:sz w:val="28"/>
          <w:szCs w:val="28"/>
        </w:rPr>
        <w:t>направленных</w:t>
      </w:r>
      <w:r>
        <w:rPr>
          <w:sz w:val="28"/>
          <w:szCs w:val="28"/>
        </w:rPr>
        <w:t xml:space="preserve"> на усиление контроля и применения действенных мер реагирования в целях </w:t>
      </w:r>
      <w:r w:rsidR="00964A14" w:rsidRPr="005F4BD5">
        <w:rPr>
          <w:sz w:val="28"/>
          <w:szCs w:val="28"/>
        </w:rPr>
        <w:t>обеспечени</w:t>
      </w:r>
      <w:r w:rsidR="009811E6">
        <w:rPr>
          <w:sz w:val="28"/>
          <w:szCs w:val="28"/>
        </w:rPr>
        <w:t>е результативности и</w:t>
      </w:r>
      <w:r w:rsidR="00964A14" w:rsidRPr="005F4BD5">
        <w:rPr>
          <w:sz w:val="28"/>
          <w:szCs w:val="28"/>
        </w:rPr>
        <w:t xml:space="preserve"> эффективности использования бюджетных средств </w:t>
      </w:r>
      <w:r>
        <w:rPr>
          <w:sz w:val="28"/>
          <w:szCs w:val="28"/>
        </w:rPr>
        <w:t xml:space="preserve"> </w:t>
      </w:r>
      <w:r w:rsidR="009811E6">
        <w:rPr>
          <w:sz w:val="28"/>
          <w:szCs w:val="28"/>
        </w:rPr>
        <w:t>,  задача по</w:t>
      </w:r>
      <w:r w:rsidR="00964A14" w:rsidRPr="005F4BD5">
        <w:rPr>
          <w:sz w:val="28"/>
          <w:szCs w:val="28"/>
        </w:rPr>
        <w:t xml:space="preserve"> </w:t>
      </w:r>
      <w:r w:rsidR="009811E6">
        <w:rPr>
          <w:sz w:val="28"/>
          <w:szCs w:val="28"/>
        </w:rPr>
        <w:t xml:space="preserve">снижению </w:t>
      </w:r>
      <w:r w:rsidR="00964A14" w:rsidRPr="005F4BD5">
        <w:rPr>
          <w:sz w:val="28"/>
          <w:szCs w:val="28"/>
        </w:rPr>
        <w:t xml:space="preserve">нарушений бюджетного законодательства </w:t>
      </w:r>
      <w:r w:rsidR="009811E6" w:rsidRPr="005F4BD5">
        <w:rPr>
          <w:sz w:val="28"/>
          <w:szCs w:val="28"/>
        </w:rPr>
        <w:t xml:space="preserve">на уровне области </w:t>
      </w:r>
      <w:r w:rsidR="00964A14" w:rsidRPr="005F4BD5">
        <w:rPr>
          <w:sz w:val="28"/>
          <w:szCs w:val="28"/>
        </w:rPr>
        <w:t xml:space="preserve">будет </w:t>
      </w:r>
      <w:r w:rsidR="009811E6">
        <w:rPr>
          <w:sz w:val="28"/>
          <w:szCs w:val="28"/>
        </w:rPr>
        <w:t xml:space="preserve">решена </w:t>
      </w:r>
      <w:r w:rsidR="00964A14" w:rsidRPr="005F4BD5">
        <w:rPr>
          <w:sz w:val="28"/>
          <w:szCs w:val="28"/>
        </w:rPr>
        <w:t>.</w:t>
      </w:r>
    </w:p>
    <w:p w:rsidR="00B11F4F" w:rsidRDefault="00B11F4F" w:rsidP="00B11F4F">
      <w:pPr>
        <w:pStyle w:val="Default"/>
        <w:ind w:firstLine="709"/>
        <w:jc w:val="both"/>
        <w:rPr>
          <w:sz w:val="28"/>
          <w:szCs w:val="28"/>
        </w:rPr>
      </w:pPr>
    </w:p>
    <w:p w:rsidR="00B11F4F" w:rsidRPr="003A075F" w:rsidRDefault="00B11F4F" w:rsidP="00B11F4F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Основная деятельность контрольно-счетной палаты </w:t>
      </w:r>
      <w:r w:rsidRPr="003A075F">
        <w:rPr>
          <w:sz w:val="28"/>
          <w:szCs w:val="28"/>
        </w:rPr>
        <w:t xml:space="preserve">в 2013 году </w:t>
      </w:r>
      <w:r w:rsidR="009811E6">
        <w:rPr>
          <w:sz w:val="28"/>
          <w:szCs w:val="28"/>
        </w:rPr>
        <w:t xml:space="preserve">будет </w:t>
      </w:r>
      <w:r w:rsidRPr="003A075F">
        <w:rPr>
          <w:sz w:val="28"/>
          <w:szCs w:val="28"/>
        </w:rPr>
        <w:t xml:space="preserve">сконцентрирована на реализации следующих актуальных направлений: </w:t>
      </w:r>
    </w:p>
    <w:p w:rsidR="00B11F4F" w:rsidRPr="003A075F" w:rsidRDefault="00B11F4F" w:rsidP="00B11F4F">
      <w:pPr>
        <w:pStyle w:val="aa"/>
        <w:numPr>
          <w:ilvl w:val="0"/>
          <w:numId w:val="13"/>
        </w:numPr>
        <w:tabs>
          <w:tab w:val="left" w:pos="142"/>
        </w:tabs>
        <w:ind w:left="0" w:firstLine="698"/>
        <w:jc w:val="both"/>
        <w:rPr>
          <w:sz w:val="28"/>
          <w:szCs w:val="28"/>
        </w:rPr>
      </w:pPr>
      <w:r w:rsidRPr="003A075F">
        <w:rPr>
          <w:sz w:val="28"/>
          <w:szCs w:val="28"/>
        </w:rPr>
        <w:t>повышение эффективности и качества контрольных и экспертно-аналитических мероприятий путем использования новых фо</w:t>
      </w:r>
      <w:r>
        <w:rPr>
          <w:sz w:val="28"/>
          <w:szCs w:val="28"/>
        </w:rPr>
        <w:t>рм и методов контроля и анализа</w:t>
      </w:r>
      <w:r w:rsidRPr="003A075F">
        <w:rPr>
          <w:sz w:val="28"/>
          <w:szCs w:val="28"/>
        </w:rPr>
        <w:t xml:space="preserve">; </w:t>
      </w:r>
    </w:p>
    <w:p w:rsidR="00B11F4F" w:rsidRPr="003A075F" w:rsidRDefault="00B11F4F" w:rsidP="00B11F4F">
      <w:pPr>
        <w:pStyle w:val="aa"/>
        <w:numPr>
          <w:ilvl w:val="0"/>
          <w:numId w:val="13"/>
        </w:numPr>
        <w:tabs>
          <w:tab w:val="left" w:pos="142"/>
        </w:tabs>
        <w:ind w:left="0" w:firstLine="698"/>
        <w:jc w:val="both"/>
        <w:rPr>
          <w:sz w:val="28"/>
          <w:szCs w:val="28"/>
        </w:rPr>
      </w:pPr>
      <w:r w:rsidRPr="003A075F">
        <w:rPr>
          <w:sz w:val="28"/>
          <w:szCs w:val="28"/>
        </w:rPr>
        <w:t xml:space="preserve">участие в пределах полномочий в работе межведомственных, консультационных, совещательных органов и в мероприятиях, направленных на противодействие коррупции; </w:t>
      </w:r>
    </w:p>
    <w:p w:rsidR="00B11F4F" w:rsidRPr="003A075F" w:rsidRDefault="00B11F4F" w:rsidP="00B11F4F">
      <w:pPr>
        <w:pStyle w:val="aa"/>
        <w:numPr>
          <w:ilvl w:val="0"/>
          <w:numId w:val="13"/>
        </w:numPr>
        <w:tabs>
          <w:tab w:val="left" w:pos="142"/>
        </w:tabs>
        <w:ind w:left="0" w:firstLine="698"/>
        <w:jc w:val="both"/>
        <w:rPr>
          <w:sz w:val="28"/>
          <w:szCs w:val="28"/>
        </w:rPr>
      </w:pPr>
      <w:r w:rsidRPr="003A075F">
        <w:rPr>
          <w:sz w:val="28"/>
          <w:szCs w:val="28"/>
        </w:rPr>
        <w:t>продолжение работы по развитию и углублению сотрудничества по вопросам совершенствования государственного финансового контроля и взаимного обмена информацией</w:t>
      </w:r>
      <w:r w:rsidR="00683E29">
        <w:rPr>
          <w:sz w:val="28"/>
          <w:szCs w:val="28"/>
        </w:rPr>
        <w:t xml:space="preserve"> с надзорными и правоохранительными органами;</w:t>
      </w:r>
    </w:p>
    <w:p w:rsidR="00B11F4F" w:rsidRPr="003A075F" w:rsidRDefault="00B11F4F" w:rsidP="00B11F4F">
      <w:pPr>
        <w:pStyle w:val="aa"/>
        <w:numPr>
          <w:ilvl w:val="0"/>
          <w:numId w:val="13"/>
        </w:numPr>
        <w:tabs>
          <w:tab w:val="left" w:pos="142"/>
        </w:tabs>
        <w:ind w:left="0" w:firstLine="698"/>
        <w:jc w:val="both"/>
        <w:rPr>
          <w:sz w:val="28"/>
          <w:szCs w:val="28"/>
        </w:rPr>
      </w:pPr>
      <w:r w:rsidRPr="003A075F">
        <w:rPr>
          <w:sz w:val="28"/>
          <w:szCs w:val="28"/>
        </w:rPr>
        <w:t>продолжение работы по оказанию организационной, методической и информационной помощи по вопросам осуществления внешнего контроля муниципальными контрольно-счетными органа</w:t>
      </w:r>
      <w:r w:rsidR="00714EE6">
        <w:rPr>
          <w:sz w:val="28"/>
          <w:szCs w:val="28"/>
        </w:rPr>
        <w:t>ми;</w:t>
      </w:r>
    </w:p>
    <w:p w:rsidR="00B11F4F" w:rsidRPr="003A075F" w:rsidRDefault="00EF7C4C" w:rsidP="00B11F4F">
      <w:pPr>
        <w:pStyle w:val="aa"/>
        <w:numPr>
          <w:ilvl w:val="0"/>
          <w:numId w:val="13"/>
        </w:numPr>
        <w:tabs>
          <w:tab w:val="left" w:pos="142"/>
        </w:tabs>
        <w:ind w:left="0" w:firstLine="69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дальнейшее </w:t>
      </w:r>
      <w:r w:rsidR="00B11F4F" w:rsidRPr="003A075F">
        <w:rPr>
          <w:sz w:val="28"/>
          <w:szCs w:val="28"/>
        </w:rPr>
        <w:t>совершенствование методологического, правового и информационн</w:t>
      </w:r>
      <w:r w:rsidR="00714EE6">
        <w:rPr>
          <w:sz w:val="28"/>
          <w:szCs w:val="28"/>
        </w:rPr>
        <w:t>о-технологического обеспечения;</w:t>
      </w:r>
    </w:p>
    <w:p w:rsidR="00B11F4F" w:rsidRDefault="00B11F4F" w:rsidP="00B11F4F">
      <w:pPr>
        <w:pStyle w:val="aa"/>
        <w:numPr>
          <w:ilvl w:val="0"/>
          <w:numId w:val="13"/>
        </w:numPr>
        <w:tabs>
          <w:tab w:val="left" w:pos="142"/>
        </w:tabs>
        <w:ind w:left="0" w:firstLine="698"/>
        <w:jc w:val="both"/>
        <w:rPr>
          <w:sz w:val="28"/>
          <w:szCs w:val="28"/>
        </w:rPr>
      </w:pPr>
      <w:r w:rsidRPr="003A075F">
        <w:rPr>
          <w:sz w:val="28"/>
          <w:szCs w:val="28"/>
        </w:rPr>
        <w:t xml:space="preserve">дальнейшее развитие </w:t>
      </w:r>
      <w:r>
        <w:rPr>
          <w:sz w:val="28"/>
          <w:szCs w:val="28"/>
        </w:rPr>
        <w:t xml:space="preserve">информационно-коммуникационных технологий </w:t>
      </w:r>
      <w:r w:rsidRPr="003A075F">
        <w:rPr>
          <w:sz w:val="28"/>
          <w:szCs w:val="28"/>
        </w:rPr>
        <w:t>для повышения эффективности решения задач контрольно-ревизионной и экспертно-аналитической деятельности, расширения возможности доступа к информационным ресурсам</w:t>
      </w:r>
      <w:r w:rsidR="00683E29">
        <w:rPr>
          <w:sz w:val="28"/>
          <w:szCs w:val="28"/>
        </w:rPr>
        <w:t>;</w:t>
      </w:r>
    </w:p>
    <w:p w:rsidR="00B11F4F" w:rsidRDefault="00B11F4F" w:rsidP="00B11F4F">
      <w:pPr>
        <w:pStyle w:val="aa"/>
        <w:numPr>
          <w:ilvl w:val="0"/>
          <w:numId w:val="13"/>
        </w:numPr>
        <w:tabs>
          <w:tab w:val="left" w:pos="142"/>
        </w:tabs>
        <w:ind w:left="0" w:firstLine="698"/>
        <w:jc w:val="both"/>
        <w:rPr>
          <w:sz w:val="28"/>
          <w:szCs w:val="28"/>
        </w:rPr>
      </w:pPr>
      <w:r>
        <w:rPr>
          <w:sz w:val="28"/>
          <w:szCs w:val="28"/>
        </w:rPr>
        <w:t>осуществление совместных (параллельных) контрольных и экспертно-аналитических мероприятий с</w:t>
      </w:r>
      <w:r w:rsidR="00683E29">
        <w:rPr>
          <w:sz w:val="28"/>
          <w:szCs w:val="28"/>
        </w:rPr>
        <w:t xml:space="preserve"> контрольно-счетными органами муниципальных образований и</w:t>
      </w:r>
      <w:r>
        <w:rPr>
          <w:sz w:val="28"/>
          <w:szCs w:val="28"/>
        </w:rPr>
        <w:t xml:space="preserve"> Счетной палатой РФ.</w:t>
      </w:r>
    </w:p>
    <w:p w:rsidR="001909FE" w:rsidRDefault="001909FE"/>
    <w:p w:rsidR="007C2A12" w:rsidRDefault="007C2A12">
      <w:pPr>
        <w:rPr>
          <w:sz w:val="28"/>
          <w:szCs w:val="28"/>
        </w:rPr>
      </w:pPr>
    </w:p>
    <w:p w:rsidR="00F54DDF" w:rsidRDefault="00F54DDF">
      <w:pPr>
        <w:rPr>
          <w:sz w:val="28"/>
          <w:szCs w:val="28"/>
        </w:rPr>
      </w:pPr>
    </w:p>
    <w:p w:rsidR="007C2A12" w:rsidRDefault="00F54DDF">
      <w:pPr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F54DDF" w:rsidRDefault="00F54DDF">
      <w:pPr>
        <w:rPr>
          <w:sz w:val="28"/>
          <w:szCs w:val="28"/>
        </w:rPr>
      </w:pPr>
      <w:r>
        <w:rPr>
          <w:sz w:val="28"/>
          <w:szCs w:val="28"/>
        </w:rPr>
        <w:t xml:space="preserve">контрольно-счетной палаты                                          </w:t>
      </w:r>
      <w:bookmarkStart w:id="13" w:name="_GoBack"/>
      <w:bookmarkEnd w:id="13"/>
      <w:r>
        <w:rPr>
          <w:sz w:val="28"/>
          <w:szCs w:val="28"/>
        </w:rPr>
        <w:t xml:space="preserve">              А.А. Дементьев</w:t>
      </w:r>
    </w:p>
    <w:sectPr w:rsidR="00F54DDF" w:rsidSect="007C2A12">
      <w:footerReference w:type="default" r:id="rId18"/>
      <w:pgSz w:w="11906" w:h="16838" w:code="9"/>
      <w:pgMar w:top="1134" w:right="851" w:bottom="993" w:left="1701" w:header="709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7805" w:rsidRDefault="007B7805" w:rsidP="006B2077">
      <w:r>
        <w:separator/>
      </w:r>
    </w:p>
  </w:endnote>
  <w:endnote w:type="continuationSeparator" w:id="0">
    <w:p w:rsidR="007B7805" w:rsidRDefault="007B7805" w:rsidP="006B20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9895112"/>
      <w:docPartObj>
        <w:docPartGallery w:val="Page Numbers (Bottom of Page)"/>
        <w:docPartUnique/>
      </w:docPartObj>
    </w:sdtPr>
    <w:sdtEndPr/>
    <w:sdtContent>
      <w:p w:rsidR="003847AE" w:rsidRDefault="003847AE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4DDF">
          <w:rPr>
            <w:noProof/>
          </w:rPr>
          <w:t>43</w:t>
        </w:r>
        <w:r>
          <w:fldChar w:fldCharType="end"/>
        </w:r>
      </w:p>
    </w:sdtContent>
  </w:sdt>
  <w:p w:rsidR="003847AE" w:rsidRDefault="003847AE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7805" w:rsidRDefault="007B7805" w:rsidP="006B2077">
      <w:r>
        <w:separator/>
      </w:r>
    </w:p>
  </w:footnote>
  <w:footnote w:type="continuationSeparator" w:id="0">
    <w:p w:rsidR="007B7805" w:rsidRDefault="007B7805" w:rsidP="006B20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A641E"/>
    <w:multiLevelType w:val="multilevel"/>
    <w:tmpl w:val="B1D27298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7030A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color w:val="7030A0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  <w:color w:val="7030A0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  <w:color w:val="7030A0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  <w:color w:val="7030A0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  <w:color w:val="7030A0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  <w:color w:val="7030A0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  <w:color w:val="7030A0"/>
      </w:rPr>
    </w:lvl>
  </w:abstractNum>
  <w:abstractNum w:abstractNumId="1">
    <w:nsid w:val="07BD20D9"/>
    <w:multiLevelType w:val="hybridMultilevel"/>
    <w:tmpl w:val="31C6DAA6"/>
    <w:lvl w:ilvl="0" w:tplc="AD5084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86F3065"/>
    <w:multiLevelType w:val="hybridMultilevel"/>
    <w:tmpl w:val="A1B8C29C"/>
    <w:lvl w:ilvl="0" w:tplc="7E34F2F4">
      <w:start w:val="1"/>
      <w:numFmt w:val="bullet"/>
      <w:lvlText w:val=""/>
      <w:lvlJc w:val="left"/>
      <w:pPr>
        <w:ind w:left="5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8AE364E"/>
    <w:multiLevelType w:val="hybridMultilevel"/>
    <w:tmpl w:val="9384C246"/>
    <w:lvl w:ilvl="0" w:tplc="61AEE3C4">
      <w:start w:val="1"/>
      <w:numFmt w:val="decimal"/>
      <w:lvlText w:val="%1."/>
      <w:lvlJc w:val="left"/>
      <w:pPr>
        <w:ind w:left="11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4">
    <w:nsid w:val="0B601451"/>
    <w:multiLevelType w:val="hybridMultilevel"/>
    <w:tmpl w:val="376204A4"/>
    <w:lvl w:ilvl="0" w:tplc="7E34F2F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6F620A9"/>
    <w:multiLevelType w:val="hybridMultilevel"/>
    <w:tmpl w:val="61C06AC0"/>
    <w:lvl w:ilvl="0" w:tplc="7E34F2F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1A027BC4"/>
    <w:multiLevelType w:val="hybridMultilevel"/>
    <w:tmpl w:val="D0EEE44A"/>
    <w:lvl w:ilvl="0" w:tplc="7E34F2F4">
      <w:start w:val="1"/>
      <w:numFmt w:val="bullet"/>
      <w:lvlText w:val=""/>
      <w:lvlJc w:val="left"/>
      <w:pPr>
        <w:ind w:left="39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28685F50"/>
    <w:multiLevelType w:val="multilevel"/>
    <w:tmpl w:val="41E0888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abstractNum w:abstractNumId="8">
    <w:nsid w:val="3F112226"/>
    <w:multiLevelType w:val="hybridMultilevel"/>
    <w:tmpl w:val="A5C29A60"/>
    <w:lvl w:ilvl="0" w:tplc="2B220D36">
      <w:start w:val="1"/>
      <w:numFmt w:val="russianLower"/>
      <w:lvlText w:val="%1)"/>
      <w:lvlJc w:val="righ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>
    <w:nsid w:val="42E93286"/>
    <w:multiLevelType w:val="hybridMultilevel"/>
    <w:tmpl w:val="4B9C2EEA"/>
    <w:lvl w:ilvl="0" w:tplc="7E34F2F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42EE55C8"/>
    <w:multiLevelType w:val="hybridMultilevel"/>
    <w:tmpl w:val="34982FC0"/>
    <w:lvl w:ilvl="0" w:tplc="7E34F2F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8CD27F8"/>
    <w:multiLevelType w:val="hybridMultilevel"/>
    <w:tmpl w:val="B1F0E064"/>
    <w:lvl w:ilvl="0" w:tplc="B66006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9840098"/>
    <w:multiLevelType w:val="hybridMultilevel"/>
    <w:tmpl w:val="085E4CEA"/>
    <w:lvl w:ilvl="0" w:tplc="7E34F2F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4A9210DC"/>
    <w:multiLevelType w:val="hybridMultilevel"/>
    <w:tmpl w:val="4E36BBA0"/>
    <w:lvl w:ilvl="0" w:tplc="7C80A932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4B6951C4"/>
    <w:multiLevelType w:val="hybridMultilevel"/>
    <w:tmpl w:val="163E8DA0"/>
    <w:lvl w:ilvl="0" w:tplc="7E34F2F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5C434641"/>
    <w:multiLevelType w:val="hybridMultilevel"/>
    <w:tmpl w:val="C2D04FE4"/>
    <w:lvl w:ilvl="0" w:tplc="7E34F2F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66493D70"/>
    <w:multiLevelType w:val="hybridMultilevel"/>
    <w:tmpl w:val="48463934"/>
    <w:lvl w:ilvl="0" w:tplc="7E34F2F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1"/>
  </w:num>
  <w:num w:numId="4">
    <w:abstractNumId w:val="0"/>
  </w:num>
  <w:num w:numId="5">
    <w:abstractNumId w:val="7"/>
  </w:num>
  <w:num w:numId="6">
    <w:abstractNumId w:val="6"/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8"/>
  </w:num>
  <w:num w:numId="10">
    <w:abstractNumId w:val="13"/>
  </w:num>
  <w:num w:numId="11">
    <w:abstractNumId w:val="10"/>
  </w:num>
  <w:num w:numId="12">
    <w:abstractNumId w:val="12"/>
  </w:num>
  <w:num w:numId="13">
    <w:abstractNumId w:val="2"/>
  </w:num>
  <w:num w:numId="14">
    <w:abstractNumId w:val="15"/>
  </w:num>
  <w:num w:numId="15">
    <w:abstractNumId w:val="14"/>
  </w:num>
  <w:num w:numId="16">
    <w:abstractNumId w:val="5"/>
  </w:num>
  <w:num w:numId="17">
    <w:abstractNumId w:val="16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35C"/>
    <w:rsid w:val="0002079E"/>
    <w:rsid w:val="0003377F"/>
    <w:rsid w:val="00037027"/>
    <w:rsid w:val="000404B3"/>
    <w:rsid w:val="000535EF"/>
    <w:rsid w:val="00065C30"/>
    <w:rsid w:val="00067B98"/>
    <w:rsid w:val="00071C45"/>
    <w:rsid w:val="00074BC7"/>
    <w:rsid w:val="000934CE"/>
    <w:rsid w:val="000C11B6"/>
    <w:rsid w:val="000C4108"/>
    <w:rsid w:val="000C5221"/>
    <w:rsid w:val="000D0866"/>
    <w:rsid w:val="000D1646"/>
    <w:rsid w:val="000D4DE6"/>
    <w:rsid w:val="000E0C35"/>
    <w:rsid w:val="000E2546"/>
    <w:rsid w:val="000E589E"/>
    <w:rsid w:val="000F42F3"/>
    <w:rsid w:val="0010623B"/>
    <w:rsid w:val="00107840"/>
    <w:rsid w:val="0012261C"/>
    <w:rsid w:val="0012635C"/>
    <w:rsid w:val="00131207"/>
    <w:rsid w:val="001312B0"/>
    <w:rsid w:val="00140918"/>
    <w:rsid w:val="0014790A"/>
    <w:rsid w:val="00164DE1"/>
    <w:rsid w:val="00166787"/>
    <w:rsid w:val="00167D1B"/>
    <w:rsid w:val="00173927"/>
    <w:rsid w:val="001744A6"/>
    <w:rsid w:val="00175548"/>
    <w:rsid w:val="00183DC2"/>
    <w:rsid w:val="001909FE"/>
    <w:rsid w:val="001924A4"/>
    <w:rsid w:val="001A071A"/>
    <w:rsid w:val="001B7A0F"/>
    <w:rsid w:val="001C6987"/>
    <w:rsid w:val="001D19D4"/>
    <w:rsid w:val="001D1A59"/>
    <w:rsid w:val="001D3907"/>
    <w:rsid w:val="001D5C86"/>
    <w:rsid w:val="001E0527"/>
    <w:rsid w:val="001E35A4"/>
    <w:rsid w:val="001E66F0"/>
    <w:rsid w:val="001F0C05"/>
    <w:rsid w:val="00203472"/>
    <w:rsid w:val="002068D8"/>
    <w:rsid w:val="002129AF"/>
    <w:rsid w:val="00221A15"/>
    <w:rsid w:val="00242C74"/>
    <w:rsid w:val="00246CBF"/>
    <w:rsid w:val="00251FCC"/>
    <w:rsid w:val="00260543"/>
    <w:rsid w:val="0026289A"/>
    <w:rsid w:val="00263523"/>
    <w:rsid w:val="00263855"/>
    <w:rsid w:val="00270250"/>
    <w:rsid w:val="00273B45"/>
    <w:rsid w:val="002844D4"/>
    <w:rsid w:val="00291A59"/>
    <w:rsid w:val="00295BE2"/>
    <w:rsid w:val="002B798E"/>
    <w:rsid w:val="002C59FA"/>
    <w:rsid w:val="002D1427"/>
    <w:rsid w:val="002D5B5C"/>
    <w:rsid w:val="002E4CE2"/>
    <w:rsid w:val="002F2D45"/>
    <w:rsid w:val="002F5B97"/>
    <w:rsid w:val="002F6937"/>
    <w:rsid w:val="00303A34"/>
    <w:rsid w:val="00306A2A"/>
    <w:rsid w:val="00306BBE"/>
    <w:rsid w:val="0030710B"/>
    <w:rsid w:val="003155B4"/>
    <w:rsid w:val="00315CD2"/>
    <w:rsid w:val="00322A30"/>
    <w:rsid w:val="00365F3C"/>
    <w:rsid w:val="00366BB5"/>
    <w:rsid w:val="003753D2"/>
    <w:rsid w:val="003847AE"/>
    <w:rsid w:val="00387BCF"/>
    <w:rsid w:val="00391D90"/>
    <w:rsid w:val="00393BA1"/>
    <w:rsid w:val="00394894"/>
    <w:rsid w:val="00395A71"/>
    <w:rsid w:val="003A1777"/>
    <w:rsid w:val="003A2A93"/>
    <w:rsid w:val="003C0D4E"/>
    <w:rsid w:val="003E2483"/>
    <w:rsid w:val="003F1D95"/>
    <w:rsid w:val="00401CF3"/>
    <w:rsid w:val="00412770"/>
    <w:rsid w:val="00447071"/>
    <w:rsid w:val="00454F7F"/>
    <w:rsid w:val="00463E41"/>
    <w:rsid w:val="0047399A"/>
    <w:rsid w:val="0047760C"/>
    <w:rsid w:val="004811CA"/>
    <w:rsid w:val="0048408A"/>
    <w:rsid w:val="004933F8"/>
    <w:rsid w:val="004A394B"/>
    <w:rsid w:val="004A48D3"/>
    <w:rsid w:val="004A5B83"/>
    <w:rsid w:val="004A5D78"/>
    <w:rsid w:val="004A78D2"/>
    <w:rsid w:val="004B58CF"/>
    <w:rsid w:val="004D0284"/>
    <w:rsid w:val="004D2274"/>
    <w:rsid w:val="004D2BE9"/>
    <w:rsid w:val="004D7DE7"/>
    <w:rsid w:val="004E1F51"/>
    <w:rsid w:val="004E47B0"/>
    <w:rsid w:val="004E75C4"/>
    <w:rsid w:val="004F0380"/>
    <w:rsid w:val="00512FD8"/>
    <w:rsid w:val="00523EE7"/>
    <w:rsid w:val="0052411F"/>
    <w:rsid w:val="00537FD8"/>
    <w:rsid w:val="00544495"/>
    <w:rsid w:val="00552483"/>
    <w:rsid w:val="0057313D"/>
    <w:rsid w:val="00576AD7"/>
    <w:rsid w:val="00581614"/>
    <w:rsid w:val="00584789"/>
    <w:rsid w:val="005B0299"/>
    <w:rsid w:val="005E4493"/>
    <w:rsid w:val="005E4757"/>
    <w:rsid w:val="005F2E8C"/>
    <w:rsid w:val="005F367E"/>
    <w:rsid w:val="005F4BD5"/>
    <w:rsid w:val="005F7DA4"/>
    <w:rsid w:val="006224B2"/>
    <w:rsid w:val="00624AF0"/>
    <w:rsid w:val="006301D8"/>
    <w:rsid w:val="0063225A"/>
    <w:rsid w:val="00641599"/>
    <w:rsid w:val="00642D4E"/>
    <w:rsid w:val="00645AC9"/>
    <w:rsid w:val="00652A3F"/>
    <w:rsid w:val="00652EE2"/>
    <w:rsid w:val="0065431B"/>
    <w:rsid w:val="006673CD"/>
    <w:rsid w:val="00677575"/>
    <w:rsid w:val="00680A1C"/>
    <w:rsid w:val="00681071"/>
    <w:rsid w:val="006830FA"/>
    <w:rsid w:val="00683E29"/>
    <w:rsid w:val="00686FAC"/>
    <w:rsid w:val="0069686F"/>
    <w:rsid w:val="006A188A"/>
    <w:rsid w:val="006A479D"/>
    <w:rsid w:val="006A7A04"/>
    <w:rsid w:val="006B2077"/>
    <w:rsid w:val="006B51A9"/>
    <w:rsid w:val="006B6EC7"/>
    <w:rsid w:val="006C1BDB"/>
    <w:rsid w:val="006C5DA2"/>
    <w:rsid w:val="006D0B5D"/>
    <w:rsid w:val="006D31CB"/>
    <w:rsid w:val="006D3F2C"/>
    <w:rsid w:val="006D71FC"/>
    <w:rsid w:val="006F7247"/>
    <w:rsid w:val="007077D8"/>
    <w:rsid w:val="00714622"/>
    <w:rsid w:val="00714EE6"/>
    <w:rsid w:val="00716520"/>
    <w:rsid w:val="00726C94"/>
    <w:rsid w:val="007348C0"/>
    <w:rsid w:val="00743C47"/>
    <w:rsid w:val="007440B7"/>
    <w:rsid w:val="00750A5D"/>
    <w:rsid w:val="00763572"/>
    <w:rsid w:val="00764E7E"/>
    <w:rsid w:val="00772F1E"/>
    <w:rsid w:val="00775043"/>
    <w:rsid w:val="007925C8"/>
    <w:rsid w:val="00793F88"/>
    <w:rsid w:val="007960CE"/>
    <w:rsid w:val="007A4B0F"/>
    <w:rsid w:val="007B1485"/>
    <w:rsid w:val="007B3569"/>
    <w:rsid w:val="007B6379"/>
    <w:rsid w:val="007B7805"/>
    <w:rsid w:val="007C2A12"/>
    <w:rsid w:val="007C4706"/>
    <w:rsid w:val="007C7507"/>
    <w:rsid w:val="007E0E85"/>
    <w:rsid w:val="007E3F05"/>
    <w:rsid w:val="007F35C5"/>
    <w:rsid w:val="00802E32"/>
    <w:rsid w:val="008104E9"/>
    <w:rsid w:val="0081287A"/>
    <w:rsid w:val="00835465"/>
    <w:rsid w:val="00835A49"/>
    <w:rsid w:val="00862C07"/>
    <w:rsid w:val="00877ADD"/>
    <w:rsid w:val="008906F5"/>
    <w:rsid w:val="00892911"/>
    <w:rsid w:val="00893B17"/>
    <w:rsid w:val="008B461F"/>
    <w:rsid w:val="008C6691"/>
    <w:rsid w:val="008D4929"/>
    <w:rsid w:val="008D6C75"/>
    <w:rsid w:val="008F5C5A"/>
    <w:rsid w:val="008F67F6"/>
    <w:rsid w:val="00902403"/>
    <w:rsid w:val="009101B5"/>
    <w:rsid w:val="00911EB6"/>
    <w:rsid w:val="009221DE"/>
    <w:rsid w:val="009222A9"/>
    <w:rsid w:val="00926762"/>
    <w:rsid w:val="00926D09"/>
    <w:rsid w:val="009311EE"/>
    <w:rsid w:val="00936A0D"/>
    <w:rsid w:val="0096083E"/>
    <w:rsid w:val="00964095"/>
    <w:rsid w:val="009644DC"/>
    <w:rsid w:val="00964A14"/>
    <w:rsid w:val="00974DA2"/>
    <w:rsid w:val="00976A46"/>
    <w:rsid w:val="009772F7"/>
    <w:rsid w:val="009779EB"/>
    <w:rsid w:val="009811E6"/>
    <w:rsid w:val="00996369"/>
    <w:rsid w:val="009A6EB1"/>
    <w:rsid w:val="009B34CA"/>
    <w:rsid w:val="009C5D52"/>
    <w:rsid w:val="009C5F54"/>
    <w:rsid w:val="009C77B1"/>
    <w:rsid w:val="009F4E2E"/>
    <w:rsid w:val="009F7927"/>
    <w:rsid w:val="00A00C44"/>
    <w:rsid w:val="00A06D15"/>
    <w:rsid w:val="00A15AF9"/>
    <w:rsid w:val="00A164A7"/>
    <w:rsid w:val="00A257FA"/>
    <w:rsid w:val="00A353A4"/>
    <w:rsid w:val="00A40F54"/>
    <w:rsid w:val="00A43331"/>
    <w:rsid w:val="00A464D6"/>
    <w:rsid w:val="00A50F29"/>
    <w:rsid w:val="00A613F8"/>
    <w:rsid w:val="00A66589"/>
    <w:rsid w:val="00A75BBA"/>
    <w:rsid w:val="00A76659"/>
    <w:rsid w:val="00A825B7"/>
    <w:rsid w:val="00A85188"/>
    <w:rsid w:val="00A95BE1"/>
    <w:rsid w:val="00AA166E"/>
    <w:rsid w:val="00AA370F"/>
    <w:rsid w:val="00AA62AB"/>
    <w:rsid w:val="00AB2AB7"/>
    <w:rsid w:val="00AB6E69"/>
    <w:rsid w:val="00AC4446"/>
    <w:rsid w:val="00AC7E08"/>
    <w:rsid w:val="00AD7183"/>
    <w:rsid w:val="00AE73C2"/>
    <w:rsid w:val="00AF0BAD"/>
    <w:rsid w:val="00AF2A6C"/>
    <w:rsid w:val="00AF49B3"/>
    <w:rsid w:val="00B01510"/>
    <w:rsid w:val="00B057CD"/>
    <w:rsid w:val="00B11F4F"/>
    <w:rsid w:val="00B144B7"/>
    <w:rsid w:val="00B31F41"/>
    <w:rsid w:val="00B3464F"/>
    <w:rsid w:val="00B34ED0"/>
    <w:rsid w:val="00B41E7B"/>
    <w:rsid w:val="00B45F05"/>
    <w:rsid w:val="00B51805"/>
    <w:rsid w:val="00B628BD"/>
    <w:rsid w:val="00B63AFD"/>
    <w:rsid w:val="00B65583"/>
    <w:rsid w:val="00B7075A"/>
    <w:rsid w:val="00B8506C"/>
    <w:rsid w:val="00BA1601"/>
    <w:rsid w:val="00BA1AA4"/>
    <w:rsid w:val="00BA1D63"/>
    <w:rsid w:val="00BA6819"/>
    <w:rsid w:val="00BC7A47"/>
    <w:rsid w:val="00BD2C03"/>
    <w:rsid w:val="00BD3D0F"/>
    <w:rsid w:val="00BD6A85"/>
    <w:rsid w:val="00BE4A56"/>
    <w:rsid w:val="00BF00F0"/>
    <w:rsid w:val="00BF04DB"/>
    <w:rsid w:val="00C312A3"/>
    <w:rsid w:val="00C518EF"/>
    <w:rsid w:val="00C56882"/>
    <w:rsid w:val="00C65321"/>
    <w:rsid w:val="00C67084"/>
    <w:rsid w:val="00C70B49"/>
    <w:rsid w:val="00C95E92"/>
    <w:rsid w:val="00CA0748"/>
    <w:rsid w:val="00CA4E91"/>
    <w:rsid w:val="00CB142E"/>
    <w:rsid w:val="00CB3CBC"/>
    <w:rsid w:val="00CB6A29"/>
    <w:rsid w:val="00CC306F"/>
    <w:rsid w:val="00CC32ED"/>
    <w:rsid w:val="00CD255D"/>
    <w:rsid w:val="00D03853"/>
    <w:rsid w:val="00D10064"/>
    <w:rsid w:val="00D14138"/>
    <w:rsid w:val="00D240CC"/>
    <w:rsid w:val="00D3030A"/>
    <w:rsid w:val="00D3430C"/>
    <w:rsid w:val="00D434EA"/>
    <w:rsid w:val="00D5085D"/>
    <w:rsid w:val="00D50EF4"/>
    <w:rsid w:val="00D51954"/>
    <w:rsid w:val="00D52C4F"/>
    <w:rsid w:val="00D537C2"/>
    <w:rsid w:val="00D546A1"/>
    <w:rsid w:val="00D61ECE"/>
    <w:rsid w:val="00D67B95"/>
    <w:rsid w:val="00D74F21"/>
    <w:rsid w:val="00D7697B"/>
    <w:rsid w:val="00D7712F"/>
    <w:rsid w:val="00D773AB"/>
    <w:rsid w:val="00D81A8D"/>
    <w:rsid w:val="00D94962"/>
    <w:rsid w:val="00D95999"/>
    <w:rsid w:val="00DA262A"/>
    <w:rsid w:val="00DB169D"/>
    <w:rsid w:val="00DB35EA"/>
    <w:rsid w:val="00DC58C7"/>
    <w:rsid w:val="00DE1160"/>
    <w:rsid w:val="00DF2381"/>
    <w:rsid w:val="00DF440A"/>
    <w:rsid w:val="00DF633F"/>
    <w:rsid w:val="00E0005B"/>
    <w:rsid w:val="00E1038E"/>
    <w:rsid w:val="00E14870"/>
    <w:rsid w:val="00E26B04"/>
    <w:rsid w:val="00E312A7"/>
    <w:rsid w:val="00E31B18"/>
    <w:rsid w:val="00E34AE0"/>
    <w:rsid w:val="00E44D5E"/>
    <w:rsid w:val="00E462B1"/>
    <w:rsid w:val="00E60797"/>
    <w:rsid w:val="00E632FB"/>
    <w:rsid w:val="00E63A93"/>
    <w:rsid w:val="00E77A4D"/>
    <w:rsid w:val="00E77EE7"/>
    <w:rsid w:val="00E85209"/>
    <w:rsid w:val="00E85E1D"/>
    <w:rsid w:val="00E902FD"/>
    <w:rsid w:val="00E93C74"/>
    <w:rsid w:val="00E94E6D"/>
    <w:rsid w:val="00EA325C"/>
    <w:rsid w:val="00EB36E8"/>
    <w:rsid w:val="00EC2A61"/>
    <w:rsid w:val="00EC47C8"/>
    <w:rsid w:val="00EC5B2E"/>
    <w:rsid w:val="00EC78EC"/>
    <w:rsid w:val="00ED674F"/>
    <w:rsid w:val="00ED75F4"/>
    <w:rsid w:val="00EE73E2"/>
    <w:rsid w:val="00EF17DD"/>
    <w:rsid w:val="00EF6C78"/>
    <w:rsid w:val="00EF7C4C"/>
    <w:rsid w:val="00F10C8F"/>
    <w:rsid w:val="00F12757"/>
    <w:rsid w:val="00F156D4"/>
    <w:rsid w:val="00F15F04"/>
    <w:rsid w:val="00F22CEC"/>
    <w:rsid w:val="00F2622E"/>
    <w:rsid w:val="00F41C02"/>
    <w:rsid w:val="00F5408D"/>
    <w:rsid w:val="00F54DDF"/>
    <w:rsid w:val="00F609D9"/>
    <w:rsid w:val="00F710E2"/>
    <w:rsid w:val="00F73BB2"/>
    <w:rsid w:val="00F7510D"/>
    <w:rsid w:val="00F77599"/>
    <w:rsid w:val="00F8425B"/>
    <w:rsid w:val="00F8585C"/>
    <w:rsid w:val="00F87659"/>
    <w:rsid w:val="00F87BE7"/>
    <w:rsid w:val="00F928E3"/>
    <w:rsid w:val="00F93541"/>
    <w:rsid w:val="00FD023C"/>
    <w:rsid w:val="00FD409A"/>
    <w:rsid w:val="00FD5D44"/>
    <w:rsid w:val="00FD67F5"/>
    <w:rsid w:val="00FF5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3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77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50F2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unhideWhenUsed/>
    <w:rsid w:val="0012635C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12635C"/>
    <w:rPr>
      <w:rFonts w:eastAsia="Calibri"/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rsid w:val="0012635C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2635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635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Без интервала1"/>
    <w:rsid w:val="0039489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8">
    <w:name w:val="СтильМой"/>
    <w:basedOn w:val="a"/>
    <w:rsid w:val="00394894"/>
    <w:pPr>
      <w:ind w:firstLine="709"/>
      <w:jc w:val="both"/>
    </w:pPr>
    <w:rPr>
      <w:sz w:val="28"/>
      <w:szCs w:val="20"/>
    </w:rPr>
  </w:style>
  <w:style w:type="paragraph" w:styleId="a9">
    <w:name w:val="No Spacing"/>
    <w:uiPriority w:val="99"/>
    <w:qFormat/>
    <w:rsid w:val="0047399A"/>
    <w:pPr>
      <w:spacing w:after="0" w:line="240" w:lineRule="auto"/>
    </w:pPr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2B798E"/>
    <w:pPr>
      <w:ind w:left="720"/>
      <w:contextualSpacing/>
    </w:pPr>
  </w:style>
  <w:style w:type="paragraph" w:styleId="ab">
    <w:name w:val="annotation subject"/>
    <w:basedOn w:val="a4"/>
    <w:next w:val="a4"/>
    <w:link w:val="ac"/>
    <w:uiPriority w:val="99"/>
    <w:semiHidden/>
    <w:unhideWhenUsed/>
    <w:rsid w:val="0096083E"/>
    <w:rPr>
      <w:rFonts w:eastAsia="Times New Roman"/>
      <w:b/>
      <w:bCs/>
    </w:rPr>
  </w:style>
  <w:style w:type="character" w:customStyle="1" w:styleId="ac">
    <w:name w:val="Тема примечания Знак"/>
    <w:basedOn w:val="a5"/>
    <w:link w:val="ab"/>
    <w:uiPriority w:val="99"/>
    <w:semiHidden/>
    <w:rsid w:val="0096083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Body Text"/>
    <w:basedOn w:val="a"/>
    <w:link w:val="ae"/>
    <w:rsid w:val="00A85188"/>
    <w:pPr>
      <w:jc w:val="both"/>
    </w:pPr>
  </w:style>
  <w:style w:type="character" w:customStyle="1" w:styleId="ae">
    <w:name w:val="Основной текст Знак"/>
    <w:basedOn w:val="a0"/>
    <w:link w:val="ad"/>
    <w:rsid w:val="00A8518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077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">
    <w:name w:val="caption"/>
    <w:basedOn w:val="a"/>
    <w:next w:val="a"/>
    <w:uiPriority w:val="35"/>
    <w:unhideWhenUsed/>
    <w:qFormat/>
    <w:rsid w:val="007E0E85"/>
    <w:pPr>
      <w:spacing w:after="200"/>
    </w:pPr>
    <w:rPr>
      <w:b/>
      <w:bCs/>
      <w:color w:val="4F81BD" w:themeColor="accent1"/>
      <w:sz w:val="18"/>
      <w:szCs w:val="18"/>
    </w:rPr>
  </w:style>
  <w:style w:type="paragraph" w:styleId="af0">
    <w:name w:val="Normal (Web)"/>
    <w:basedOn w:val="a"/>
    <w:uiPriority w:val="99"/>
    <w:semiHidden/>
    <w:unhideWhenUsed/>
    <w:rsid w:val="007E0E85"/>
    <w:pP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4E75C4"/>
    <w:pPr>
      <w:widowControl w:val="0"/>
      <w:autoSpaceDE w:val="0"/>
      <w:autoSpaceDN w:val="0"/>
      <w:adjustRightInd w:val="0"/>
    </w:pPr>
  </w:style>
  <w:style w:type="paragraph" w:customStyle="1" w:styleId="3">
    <w:name w:val="Без интервала3"/>
    <w:rsid w:val="004D028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A50F2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f1">
    <w:name w:val="header"/>
    <w:basedOn w:val="a"/>
    <w:link w:val="af2"/>
    <w:uiPriority w:val="99"/>
    <w:unhideWhenUsed/>
    <w:rsid w:val="006B2077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6B20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er"/>
    <w:basedOn w:val="a"/>
    <w:link w:val="af4"/>
    <w:uiPriority w:val="99"/>
    <w:unhideWhenUsed/>
    <w:rsid w:val="006B2077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6B20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B11F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5">
    <w:name w:val="Strong"/>
    <w:uiPriority w:val="22"/>
    <w:qFormat/>
    <w:rsid w:val="00242C74"/>
    <w:rPr>
      <w:b/>
      <w:bCs/>
    </w:rPr>
  </w:style>
  <w:style w:type="character" w:styleId="af6">
    <w:name w:val="Hyperlink"/>
    <w:basedOn w:val="a0"/>
    <w:uiPriority w:val="99"/>
    <w:unhideWhenUsed/>
    <w:rsid w:val="00C95E92"/>
    <w:rPr>
      <w:color w:val="0000FF" w:themeColor="hyperlink"/>
      <w:u w:val="single"/>
    </w:rPr>
  </w:style>
  <w:style w:type="paragraph" w:styleId="af7">
    <w:name w:val="TOC Heading"/>
    <w:basedOn w:val="1"/>
    <w:next w:val="a"/>
    <w:uiPriority w:val="39"/>
    <w:unhideWhenUsed/>
    <w:qFormat/>
    <w:rsid w:val="00D773AB"/>
    <w:pPr>
      <w:spacing w:line="276" w:lineRule="auto"/>
      <w:outlineLvl w:val="9"/>
    </w:pPr>
  </w:style>
  <w:style w:type="paragraph" w:styleId="12">
    <w:name w:val="toc 1"/>
    <w:basedOn w:val="a"/>
    <w:next w:val="a"/>
    <w:autoRedefine/>
    <w:uiPriority w:val="39"/>
    <w:unhideWhenUsed/>
    <w:qFormat/>
    <w:rsid w:val="00AF0BAD"/>
    <w:rPr>
      <w:sz w:val="28"/>
    </w:rPr>
  </w:style>
  <w:style w:type="paragraph" w:styleId="21">
    <w:name w:val="toc 2"/>
    <w:basedOn w:val="a"/>
    <w:next w:val="a"/>
    <w:autoRedefine/>
    <w:uiPriority w:val="39"/>
    <w:unhideWhenUsed/>
    <w:qFormat/>
    <w:rsid w:val="00AF0BAD"/>
    <w:pPr>
      <w:ind w:left="238"/>
    </w:pPr>
    <w:rPr>
      <w:sz w:val="28"/>
    </w:rPr>
  </w:style>
  <w:style w:type="paragraph" w:styleId="30">
    <w:name w:val="toc 3"/>
    <w:basedOn w:val="a"/>
    <w:next w:val="a"/>
    <w:autoRedefine/>
    <w:uiPriority w:val="39"/>
    <w:semiHidden/>
    <w:unhideWhenUsed/>
    <w:qFormat/>
    <w:rsid w:val="00AF0BAD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3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77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50F2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unhideWhenUsed/>
    <w:rsid w:val="0012635C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12635C"/>
    <w:rPr>
      <w:rFonts w:eastAsia="Calibri"/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rsid w:val="0012635C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2635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635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Без интервала1"/>
    <w:rsid w:val="0039489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8">
    <w:name w:val="СтильМой"/>
    <w:basedOn w:val="a"/>
    <w:rsid w:val="00394894"/>
    <w:pPr>
      <w:ind w:firstLine="709"/>
      <w:jc w:val="both"/>
    </w:pPr>
    <w:rPr>
      <w:sz w:val="28"/>
      <w:szCs w:val="20"/>
    </w:rPr>
  </w:style>
  <w:style w:type="paragraph" w:styleId="a9">
    <w:name w:val="No Spacing"/>
    <w:uiPriority w:val="99"/>
    <w:qFormat/>
    <w:rsid w:val="0047399A"/>
    <w:pPr>
      <w:spacing w:after="0" w:line="240" w:lineRule="auto"/>
    </w:pPr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2B798E"/>
    <w:pPr>
      <w:ind w:left="720"/>
      <w:contextualSpacing/>
    </w:pPr>
  </w:style>
  <w:style w:type="paragraph" w:styleId="ab">
    <w:name w:val="annotation subject"/>
    <w:basedOn w:val="a4"/>
    <w:next w:val="a4"/>
    <w:link w:val="ac"/>
    <w:uiPriority w:val="99"/>
    <w:semiHidden/>
    <w:unhideWhenUsed/>
    <w:rsid w:val="0096083E"/>
    <w:rPr>
      <w:rFonts w:eastAsia="Times New Roman"/>
      <w:b/>
      <w:bCs/>
    </w:rPr>
  </w:style>
  <w:style w:type="character" w:customStyle="1" w:styleId="ac">
    <w:name w:val="Тема примечания Знак"/>
    <w:basedOn w:val="a5"/>
    <w:link w:val="ab"/>
    <w:uiPriority w:val="99"/>
    <w:semiHidden/>
    <w:rsid w:val="0096083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Body Text"/>
    <w:basedOn w:val="a"/>
    <w:link w:val="ae"/>
    <w:rsid w:val="00A85188"/>
    <w:pPr>
      <w:jc w:val="both"/>
    </w:pPr>
  </w:style>
  <w:style w:type="character" w:customStyle="1" w:styleId="ae">
    <w:name w:val="Основной текст Знак"/>
    <w:basedOn w:val="a0"/>
    <w:link w:val="ad"/>
    <w:rsid w:val="00A8518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077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">
    <w:name w:val="caption"/>
    <w:basedOn w:val="a"/>
    <w:next w:val="a"/>
    <w:uiPriority w:val="35"/>
    <w:unhideWhenUsed/>
    <w:qFormat/>
    <w:rsid w:val="007E0E85"/>
    <w:pPr>
      <w:spacing w:after="200"/>
    </w:pPr>
    <w:rPr>
      <w:b/>
      <w:bCs/>
      <w:color w:val="4F81BD" w:themeColor="accent1"/>
      <w:sz w:val="18"/>
      <w:szCs w:val="18"/>
    </w:rPr>
  </w:style>
  <w:style w:type="paragraph" w:styleId="af0">
    <w:name w:val="Normal (Web)"/>
    <w:basedOn w:val="a"/>
    <w:uiPriority w:val="99"/>
    <w:semiHidden/>
    <w:unhideWhenUsed/>
    <w:rsid w:val="007E0E85"/>
    <w:pP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4E75C4"/>
    <w:pPr>
      <w:widowControl w:val="0"/>
      <w:autoSpaceDE w:val="0"/>
      <w:autoSpaceDN w:val="0"/>
      <w:adjustRightInd w:val="0"/>
    </w:pPr>
  </w:style>
  <w:style w:type="paragraph" w:customStyle="1" w:styleId="3">
    <w:name w:val="Без интервала3"/>
    <w:rsid w:val="004D028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A50F2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f1">
    <w:name w:val="header"/>
    <w:basedOn w:val="a"/>
    <w:link w:val="af2"/>
    <w:uiPriority w:val="99"/>
    <w:unhideWhenUsed/>
    <w:rsid w:val="006B2077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6B20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er"/>
    <w:basedOn w:val="a"/>
    <w:link w:val="af4"/>
    <w:uiPriority w:val="99"/>
    <w:unhideWhenUsed/>
    <w:rsid w:val="006B2077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6B20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B11F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5">
    <w:name w:val="Strong"/>
    <w:uiPriority w:val="22"/>
    <w:qFormat/>
    <w:rsid w:val="00242C74"/>
    <w:rPr>
      <w:b/>
      <w:bCs/>
    </w:rPr>
  </w:style>
  <w:style w:type="character" w:styleId="af6">
    <w:name w:val="Hyperlink"/>
    <w:basedOn w:val="a0"/>
    <w:uiPriority w:val="99"/>
    <w:unhideWhenUsed/>
    <w:rsid w:val="00C95E92"/>
    <w:rPr>
      <w:color w:val="0000FF" w:themeColor="hyperlink"/>
      <w:u w:val="single"/>
    </w:rPr>
  </w:style>
  <w:style w:type="paragraph" w:styleId="af7">
    <w:name w:val="TOC Heading"/>
    <w:basedOn w:val="1"/>
    <w:next w:val="a"/>
    <w:uiPriority w:val="39"/>
    <w:unhideWhenUsed/>
    <w:qFormat/>
    <w:rsid w:val="00D773AB"/>
    <w:pPr>
      <w:spacing w:line="276" w:lineRule="auto"/>
      <w:outlineLvl w:val="9"/>
    </w:pPr>
  </w:style>
  <w:style w:type="paragraph" w:styleId="12">
    <w:name w:val="toc 1"/>
    <w:basedOn w:val="a"/>
    <w:next w:val="a"/>
    <w:autoRedefine/>
    <w:uiPriority w:val="39"/>
    <w:unhideWhenUsed/>
    <w:qFormat/>
    <w:rsid w:val="00AF0BAD"/>
    <w:rPr>
      <w:sz w:val="28"/>
    </w:rPr>
  </w:style>
  <w:style w:type="paragraph" w:styleId="21">
    <w:name w:val="toc 2"/>
    <w:basedOn w:val="a"/>
    <w:next w:val="a"/>
    <w:autoRedefine/>
    <w:uiPriority w:val="39"/>
    <w:unhideWhenUsed/>
    <w:qFormat/>
    <w:rsid w:val="00AF0BAD"/>
    <w:pPr>
      <w:ind w:left="238"/>
    </w:pPr>
    <w:rPr>
      <w:sz w:val="28"/>
    </w:rPr>
  </w:style>
  <w:style w:type="paragraph" w:styleId="30">
    <w:name w:val="toc 3"/>
    <w:basedOn w:val="a"/>
    <w:next w:val="a"/>
    <w:autoRedefine/>
    <w:uiPriority w:val="39"/>
    <w:semiHidden/>
    <w:unhideWhenUsed/>
    <w:qFormat/>
    <w:rsid w:val="00AF0BAD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4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4.xm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3.xml"/><Relationship Id="rId17" Type="http://schemas.openxmlformats.org/officeDocument/2006/relationships/hyperlink" Target="http://www.&#1082;&#1089;&#1087;&#1072;&#1086;.&#1088;&#1092;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kspao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C:\Users\drochkova\AppData\Local\Microsoft\Windows\Temporary%20Internet%20Files\Content.Outlook\2RPM3GOE\&#1087;&#1088;&#1077;&#1076;&#1089;&#1090;&#1072;&#1074;&#1083;&#1077;&#1085;&#1080;&#1077;%202013%20&#1043;&#1091;&#1082;&#1089;%20(4).doc" TargetMode="External"/><Relationship Id="rId5" Type="http://schemas.openxmlformats.org/officeDocument/2006/relationships/settings" Target="settings.xml"/><Relationship Id="rId15" Type="http://schemas.openxmlformats.org/officeDocument/2006/relationships/hyperlink" Target="garantF1://12054776.0" TargetMode="External"/><Relationship Id="rId10" Type="http://schemas.openxmlformats.org/officeDocument/2006/relationships/chart" Target="charts/chart2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hyperlink" Target="garantF1://25152200.0" TargetMode="Externa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1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2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4.xlsx"/><Relationship Id="rId1" Type="http://schemas.openxmlformats.org/officeDocument/2006/relationships/themeOverride" Target="../theme/themeOverrid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2487934975869958E-2"/>
          <c:y val="0.11827231251235706"/>
          <c:w val="0.65787676742020151"/>
          <c:h val="0.76579980040340023"/>
        </c:manualLayout>
      </c:layout>
      <c:barChart>
        <c:barDir val="col"/>
        <c:grouping val="clustered"/>
        <c:varyColors val="0"/>
        <c:ser>
          <c:idx val="0"/>
          <c:order val="0"/>
          <c:tx>
            <c:v>Куплено на аукционах</c:v>
          </c:tx>
          <c:spPr>
            <a:solidFill>
              <a:srgbClr val="0070C0"/>
            </a:solidFill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>
                        <a:latin typeface="Times New Roman" pitchFamily="18" charset="0"/>
                        <a:cs typeface="Times New Roman" pitchFamily="18" charset="0"/>
                      </a:rPr>
                      <a:t>213,</a:t>
                    </a:r>
                    <a:r>
                      <a:rPr lang="ru-RU">
                        <a:latin typeface="Times New Roman" pitchFamily="18" charset="0"/>
                        <a:cs typeface="Times New Roman" pitchFamily="18" charset="0"/>
                      </a:rPr>
                      <a:t>3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tx>
                <c:rich>
                  <a:bodyPr/>
                  <a:lstStyle/>
                  <a:p>
                    <a:r>
                      <a:rPr lang="en-US">
                        <a:latin typeface="Times New Roman" pitchFamily="18" charset="0"/>
                        <a:cs typeface="Times New Roman" pitchFamily="18" charset="0"/>
                      </a:rPr>
                      <a:t>597,8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'Лес куб м'!$C$7:$C$8</c:f>
              <c:numCache>
                <c:formatCode>#,##0.00000</c:formatCode>
                <c:ptCount val="2"/>
                <c:pt idx="0" formatCode="General">
                  <c:v>213290</c:v>
                </c:pt>
                <c:pt idx="1">
                  <c:v>597828</c:v>
                </c:pt>
              </c:numCache>
            </c:numRef>
          </c:val>
        </c:ser>
        <c:ser>
          <c:idx val="1"/>
          <c:order val="1"/>
          <c:tx>
            <c:v>Перепродано</c:v>
          </c:tx>
          <c:spPr>
            <a:solidFill>
              <a:srgbClr val="FF0000"/>
            </a:solidFill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>
                        <a:latin typeface="Times New Roman" pitchFamily="18" charset="0"/>
                        <a:cs typeface="Times New Roman" pitchFamily="18" charset="0"/>
                      </a:rPr>
                      <a:t>201,2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tx>
                <c:rich>
                  <a:bodyPr/>
                  <a:lstStyle/>
                  <a:p>
                    <a:r>
                      <a:rPr lang="en-US">
                        <a:latin typeface="Times New Roman" pitchFamily="18" charset="0"/>
                        <a:cs typeface="Times New Roman" pitchFamily="18" charset="0"/>
                      </a:rPr>
                      <a:t>384,3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'Лес куб м'!$D$7:$D$8</c:f>
              <c:numCache>
                <c:formatCode>General</c:formatCode>
                <c:ptCount val="2"/>
                <c:pt idx="0" formatCode="#,##0.00000">
                  <c:v>201205</c:v>
                </c:pt>
                <c:pt idx="1">
                  <c:v>384283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30526592"/>
        <c:axId val="130540672"/>
      </c:barChart>
      <c:catAx>
        <c:axId val="130526592"/>
        <c:scaling>
          <c:orientation val="minMax"/>
        </c:scaling>
        <c:delete val="1"/>
        <c:axPos val="b"/>
        <c:majorTickMark val="out"/>
        <c:minorTickMark val="none"/>
        <c:tickLblPos val="nextTo"/>
        <c:crossAx val="130540672"/>
        <c:crosses val="autoZero"/>
        <c:auto val="1"/>
        <c:lblAlgn val="ctr"/>
        <c:lblOffset val="100"/>
        <c:noMultiLvlLbl val="0"/>
      </c:catAx>
      <c:valAx>
        <c:axId val="130540672"/>
        <c:scaling>
          <c:orientation val="minMax"/>
        </c:scaling>
        <c:delete val="0"/>
        <c:axPos val="l"/>
        <c:majorGridlines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ru-RU">
                    <a:latin typeface="Times New Roman" pitchFamily="18" charset="0"/>
                    <a:cs typeface="Times New Roman" pitchFamily="18" charset="0"/>
                  </a:rPr>
                  <a:t>Тыс. куб.м</a:t>
                </a:r>
              </a:p>
            </c:rich>
          </c:tx>
          <c:layout>
            <c:manualLayout>
              <c:xMode val="edge"/>
              <c:yMode val="edge"/>
              <c:x val="8.8482400219113515E-3"/>
              <c:y val="2.4596658276130434E-3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b="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30526592"/>
        <c:crosses val="autoZero"/>
        <c:crossBetween val="between"/>
        <c:majorUnit val="400000"/>
        <c:dispUnits>
          <c:builtInUnit val="thousands"/>
        </c:dispUnits>
      </c:valAx>
    </c:plotArea>
    <c:legend>
      <c:legendPos val="r"/>
      <c:layout>
        <c:manualLayout>
          <c:xMode val="edge"/>
          <c:yMode val="edge"/>
          <c:x val="0.77415460164253658"/>
          <c:y val="7.9262487140452698E-2"/>
          <c:w val="0.20971636609939884"/>
          <c:h val="0.89983616250996246"/>
        </c:manualLayout>
      </c:layout>
      <c:overlay val="0"/>
      <c:txPr>
        <a:bodyPr/>
        <a:lstStyle/>
        <a:p>
          <a:pPr>
            <a:defRPr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11423840769903762"/>
          <c:y val="0.11525446111688871"/>
          <c:w val="0.52738801399825019"/>
          <c:h val="0.77315967579524258"/>
        </c:manualLayout>
      </c:layout>
      <c:barChart>
        <c:barDir val="col"/>
        <c:grouping val="clustered"/>
        <c:varyColors val="0"/>
        <c:ser>
          <c:idx val="0"/>
          <c:order val="0"/>
          <c:tx>
            <c:v>Куплено на аукционах</c:v>
          </c:tx>
          <c:spPr>
            <a:solidFill>
              <a:srgbClr val="0070C0"/>
            </a:solidFill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 sz="1000" b="0">
                        <a:latin typeface="Times New Roman" pitchFamily="18" charset="0"/>
                        <a:cs typeface="Times New Roman" pitchFamily="18" charset="0"/>
                      </a:rPr>
                      <a:t>9,</a:t>
                    </a:r>
                    <a:r>
                      <a:rPr lang="ru-RU" sz="1000" b="0">
                        <a:latin typeface="Times New Roman" pitchFamily="18" charset="0"/>
                        <a:cs typeface="Times New Roman" pitchFamily="18" charset="0"/>
                      </a:rPr>
                      <a:t>5 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tx>
                <c:rich>
                  <a:bodyPr/>
                  <a:lstStyle/>
                  <a:p>
                    <a:r>
                      <a:rPr lang="en-US" sz="1000" b="0">
                        <a:latin typeface="Times New Roman" pitchFamily="18" charset="0"/>
                        <a:cs typeface="Times New Roman" pitchFamily="18" charset="0"/>
                      </a:rPr>
                      <a:t>24,8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'Лес тыс руб'!$C$7:$D$7</c:f>
              <c:numCache>
                <c:formatCode>#,##0.00000</c:formatCode>
                <c:ptCount val="2"/>
                <c:pt idx="0" formatCode="General">
                  <c:v>9466.7999999999993</c:v>
                </c:pt>
                <c:pt idx="1">
                  <c:v>24843.3</c:v>
                </c:pt>
              </c:numCache>
            </c:numRef>
          </c:val>
        </c:ser>
        <c:ser>
          <c:idx val="1"/>
          <c:order val="1"/>
          <c:tx>
            <c:v>Перепродано</c:v>
          </c:tx>
          <c:spPr>
            <a:solidFill>
              <a:srgbClr val="FF0000"/>
            </a:solidFill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 sz="1000" b="0">
                        <a:latin typeface="Times New Roman" pitchFamily="18" charset="0"/>
                        <a:cs typeface="Times New Roman" pitchFamily="18" charset="0"/>
                      </a:rPr>
                      <a:t>42,</a:t>
                    </a:r>
                    <a:r>
                      <a:rPr lang="ru-RU" sz="1000" b="0">
                        <a:latin typeface="Times New Roman" pitchFamily="18" charset="0"/>
                        <a:cs typeface="Times New Roman" pitchFamily="18" charset="0"/>
                      </a:rPr>
                      <a:t>3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tx>
                <c:rich>
                  <a:bodyPr/>
                  <a:lstStyle/>
                  <a:p>
                    <a:r>
                      <a:rPr lang="en-US" sz="1000" b="0">
                        <a:latin typeface="Times New Roman" pitchFamily="18" charset="0"/>
                        <a:cs typeface="Times New Roman" pitchFamily="18" charset="0"/>
                      </a:rPr>
                      <a:t>62,</a:t>
                    </a:r>
                    <a:r>
                      <a:rPr lang="ru-RU" sz="1000" b="0">
                        <a:latin typeface="Times New Roman" pitchFamily="18" charset="0"/>
                        <a:cs typeface="Times New Roman" pitchFamily="18" charset="0"/>
                      </a:rPr>
                      <a:t>1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'Лес тыс руб'!$C$8:$D$8</c:f>
              <c:numCache>
                <c:formatCode>General</c:formatCode>
                <c:ptCount val="2"/>
                <c:pt idx="0" formatCode="#,##0.00000">
                  <c:v>42264</c:v>
                </c:pt>
                <c:pt idx="1">
                  <c:v>62081.4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30912640"/>
        <c:axId val="130914176"/>
      </c:barChart>
      <c:catAx>
        <c:axId val="130912640"/>
        <c:scaling>
          <c:orientation val="minMax"/>
        </c:scaling>
        <c:delete val="1"/>
        <c:axPos val="b"/>
        <c:majorTickMark val="out"/>
        <c:minorTickMark val="none"/>
        <c:tickLblPos val="nextTo"/>
        <c:crossAx val="130914176"/>
        <c:crosses val="autoZero"/>
        <c:auto val="1"/>
        <c:lblAlgn val="ctr"/>
        <c:lblOffset val="100"/>
        <c:noMultiLvlLbl val="0"/>
      </c:catAx>
      <c:valAx>
        <c:axId val="130914176"/>
        <c:scaling>
          <c:orientation val="minMax"/>
        </c:scaling>
        <c:delete val="0"/>
        <c:axPos val="l"/>
        <c:majorGridlines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ru-RU"/>
                  <a:t>млн.руб.</a:t>
                </a:r>
              </a:p>
            </c:rich>
          </c:tx>
          <c:layout>
            <c:manualLayout>
              <c:xMode val="edge"/>
              <c:yMode val="edge"/>
              <c:x val="7.6377396089914577E-4"/>
              <c:y val="1.7067878780074814E-3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130912640"/>
        <c:crosses val="autoZero"/>
        <c:crossBetween val="between"/>
        <c:dispUnits>
          <c:builtInUnit val="thousands"/>
        </c:dispUnits>
      </c:valAx>
    </c:plotArea>
    <c:legend>
      <c:legendPos val="r"/>
      <c:layout>
        <c:manualLayout>
          <c:xMode val="edge"/>
          <c:yMode val="edge"/>
          <c:x val="0.67218197725284334"/>
          <c:y val="0.41628280839895015"/>
          <c:w val="0.31115135608048994"/>
          <c:h val="0.44521216097987754"/>
        </c:manualLayout>
      </c:layout>
      <c:overlay val="0"/>
    </c:legend>
    <c:plotVisOnly val="1"/>
    <c:dispBlanksAs val="gap"/>
    <c:showDLblsOverMax val="0"/>
  </c:chart>
  <c:txPr>
    <a:bodyPr/>
    <a:lstStyle/>
    <a:p>
      <a:pPr>
        <a:defRPr sz="900" baseline="0"/>
      </a:pPr>
      <a:endParaRPr lang="ru-RU"/>
    </a:p>
  </c:txPr>
  <c:externalData r:id="rId2">
    <c:autoUpdate val="0"/>
  </c:externalData>
  <c:userShapes r:id="rId3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15"/>
      <c:rotY val="20"/>
      <c:depthPercent val="10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8.4841275040287184E-2"/>
          <c:y val="7.1048380550369356E-2"/>
          <c:w val="0.58822483823185467"/>
          <c:h val="0.89214708986119007"/>
        </c:manualLayout>
      </c:layout>
      <c:bar3DChart>
        <c:barDir val="col"/>
        <c:grouping val="clustered"/>
        <c:varyColors val="0"/>
        <c:ser>
          <c:idx val="0"/>
          <c:order val="0"/>
          <c:tx>
            <c:v>Неустойка, рассчитанная по условиям ГК, заключенного с ООО "Альфа Инвест"   </c:v>
          </c:tx>
          <c:spPr>
            <a:solidFill>
              <a:srgbClr val="0070C0"/>
            </a:solidFill>
          </c:spPr>
          <c:invertIfNegative val="0"/>
          <c:dLbls>
            <c:dLbl>
              <c:idx val="0"/>
              <c:layout>
                <c:manualLayout>
                  <c:x val="2.6622296173044926E-2"/>
                  <c:y val="-3.954802259887006E-2"/>
                </c:manualLayout>
              </c:layout>
              <c:tx>
                <c:rich>
                  <a:bodyPr/>
                  <a:lstStyle/>
                  <a:p>
                    <a:r>
                      <a:rPr lang="ru-RU" sz="800" b="1" i="0" u="none" strike="noStrike" kern="1200" baseline="0">
                        <a:solidFill>
                          <a:srgbClr val="000000"/>
                        </a:solidFill>
                        <a:latin typeface="Times New Roman" pitchFamily="18" charset="0"/>
                        <a:ea typeface="Calibri"/>
                        <a:cs typeface="Times New Roman" pitchFamily="18" charset="0"/>
                      </a:rPr>
                      <a:t>531,2 </a:t>
                    </a:r>
                  </a:p>
                  <a:p>
                    <a:r>
                      <a:rPr lang="ru-RU" sz="800" b="1" i="0" u="none" strike="noStrike" kern="1200" baseline="0">
                        <a:solidFill>
                          <a:srgbClr val="000000"/>
                        </a:solidFill>
                        <a:latin typeface="Times New Roman" pitchFamily="18" charset="0"/>
                        <a:ea typeface="Calibri"/>
                        <a:cs typeface="Times New Roman" pitchFamily="18" charset="0"/>
                      </a:rPr>
                      <a:t>млн.руб.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 algn="ctr">
                  <a:defRPr lang="ru-RU" sz="800" b="1" i="0" u="none" strike="noStrike" kern="1200" baseline="0">
                    <a:solidFill>
                      <a:srgbClr val="000000"/>
                    </a:solidFill>
                    <a:latin typeface="Times New Roman" pitchFamily="18" charset="0"/>
                    <a:ea typeface="Calibri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Lit>
              <c:ptCount val="1"/>
              <c:pt idx="0">
                <c:v>Сумма, тыс.руб.</c:v>
              </c:pt>
            </c:strLit>
          </c:cat>
          <c:val>
            <c:numRef>
              <c:f>'Неустойка и мировые соглашения'!$L$50</c:f>
              <c:numCache>
                <c:formatCode>0.00000</c:formatCode>
                <c:ptCount val="1"/>
                <c:pt idx="0">
                  <c:v>531177.40934999997</c:v>
                </c:pt>
              </c:numCache>
            </c:numRef>
          </c:val>
        </c:ser>
        <c:ser>
          <c:idx val="1"/>
          <c:order val="1"/>
          <c:tx>
            <c:v>Претензионная работа ГБУ АО "ГУКС"</c:v>
          </c:tx>
          <c:spPr>
            <a:solidFill>
              <a:srgbClr val="FF0000"/>
            </a:solidFill>
          </c:spPr>
          <c:invertIfNegative val="0"/>
          <c:dLbls>
            <c:dLbl>
              <c:idx val="0"/>
              <c:layout>
                <c:manualLayout>
                  <c:x val="2.8840820854132001E-2"/>
                  <c:y val="-0.13559322033898305"/>
                </c:manualLayout>
              </c:layout>
              <c:tx>
                <c:rich>
                  <a:bodyPr/>
                  <a:lstStyle/>
                  <a:p>
                    <a:r>
                      <a:rPr lang="en-US" sz="800" b="1">
                        <a:latin typeface="Times New Roman" pitchFamily="18" charset="0"/>
                        <a:cs typeface="Times New Roman" pitchFamily="18" charset="0"/>
                      </a:rPr>
                      <a:t>2,</a:t>
                    </a:r>
                    <a:r>
                      <a:rPr lang="ru-RU" sz="800" b="1">
                        <a:latin typeface="Times New Roman" pitchFamily="18" charset="0"/>
                        <a:cs typeface="Times New Roman" pitchFamily="18" charset="0"/>
                      </a:rPr>
                      <a:t>9 </a:t>
                    </a:r>
                  </a:p>
                  <a:p>
                    <a:r>
                      <a:rPr lang="ru-RU" sz="800" b="1">
                        <a:latin typeface="Times New Roman" pitchFamily="18" charset="0"/>
                        <a:cs typeface="Times New Roman" pitchFamily="18" charset="0"/>
                      </a:rPr>
                      <a:t>млн.руб.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Lit>
              <c:ptCount val="1"/>
              <c:pt idx="0">
                <c:v>Сумма, тыс.руб.</c:v>
              </c:pt>
            </c:strLit>
          </c:cat>
          <c:val>
            <c:numRef>
              <c:f>'Неустойка и мировые соглашения'!$M$50</c:f>
              <c:numCache>
                <c:formatCode>0.00000</c:formatCode>
                <c:ptCount val="1"/>
                <c:pt idx="0">
                  <c:v>2877.72588</c:v>
                </c:pt>
              </c:numCache>
            </c:numRef>
          </c:val>
        </c:ser>
        <c:ser>
          <c:idx val="2"/>
          <c:order val="2"/>
          <c:tx>
            <c:v>Заключено мировых соглашений</c:v>
          </c:tx>
          <c:spPr>
            <a:solidFill>
              <a:srgbClr val="00B050"/>
            </a:solidFill>
          </c:spPr>
          <c:invertIfNegative val="0"/>
          <c:dLbls>
            <c:dLbl>
              <c:idx val="0"/>
              <c:layout>
                <c:manualLayout>
                  <c:x val="2.4403771491957847E-2"/>
                  <c:y val="-6.2146892655367235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1,2</a:t>
                    </a:r>
                    <a:r>
                      <a:rPr lang="ru-RU"/>
                      <a:t> </a:t>
                    </a:r>
                  </a:p>
                  <a:p>
                    <a:r>
                      <a:rPr lang="ru-RU"/>
                      <a:t>млн.руб.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 algn="ctr">
                  <a:defRPr lang="ru-RU" sz="800" b="1" i="0" u="none" strike="noStrike" kern="1200" baseline="0">
                    <a:solidFill>
                      <a:srgbClr val="000000"/>
                    </a:solidFill>
                    <a:latin typeface="Times New Roman" pitchFamily="18" charset="0"/>
                    <a:ea typeface="Calibri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Lit>
              <c:ptCount val="1"/>
              <c:pt idx="0">
                <c:v>Сумма, тыс.руб.</c:v>
              </c:pt>
            </c:strLit>
          </c:cat>
          <c:val>
            <c:numRef>
              <c:f>'Неустойка и мировые соглашения'!$N$50</c:f>
              <c:numCache>
                <c:formatCode>0.00000</c:formatCode>
                <c:ptCount val="1"/>
                <c:pt idx="0">
                  <c:v>1200</c:v>
                </c:pt>
              </c:numCache>
            </c:numRef>
          </c:val>
        </c:ser>
        <c:ser>
          <c:idx val="3"/>
          <c:order val="3"/>
          <c:tx>
            <c:v>Получено неустойки ГБУ АО "ГУКС"</c:v>
          </c:tx>
          <c:spPr>
            <a:solidFill>
              <a:srgbClr val="FFFF00"/>
            </a:solidFill>
          </c:spPr>
          <c:invertIfNegative val="0"/>
          <c:dLbls>
            <c:dLbl>
              <c:idx val="0"/>
              <c:layout>
                <c:manualLayout>
                  <c:x val="2.8840820854132001E-2"/>
                  <c:y val="-6.779661016949162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0,0</a:t>
                    </a:r>
                    <a:r>
                      <a:rPr lang="ru-RU"/>
                      <a:t> </a:t>
                    </a:r>
                  </a:p>
                  <a:p>
                    <a:r>
                      <a:rPr lang="ru-RU"/>
                      <a:t>млн.руб.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 algn="ctr">
                  <a:defRPr lang="ru-RU" sz="800" b="1" i="0" u="none" strike="noStrike" kern="1200" baseline="0">
                    <a:solidFill>
                      <a:srgbClr val="000000"/>
                    </a:solidFill>
                    <a:latin typeface="Times New Roman" pitchFamily="18" charset="0"/>
                    <a:ea typeface="Calibri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Lit>
              <c:ptCount val="1"/>
              <c:pt idx="0">
                <c:v>Сумма, тыс.руб.</c:v>
              </c:pt>
            </c:strLit>
          </c:cat>
          <c:val>
            <c:numRef>
              <c:f>'Неустойка и мировые соглашения'!$O$50</c:f>
              <c:numCache>
                <c:formatCode>0.00000</c:formatCode>
                <c:ptCount val="1"/>
                <c:pt idx="0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31054592"/>
        <c:axId val="132694784"/>
        <c:axId val="0"/>
      </c:bar3DChart>
      <c:catAx>
        <c:axId val="131054592"/>
        <c:scaling>
          <c:orientation val="minMax"/>
        </c:scaling>
        <c:delete val="1"/>
        <c:axPos val="b"/>
        <c:majorGridlines/>
        <c:majorTickMark val="out"/>
        <c:minorTickMark val="none"/>
        <c:tickLblPos val="nextTo"/>
        <c:crossAx val="132694784"/>
        <c:crosses val="autoZero"/>
        <c:auto val="1"/>
        <c:lblAlgn val="ctr"/>
        <c:lblOffset val="100"/>
        <c:noMultiLvlLbl val="0"/>
      </c:catAx>
      <c:valAx>
        <c:axId val="132694784"/>
        <c:scaling>
          <c:orientation val="minMax"/>
        </c:scaling>
        <c:delete val="0"/>
        <c:axPos val="l"/>
        <c:majorGridlines/>
        <c:title>
          <c:tx>
            <c:rich>
              <a:bodyPr rot="0" vert="horz"/>
              <a:lstStyle/>
              <a:p>
                <a:pPr algn="ctr">
                  <a:defRPr sz="11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ru-RU" sz="1000" b="0" i="0" u="none" strike="noStrike" baseline="0">
                    <a:solidFill>
                      <a:srgbClr val="000000"/>
                    </a:solidFill>
                    <a:latin typeface="Times New Roman"/>
                    <a:cs typeface="Times New Roman"/>
                  </a:rPr>
                  <a:t>млн.руб.</a:t>
                </a:r>
              </a:p>
            </c:rich>
          </c:tx>
          <c:layout>
            <c:manualLayout>
              <c:xMode val="edge"/>
              <c:yMode val="edge"/>
              <c:x val="2.9710544151628413E-2"/>
              <c:y val="2.1449121744397334E-2"/>
            </c:manualLayout>
          </c:layout>
          <c:overlay val="0"/>
        </c:title>
        <c:numFmt formatCode="0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31054592"/>
        <c:crosses val="autoZero"/>
        <c:crossBetween val="between"/>
        <c:dispUnits>
          <c:builtInUnit val="thousands"/>
        </c:dispUnits>
      </c:valAx>
      <c:spPr>
        <a:noFill/>
        <a:ln w="25400">
          <a:noFill/>
        </a:ln>
      </c:spPr>
    </c:plotArea>
    <c:legend>
      <c:legendPos val="r"/>
      <c:legendEntry>
        <c:idx val="0"/>
        <c:txPr>
          <a:bodyPr/>
          <a:lstStyle/>
          <a:p>
            <a:pPr>
              <a:defRPr sz="920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20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</c:legendEntry>
      <c:legendEntry>
        <c:idx val="2"/>
        <c:txPr>
          <a:bodyPr/>
          <a:lstStyle/>
          <a:p>
            <a:pPr>
              <a:defRPr sz="920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</c:legendEntry>
      <c:legendEntry>
        <c:idx val="3"/>
        <c:txPr>
          <a:bodyPr/>
          <a:lstStyle/>
          <a:p>
            <a:pPr>
              <a:defRPr sz="920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</c:legendEntry>
      <c:layout>
        <c:manualLayout>
          <c:xMode val="edge"/>
          <c:yMode val="edge"/>
          <c:x val="0.64745020584801483"/>
          <c:y val="7.6361546828068796E-2"/>
          <c:w val="0.35254979415198523"/>
          <c:h val="0.92363828232811107"/>
        </c:manualLayout>
      </c:layout>
      <c:overlay val="0"/>
      <c:txPr>
        <a:bodyPr/>
        <a:lstStyle/>
        <a:p>
          <a:pPr>
            <a:defRPr sz="920" b="0" i="0" u="none" strike="noStrike" baseline="0">
              <a:solidFill>
                <a:srgbClr val="000000"/>
              </a:solidFill>
              <a:latin typeface="Times New Roman"/>
              <a:ea typeface="Times New Roman"/>
              <a:cs typeface="Times New Roman"/>
            </a:defRPr>
          </a:pPr>
          <a:endParaRPr lang="ru-RU"/>
        </a:p>
      </c:txPr>
    </c:legend>
    <c:plotVisOnly val="1"/>
    <c:dispBlanksAs val="gap"/>
    <c:showDLblsOverMax val="0"/>
  </c:chart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15"/>
      <c:rotY val="20"/>
      <c:depthPercent val="10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8.4841275040287184E-2"/>
          <c:y val="6.8451042856284172E-2"/>
          <c:w val="0.58822483823185467"/>
          <c:h val="0.89474424475566505"/>
        </c:manualLayout>
      </c:layout>
      <c:bar3DChart>
        <c:barDir val="col"/>
        <c:grouping val="clustered"/>
        <c:varyColors val="0"/>
        <c:ser>
          <c:idx val="0"/>
          <c:order val="0"/>
          <c:tx>
            <c:v>Неустойка, рассчитанная по условиям контракта, заключенного с ЗАО "МОЛ Морстрой"   </c:v>
          </c:tx>
          <c:spPr>
            <a:solidFill>
              <a:srgbClr val="0070C0"/>
            </a:solidFill>
          </c:spPr>
          <c:invertIfNegative val="0"/>
          <c:dLbls>
            <c:dLbl>
              <c:idx val="0"/>
              <c:layout>
                <c:manualLayout>
                  <c:x val="2.6622296173044926E-2"/>
                  <c:y val="-3.954802259887006E-2"/>
                </c:manualLayout>
              </c:layout>
              <c:tx>
                <c:rich>
                  <a:bodyPr/>
                  <a:lstStyle/>
                  <a:p>
                    <a:r>
                      <a:rPr lang="ru-RU" sz="800" b="1" i="0" u="none" strike="noStrike" kern="1200" baseline="0">
                        <a:solidFill>
                          <a:srgbClr val="000000"/>
                        </a:solidFill>
                        <a:latin typeface="Times New Roman" pitchFamily="18" charset="0"/>
                        <a:ea typeface="Calibri"/>
                        <a:cs typeface="Times New Roman" pitchFamily="18" charset="0"/>
                      </a:rPr>
                      <a:t>62,1 </a:t>
                    </a:r>
                  </a:p>
                  <a:p>
                    <a:r>
                      <a:rPr lang="ru-RU" sz="800" b="1" i="0" u="none" strike="noStrike" kern="1200" baseline="0">
                        <a:solidFill>
                          <a:srgbClr val="000000"/>
                        </a:solidFill>
                        <a:latin typeface="Times New Roman" pitchFamily="18" charset="0"/>
                        <a:ea typeface="Calibri"/>
                        <a:cs typeface="Times New Roman" pitchFamily="18" charset="0"/>
                      </a:rPr>
                      <a:t>млн.руб.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 algn="ctr">
                  <a:defRPr lang="ru-RU" sz="800" b="1" i="0" u="none" strike="noStrike" kern="1200" baseline="0">
                    <a:solidFill>
                      <a:srgbClr val="000000"/>
                    </a:solidFill>
                    <a:latin typeface="Times New Roman" pitchFamily="18" charset="0"/>
                    <a:ea typeface="Calibri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Lit>
              <c:ptCount val="1"/>
              <c:pt idx="0">
                <c:v>Сумма, тыс.руб.</c:v>
              </c:pt>
            </c:strLit>
          </c:cat>
          <c:val>
            <c:numRef>
              <c:f>'Неустойка и мировые соглашения'!$L$50</c:f>
              <c:numCache>
                <c:formatCode>0.00000</c:formatCode>
                <c:ptCount val="1"/>
                <c:pt idx="0">
                  <c:v>62069.339668500012</c:v>
                </c:pt>
              </c:numCache>
            </c:numRef>
          </c:val>
        </c:ser>
        <c:ser>
          <c:idx val="1"/>
          <c:order val="1"/>
          <c:tx>
            <c:v>Претензионная работа ГБУ АО "ГУКС"</c:v>
          </c:tx>
          <c:spPr>
            <a:solidFill>
              <a:srgbClr val="FF0000"/>
            </a:solidFill>
          </c:spPr>
          <c:invertIfNegative val="0"/>
          <c:dLbls>
            <c:dLbl>
              <c:idx val="0"/>
              <c:layout>
                <c:manualLayout>
                  <c:x val="4.2218769476557907E-2"/>
                  <c:y val="-5.3225103618804406E-2"/>
                </c:manualLayout>
              </c:layout>
              <c:tx>
                <c:rich>
                  <a:bodyPr/>
                  <a:lstStyle/>
                  <a:p>
                    <a:r>
                      <a:rPr lang="ru-RU" sz="800" b="1">
                        <a:latin typeface="Times New Roman" pitchFamily="18" charset="0"/>
                        <a:cs typeface="Times New Roman" pitchFamily="18" charset="0"/>
                      </a:rPr>
                      <a:t>54,5 </a:t>
                    </a:r>
                  </a:p>
                  <a:p>
                    <a:r>
                      <a:rPr lang="ru-RU" sz="800" b="1">
                        <a:latin typeface="Times New Roman" pitchFamily="18" charset="0"/>
                        <a:cs typeface="Times New Roman" pitchFamily="18" charset="0"/>
                      </a:rPr>
                      <a:t>млн.руб.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8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Lit>
              <c:ptCount val="1"/>
              <c:pt idx="0">
                <c:v>Сумма, тыс.руб.</c:v>
              </c:pt>
            </c:strLit>
          </c:cat>
          <c:val>
            <c:numRef>
              <c:f>'Неустойка и мировые соглашения'!$M$50</c:f>
              <c:numCache>
                <c:formatCode>0.00000</c:formatCode>
                <c:ptCount val="1"/>
                <c:pt idx="0">
                  <c:v>54461.527950000003</c:v>
                </c:pt>
              </c:numCache>
            </c:numRef>
          </c:val>
        </c:ser>
        <c:ser>
          <c:idx val="2"/>
          <c:order val="2"/>
          <c:tx>
            <c:v>Заключено мировых соглашений</c:v>
          </c:tx>
          <c:spPr>
            <a:solidFill>
              <a:srgbClr val="00B050"/>
            </a:solidFill>
          </c:spPr>
          <c:invertIfNegative val="0"/>
          <c:dLbls>
            <c:dLbl>
              <c:idx val="0"/>
              <c:layout>
                <c:manualLayout>
                  <c:x val="2.4403771491957847E-2"/>
                  <c:y val="-6.2146892655367235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0,0 </a:t>
                    </a:r>
                  </a:p>
                  <a:p>
                    <a:r>
                      <a:rPr lang="ru-RU"/>
                      <a:t>млн.руб.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 algn="ctr">
                  <a:defRPr lang="ru-RU" sz="800" b="1" i="0" u="none" strike="noStrike" kern="1200" baseline="0">
                    <a:solidFill>
                      <a:srgbClr val="000000"/>
                    </a:solidFill>
                    <a:latin typeface="Times New Roman" pitchFamily="18" charset="0"/>
                    <a:ea typeface="Calibri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Lit>
              <c:ptCount val="1"/>
              <c:pt idx="0">
                <c:v>Сумма, тыс.руб.</c:v>
              </c:pt>
            </c:strLit>
          </c:cat>
          <c:val>
            <c:numRef>
              <c:f>'Неустойка и мировые соглашения'!$N$50</c:f>
              <c:numCache>
                <c:formatCode>0.00000</c:formatCode>
                <c:ptCount val="1"/>
                <c:pt idx="0">
                  <c:v>0</c:v>
                </c:pt>
              </c:numCache>
            </c:numRef>
          </c:val>
        </c:ser>
        <c:ser>
          <c:idx val="3"/>
          <c:order val="3"/>
          <c:tx>
            <c:v>Получено неустойки ГБУ АО "ГУКС"</c:v>
          </c:tx>
          <c:spPr>
            <a:solidFill>
              <a:srgbClr val="FFFF00"/>
            </a:solidFill>
          </c:spPr>
          <c:invertIfNegative val="0"/>
          <c:dLbls>
            <c:dLbl>
              <c:idx val="0"/>
              <c:layout>
                <c:manualLayout>
                  <c:x val="2.8840820854132001E-2"/>
                  <c:y val="-6.779661016949162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0,0</a:t>
                    </a:r>
                    <a:r>
                      <a:rPr lang="ru-RU"/>
                      <a:t> </a:t>
                    </a:r>
                  </a:p>
                  <a:p>
                    <a:r>
                      <a:rPr lang="ru-RU"/>
                      <a:t>млн.руб.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 algn="ctr">
                  <a:defRPr lang="ru-RU" sz="800" b="1" i="0" u="none" strike="noStrike" kern="1200" baseline="0">
                    <a:solidFill>
                      <a:srgbClr val="000000"/>
                    </a:solidFill>
                    <a:latin typeface="Times New Roman" pitchFamily="18" charset="0"/>
                    <a:ea typeface="Calibri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Lit>
              <c:ptCount val="1"/>
              <c:pt idx="0">
                <c:v>Сумма, тыс.руб.</c:v>
              </c:pt>
            </c:strLit>
          </c:cat>
          <c:val>
            <c:numRef>
              <c:f>'Неустойка и мировые соглашения'!$O$50</c:f>
              <c:numCache>
                <c:formatCode>0.00000</c:formatCode>
                <c:ptCount val="1"/>
                <c:pt idx="0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36547328"/>
        <c:axId val="136561408"/>
        <c:axId val="0"/>
      </c:bar3DChart>
      <c:catAx>
        <c:axId val="136547328"/>
        <c:scaling>
          <c:orientation val="minMax"/>
        </c:scaling>
        <c:delete val="1"/>
        <c:axPos val="b"/>
        <c:majorGridlines/>
        <c:majorTickMark val="out"/>
        <c:minorTickMark val="none"/>
        <c:tickLblPos val="nextTo"/>
        <c:crossAx val="136561408"/>
        <c:crosses val="autoZero"/>
        <c:auto val="1"/>
        <c:lblAlgn val="ctr"/>
        <c:lblOffset val="100"/>
        <c:noMultiLvlLbl val="0"/>
      </c:catAx>
      <c:valAx>
        <c:axId val="136561408"/>
        <c:scaling>
          <c:orientation val="minMax"/>
        </c:scaling>
        <c:delete val="0"/>
        <c:axPos val="l"/>
        <c:majorGridlines/>
        <c:title>
          <c:tx>
            <c:rich>
              <a:bodyPr rot="0" vert="horz"/>
              <a:lstStyle/>
              <a:p>
                <a:pPr algn="ctr">
                  <a:defRPr sz="11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ru-RU" sz="1000" b="0" i="0" u="none" strike="noStrike" baseline="0">
                    <a:solidFill>
                      <a:srgbClr val="000000"/>
                    </a:solidFill>
                    <a:latin typeface="Times New Roman"/>
                    <a:cs typeface="Times New Roman"/>
                  </a:rPr>
                  <a:t>млн.руб.</a:t>
                </a:r>
              </a:p>
            </c:rich>
          </c:tx>
          <c:layout>
            <c:manualLayout>
              <c:xMode val="edge"/>
              <c:yMode val="edge"/>
              <c:x val="1.9066011490232224E-2"/>
              <c:y val="1.5395804532067082E-2"/>
            </c:manualLayout>
          </c:layout>
          <c:overlay val="0"/>
        </c:title>
        <c:numFmt formatCode="0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36547328"/>
        <c:crosses val="autoZero"/>
        <c:crossBetween val="between"/>
        <c:dispUnits>
          <c:builtInUnit val="thousands"/>
        </c:dispUnits>
      </c:valAx>
      <c:spPr>
        <a:noFill/>
        <a:ln w="25400">
          <a:noFill/>
        </a:ln>
      </c:spPr>
    </c:plotArea>
    <c:legend>
      <c:legendPos val="r"/>
      <c:legendEntry>
        <c:idx val="0"/>
        <c:txPr>
          <a:bodyPr/>
          <a:lstStyle/>
          <a:p>
            <a:pPr>
              <a:defRPr sz="920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20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</c:legendEntry>
      <c:legendEntry>
        <c:idx val="2"/>
        <c:txPr>
          <a:bodyPr/>
          <a:lstStyle/>
          <a:p>
            <a:pPr>
              <a:defRPr sz="920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</c:legendEntry>
      <c:legendEntry>
        <c:idx val="3"/>
        <c:txPr>
          <a:bodyPr/>
          <a:lstStyle/>
          <a:p>
            <a:pPr>
              <a:defRPr sz="920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</c:legendEntry>
      <c:layout>
        <c:manualLayout>
          <c:xMode val="edge"/>
          <c:yMode val="edge"/>
          <c:x val="0.67525537917385992"/>
          <c:y val="4.8140660692602699E-2"/>
          <c:w val="0.32474465448885514"/>
          <c:h val="0.95185950992767121"/>
        </c:manualLayout>
      </c:layout>
      <c:overlay val="0"/>
      <c:txPr>
        <a:bodyPr/>
        <a:lstStyle/>
        <a:p>
          <a:pPr>
            <a:defRPr sz="920" b="0" i="0" u="none" strike="noStrike" baseline="0">
              <a:solidFill>
                <a:srgbClr val="000000"/>
              </a:solidFill>
              <a:latin typeface="Times New Roman"/>
              <a:ea typeface="Times New Roman"/>
              <a:cs typeface="Times New Roman"/>
            </a:defRPr>
          </a:pPr>
          <a:endParaRPr lang="ru-RU"/>
        </a:p>
      </c:txPr>
    </c:legend>
    <c:plotVisOnly val="1"/>
    <c:dispBlanksAs val="gap"/>
    <c:showDLblsOverMax val="0"/>
  </c:chart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2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0.10783</cdr:x>
      <cdr:y>0.8631</cdr:y>
    </cdr:from>
    <cdr:to>
      <cdr:x>0.3538</cdr:x>
      <cdr:y>0.98264</cdr:y>
    </cdr:to>
    <cdr:sp macro="" textlink="">
      <cdr:nvSpPr>
        <cdr:cNvPr id="4" name="TextBox 3"/>
        <cdr:cNvSpPr txBox="1"/>
      </cdr:nvSpPr>
      <cdr:spPr>
        <a:xfrm xmlns:a="http://schemas.openxmlformats.org/drawingml/2006/main">
          <a:off x="605476" y="1456768"/>
          <a:ext cx="1381197" cy="20175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ctr"/>
          <a:r>
            <a:rPr lang="ru-RU" sz="1200">
              <a:latin typeface="Times New Roman" pitchFamily="18" charset="0"/>
              <a:cs typeface="Times New Roman" pitchFamily="18" charset="0"/>
            </a:rPr>
            <a:t>2011 год</a:t>
          </a:r>
        </a:p>
      </cdr:txBody>
    </cdr:sp>
  </cdr:relSizeAnchor>
  <cdr:relSizeAnchor xmlns:cdr="http://schemas.openxmlformats.org/drawingml/2006/chartDrawing">
    <cdr:from>
      <cdr:x>0.42429</cdr:x>
      <cdr:y>0.86254</cdr:y>
    </cdr:from>
    <cdr:to>
      <cdr:x>0.75493</cdr:x>
      <cdr:y>1</cdr:y>
    </cdr:to>
    <cdr:sp macro="" textlink="">
      <cdr:nvSpPr>
        <cdr:cNvPr id="5" name="TextBox 4"/>
        <cdr:cNvSpPr txBox="1"/>
      </cdr:nvSpPr>
      <cdr:spPr>
        <a:xfrm xmlns:a="http://schemas.openxmlformats.org/drawingml/2006/main">
          <a:off x="2382510" y="1456111"/>
          <a:ext cx="1856644" cy="232012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ctr"/>
          <a:r>
            <a:rPr lang="ru-RU" sz="1200">
              <a:latin typeface="Times New Roman" pitchFamily="18" charset="0"/>
              <a:cs typeface="Times New Roman" pitchFamily="18" charset="0"/>
            </a:rPr>
            <a:t>2012 год</a:t>
          </a: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0.13542</cdr:x>
      <cdr:y>0.87547</cdr:y>
    </cdr:from>
    <cdr:to>
      <cdr:x>0.33542</cdr:x>
      <cdr:y>1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755609" y="1359888"/>
          <a:ext cx="1115949" cy="19342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pPr algn="ctr"/>
          <a:r>
            <a:rPr lang="ru-RU" sz="1100" b="1">
              <a:latin typeface="Times New Roman" pitchFamily="18" charset="0"/>
              <a:cs typeface="Times New Roman" pitchFamily="18" charset="0"/>
            </a:rPr>
            <a:t>2011 год</a:t>
          </a:r>
        </a:p>
      </cdr:txBody>
    </cdr:sp>
  </cdr:relSizeAnchor>
  <cdr:relSizeAnchor xmlns:cdr="http://schemas.openxmlformats.org/drawingml/2006/chartDrawing">
    <cdr:from>
      <cdr:x>0.43332</cdr:x>
      <cdr:y>0.86732</cdr:y>
    </cdr:from>
    <cdr:to>
      <cdr:x>0.61873</cdr:x>
      <cdr:y>1</cdr:y>
    </cdr:to>
    <cdr:sp macro="" textlink="">
      <cdr:nvSpPr>
        <cdr:cNvPr id="3" name="TextBox 2"/>
        <cdr:cNvSpPr txBox="1"/>
      </cdr:nvSpPr>
      <cdr:spPr>
        <a:xfrm xmlns:a="http://schemas.openxmlformats.org/drawingml/2006/main">
          <a:off x="2417810" y="1347222"/>
          <a:ext cx="1034540" cy="206086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ru-RU" sz="1100" b="1">
              <a:latin typeface="Times New Roman" pitchFamily="18" charset="0"/>
              <a:cs typeface="Times New Roman" pitchFamily="18" charset="0"/>
            </a:rPr>
            <a:t>2012 год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18B7CF-BCA3-4005-8F54-5F899C17C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706</TotalTime>
  <Pages>43</Pages>
  <Words>16301</Words>
  <Characters>92918</Characters>
  <Application>Microsoft Office Word</Application>
  <DocSecurity>0</DocSecurity>
  <Lines>774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Спицына</dc:creator>
  <cp:lastModifiedBy>Сергей Калинин</cp:lastModifiedBy>
  <cp:revision>52</cp:revision>
  <cp:lastPrinted>2013-06-13T05:35:00Z</cp:lastPrinted>
  <dcterms:created xsi:type="dcterms:W3CDTF">2013-06-10T13:35:00Z</dcterms:created>
  <dcterms:modified xsi:type="dcterms:W3CDTF">2013-06-13T07:36:00Z</dcterms:modified>
</cp:coreProperties>
</file>