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A46173" w:rsidRPr="00A46173" w:rsidRDefault="00A46173" w:rsidP="00A46173">
      <w:pPr>
        <w:widowControl w:val="0"/>
        <w:jc w:val="center"/>
        <w:rPr>
          <w:sz w:val="28"/>
          <w:szCs w:val="28"/>
          <w:lang w:bidi="ru-RU"/>
        </w:rPr>
      </w:pPr>
      <w:r w:rsidRPr="00A46173">
        <w:rPr>
          <w:sz w:val="28"/>
          <w:szCs w:val="28"/>
          <w:lang w:bidi="ru-RU"/>
        </w:rPr>
        <w:t>«Проверка организации и исполнения бюджетного процесса, исполнения бюджетных полномочий, исполнения государственных и иных программ Архангельской области в министерстве топливно-энергетического комплекса и жилищно-коммунального хозяйства Архангельской области»</w:t>
      </w:r>
    </w:p>
    <w:p w:rsidR="0019348A" w:rsidRPr="0019348A" w:rsidRDefault="0019348A" w:rsidP="0019348A">
      <w:pPr>
        <w:ind w:firstLine="709"/>
        <w:jc w:val="center"/>
        <w:rPr>
          <w:bCs/>
          <w:sz w:val="28"/>
          <w:szCs w:val="28"/>
        </w:rPr>
      </w:pPr>
    </w:p>
    <w:p w:rsidR="0019348A" w:rsidRDefault="008338D7" w:rsidP="0019348A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19348A">
        <w:rPr>
          <w:b w:val="0"/>
          <w:u w:val="single"/>
        </w:rPr>
        <w:t>Основание проведения контрольного мероприятия</w:t>
      </w:r>
      <w:r w:rsidRPr="0019348A">
        <w:rPr>
          <w:b w:val="0"/>
        </w:rPr>
        <w:t>:</w:t>
      </w:r>
      <w:r w:rsidR="00D92BFD" w:rsidRPr="0019348A">
        <w:rPr>
          <w:b w:val="0"/>
        </w:rPr>
        <w:t xml:space="preserve"> </w:t>
      </w:r>
      <w:r w:rsidR="009B6C8F" w:rsidRPr="0019348A">
        <w:rPr>
          <w:b w:val="0"/>
        </w:rPr>
        <w:t xml:space="preserve"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</w:t>
      </w:r>
      <w:r w:rsidR="0019348A" w:rsidRPr="0019348A">
        <w:rPr>
          <w:b w:val="0"/>
        </w:rPr>
        <w:t>пункта 2.</w:t>
      </w:r>
      <w:r w:rsidR="00A11968">
        <w:rPr>
          <w:b w:val="0"/>
        </w:rPr>
        <w:t>1</w:t>
      </w:r>
      <w:r w:rsidR="0019348A" w:rsidRPr="0019348A">
        <w:rPr>
          <w:b w:val="0"/>
        </w:rPr>
        <w:t>.</w:t>
      </w:r>
      <w:r w:rsidR="00A11968">
        <w:rPr>
          <w:b w:val="0"/>
        </w:rPr>
        <w:t>3</w:t>
      </w:r>
      <w:r w:rsidR="0019348A" w:rsidRPr="0019348A">
        <w:rPr>
          <w:b w:val="0"/>
        </w:rPr>
        <w:t xml:space="preserve"> плана экспертно-аналитической и контрольной деятельности контрольно-счетной палаты Архангельской области на 2020 год, распоряжение председателя КСП АО от </w:t>
      </w:r>
      <w:r w:rsidR="00A11968">
        <w:rPr>
          <w:b w:val="0"/>
        </w:rPr>
        <w:t>19 февраля</w:t>
      </w:r>
      <w:r w:rsidR="0019348A" w:rsidRPr="0019348A">
        <w:rPr>
          <w:b w:val="0"/>
        </w:rPr>
        <w:t xml:space="preserve"> 2020 года  №</w:t>
      </w:r>
      <w:r w:rsidR="00A11968">
        <w:rPr>
          <w:b w:val="0"/>
        </w:rPr>
        <w:t>6</w:t>
      </w:r>
      <w:r w:rsidR="0019348A" w:rsidRPr="0019348A">
        <w:rPr>
          <w:b w:val="0"/>
        </w:rPr>
        <w:t>-р.</w:t>
      </w:r>
    </w:p>
    <w:p w:rsidR="009B6C8F" w:rsidRPr="00A46173" w:rsidRDefault="00291A20" w:rsidP="005604A3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19348A">
        <w:rPr>
          <w:b w:val="0"/>
          <w:u w:val="single"/>
        </w:rPr>
        <w:t>Объекты контрольного мероприятия</w:t>
      </w:r>
      <w:r w:rsidRPr="0019348A">
        <w:rPr>
          <w:b w:val="0"/>
        </w:rPr>
        <w:t>:</w:t>
      </w:r>
      <w:r w:rsidR="009B6C8F" w:rsidRPr="009B6C8F">
        <w:t xml:space="preserve"> </w:t>
      </w:r>
      <w:r w:rsidR="00A46173" w:rsidRPr="00A46173">
        <w:rPr>
          <w:b w:val="0"/>
        </w:rPr>
        <w:t>министерство топливно-энергетического комплекса и жилищно-коммунального хозяйства Архангельской обла</w:t>
      </w:r>
      <w:r w:rsidR="00A46173">
        <w:rPr>
          <w:b w:val="0"/>
        </w:rPr>
        <w:t>сти</w:t>
      </w:r>
      <w:r w:rsidR="005604A3" w:rsidRPr="005604A3">
        <w:t xml:space="preserve"> </w:t>
      </w:r>
      <w:r w:rsidR="005604A3" w:rsidRPr="005604A3">
        <w:rPr>
          <w:b w:val="0"/>
        </w:rPr>
        <w:t>(далее - министерство ТЭК и ЖКХ АО</w:t>
      </w:r>
      <w:r w:rsidR="00F75650">
        <w:rPr>
          <w:b w:val="0"/>
        </w:rPr>
        <w:t>).</w:t>
      </w:r>
    </w:p>
    <w:p w:rsidR="00EC3714" w:rsidRPr="00B32C2D" w:rsidRDefault="00291A20" w:rsidP="00B32C2D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F75650">
        <w:rPr>
          <w:b w:val="0"/>
          <w:u w:val="single"/>
        </w:rPr>
        <w:t>Срок пров</w:t>
      </w:r>
      <w:r w:rsidR="004010F4" w:rsidRPr="00F75650">
        <w:rPr>
          <w:b w:val="0"/>
          <w:u w:val="single"/>
        </w:rPr>
        <w:t>едения контрольного мероприятия:</w:t>
      </w:r>
      <w:r w:rsidR="004010F4" w:rsidRPr="006C0167">
        <w:rPr>
          <w:b w:val="0"/>
          <w:u w:val="single"/>
        </w:rPr>
        <w:t xml:space="preserve"> </w:t>
      </w:r>
      <w:r w:rsidR="00B32C2D" w:rsidRPr="00B32C2D">
        <w:rPr>
          <w:b w:val="0"/>
        </w:rPr>
        <w:t>с 2</w:t>
      </w:r>
      <w:r w:rsidR="00A46173">
        <w:rPr>
          <w:b w:val="0"/>
        </w:rPr>
        <w:t>1 февраля</w:t>
      </w:r>
      <w:r w:rsidR="00B32C2D" w:rsidRPr="00B32C2D">
        <w:rPr>
          <w:b w:val="0"/>
        </w:rPr>
        <w:t xml:space="preserve"> 2020 г. по </w:t>
      </w:r>
      <w:r w:rsidR="00A46173">
        <w:rPr>
          <w:b w:val="0"/>
        </w:rPr>
        <w:t>28 мая</w:t>
      </w:r>
      <w:r w:rsidR="00B32C2D" w:rsidRPr="00B32C2D">
        <w:rPr>
          <w:b w:val="0"/>
        </w:rPr>
        <w:t xml:space="preserve"> 2020 г.</w:t>
      </w:r>
    </w:p>
    <w:p w:rsidR="00FF1FE4" w:rsidRPr="00A46173" w:rsidRDefault="00D815B3" w:rsidP="00BF525A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u w:val="single"/>
        </w:rPr>
      </w:pPr>
      <w:r w:rsidRPr="00FF1FE4">
        <w:rPr>
          <w:b w:val="0"/>
          <w:u w:val="single"/>
        </w:rPr>
        <w:t>Цел</w:t>
      </w:r>
      <w:r w:rsidR="00FF1FE4" w:rsidRPr="00FF1FE4">
        <w:rPr>
          <w:u w:val="single"/>
        </w:rPr>
        <w:t>ь</w:t>
      </w:r>
      <w:r w:rsidRPr="00FF1FE4">
        <w:rPr>
          <w:b w:val="0"/>
          <w:u w:val="single"/>
        </w:rPr>
        <w:t xml:space="preserve"> контрольного мероприятия:</w:t>
      </w:r>
      <w:r w:rsidR="00B32C2D" w:rsidRPr="00B32C2D">
        <w:t xml:space="preserve"> </w:t>
      </w:r>
    </w:p>
    <w:p w:rsidR="00A46173" w:rsidRPr="00A46173" w:rsidRDefault="00A46173" w:rsidP="00A4617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</w:t>
      </w:r>
      <w:r w:rsidRPr="00A46173">
        <w:rPr>
          <w:color w:val="000000"/>
          <w:sz w:val="28"/>
          <w:szCs w:val="28"/>
          <w:lang w:bidi="ru-RU"/>
        </w:rPr>
        <w:t>1. Проверка и анализ исполнения областного бюджета за 2019 год.</w:t>
      </w:r>
      <w:r w:rsidRPr="00A46173">
        <w:rPr>
          <w:color w:val="000000"/>
          <w:sz w:val="28"/>
          <w:szCs w:val="28"/>
          <w:lang w:bidi="ru-RU"/>
        </w:rPr>
        <w:tab/>
      </w:r>
    </w:p>
    <w:p w:rsidR="00A46173" w:rsidRPr="00A46173" w:rsidRDefault="00A46173" w:rsidP="00A46173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Pr="00A46173">
        <w:rPr>
          <w:color w:val="000000"/>
          <w:sz w:val="28"/>
          <w:szCs w:val="28"/>
          <w:lang w:bidi="ru-RU"/>
        </w:rPr>
        <w:t>.2. Проверка исполнения государственных  и иных программ Архангельской области.</w:t>
      </w:r>
      <w:r w:rsidRPr="00A46173">
        <w:rPr>
          <w:color w:val="000000"/>
          <w:sz w:val="28"/>
          <w:szCs w:val="28"/>
          <w:lang w:bidi="ru-RU"/>
        </w:rPr>
        <w:tab/>
      </w:r>
      <w:r w:rsidRPr="00A46173">
        <w:rPr>
          <w:color w:val="000000"/>
          <w:sz w:val="28"/>
          <w:szCs w:val="28"/>
          <w:lang w:bidi="ru-RU"/>
        </w:rPr>
        <w:tab/>
      </w:r>
      <w:r w:rsidRPr="00A46173">
        <w:rPr>
          <w:color w:val="000000"/>
          <w:sz w:val="28"/>
          <w:szCs w:val="28"/>
          <w:lang w:bidi="ru-RU"/>
        </w:rPr>
        <w:tab/>
      </w:r>
      <w:r w:rsidRPr="00A46173">
        <w:rPr>
          <w:color w:val="000000"/>
          <w:sz w:val="28"/>
          <w:szCs w:val="28"/>
          <w:lang w:bidi="ru-RU"/>
        </w:rPr>
        <w:tab/>
      </w:r>
      <w:r w:rsidRPr="00A46173">
        <w:rPr>
          <w:color w:val="000000"/>
          <w:sz w:val="28"/>
          <w:szCs w:val="28"/>
          <w:lang w:bidi="ru-RU"/>
        </w:rPr>
        <w:tab/>
      </w:r>
      <w:r w:rsidRPr="00A46173">
        <w:rPr>
          <w:color w:val="000000"/>
          <w:sz w:val="28"/>
          <w:szCs w:val="28"/>
          <w:lang w:bidi="ru-RU"/>
        </w:rPr>
        <w:tab/>
      </w:r>
      <w:r w:rsidRPr="00A46173">
        <w:rPr>
          <w:color w:val="000000"/>
          <w:sz w:val="28"/>
          <w:szCs w:val="28"/>
          <w:lang w:bidi="ru-RU"/>
        </w:rPr>
        <w:tab/>
      </w:r>
      <w:r w:rsidRPr="00A46173">
        <w:rPr>
          <w:color w:val="000000"/>
          <w:sz w:val="28"/>
          <w:szCs w:val="28"/>
          <w:lang w:bidi="ru-RU"/>
        </w:rPr>
        <w:tab/>
      </w:r>
      <w:r w:rsidRPr="00A46173">
        <w:rPr>
          <w:color w:val="000000"/>
          <w:sz w:val="28"/>
          <w:szCs w:val="28"/>
          <w:lang w:bidi="ru-RU"/>
        </w:rPr>
        <w:tab/>
      </w:r>
    </w:p>
    <w:p w:rsidR="00DA36F4" w:rsidRDefault="00DC0F8E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DC0F8E">
        <w:rPr>
          <w:rFonts w:ascii="Times New Roman" w:eastAsia="Times New Roman" w:hAnsi="Times New Roman"/>
          <w:bCs/>
          <w:sz w:val="28"/>
          <w:szCs w:val="28"/>
        </w:rPr>
        <w:t xml:space="preserve">5.      </w:t>
      </w:r>
      <w:r w:rsidR="00D92BFD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</w:p>
    <w:p w:rsidR="00DA36F4" w:rsidRPr="00DA36F4" w:rsidRDefault="00DA36F4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1.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ab/>
        <w:t>В нарушение пунктов 4, 6 статьи 81 БК РФ, пункта 3 Положения о порядке использования средств резервного фонда Правительства Архангельской области, утверждённого постановлением Правительства Архангельской области от 02.08.2016 № 292-пп (далее – Порядок № 292-пп), расходы из средств резервного фонда Правительства Архангельской области, выделенные на основании распоряжения Правительства Архангельской области № 281-рп от 25.06.2019 на реализацию проекта благоустройства общественной территории «Поэзия купеческого дела» в г. Каргополе в размере 5 879 093,04 руб., выполнение которого осуществляется в рамках государственной программы «Формирование современной городской среды в Архангельской области (2018-2024 годы)», утвержденной постановлением Правительства Архангельской области от 22.08.2017 № 330-пп (далее – государственная программа № 330-пп) (мероприятие № 2.3), не являлись непредвиденными расходами и не могли осуществляться за счет средств резервного фонда Правительства Архангельской области.</w:t>
      </w:r>
    </w:p>
    <w:p w:rsidR="00DA36F4" w:rsidRPr="00DA36F4" w:rsidRDefault="00DA36F4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2.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ab/>
        <w:t xml:space="preserve">При проверке расходования средств на реализацию мероприятий в рамках государственной программы «Формирование современной городской среды Архангельской области», утвержденной постановлением Правительства Архангельской области от 22.08.2017 № 330-пп (далее – государственная </w:t>
      </w:r>
      <w:r w:rsidRPr="00DA36F4">
        <w:rPr>
          <w:rFonts w:ascii="Times New Roman" w:eastAsia="Times New Roman" w:hAnsi="Times New Roman"/>
          <w:bCs/>
          <w:sz w:val="28"/>
          <w:szCs w:val="28"/>
        </w:rPr>
        <w:lastRenderedPageBreak/>
        <w:t>программа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№ 330-пп), выявлено следующее:</w:t>
      </w:r>
    </w:p>
    <w:p w:rsidR="00DA36F4" w:rsidRPr="00DA36F4" w:rsidRDefault="00DA36F4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2.1.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в нарушение пункта 30 Порядка разработки и реализации государственных программ Архангельской области, утвержденного постановлением Правительства Архангельской области от 10.07.2012 № 299-пп, (далее – Порядок № 299-пп) министерством ТЭК и ЖКХ АО представлен годовой отчет о реализации мероприятий государственной программы № 330-пп, которым в строку мероприятия № 2.3 внесены данные объемов финансового обеспечения, предоставленные на реализацию мероприятий № 2.4 и № 2.5 (строки по мероприятиям № 2.4 и № 2.5 отсутствуют), что не соответствует утвержденной форме согласно приложению № 8 к Порядку № 299-пп, согласно которой в графе 1 отчета указываются номер и наименование мероприятия в соответствии с постановлением Правительства Архангельской области о государственной программе. Министерством ТЭК и ЖКХ АО в нарушение пункта 21 Порядка № 299-пп не внесено изменений в план реализации государственной программы № 330-пп, в связи с чем по мероприятию № 2.3. учтены средства федерального бюджета, которые были направлены на реализацию мероприятий № 2.4. и № 2.5.;</w:t>
      </w:r>
    </w:p>
    <w:p w:rsidR="00DA36F4" w:rsidRPr="00DA36F4" w:rsidRDefault="00DA36F4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2.2.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в связи с тем, что по состоянию на 31.12.2019 реализация проекта создания комфортной городской среды «Поэзия купеческого дела» в г. Каргополе в рамках исполнения соглашений № 01-2018 от 12.12.2018 и № 01-2019 от 23.09.2019, заключенных между министерством ТЭК и ЖКХ АО и администрацией муниципального образования «Каргопольский муниципальный район», в полном объеме не завершена, министерством ТЭК и ЖКХ АО не обеспечена результативность использования бюджетных средств, предусмотренная подпунктом 1 пункта 1 статьи 158 БК РФ в части реализации мероприятия № 2.3. (Реализация проекта «Поэзия купеческого дела в г. Каргополе») государственной программы № 330-пп;</w:t>
      </w:r>
    </w:p>
    <w:p w:rsidR="00DA36F4" w:rsidRPr="00DA36F4" w:rsidRDefault="00DA36F4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2.3.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ab/>
        <w:t xml:space="preserve"> поскольку министерством ТЭК и ЖКХ АО ненадлежащим образом осуществлены полномочия, указанные в пункте 4.1.3. Соглашения №11627000-1-2019-008 от 12.09.2019, заключенного между министерством ТЭК и ЖКХ АО и муниципальным образованием «Котласский муниципальный район» в целях реализации мероприятия № 2.4. (Реализация проекта «Сохраняя прошлое - создаем будущее» в г. Сольвычегодск в рамках реализации федерального проекта «Формирование комфортной городской среды» национального проекта «Жилье и городская среда») государственной программы № 330-пп, по проверке документов, подтверждающих произведённые расходы бюджета муниципального образования «Котласский муниципальный район», выделение средств финансовой поддержки в размере 2 187 700 руб. произведено в отсутствии совокупности условий, предусмотренных пунктом 3.3.3. Соглашения №11627000-1-2019-008 от 12.09.2019; </w:t>
      </w:r>
    </w:p>
    <w:p w:rsidR="00DA36F4" w:rsidRPr="00DA36F4" w:rsidRDefault="00DA36F4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2.4.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ab/>
        <w:t xml:space="preserve">в связи с тем, что объем финансирования мероприятия № 2.4. (Реализация проекта «Сохраняя прошлое - создаем будущее» в г. Сольвычегодск в рамках реализации федерального проекта «Формирование комфортной городской среды» национального проекта «Жилье и городская среда») государственной программы № 330-пп на 2019 год в Приложении № 2 </w:t>
      </w:r>
      <w:r w:rsidRPr="00DA36F4">
        <w:rPr>
          <w:rFonts w:ascii="Times New Roman" w:eastAsia="Times New Roman" w:hAnsi="Times New Roman"/>
          <w:bCs/>
          <w:sz w:val="28"/>
          <w:szCs w:val="28"/>
        </w:rPr>
        <w:lastRenderedPageBreak/>
        <w:t>государственной программы № 330-пп, утвержден в размере 54 000 000  руб., а исполнен в размере 7 055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800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 xml:space="preserve">руб. или на 13%, министерством ТЭК и ЖКХ АО, как главным распорядителем бюджетных средств, в нарушение подпункта 1 пункта 1 статьи 158 БК РФ, не обеспечена результативность использования бюджетных средств в соответствии с утвержденными ему бюджетными ассигнованиями и лимитами бюджетных обязательств. </w:t>
      </w:r>
    </w:p>
    <w:p w:rsidR="00DA36F4" w:rsidRPr="00DA36F4" w:rsidRDefault="00DA36F4" w:rsidP="00DA36F4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3.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ab/>
      </w:r>
      <w:r w:rsidR="007A34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A36F4">
        <w:rPr>
          <w:rFonts w:ascii="Times New Roman" w:eastAsia="Times New Roman" w:hAnsi="Times New Roman"/>
          <w:bCs/>
          <w:sz w:val="28"/>
          <w:szCs w:val="28"/>
        </w:rPr>
        <w:t>В рамках реализации региональной адресной программы, принятой в соответствии со статьей 16 Федерального закона от 21.07.2007 № 185-ФЗ «О Фонде содействия реформированию жилищно-коммунального хозяйства», министерством ТЭК и ЖКХ АО в нарушение установленных объемов финансирования адресной программы Архангельской области «Переселение граждан из аварийного жилищного фонда» на 2013 - 2018 годы, утвержденной постановлением Правительства Архангельской области от 23.04.2013 № 173-пп, отраженных в разделе VI «Ресурсное обеспечение Программы», осуществлено направление денежных средств в размере 6 101 201,28 руб. муниципальному образованию «Северодвинск».</w:t>
      </w:r>
    </w:p>
    <w:p w:rsidR="00DA36F4" w:rsidRPr="00DA36F4" w:rsidRDefault="007A3410" w:rsidP="007A3410">
      <w:pPr>
        <w:pStyle w:val="a3"/>
        <w:widowControl w:val="0"/>
        <w:tabs>
          <w:tab w:val="left" w:pos="993"/>
        </w:tabs>
        <w:ind w:firstLine="142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5.</w:t>
      </w:r>
      <w:r w:rsidR="00DA36F4" w:rsidRPr="00DA36F4">
        <w:rPr>
          <w:rFonts w:ascii="Times New Roman" w:eastAsia="Times New Roman" w:hAnsi="Times New Roman"/>
          <w:bCs/>
          <w:sz w:val="28"/>
          <w:szCs w:val="28"/>
        </w:rPr>
        <w:t>4.</w:t>
      </w:r>
      <w:r w:rsidR="00DA36F4" w:rsidRPr="00DA36F4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A36F4" w:rsidRPr="00DA36F4">
        <w:rPr>
          <w:rFonts w:ascii="Times New Roman" w:eastAsia="Times New Roman" w:hAnsi="Times New Roman"/>
          <w:bCs/>
          <w:sz w:val="28"/>
          <w:szCs w:val="28"/>
        </w:rPr>
        <w:t>При проверке расходования средств на реализацию мероприятий в рамках государственной программы Архангельской области «Устойчивое развитие сельских территорий Архангельской области (2014 - 2021 годы)», утвержденной постановлением Правительства Архангельской области от 08.10.2013 № 461-пп (далее – государственная программа № 461-пп), выявлено, что министерством ТЭК и ЖКХ АО в нарушение пункта 9 Приложения № 1 государственной программы № 461-пп, как ответственным исполнителем, не выполнен целевой показатель ввода в действие распределительных газовых сетей в сельской местности.</w:t>
      </w:r>
    </w:p>
    <w:p w:rsidR="00B853B5" w:rsidRPr="00760F41" w:rsidRDefault="00AA1A86" w:rsidP="007A3410">
      <w:pPr>
        <w:autoSpaceDE w:val="0"/>
        <w:autoSpaceDN w:val="0"/>
        <w:adjustRightInd w:val="0"/>
        <w:contextualSpacing/>
        <w:jc w:val="both"/>
        <w:rPr>
          <w:sz w:val="28"/>
          <w:szCs w:val="28"/>
          <w:u w:val="single"/>
        </w:rPr>
      </w:pPr>
      <w:r w:rsidRPr="00DA36F4">
        <w:rPr>
          <w:sz w:val="28"/>
          <w:szCs w:val="28"/>
        </w:rPr>
        <w:t>6</w:t>
      </w:r>
      <w:r w:rsidR="00B853B5" w:rsidRPr="00DA36F4">
        <w:rPr>
          <w:sz w:val="28"/>
          <w:szCs w:val="28"/>
        </w:rPr>
        <w:t>.</w:t>
      </w:r>
      <w:r w:rsidR="007A3410">
        <w:rPr>
          <w:sz w:val="28"/>
          <w:szCs w:val="28"/>
        </w:rPr>
        <w:t xml:space="preserve">       </w:t>
      </w:r>
      <w:r w:rsidR="00B853B5" w:rsidRPr="00567549">
        <w:rPr>
          <w:sz w:val="28"/>
          <w:szCs w:val="28"/>
          <w:u w:val="single"/>
        </w:rPr>
        <w:t>Меры</w:t>
      </w:r>
      <w:r w:rsidR="00B853B5" w:rsidRPr="00760F41">
        <w:rPr>
          <w:sz w:val="28"/>
          <w:szCs w:val="28"/>
          <w:u w:val="single"/>
        </w:rPr>
        <w:t>, принятые по результатам контрольного мероприятия:</w:t>
      </w:r>
    </w:p>
    <w:p w:rsidR="00B07F1F" w:rsidRDefault="00800B58" w:rsidP="007A341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F41">
        <w:rPr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760F41">
        <w:rPr>
          <w:sz w:val="28"/>
          <w:szCs w:val="28"/>
        </w:rPr>
        <w:t xml:space="preserve">недостатков и </w:t>
      </w:r>
      <w:r w:rsidRPr="00760F41">
        <w:rPr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760F41">
        <w:rPr>
          <w:sz w:val="28"/>
          <w:szCs w:val="28"/>
        </w:rPr>
        <w:t>,</w:t>
      </w:r>
      <w:r w:rsidRPr="00760F41">
        <w:rPr>
          <w:sz w:val="28"/>
          <w:szCs w:val="28"/>
        </w:rPr>
        <w:t xml:space="preserve"> на основании</w:t>
      </w:r>
      <w:r w:rsidRPr="002454AA">
        <w:rPr>
          <w:sz w:val="28"/>
          <w:szCs w:val="28"/>
        </w:rPr>
        <w:t xml:space="preserve"> части 2 статьи 268.1 БК РФ,</w:t>
      </w:r>
      <w:r w:rsidR="0018239A" w:rsidRPr="002454AA">
        <w:rPr>
          <w:sz w:val="28"/>
          <w:szCs w:val="28"/>
        </w:rPr>
        <w:t xml:space="preserve"> а также</w:t>
      </w:r>
      <w:r w:rsidRPr="002454AA">
        <w:rPr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2454AA">
        <w:rPr>
          <w:sz w:val="28"/>
          <w:szCs w:val="28"/>
        </w:rPr>
        <w:t xml:space="preserve"> недостатков и</w:t>
      </w:r>
      <w:r w:rsidRPr="002454AA">
        <w:rPr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2454AA">
        <w:rPr>
          <w:sz w:val="28"/>
          <w:szCs w:val="28"/>
        </w:rPr>
        <w:t xml:space="preserve"> Российской Федерации</w:t>
      </w:r>
      <w:r w:rsidR="00A93DF8" w:rsidRPr="002454AA">
        <w:rPr>
          <w:sz w:val="28"/>
          <w:szCs w:val="28"/>
        </w:rPr>
        <w:t>,</w:t>
      </w:r>
      <w:r w:rsidR="00DC1E55">
        <w:rPr>
          <w:sz w:val="28"/>
          <w:szCs w:val="28"/>
        </w:rPr>
        <w:t xml:space="preserve"> </w:t>
      </w:r>
      <w:r w:rsidR="005623BA" w:rsidRPr="005623BA">
        <w:rPr>
          <w:sz w:val="28"/>
          <w:szCs w:val="28"/>
        </w:rPr>
        <w:t>министр</w:t>
      </w:r>
      <w:r w:rsidR="005623BA">
        <w:rPr>
          <w:sz w:val="28"/>
          <w:szCs w:val="28"/>
        </w:rPr>
        <w:t>у</w:t>
      </w:r>
      <w:r w:rsidR="005623BA" w:rsidRPr="005623BA">
        <w:rPr>
          <w:sz w:val="28"/>
          <w:szCs w:val="28"/>
        </w:rPr>
        <w:t xml:space="preserve"> </w:t>
      </w:r>
      <w:r w:rsidR="007A3410" w:rsidRPr="007A3410">
        <w:rPr>
          <w:sz w:val="28"/>
          <w:szCs w:val="28"/>
        </w:rPr>
        <w:t xml:space="preserve">топливно-энергетического комплекса и жилищно-коммунального хозяйства Архангельской области </w:t>
      </w:r>
      <w:r w:rsidR="00B07F1F">
        <w:rPr>
          <w:sz w:val="28"/>
          <w:szCs w:val="28"/>
        </w:rPr>
        <w:t>направлен</w:t>
      </w:r>
      <w:r w:rsidR="005623BA">
        <w:rPr>
          <w:sz w:val="28"/>
          <w:szCs w:val="28"/>
        </w:rPr>
        <w:t>о</w:t>
      </w:r>
      <w:r w:rsidR="00B07F1F">
        <w:rPr>
          <w:sz w:val="28"/>
          <w:szCs w:val="28"/>
        </w:rPr>
        <w:t xml:space="preserve"> </w:t>
      </w:r>
      <w:r w:rsidR="00B07F1F" w:rsidRPr="00B07F1F">
        <w:rPr>
          <w:sz w:val="28"/>
          <w:szCs w:val="28"/>
        </w:rPr>
        <w:t>представлени</w:t>
      </w:r>
      <w:r w:rsidR="005623BA">
        <w:rPr>
          <w:sz w:val="28"/>
          <w:szCs w:val="28"/>
        </w:rPr>
        <w:t>е</w:t>
      </w:r>
      <w:r w:rsidR="00B07F1F" w:rsidRPr="00B07F1F">
        <w:rPr>
          <w:sz w:val="28"/>
          <w:szCs w:val="28"/>
        </w:rPr>
        <w:t xml:space="preserve">. </w:t>
      </w:r>
    </w:p>
    <w:sectPr w:rsidR="00B07F1F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07" w:rsidRDefault="00031F07">
      <w:r>
        <w:separator/>
      </w:r>
    </w:p>
  </w:endnote>
  <w:endnote w:type="continuationSeparator" w:id="0">
    <w:p w:rsidR="00031F07" w:rsidRDefault="0003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D95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07" w:rsidRDefault="00031F07">
      <w:r>
        <w:separator/>
      </w:r>
    </w:p>
  </w:footnote>
  <w:footnote w:type="continuationSeparator" w:id="0">
    <w:p w:rsidR="00031F07" w:rsidRDefault="0003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9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6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20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21"/>
  </w:num>
  <w:num w:numId="17">
    <w:abstractNumId w:val="0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  <w:num w:numId="22">
    <w:abstractNumId w:val="27"/>
  </w:num>
  <w:num w:numId="23">
    <w:abstractNumId w:val="5"/>
  </w:num>
  <w:num w:numId="24">
    <w:abstractNumId w:val="29"/>
  </w:num>
  <w:num w:numId="25">
    <w:abstractNumId w:val="19"/>
  </w:num>
  <w:num w:numId="26">
    <w:abstractNumId w:val="25"/>
  </w:num>
  <w:num w:numId="27">
    <w:abstractNumId w:val="16"/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37"/>
  </w:num>
  <w:num w:numId="32">
    <w:abstractNumId w:val="26"/>
  </w:num>
  <w:num w:numId="33">
    <w:abstractNumId w:val="36"/>
  </w:num>
  <w:num w:numId="34">
    <w:abstractNumId w:val="1"/>
  </w:num>
  <w:num w:numId="35">
    <w:abstractNumId w:val="31"/>
  </w:num>
  <w:num w:numId="36">
    <w:abstractNumId w:val="30"/>
  </w:num>
  <w:num w:numId="37">
    <w:abstractNumId w:val="8"/>
  </w:num>
  <w:num w:numId="38">
    <w:abstractNumId w:val="33"/>
  </w:num>
  <w:num w:numId="39">
    <w:abstractNumId w:val="2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1F07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B5D95"/>
    <w:rsid w:val="005C35BD"/>
    <w:rsid w:val="005C498C"/>
    <w:rsid w:val="005C628F"/>
    <w:rsid w:val="005D066B"/>
    <w:rsid w:val="005D2FCE"/>
    <w:rsid w:val="005D50B3"/>
    <w:rsid w:val="005D53C1"/>
    <w:rsid w:val="005D60EE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7000"/>
    <w:rsid w:val="007A2CEC"/>
    <w:rsid w:val="007A2CF6"/>
    <w:rsid w:val="007A3410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968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376E1"/>
    <w:rsid w:val="00A4214A"/>
    <w:rsid w:val="00A42BB8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6D7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F22E7"/>
    <w:rsid w:val="00BF525A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F0179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DE45-B35F-4DCE-90E9-58899D74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2</cp:revision>
  <cp:lastPrinted>2018-02-22T07:51:00Z</cp:lastPrinted>
  <dcterms:created xsi:type="dcterms:W3CDTF">2020-06-09T11:32:00Z</dcterms:created>
  <dcterms:modified xsi:type="dcterms:W3CDTF">2020-06-09T11:32:00Z</dcterms:modified>
</cp:coreProperties>
</file>