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C891E7C" w14:textId="77777777" w:rsidR="007B066E" w:rsidRPr="00052E22" w:rsidRDefault="007B066E" w:rsidP="007B066E">
      <w:pPr>
        <w:pStyle w:val="ab"/>
        <w:jc w:val="center"/>
        <w:rPr>
          <w:rFonts w:ascii="Times New Roman" w:hAnsi="Times New Roman"/>
          <w:spacing w:val="72"/>
          <w:sz w:val="28"/>
          <w:szCs w:val="28"/>
        </w:rPr>
      </w:pPr>
      <w:r w:rsidRPr="00052E22">
        <w:rPr>
          <w:rFonts w:ascii="Times New Roman" w:hAnsi="Times New Roman"/>
          <w:spacing w:val="72"/>
          <w:sz w:val="28"/>
          <w:szCs w:val="28"/>
        </w:rPr>
        <w:t>ЗАКЛЮЧЕНИЕ</w:t>
      </w:r>
    </w:p>
    <w:p w14:paraId="73633C62" w14:textId="77777777" w:rsidR="007B066E" w:rsidRPr="00052E22" w:rsidRDefault="007B066E" w:rsidP="007B066E">
      <w:pPr>
        <w:pStyle w:val="ab"/>
        <w:jc w:val="center"/>
        <w:rPr>
          <w:rFonts w:ascii="Times New Roman" w:hAnsi="Times New Roman"/>
          <w:sz w:val="28"/>
          <w:szCs w:val="28"/>
        </w:rPr>
      </w:pPr>
      <w:r w:rsidRPr="00052E22">
        <w:rPr>
          <w:rFonts w:ascii="Times New Roman" w:hAnsi="Times New Roman"/>
          <w:sz w:val="28"/>
          <w:szCs w:val="28"/>
        </w:rPr>
        <w:t>по результатам внешней проверки отчета об исполнении</w:t>
      </w:r>
    </w:p>
    <w:p w14:paraId="4110646D" w14:textId="77777777" w:rsidR="007B066E" w:rsidRPr="00052E22" w:rsidRDefault="007B066E" w:rsidP="007B066E">
      <w:pPr>
        <w:pStyle w:val="ab"/>
        <w:jc w:val="center"/>
        <w:rPr>
          <w:rFonts w:ascii="Times New Roman" w:hAnsi="Times New Roman"/>
          <w:sz w:val="28"/>
          <w:szCs w:val="28"/>
        </w:rPr>
      </w:pPr>
      <w:r w:rsidRPr="00052E22">
        <w:rPr>
          <w:rFonts w:ascii="Times New Roman" w:hAnsi="Times New Roman"/>
          <w:sz w:val="28"/>
          <w:szCs w:val="28"/>
        </w:rPr>
        <w:t>бюджета Архангельской области за 201</w:t>
      </w:r>
      <w:r w:rsidR="009F3CF0">
        <w:rPr>
          <w:rFonts w:ascii="Times New Roman" w:hAnsi="Times New Roman"/>
          <w:sz w:val="28"/>
          <w:szCs w:val="28"/>
        </w:rPr>
        <w:t>7</w:t>
      </w:r>
      <w:r w:rsidRPr="00052E22">
        <w:rPr>
          <w:rFonts w:ascii="Times New Roman" w:hAnsi="Times New Roman"/>
          <w:sz w:val="28"/>
          <w:szCs w:val="28"/>
        </w:rPr>
        <w:t xml:space="preserve"> год</w:t>
      </w:r>
    </w:p>
    <w:p w14:paraId="2CE987EF" w14:textId="77777777" w:rsidR="007B066E" w:rsidRDefault="007B066E" w:rsidP="007B066E">
      <w:pPr>
        <w:pStyle w:val="ab"/>
        <w:jc w:val="both"/>
        <w:rPr>
          <w:rFonts w:ascii="Times New Roman" w:hAnsi="Times New Roman"/>
          <w:sz w:val="28"/>
          <w:szCs w:val="28"/>
        </w:rPr>
      </w:pPr>
    </w:p>
    <w:p w14:paraId="1610A99A" w14:textId="77777777" w:rsidR="004B4819" w:rsidRDefault="004B4819" w:rsidP="004B4819">
      <w:pPr>
        <w:pStyle w:val="ab"/>
        <w:rPr>
          <w:rFonts w:ascii="Times New Roman" w:hAnsi="Times New Roman"/>
          <w:sz w:val="28"/>
          <w:szCs w:val="28"/>
        </w:rPr>
      </w:pPr>
      <w:r>
        <w:rPr>
          <w:rFonts w:ascii="Times New Roman" w:hAnsi="Times New Roman"/>
          <w:sz w:val="28"/>
          <w:szCs w:val="28"/>
        </w:rPr>
        <w:t>2</w:t>
      </w:r>
      <w:r w:rsidR="000476F5">
        <w:rPr>
          <w:rFonts w:ascii="Times New Roman" w:hAnsi="Times New Roman"/>
          <w:sz w:val="28"/>
          <w:szCs w:val="28"/>
        </w:rPr>
        <w:t>5</w:t>
      </w:r>
      <w:r w:rsidRPr="00052E22">
        <w:rPr>
          <w:rFonts w:ascii="Times New Roman" w:hAnsi="Times New Roman"/>
          <w:sz w:val="28"/>
          <w:szCs w:val="28"/>
        </w:rPr>
        <w:t xml:space="preserve"> мая 201</w:t>
      </w:r>
      <w:r w:rsidR="000476F5">
        <w:rPr>
          <w:rFonts w:ascii="Times New Roman" w:hAnsi="Times New Roman"/>
          <w:sz w:val="28"/>
          <w:szCs w:val="28"/>
        </w:rPr>
        <w:t>8</w:t>
      </w:r>
      <w:r w:rsidRPr="00052E22">
        <w:rPr>
          <w:rFonts w:ascii="Times New Roman" w:hAnsi="Times New Roman"/>
          <w:sz w:val="28"/>
          <w:szCs w:val="28"/>
        </w:rPr>
        <w:t xml:space="preserve"> г.</w:t>
      </w:r>
    </w:p>
    <w:p w14:paraId="18474141" w14:textId="77777777" w:rsidR="004B4819" w:rsidRPr="00052E22" w:rsidRDefault="004B4819" w:rsidP="007B066E">
      <w:pPr>
        <w:pStyle w:val="ab"/>
        <w:jc w:val="both"/>
        <w:rPr>
          <w:rFonts w:ascii="Times New Roman" w:hAnsi="Times New Roman"/>
          <w:sz w:val="28"/>
          <w:szCs w:val="28"/>
        </w:rPr>
      </w:pPr>
    </w:p>
    <w:p w14:paraId="009F18F5" w14:textId="77777777" w:rsidR="007B066E" w:rsidRPr="00654464" w:rsidRDefault="007B066E" w:rsidP="007B066E">
      <w:pPr>
        <w:pStyle w:val="ab"/>
        <w:ind w:firstLine="851"/>
        <w:jc w:val="both"/>
        <w:rPr>
          <w:rFonts w:ascii="Times New Roman" w:hAnsi="Times New Roman"/>
          <w:sz w:val="28"/>
          <w:szCs w:val="28"/>
        </w:rPr>
      </w:pPr>
      <w:r w:rsidRPr="00654464">
        <w:rPr>
          <w:rFonts w:ascii="Times New Roman" w:hAnsi="Times New Roman"/>
          <w:sz w:val="28"/>
          <w:szCs w:val="28"/>
        </w:rPr>
        <w:t xml:space="preserve">В соответствии со </w:t>
      </w:r>
      <w:r w:rsidR="0018773C" w:rsidRPr="00654464">
        <w:rPr>
          <w:rFonts w:ascii="Times New Roman" w:hAnsi="Times New Roman"/>
          <w:sz w:val="28"/>
          <w:szCs w:val="28"/>
        </w:rPr>
        <w:t xml:space="preserve">ст. 264.4 Бюджетного кодекса РФ, </w:t>
      </w:r>
      <w:r w:rsidRPr="00654464">
        <w:rPr>
          <w:rFonts w:ascii="Times New Roman" w:hAnsi="Times New Roman"/>
          <w:sz w:val="28"/>
          <w:szCs w:val="28"/>
        </w:rPr>
        <w:t>ст. 31 областного закона от 23.09.2008 № 562-29-ОЗ «О бюджетном процессе Архангельской области»</w:t>
      </w:r>
      <w:r w:rsidR="006169B3" w:rsidRPr="00654464">
        <w:rPr>
          <w:rFonts w:ascii="Times New Roman" w:hAnsi="Times New Roman"/>
          <w:sz w:val="28"/>
          <w:szCs w:val="28"/>
        </w:rPr>
        <w:t xml:space="preserve"> (далее –</w:t>
      </w:r>
      <w:r w:rsidR="00D31364" w:rsidRPr="00654464">
        <w:rPr>
          <w:rFonts w:ascii="Times New Roman" w:hAnsi="Times New Roman"/>
          <w:sz w:val="28"/>
          <w:szCs w:val="28"/>
        </w:rPr>
        <w:t xml:space="preserve"> областной </w:t>
      </w:r>
      <w:r w:rsidR="006169B3" w:rsidRPr="00654464">
        <w:rPr>
          <w:rFonts w:ascii="Times New Roman" w:hAnsi="Times New Roman"/>
          <w:sz w:val="28"/>
          <w:szCs w:val="28"/>
        </w:rPr>
        <w:t>закон о бюджетном процессе)</w:t>
      </w:r>
      <w:r w:rsidR="00964366">
        <w:rPr>
          <w:rFonts w:ascii="Times New Roman" w:hAnsi="Times New Roman"/>
          <w:sz w:val="28"/>
          <w:szCs w:val="28"/>
        </w:rPr>
        <w:t>,</w:t>
      </w:r>
      <w:r w:rsidRPr="00654464">
        <w:rPr>
          <w:rFonts w:ascii="Times New Roman" w:hAnsi="Times New Roman"/>
          <w:sz w:val="28"/>
          <w:szCs w:val="28"/>
        </w:rPr>
        <w:t xml:space="preserve"> ст. 8 областного закона от 30.05.2011 № 288-22-ОЗ «О контрольно-счетной палате Архангельской области»</w:t>
      </w:r>
      <w:r w:rsidR="00964366">
        <w:rPr>
          <w:rFonts w:ascii="Times New Roman" w:hAnsi="Times New Roman"/>
          <w:sz w:val="28"/>
          <w:szCs w:val="28"/>
        </w:rPr>
        <w:t xml:space="preserve"> и распоряжением контрольно-счетной палаты </w:t>
      </w:r>
      <w:r w:rsidR="009F3CF0">
        <w:rPr>
          <w:rFonts w:ascii="Times New Roman" w:hAnsi="Times New Roman"/>
          <w:sz w:val="28"/>
          <w:szCs w:val="28"/>
        </w:rPr>
        <w:t xml:space="preserve">Архангельской области </w:t>
      </w:r>
      <w:r w:rsidR="00964366">
        <w:rPr>
          <w:rFonts w:ascii="Times New Roman" w:hAnsi="Times New Roman"/>
          <w:sz w:val="28"/>
          <w:szCs w:val="28"/>
        </w:rPr>
        <w:t xml:space="preserve">от </w:t>
      </w:r>
      <w:r w:rsidR="009F3CF0">
        <w:rPr>
          <w:rFonts w:ascii="Times New Roman" w:hAnsi="Times New Roman"/>
          <w:sz w:val="28"/>
          <w:szCs w:val="28"/>
        </w:rPr>
        <w:t>11</w:t>
      </w:r>
      <w:r w:rsidR="00964366">
        <w:rPr>
          <w:rFonts w:ascii="Times New Roman" w:hAnsi="Times New Roman"/>
          <w:sz w:val="28"/>
          <w:szCs w:val="28"/>
        </w:rPr>
        <w:t>.04.201</w:t>
      </w:r>
      <w:r w:rsidR="009F3CF0">
        <w:rPr>
          <w:rFonts w:ascii="Times New Roman" w:hAnsi="Times New Roman"/>
          <w:sz w:val="28"/>
          <w:szCs w:val="28"/>
        </w:rPr>
        <w:t>8</w:t>
      </w:r>
      <w:r w:rsidR="00964366">
        <w:rPr>
          <w:rFonts w:ascii="Times New Roman" w:hAnsi="Times New Roman"/>
          <w:sz w:val="28"/>
          <w:szCs w:val="28"/>
        </w:rPr>
        <w:t xml:space="preserve"> № 1</w:t>
      </w:r>
      <w:r w:rsidR="009F3CF0">
        <w:rPr>
          <w:rFonts w:ascii="Times New Roman" w:hAnsi="Times New Roman"/>
          <w:sz w:val="28"/>
          <w:szCs w:val="28"/>
        </w:rPr>
        <w:t>3</w:t>
      </w:r>
      <w:r w:rsidR="00964366">
        <w:rPr>
          <w:rFonts w:ascii="Times New Roman" w:hAnsi="Times New Roman"/>
          <w:sz w:val="28"/>
          <w:szCs w:val="28"/>
        </w:rPr>
        <w:t>-р</w:t>
      </w:r>
      <w:r w:rsidRPr="00654464">
        <w:rPr>
          <w:rFonts w:ascii="Times New Roman" w:hAnsi="Times New Roman"/>
          <w:sz w:val="28"/>
          <w:szCs w:val="28"/>
        </w:rPr>
        <w:t>, контрольно-счетной палатой проведена внешняя проверка годового отчета об исполнении областного бюджета за 201</w:t>
      </w:r>
      <w:r w:rsidR="009F3CF0">
        <w:rPr>
          <w:rFonts w:ascii="Times New Roman" w:hAnsi="Times New Roman"/>
          <w:sz w:val="28"/>
          <w:szCs w:val="28"/>
        </w:rPr>
        <w:t>7</w:t>
      </w:r>
      <w:r w:rsidRPr="00654464">
        <w:rPr>
          <w:rFonts w:ascii="Times New Roman" w:hAnsi="Times New Roman"/>
          <w:sz w:val="28"/>
          <w:szCs w:val="28"/>
        </w:rPr>
        <w:t xml:space="preserve"> год</w:t>
      </w:r>
      <w:r w:rsidR="009F3CF0">
        <w:rPr>
          <w:rFonts w:ascii="Times New Roman" w:hAnsi="Times New Roman"/>
          <w:sz w:val="28"/>
          <w:szCs w:val="28"/>
        </w:rPr>
        <w:t>, а также документов</w:t>
      </w:r>
      <w:r w:rsidRPr="00654464">
        <w:rPr>
          <w:rFonts w:ascii="Times New Roman" w:hAnsi="Times New Roman"/>
          <w:sz w:val="28"/>
          <w:szCs w:val="28"/>
        </w:rPr>
        <w:t xml:space="preserve"> и материалов к нему.</w:t>
      </w:r>
    </w:p>
    <w:p w14:paraId="728D2746" w14:textId="77777777" w:rsidR="007B066E" w:rsidRDefault="00654464" w:rsidP="007B066E">
      <w:pPr>
        <w:pStyle w:val="ab"/>
        <w:ind w:firstLine="851"/>
        <w:jc w:val="both"/>
        <w:rPr>
          <w:rFonts w:ascii="Times New Roman" w:hAnsi="Times New Roman"/>
          <w:sz w:val="28"/>
          <w:szCs w:val="28"/>
        </w:rPr>
      </w:pPr>
      <w:r w:rsidRPr="006905EB">
        <w:rPr>
          <w:rFonts w:ascii="Times New Roman" w:hAnsi="Times New Roman"/>
          <w:sz w:val="28"/>
          <w:szCs w:val="28"/>
        </w:rPr>
        <w:t>П</w:t>
      </w:r>
      <w:r w:rsidR="007B066E" w:rsidRPr="006905EB">
        <w:rPr>
          <w:rFonts w:ascii="Times New Roman" w:hAnsi="Times New Roman"/>
          <w:sz w:val="28"/>
          <w:szCs w:val="28"/>
        </w:rPr>
        <w:t xml:space="preserve">ри подготовке настоящего заключения использованы данные </w:t>
      </w:r>
      <w:r w:rsidR="00F64E6A" w:rsidRPr="006905EB">
        <w:rPr>
          <w:rFonts w:ascii="Times New Roman" w:hAnsi="Times New Roman"/>
          <w:sz w:val="28"/>
          <w:szCs w:val="28"/>
        </w:rPr>
        <w:t>об</w:t>
      </w:r>
      <w:r w:rsidR="007B066E" w:rsidRPr="006905EB">
        <w:rPr>
          <w:rFonts w:ascii="Times New Roman" w:hAnsi="Times New Roman"/>
          <w:sz w:val="28"/>
          <w:szCs w:val="28"/>
        </w:rPr>
        <w:t xml:space="preserve"> исполнени</w:t>
      </w:r>
      <w:r w:rsidR="00F64E6A" w:rsidRPr="006905EB">
        <w:rPr>
          <w:rFonts w:ascii="Times New Roman" w:hAnsi="Times New Roman"/>
          <w:sz w:val="28"/>
          <w:szCs w:val="28"/>
        </w:rPr>
        <w:t>и</w:t>
      </w:r>
      <w:r w:rsidR="007B066E" w:rsidRPr="006905EB">
        <w:rPr>
          <w:rFonts w:ascii="Times New Roman" w:hAnsi="Times New Roman"/>
          <w:sz w:val="28"/>
          <w:szCs w:val="28"/>
        </w:rPr>
        <w:t xml:space="preserve"> консолидированного бюджета Архангельской области, данные бюджетной отчетности об исполнении областного бюджета, материалы проверок исполнения </w:t>
      </w:r>
      <w:r w:rsidR="00F64E6A" w:rsidRPr="006905EB">
        <w:rPr>
          <w:rFonts w:ascii="Times New Roman" w:hAnsi="Times New Roman"/>
          <w:sz w:val="28"/>
          <w:szCs w:val="28"/>
        </w:rPr>
        <w:t xml:space="preserve">областного </w:t>
      </w:r>
      <w:r w:rsidR="007B066E" w:rsidRPr="006905EB">
        <w:rPr>
          <w:rFonts w:ascii="Times New Roman" w:hAnsi="Times New Roman"/>
          <w:sz w:val="28"/>
          <w:szCs w:val="28"/>
        </w:rPr>
        <w:t>бюджета</w:t>
      </w:r>
      <w:r w:rsidR="00F64E6A" w:rsidRPr="006905EB">
        <w:rPr>
          <w:rFonts w:ascii="Times New Roman" w:hAnsi="Times New Roman"/>
          <w:sz w:val="28"/>
          <w:szCs w:val="28"/>
        </w:rPr>
        <w:t xml:space="preserve"> </w:t>
      </w:r>
      <w:r w:rsidR="006905EB" w:rsidRPr="006905EB">
        <w:rPr>
          <w:rFonts w:ascii="Times New Roman" w:hAnsi="Times New Roman"/>
          <w:sz w:val="28"/>
          <w:szCs w:val="28"/>
        </w:rPr>
        <w:t xml:space="preserve">отдельными </w:t>
      </w:r>
      <w:r w:rsidR="00F64E6A" w:rsidRPr="006905EB">
        <w:rPr>
          <w:rFonts w:ascii="Times New Roman" w:hAnsi="Times New Roman"/>
          <w:sz w:val="28"/>
          <w:szCs w:val="28"/>
        </w:rPr>
        <w:t>главными распорядителями средств областного бюджета</w:t>
      </w:r>
      <w:r w:rsidR="006905EB" w:rsidRPr="006905EB">
        <w:rPr>
          <w:rFonts w:ascii="Times New Roman" w:hAnsi="Times New Roman"/>
          <w:sz w:val="28"/>
          <w:szCs w:val="28"/>
        </w:rPr>
        <w:t>,</w:t>
      </w:r>
      <w:r w:rsidR="007B066E" w:rsidRPr="006905EB">
        <w:rPr>
          <w:rFonts w:ascii="Times New Roman" w:hAnsi="Times New Roman"/>
          <w:sz w:val="28"/>
          <w:szCs w:val="28"/>
        </w:rPr>
        <w:t xml:space="preserve"> </w:t>
      </w:r>
      <w:r w:rsidR="006905EB" w:rsidRPr="006905EB">
        <w:rPr>
          <w:rFonts w:ascii="Times New Roman" w:hAnsi="Times New Roman"/>
          <w:sz w:val="28"/>
          <w:szCs w:val="28"/>
        </w:rPr>
        <w:t>а</w:t>
      </w:r>
      <w:r w:rsidR="007B066E" w:rsidRPr="006905EB">
        <w:rPr>
          <w:rFonts w:ascii="Times New Roman" w:hAnsi="Times New Roman"/>
          <w:sz w:val="28"/>
          <w:szCs w:val="28"/>
        </w:rPr>
        <w:t xml:space="preserve"> </w:t>
      </w:r>
      <w:r w:rsidR="006905EB" w:rsidRPr="006905EB">
        <w:rPr>
          <w:rFonts w:ascii="Times New Roman" w:hAnsi="Times New Roman"/>
          <w:sz w:val="28"/>
          <w:szCs w:val="28"/>
        </w:rPr>
        <w:t xml:space="preserve">также </w:t>
      </w:r>
      <w:r w:rsidR="007B066E" w:rsidRPr="006905EB">
        <w:rPr>
          <w:rFonts w:ascii="Times New Roman" w:hAnsi="Times New Roman"/>
          <w:sz w:val="28"/>
          <w:szCs w:val="28"/>
        </w:rPr>
        <w:t>встречных проверок бюджетных и автономных учреждений</w:t>
      </w:r>
      <w:r w:rsidR="006905EB" w:rsidRPr="006905EB">
        <w:rPr>
          <w:rFonts w:ascii="Times New Roman" w:hAnsi="Times New Roman"/>
          <w:sz w:val="28"/>
          <w:szCs w:val="28"/>
        </w:rPr>
        <w:t xml:space="preserve"> Архангельской области</w:t>
      </w:r>
      <w:r w:rsidR="004F6AC4">
        <w:rPr>
          <w:rFonts w:ascii="Times New Roman" w:hAnsi="Times New Roman"/>
          <w:sz w:val="28"/>
          <w:szCs w:val="28"/>
        </w:rPr>
        <w:t xml:space="preserve"> и </w:t>
      </w:r>
      <w:r w:rsidR="009B4779">
        <w:rPr>
          <w:rFonts w:ascii="Times New Roman" w:hAnsi="Times New Roman"/>
          <w:sz w:val="28"/>
          <w:szCs w:val="28"/>
        </w:rPr>
        <w:t xml:space="preserve">иных </w:t>
      </w:r>
      <w:r w:rsidR="004F6AC4">
        <w:rPr>
          <w:rFonts w:ascii="Times New Roman" w:hAnsi="Times New Roman"/>
          <w:sz w:val="28"/>
          <w:szCs w:val="28"/>
        </w:rPr>
        <w:t>организаций</w:t>
      </w:r>
      <w:r w:rsidR="009B4779">
        <w:rPr>
          <w:rFonts w:ascii="Times New Roman" w:hAnsi="Times New Roman"/>
          <w:sz w:val="28"/>
          <w:szCs w:val="28"/>
        </w:rPr>
        <w:t>, получающих средства областного бюджета</w:t>
      </w:r>
      <w:r w:rsidR="007B066E" w:rsidRPr="006905EB">
        <w:rPr>
          <w:rFonts w:ascii="Times New Roman" w:hAnsi="Times New Roman"/>
          <w:sz w:val="28"/>
          <w:szCs w:val="28"/>
        </w:rPr>
        <w:t>.</w:t>
      </w:r>
    </w:p>
    <w:p w14:paraId="2C289215" w14:textId="77777777" w:rsidR="009946EF" w:rsidRDefault="001E46BC" w:rsidP="001E46BC">
      <w:pPr>
        <w:pStyle w:val="ab"/>
        <w:ind w:firstLine="851"/>
        <w:jc w:val="both"/>
        <w:rPr>
          <w:rFonts w:ascii="Times New Roman" w:hAnsi="Times New Roman"/>
          <w:sz w:val="28"/>
          <w:szCs w:val="28"/>
        </w:rPr>
      </w:pPr>
      <w:r w:rsidRPr="00E670C6">
        <w:rPr>
          <w:rFonts w:ascii="Times New Roman" w:hAnsi="Times New Roman"/>
          <w:sz w:val="28"/>
          <w:szCs w:val="28"/>
        </w:rPr>
        <w:t>Годовой отчет об исполнении областного бюджета за 201</w:t>
      </w:r>
      <w:r w:rsidR="00466674">
        <w:rPr>
          <w:rFonts w:ascii="Times New Roman" w:hAnsi="Times New Roman"/>
          <w:sz w:val="28"/>
          <w:szCs w:val="28"/>
        </w:rPr>
        <w:t>7</w:t>
      </w:r>
      <w:r w:rsidRPr="00E670C6">
        <w:rPr>
          <w:rFonts w:ascii="Times New Roman" w:hAnsi="Times New Roman"/>
          <w:sz w:val="28"/>
          <w:szCs w:val="28"/>
        </w:rPr>
        <w:t xml:space="preserve"> год представлен в контрольно-счетную палату Архангельской области письмом Губернатора Архангельской области от 0</w:t>
      </w:r>
      <w:r w:rsidR="001920DD">
        <w:rPr>
          <w:rFonts w:ascii="Times New Roman" w:hAnsi="Times New Roman"/>
          <w:sz w:val="28"/>
          <w:szCs w:val="28"/>
        </w:rPr>
        <w:t>9</w:t>
      </w:r>
      <w:r w:rsidRPr="00E670C6">
        <w:rPr>
          <w:rFonts w:ascii="Times New Roman" w:hAnsi="Times New Roman"/>
          <w:sz w:val="28"/>
          <w:szCs w:val="28"/>
        </w:rPr>
        <w:t>.04.201</w:t>
      </w:r>
      <w:r w:rsidR="001920DD">
        <w:rPr>
          <w:rFonts w:ascii="Times New Roman" w:hAnsi="Times New Roman"/>
          <w:sz w:val="28"/>
          <w:szCs w:val="28"/>
        </w:rPr>
        <w:t>8</w:t>
      </w:r>
      <w:r w:rsidRPr="00E670C6">
        <w:rPr>
          <w:rFonts w:ascii="Times New Roman" w:hAnsi="Times New Roman"/>
          <w:sz w:val="28"/>
          <w:szCs w:val="28"/>
        </w:rPr>
        <w:t xml:space="preserve"> № 02-</w:t>
      </w:r>
      <w:r w:rsidR="001920DD">
        <w:rPr>
          <w:rFonts w:ascii="Times New Roman" w:hAnsi="Times New Roman"/>
          <w:sz w:val="28"/>
          <w:szCs w:val="28"/>
        </w:rPr>
        <w:t>22</w:t>
      </w:r>
      <w:r w:rsidRPr="00E670C6">
        <w:rPr>
          <w:rFonts w:ascii="Times New Roman" w:hAnsi="Times New Roman"/>
          <w:sz w:val="28"/>
          <w:szCs w:val="28"/>
        </w:rPr>
        <w:t>/</w:t>
      </w:r>
      <w:r w:rsidR="001920DD">
        <w:rPr>
          <w:rFonts w:ascii="Times New Roman" w:hAnsi="Times New Roman"/>
          <w:sz w:val="28"/>
          <w:szCs w:val="28"/>
        </w:rPr>
        <w:t>137</w:t>
      </w:r>
      <w:r w:rsidRPr="00E670C6">
        <w:rPr>
          <w:rFonts w:ascii="Times New Roman" w:hAnsi="Times New Roman"/>
          <w:sz w:val="28"/>
          <w:szCs w:val="28"/>
        </w:rPr>
        <w:t xml:space="preserve"> в составе документов и материалов, предусмотренных ст. 30 областного закона о бюджетном процессе.</w:t>
      </w:r>
    </w:p>
    <w:p w14:paraId="2B78F2FE" w14:textId="77777777" w:rsidR="006169B3" w:rsidRPr="00A472EB" w:rsidRDefault="006169B3" w:rsidP="006169B3">
      <w:pPr>
        <w:pStyle w:val="aff3"/>
        <w:spacing w:before="240" w:after="120" w:line="240" w:lineRule="auto"/>
        <w:jc w:val="center"/>
        <w:rPr>
          <w:rFonts w:ascii="Times New Roman" w:hAnsi="Times New Roman"/>
          <w:b w:val="0"/>
          <w:color w:val="auto"/>
        </w:rPr>
      </w:pPr>
      <w:r w:rsidRPr="00A472EB">
        <w:rPr>
          <w:rFonts w:ascii="Times New Roman" w:hAnsi="Times New Roman"/>
          <w:b w:val="0"/>
          <w:color w:val="auto"/>
        </w:rPr>
        <w:t>СОДЕРЖАНИЕ ЗАКЛЮЧЕНИЯ</w:t>
      </w:r>
    </w:p>
    <w:p w14:paraId="6C985A50" w14:textId="77777777" w:rsidR="00BF7DE8" w:rsidRDefault="00C9299A">
      <w:pPr>
        <w:pStyle w:val="13"/>
        <w:tabs>
          <w:tab w:val="right" w:leader="dot" w:pos="9344"/>
        </w:tabs>
        <w:rPr>
          <w:rFonts w:asciiTheme="minorHAnsi" w:eastAsiaTheme="minorEastAsia" w:hAnsiTheme="minorHAnsi" w:cstheme="minorBidi"/>
          <w:noProof/>
          <w:sz w:val="22"/>
          <w:lang w:eastAsia="ru-RU"/>
        </w:rPr>
      </w:pPr>
      <w:r w:rsidRPr="00A472EB">
        <w:fldChar w:fldCharType="begin"/>
      </w:r>
      <w:r w:rsidRPr="00A472EB">
        <w:instrText xml:space="preserve"> TOC \o "1-3" \h \z \u </w:instrText>
      </w:r>
      <w:r w:rsidRPr="00A472EB">
        <w:fldChar w:fldCharType="separate"/>
      </w:r>
      <w:hyperlink w:anchor="_Toc515024198" w:history="1">
        <w:r w:rsidR="00BF7DE8" w:rsidRPr="00C114C2">
          <w:rPr>
            <w:rStyle w:val="af9"/>
            <w:noProof/>
          </w:rPr>
          <w:t>1. Итоги социально-экономического развития Архангельской области за 2017 год</w:t>
        </w:r>
        <w:r w:rsidR="00BF7DE8">
          <w:rPr>
            <w:noProof/>
            <w:webHidden/>
          </w:rPr>
          <w:tab/>
        </w:r>
        <w:r w:rsidR="00BF7DE8">
          <w:rPr>
            <w:noProof/>
            <w:webHidden/>
          </w:rPr>
          <w:fldChar w:fldCharType="begin"/>
        </w:r>
        <w:r w:rsidR="00BF7DE8">
          <w:rPr>
            <w:noProof/>
            <w:webHidden/>
          </w:rPr>
          <w:instrText xml:space="preserve"> PAGEREF _Toc515024198 \h </w:instrText>
        </w:r>
        <w:r w:rsidR="00BF7DE8">
          <w:rPr>
            <w:noProof/>
            <w:webHidden/>
          </w:rPr>
        </w:r>
        <w:r w:rsidR="00BF7DE8">
          <w:rPr>
            <w:noProof/>
            <w:webHidden/>
          </w:rPr>
          <w:fldChar w:fldCharType="separate"/>
        </w:r>
        <w:r w:rsidR="00CF1730">
          <w:rPr>
            <w:noProof/>
            <w:webHidden/>
          </w:rPr>
          <w:t>4</w:t>
        </w:r>
        <w:r w:rsidR="00BF7DE8">
          <w:rPr>
            <w:noProof/>
            <w:webHidden/>
          </w:rPr>
          <w:fldChar w:fldCharType="end"/>
        </w:r>
      </w:hyperlink>
    </w:p>
    <w:p w14:paraId="2BCD9318"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199" w:history="1">
        <w:r w:rsidR="00BF7DE8" w:rsidRPr="00C114C2">
          <w:rPr>
            <w:rStyle w:val="af9"/>
            <w:noProof/>
          </w:rPr>
          <w:t>1.1. Индекс промышленного производства</w:t>
        </w:r>
        <w:r w:rsidR="00BF7DE8">
          <w:rPr>
            <w:noProof/>
            <w:webHidden/>
          </w:rPr>
          <w:tab/>
        </w:r>
        <w:r w:rsidR="00BF7DE8">
          <w:rPr>
            <w:noProof/>
            <w:webHidden/>
          </w:rPr>
          <w:fldChar w:fldCharType="begin"/>
        </w:r>
        <w:r w:rsidR="00BF7DE8">
          <w:rPr>
            <w:noProof/>
            <w:webHidden/>
          </w:rPr>
          <w:instrText xml:space="preserve"> PAGEREF _Toc515024199 \h </w:instrText>
        </w:r>
        <w:r w:rsidR="00BF7DE8">
          <w:rPr>
            <w:noProof/>
            <w:webHidden/>
          </w:rPr>
        </w:r>
        <w:r w:rsidR="00BF7DE8">
          <w:rPr>
            <w:noProof/>
            <w:webHidden/>
          </w:rPr>
          <w:fldChar w:fldCharType="separate"/>
        </w:r>
        <w:r w:rsidR="00CF1730">
          <w:rPr>
            <w:noProof/>
            <w:webHidden/>
          </w:rPr>
          <w:t>5</w:t>
        </w:r>
        <w:r w:rsidR="00BF7DE8">
          <w:rPr>
            <w:noProof/>
            <w:webHidden/>
          </w:rPr>
          <w:fldChar w:fldCharType="end"/>
        </w:r>
      </w:hyperlink>
    </w:p>
    <w:p w14:paraId="0890C615"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0" w:history="1">
        <w:r w:rsidR="00BF7DE8" w:rsidRPr="00C114C2">
          <w:rPr>
            <w:rStyle w:val="af9"/>
            <w:noProof/>
          </w:rPr>
          <w:t>1.2. Объем инвестиций в основной капитал</w:t>
        </w:r>
        <w:r w:rsidR="00BF7DE8">
          <w:rPr>
            <w:noProof/>
            <w:webHidden/>
          </w:rPr>
          <w:tab/>
        </w:r>
        <w:r w:rsidR="00BF7DE8">
          <w:rPr>
            <w:noProof/>
            <w:webHidden/>
          </w:rPr>
          <w:fldChar w:fldCharType="begin"/>
        </w:r>
        <w:r w:rsidR="00BF7DE8">
          <w:rPr>
            <w:noProof/>
            <w:webHidden/>
          </w:rPr>
          <w:instrText xml:space="preserve"> PAGEREF _Toc515024200 \h </w:instrText>
        </w:r>
        <w:r w:rsidR="00BF7DE8">
          <w:rPr>
            <w:noProof/>
            <w:webHidden/>
          </w:rPr>
        </w:r>
        <w:r w:rsidR="00BF7DE8">
          <w:rPr>
            <w:noProof/>
            <w:webHidden/>
          </w:rPr>
          <w:fldChar w:fldCharType="separate"/>
        </w:r>
        <w:r w:rsidR="00CF1730">
          <w:rPr>
            <w:noProof/>
            <w:webHidden/>
          </w:rPr>
          <w:t>8</w:t>
        </w:r>
        <w:r w:rsidR="00BF7DE8">
          <w:rPr>
            <w:noProof/>
            <w:webHidden/>
          </w:rPr>
          <w:fldChar w:fldCharType="end"/>
        </w:r>
      </w:hyperlink>
    </w:p>
    <w:p w14:paraId="350BB63F"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1" w:history="1">
        <w:r w:rsidR="00BF7DE8" w:rsidRPr="00C114C2">
          <w:rPr>
            <w:rStyle w:val="af9"/>
            <w:noProof/>
          </w:rPr>
          <w:t>1.3. Строительная сфера региона</w:t>
        </w:r>
        <w:r w:rsidR="00BF7DE8">
          <w:rPr>
            <w:noProof/>
            <w:webHidden/>
          </w:rPr>
          <w:tab/>
        </w:r>
        <w:r w:rsidR="00BF7DE8">
          <w:rPr>
            <w:noProof/>
            <w:webHidden/>
          </w:rPr>
          <w:fldChar w:fldCharType="begin"/>
        </w:r>
        <w:r w:rsidR="00BF7DE8">
          <w:rPr>
            <w:noProof/>
            <w:webHidden/>
          </w:rPr>
          <w:instrText xml:space="preserve"> PAGEREF _Toc515024201 \h </w:instrText>
        </w:r>
        <w:r w:rsidR="00BF7DE8">
          <w:rPr>
            <w:noProof/>
            <w:webHidden/>
          </w:rPr>
        </w:r>
        <w:r w:rsidR="00BF7DE8">
          <w:rPr>
            <w:noProof/>
            <w:webHidden/>
          </w:rPr>
          <w:fldChar w:fldCharType="separate"/>
        </w:r>
        <w:r w:rsidR="00CF1730">
          <w:rPr>
            <w:noProof/>
            <w:webHidden/>
          </w:rPr>
          <w:t>10</w:t>
        </w:r>
        <w:r w:rsidR="00BF7DE8">
          <w:rPr>
            <w:noProof/>
            <w:webHidden/>
          </w:rPr>
          <w:fldChar w:fldCharType="end"/>
        </w:r>
      </w:hyperlink>
    </w:p>
    <w:p w14:paraId="1D5B6595"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2" w:history="1">
        <w:r w:rsidR="00BF7DE8" w:rsidRPr="00C114C2">
          <w:rPr>
            <w:rStyle w:val="af9"/>
            <w:noProof/>
          </w:rPr>
          <w:t>1.4. Строительство социально-значимых объектов</w:t>
        </w:r>
        <w:r w:rsidR="00BF7DE8">
          <w:rPr>
            <w:noProof/>
            <w:webHidden/>
          </w:rPr>
          <w:tab/>
        </w:r>
        <w:r w:rsidR="00BF7DE8">
          <w:rPr>
            <w:noProof/>
            <w:webHidden/>
          </w:rPr>
          <w:fldChar w:fldCharType="begin"/>
        </w:r>
        <w:r w:rsidR="00BF7DE8">
          <w:rPr>
            <w:noProof/>
            <w:webHidden/>
          </w:rPr>
          <w:instrText xml:space="preserve"> PAGEREF _Toc515024202 \h </w:instrText>
        </w:r>
        <w:r w:rsidR="00BF7DE8">
          <w:rPr>
            <w:noProof/>
            <w:webHidden/>
          </w:rPr>
        </w:r>
        <w:r w:rsidR="00BF7DE8">
          <w:rPr>
            <w:noProof/>
            <w:webHidden/>
          </w:rPr>
          <w:fldChar w:fldCharType="separate"/>
        </w:r>
        <w:r w:rsidR="00CF1730">
          <w:rPr>
            <w:noProof/>
            <w:webHidden/>
          </w:rPr>
          <w:t>13</w:t>
        </w:r>
        <w:r w:rsidR="00BF7DE8">
          <w:rPr>
            <w:noProof/>
            <w:webHidden/>
          </w:rPr>
          <w:fldChar w:fldCharType="end"/>
        </w:r>
      </w:hyperlink>
    </w:p>
    <w:p w14:paraId="5654BEAC"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3" w:history="1">
        <w:r w:rsidR="00BF7DE8" w:rsidRPr="00C114C2">
          <w:rPr>
            <w:rStyle w:val="af9"/>
            <w:noProof/>
          </w:rPr>
          <w:t>1.5. Производство сельскохозяйственной продукции</w:t>
        </w:r>
        <w:r w:rsidR="00BF7DE8">
          <w:rPr>
            <w:noProof/>
            <w:webHidden/>
          </w:rPr>
          <w:tab/>
        </w:r>
        <w:r w:rsidR="00BF7DE8">
          <w:rPr>
            <w:noProof/>
            <w:webHidden/>
          </w:rPr>
          <w:fldChar w:fldCharType="begin"/>
        </w:r>
        <w:r w:rsidR="00BF7DE8">
          <w:rPr>
            <w:noProof/>
            <w:webHidden/>
          </w:rPr>
          <w:instrText xml:space="preserve"> PAGEREF _Toc515024203 \h </w:instrText>
        </w:r>
        <w:r w:rsidR="00BF7DE8">
          <w:rPr>
            <w:noProof/>
            <w:webHidden/>
          </w:rPr>
        </w:r>
        <w:r w:rsidR="00BF7DE8">
          <w:rPr>
            <w:noProof/>
            <w:webHidden/>
          </w:rPr>
          <w:fldChar w:fldCharType="separate"/>
        </w:r>
        <w:r w:rsidR="00CF1730">
          <w:rPr>
            <w:noProof/>
            <w:webHidden/>
          </w:rPr>
          <w:t>14</w:t>
        </w:r>
        <w:r w:rsidR="00BF7DE8">
          <w:rPr>
            <w:noProof/>
            <w:webHidden/>
          </w:rPr>
          <w:fldChar w:fldCharType="end"/>
        </w:r>
      </w:hyperlink>
    </w:p>
    <w:p w14:paraId="0C23B982"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4" w:history="1">
        <w:r w:rsidR="00BF7DE8" w:rsidRPr="00C114C2">
          <w:rPr>
            <w:rStyle w:val="af9"/>
            <w:noProof/>
          </w:rPr>
          <w:t>1.6. Грузооборот отдельных видов транспорта</w:t>
        </w:r>
        <w:r w:rsidR="00BF7DE8">
          <w:rPr>
            <w:noProof/>
            <w:webHidden/>
          </w:rPr>
          <w:tab/>
        </w:r>
        <w:r w:rsidR="00BF7DE8">
          <w:rPr>
            <w:noProof/>
            <w:webHidden/>
          </w:rPr>
          <w:fldChar w:fldCharType="begin"/>
        </w:r>
        <w:r w:rsidR="00BF7DE8">
          <w:rPr>
            <w:noProof/>
            <w:webHidden/>
          </w:rPr>
          <w:instrText xml:space="preserve"> PAGEREF _Toc515024204 \h </w:instrText>
        </w:r>
        <w:r w:rsidR="00BF7DE8">
          <w:rPr>
            <w:noProof/>
            <w:webHidden/>
          </w:rPr>
        </w:r>
        <w:r w:rsidR="00BF7DE8">
          <w:rPr>
            <w:noProof/>
            <w:webHidden/>
          </w:rPr>
          <w:fldChar w:fldCharType="separate"/>
        </w:r>
        <w:r w:rsidR="00CF1730">
          <w:rPr>
            <w:noProof/>
            <w:webHidden/>
          </w:rPr>
          <w:t>16</w:t>
        </w:r>
        <w:r w:rsidR="00BF7DE8">
          <w:rPr>
            <w:noProof/>
            <w:webHidden/>
          </w:rPr>
          <w:fldChar w:fldCharType="end"/>
        </w:r>
      </w:hyperlink>
    </w:p>
    <w:p w14:paraId="51906EB7"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5" w:history="1">
        <w:r w:rsidR="00BF7DE8" w:rsidRPr="00C114C2">
          <w:rPr>
            <w:rStyle w:val="af9"/>
            <w:noProof/>
          </w:rPr>
          <w:t>1.7. Оборот розничной торговли в Архангельской области</w:t>
        </w:r>
        <w:r w:rsidR="00BF7DE8">
          <w:rPr>
            <w:noProof/>
            <w:webHidden/>
          </w:rPr>
          <w:tab/>
        </w:r>
        <w:r w:rsidR="00BF7DE8">
          <w:rPr>
            <w:noProof/>
            <w:webHidden/>
          </w:rPr>
          <w:fldChar w:fldCharType="begin"/>
        </w:r>
        <w:r w:rsidR="00BF7DE8">
          <w:rPr>
            <w:noProof/>
            <w:webHidden/>
          </w:rPr>
          <w:instrText xml:space="preserve"> PAGEREF _Toc515024205 \h </w:instrText>
        </w:r>
        <w:r w:rsidR="00BF7DE8">
          <w:rPr>
            <w:noProof/>
            <w:webHidden/>
          </w:rPr>
        </w:r>
        <w:r w:rsidR="00BF7DE8">
          <w:rPr>
            <w:noProof/>
            <w:webHidden/>
          </w:rPr>
          <w:fldChar w:fldCharType="separate"/>
        </w:r>
        <w:r w:rsidR="00CF1730">
          <w:rPr>
            <w:noProof/>
            <w:webHidden/>
          </w:rPr>
          <w:t>17</w:t>
        </w:r>
        <w:r w:rsidR="00BF7DE8">
          <w:rPr>
            <w:noProof/>
            <w:webHidden/>
          </w:rPr>
          <w:fldChar w:fldCharType="end"/>
        </w:r>
      </w:hyperlink>
    </w:p>
    <w:p w14:paraId="2CF44F0E"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6" w:history="1">
        <w:r w:rsidR="00BF7DE8" w:rsidRPr="00C114C2">
          <w:rPr>
            <w:rStyle w:val="af9"/>
            <w:noProof/>
          </w:rPr>
          <w:t>1.8. Платные услуги населению</w:t>
        </w:r>
        <w:r w:rsidR="00BF7DE8">
          <w:rPr>
            <w:noProof/>
            <w:webHidden/>
          </w:rPr>
          <w:tab/>
        </w:r>
        <w:r w:rsidR="00BF7DE8">
          <w:rPr>
            <w:noProof/>
            <w:webHidden/>
          </w:rPr>
          <w:fldChar w:fldCharType="begin"/>
        </w:r>
        <w:r w:rsidR="00BF7DE8">
          <w:rPr>
            <w:noProof/>
            <w:webHidden/>
          </w:rPr>
          <w:instrText xml:space="preserve"> PAGEREF _Toc515024206 \h </w:instrText>
        </w:r>
        <w:r w:rsidR="00BF7DE8">
          <w:rPr>
            <w:noProof/>
            <w:webHidden/>
          </w:rPr>
        </w:r>
        <w:r w:rsidR="00BF7DE8">
          <w:rPr>
            <w:noProof/>
            <w:webHidden/>
          </w:rPr>
          <w:fldChar w:fldCharType="separate"/>
        </w:r>
        <w:r w:rsidR="00CF1730">
          <w:rPr>
            <w:noProof/>
            <w:webHidden/>
          </w:rPr>
          <w:t>19</w:t>
        </w:r>
        <w:r w:rsidR="00BF7DE8">
          <w:rPr>
            <w:noProof/>
            <w:webHidden/>
          </w:rPr>
          <w:fldChar w:fldCharType="end"/>
        </w:r>
      </w:hyperlink>
    </w:p>
    <w:p w14:paraId="33898721"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7" w:history="1">
        <w:r w:rsidR="00BF7DE8" w:rsidRPr="00C114C2">
          <w:rPr>
            <w:rStyle w:val="af9"/>
            <w:noProof/>
          </w:rPr>
          <w:t>1.9. Индекс потребительских цен</w:t>
        </w:r>
        <w:r w:rsidR="00BF7DE8">
          <w:rPr>
            <w:noProof/>
            <w:webHidden/>
          </w:rPr>
          <w:tab/>
        </w:r>
        <w:r w:rsidR="00BF7DE8">
          <w:rPr>
            <w:noProof/>
            <w:webHidden/>
          </w:rPr>
          <w:fldChar w:fldCharType="begin"/>
        </w:r>
        <w:r w:rsidR="00BF7DE8">
          <w:rPr>
            <w:noProof/>
            <w:webHidden/>
          </w:rPr>
          <w:instrText xml:space="preserve"> PAGEREF _Toc515024207 \h </w:instrText>
        </w:r>
        <w:r w:rsidR="00BF7DE8">
          <w:rPr>
            <w:noProof/>
            <w:webHidden/>
          </w:rPr>
        </w:r>
        <w:r w:rsidR="00BF7DE8">
          <w:rPr>
            <w:noProof/>
            <w:webHidden/>
          </w:rPr>
          <w:fldChar w:fldCharType="separate"/>
        </w:r>
        <w:r w:rsidR="00CF1730">
          <w:rPr>
            <w:noProof/>
            <w:webHidden/>
          </w:rPr>
          <w:t>20</w:t>
        </w:r>
        <w:r w:rsidR="00BF7DE8">
          <w:rPr>
            <w:noProof/>
            <w:webHidden/>
          </w:rPr>
          <w:fldChar w:fldCharType="end"/>
        </w:r>
      </w:hyperlink>
    </w:p>
    <w:p w14:paraId="3E11DBEC"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8" w:history="1">
        <w:r w:rsidR="00BF7DE8" w:rsidRPr="00C114C2">
          <w:rPr>
            <w:rStyle w:val="af9"/>
            <w:noProof/>
          </w:rPr>
          <w:t>1.10. Денежные доходы населения</w:t>
        </w:r>
        <w:r w:rsidR="00BF7DE8">
          <w:rPr>
            <w:noProof/>
            <w:webHidden/>
          </w:rPr>
          <w:tab/>
        </w:r>
        <w:r w:rsidR="00BF7DE8">
          <w:rPr>
            <w:noProof/>
            <w:webHidden/>
          </w:rPr>
          <w:fldChar w:fldCharType="begin"/>
        </w:r>
        <w:r w:rsidR="00BF7DE8">
          <w:rPr>
            <w:noProof/>
            <w:webHidden/>
          </w:rPr>
          <w:instrText xml:space="preserve"> PAGEREF _Toc515024208 \h </w:instrText>
        </w:r>
        <w:r w:rsidR="00BF7DE8">
          <w:rPr>
            <w:noProof/>
            <w:webHidden/>
          </w:rPr>
        </w:r>
        <w:r w:rsidR="00BF7DE8">
          <w:rPr>
            <w:noProof/>
            <w:webHidden/>
          </w:rPr>
          <w:fldChar w:fldCharType="separate"/>
        </w:r>
        <w:r w:rsidR="00CF1730">
          <w:rPr>
            <w:noProof/>
            <w:webHidden/>
          </w:rPr>
          <w:t>22</w:t>
        </w:r>
        <w:r w:rsidR="00BF7DE8">
          <w:rPr>
            <w:noProof/>
            <w:webHidden/>
          </w:rPr>
          <w:fldChar w:fldCharType="end"/>
        </w:r>
      </w:hyperlink>
    </w:p>
    <w:p w14:paraId="4E2ECBE5"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09" w:history="1">
        <w:r w:rsidR="00BF7DE8" w:rsidRPr="00C114C2">
          <w:rPr>
            <w:rStyle w:val="af9"/>
            <w:noProof/>
          </w:rPr>
          <w:t>1.11. Минимальный набор продуктов питания и фиксированный набор потребительских товаров и услуг</w:t>
        </w:r>
        <w:r w:rsidR="00BF7DE8">
          <w:rPr>
            <w:noProof/>
            <w:webHidden/>
          </w:rPr>
          <w:tab/>
        </w:r>
        <w:r w:rsidR="00BF7DE8">
          <w:rPr>
            <w:noProof/>
            <w:webHidden/>
          </w:rPr>
          <w:fldChar w:fldCharType="begin"/>
        </w:r>
        <w:r w:rsidR="00BF7DE8">
          <w:rPr>
            <w:noProof/>
            <w:webHidden/>
          </w:rPr>
          <w:instrText xml:space="preserve"> PAGEREF _Toc515024209 \h </w:instrText>
        </w:r>
        <w:r w:rsidR="00BF7DE8">
          <w:rPr>
            <w:noProof/>
            <w:webHidden/>
          </w:rPr>
        </w:r>
        <w:r w:rsidR="00BF7DE8">
          <w:rPr>
            <w:noProof/>
            <w:webHidden/>
          </w:rPr>
          <w:fldChar w:fldCharType="separate"/>
        </w:r>
        <w:r w:rsidR="00CF1730">
          <w:rPr>
            <w:noProof/>
            <w:webHidden/>
          </w:rPr>
          <w:t>23</w:t>
        </w:r>
        <w:r w:rsidR="00BF7DE8">
          <w:rPr>
            <w:noProof/>
            <w:webHidden/>
          </w:rPr>
          <w:fldChar w:fldCharType="end"/>
        </w:r>
      </w:hyperlink>
    </w:p>
    <w:p w14:paraId="7450DDE4"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10" w:history="1">
        <w:r w:rsidR="00BF7DE8" w:rsidRPr="00C114C2">
          <w:rPr>
            <w:rStyle w:val="af9"/>
            <w:noProof/>
          </w:rPr>
          <w:t>1.12. Прожиточный минимум и уровень жизни населения</w:t>
        </w:r>
        <w:r w:rsidR="00BF7DE8">
          <w:rPr>
            <w:noProof/>
            <w:webHidden/>
          </w:rPr>
          <w:tab/>
        </w:r>
        <w:r w:rsidR="00BF7DE8">
          <w:rPr>
            <w:noProof/>
            <w:webHidden/>
          </w:rPr>
          <w:fldChar w:fldCharType="begin"/>
        </w:r>
        <w:r w:rsidR="00BF7DE8">
          <w:rPr>
            <w:noProof/>
            <w:webHidden/>
          </w:rPr>
          <w:instrText xml:space="preserve"> PAGEREF _Toc515024210 \h </w:instrText>
        </w:r>
        <w:r w:rsidR="00BF7DE8">
          <w:rPr>
            <w:noProof/>
            <w:webHidden/>
          </w:rPr>
        </w:r>
        <w:r w:rsidR="00BF7DE8">
          <w:rPr>
            <w:noProof/>
            <w:webHidden/>
          </w:rPr>
          <w:fldChar w:fldCharType="separate"/>
        </w:r>
        <w:r w:rsidR="00CF1730">
          <w:rPr>
            <w:noProof/>
            <w:webHidden/>
          </w:rPr>
          <w:t>24</w:t>
        </w:r>
        <w:r w:rsidR="00BF7DE8">
          <w:rPr>
            <w:noProof/>
            <w:webHidden/>
          </w:rPr>
          <w:fldChar w:fldCharType="end"/>
        </w:r>
      </w:hyperlink>
    </w:p>
    <w:p w14:paraId="5D5D5B87"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11" w:history="1">
        <w:r w:rsidR="00BF7DE8" w:rsidRPr="00C114C2">
          <w:rPr>
            <w:rStyle w:val="af9"/>
            <w:noProof/>
          </w:rPr>
          <w:t>1.13. Демографическая ситуация</w:t>
        </w:r>
        <w:r w:rsidR="00BF7DE8">
          <w:rPr>
            <w:noProof/>
            <w:webHidden/>
          </w:rPr>
          <w:tab/>
        </w:r>
        <w:r w:rsidR="00BF7DE8">
          <w:rPr>
            <w:noProof/>
            <w:webHidden/>
          </w:rPr>
          <w:fldChar w:fldCharType="begin"/>
        </w:r>
        <w:r w:rsidR="00BF7DE8">
          <w:rPr>
            <w:noProof/>
            <w:webHidden/>
          </w:rPr>
          <w:instrText xml:space="preserve"> PAGEREF _Toc515024211 \h </w:instrText>
        </w:r>
        <w:r w:rsidR="00BF7DE8">
          <w:rPr>
            <w:noProof/>
            <w:webHidden/>
          </w:rPr>
        </w:r>
        <w:r w:rsidR="00BF7DE8">
          <w:rPr>
            <w:noProof/>
            <w:webHidden/>
          </w:rPr>
          <w:fldChar w:fldCharType="separate"/>
        </w:r>
        <w:r w:rsidR="00CF1730">
          <w:rPr>
            <w:noProof/>
            <w:webHidden/>
          </w:rPr>
          <w:t>26</w:t>
        </w:r>
        <w:r w:rsidR="00BF7DE8">
          <w:rPr>
            <w:noProof/>
            <w:webHidden/>
          </w:rPr>
          <w:fldChar w:fldCharType="end"/>
        </w:r>
      </w:hyperlink>
    </w:p>
    <w:p w14:paraId="618D32DE"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12" w:history="1">
        <w:r w:rsidR="00BF7DE8" w:rsidRPr="00C114C2">
          <w:rPr>
            <w:rStyle w:val="af9"/>
            <w:noProof/>
          </w:rPr>
          <w:t>1.14. Дорожно-транспортные происшествия</w:t>
        </w:r>
        <w:r w:rsidR="00BF7DE8">
          <w:rPr>
            <w:noProof/>
            <w:webHidden/>
          </w:rPr>
          <w:tab/>
        </w:r>
        <w:r w:rsidR="00BF7DE8">
          <w:rPr>
            <w:noProof/>
            <w:webHidden/>
          </w:rPr>
          <w:fldChar w:fldCharType="begin"/>
        </w:r>
        <w:r w:rsidR="00BF7DE8">
          <w:rPr>
            <w:noProof/>
            <w:webHidden/>
          </w:rPr>
          <w:instrText xml:space="preserve"> PAGEREF _Toc515024212 \h </w:instrText>
        </w:r>
        <w:r w:rsidR="00BF7DE8">
          <w:rPr>
            <w:noProof/>
            <w:webHidden/>
          </w:rPr>
        </w:r>
        <w:r w:rsidR="00BF7DE8">
          <w:rPr>
            <w:noProof/>
            <w:webHidden/>
          </w:rPr>
          <w:fldChar w:fldCharType="separate"/>
        </w:r>
        <w:r w:rsidR="00CF1730">
          <w:rPr>
            <w:noProof/>
            <w:webHidden/>
          </w:rPr>
          <w:t>27</w:t>
        </w:r>
        <w:r w:rsidR="00BF7DE8">
          <w:rPr>
            <w:noProof/>
            <w:webHidden/>
          </w:rPr>
          <w:fldChar w:fldCharType="end"/>
        </w:r>
      </w:hyperlink>
    </w:p>
    <w:p w14:paraId="00E54CEA"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13" w:history="1">
        <w:r w:rsidR="00BF7DE8" w:rsidRPr="00C114C2">
          <w:rPr>
            <w:rStyle w:val="af9"/>
            <w:noProof/>
          </w:rPr>
          <w:t>1.15. Итоги развития Архангельской области в 2017 году</w:t>
        </w:r>
        <w:r w:rsidR="00BF7DE8">
          <w:rPr>
            <w:noProof/>
            <w:webHidden/>
          </w:rPr>
          <w:tab/>
        </w:r>
        <w:r w:rsidR="00BF7DE8">
          <w:rPr>
            <w:noProof/>
            <w:webHidden/>
          </w:rPr>
          <w:fldChar w:fldCharType="begin"/>
        </w:r>
        <w:r w:rsidR="00BF7DE8">
          <w:rPr>
            <w:noProof/>
            <w:webHidden/>
          </w:rPr>
          <w:instrText xml:space="preserve"> PAGEREF _Toc515024213 \h </w:instrText>
        </w:r>
        <w:r w:rsidR="00BF7DE8">
          <w:rPr>
            <w:noProof/>
            <w:webHidden/>
          </w:rPr>
        </w:r>
        <w:r w:rsidR="00BF7DE8">
          <w:rPr>
            <w:noProof/>
            <w:webHidden/>
          </w:rPr>
          <w:fldChar w:fldCharType="separate"/>
        </w:r>
        <w:r w:rsidR="00CF1730">
          <w:rPr>
            <w:noProof/>
            <w:webHidden/>
          </w:rPr>
          <w:t>29</w:t>
        </w:r>
        <w:r w:rsidR="00BF7DE8">
          <w:rPr>
            <w:noProof/>
            <w:webHidden/>
          </w:rPr>
          <w:fldChar w:fldCharType="end"/>
        </w:r>
      </w:hyperlink>
    </w:p>
    <w:p w14:paraId="77C44D73"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14" w:history="1">
        <w:r w:rsidR="00BF7DE8" w:rsidRPr="00C114C2">
          <w:rPr>
            <w:rStyle w:val="af9"/>
            <w:noProof/>
          </w:rPr>
          <w:t>2. Консолидированный бюджет Архангельской области</w:t>
        </w:r>
        <w:r w:rsidR="00BF7DE8">
          <w:rPr>
            <w:noProof/>
            <w:webHidden/>
          </w:rPr>
          <w:tab/>
        </w:r>
        <w:r w:rsidR="00BF7DE8">
          <w:rPr>
            <w:noProof/>
            <w:webHidden/>
          </w:rPr>
          <w:fldChar w:fldCharType="begin"/>
        </w:r>
        <w:r w:rsidR="00BF7DE8">
          <w:rPr>
            <w:noProof/>
            <w:webHidden/>
          </w:rPr>
          <w:instrText xml:space="preserve"> PAGEREF _Toc515024214 \h </w:instrText>
        </w:r>
        <w:r w:rsidR="00BF7DE8">
          <w:rPr>
            <w:noProof/>
            <w:webHidden/>
          </w:rPr>
        </w:r>
        <w:r w:rsidR="00BF7DE8">
          <w:rPr>
            <w:noProof/>
            <w:webHidden/>
          </w:rPr>
          <w:fldChar w:fldCharType="separate"/>
        </w:r>
        <w:r w:rsidR="00CF1730">
          <w:rPr>
            <w:noProof/>
            <w:webHidden/>
          </w:rPr>
          <w:t>30</w:t>
        </w:r>
        <w:r w:rsidR="00BF7DE8">
          <w:rPr>
            <w:noProof/>
            <w:webHidden/>
          </w:rPr>
          <w:fldChar w:fldCharType="end"/>
        </w:r>
      </w:hyperlink>
    </w:p>
    <w:p w14:paraId="40DC2792"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15" w:history="1">
        <w:r w:rsidR="00BF7DE8" w:rsidRPr="00C114C2">
          <w:rPr>
            <w:rStyle w:val="af9"/>
            <w:noProof/>
          </w:rPr>
          <w:t>3. Изменения в областной бюджет, внесенные в 2017 году</w:t>
        </w:r>
        <w:r w:rsidR="00BF7DE8">
          <w:rPr>
            <w:noProof/>
            <w:webHidden/>
          </w:rPr>
          <w:tab/>
        </w:r>
        <w:r w:rsidR="00BF7DE8">
          <w:rPr>
            <w:noProof/>
            <w:webHidden/>
          </w:rPr>
          <w:fldChar w:fldCharType="begin"/>
        </w:r>
        <w:r w:rsidR="00BF7DE8">
          <w:rPr>
            <w:noProof/>
            <w:webHidden/>
          </w:rPr>
          <w:instrText xml:space="preserve"> PAGEREF _Toc515024215 \h </w:instrText>
        </w:r>
        <w:r w:rsidR="00BF7DE8">
          <w:rPr>
            <w:noProof/>
            <w:webHidden/>
          </w:rPr>
        </w:r>
        <w:r w:rsidR="00BF7DE8">
          <w:rPr>
            <w:noProof/>
            <w:webHidden/>
          </w:rPr>
          <w:fldChar w:fldCharType="separate"/>
        </w:r>
        <w:r w:rsidR="00CF1730">
          <w:rPr>
            <w:noProof/>
            <w:webHidden/>
          </w:rPr>
          <w:t>47</w:t>
        </w:r>
        <w:r w:rsidR="00BF7DE8">
          <w:rPr>
            <w:noProof/>
            <w:webHidden/>
          </w:rPr>
          <w:fldChar w:fldCharType="end"/>
        </w:r>
      </w:hyperlink>
    </w:p>
    <w:p w14:paraId="58E6D58B"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16" w:history="1">
        <w:r w:rsidR="00BF7DE8" w:rsidRPr="00C114C2">
          <w:rPr>
            <w:rStyle w:val="af9"/>
            <w:noProof/>
          </w:rPr>
          <w:t>4. Доходы областного бюджета в 2017 году</w:t>
        </w:r>
        <w:r w:rsidR="00BF7DE8">
          <w:rPr>
            <w:noProof/>
            <w:webHidden/>
          </w:rPr>
          <w:tab/>
        </w:r>
        <w:r w:rsidR="00BF7DE8">
          <w:rPr>
            <w:noProof/>
            <w:webHidden/>
          </w:rPr>
          <w:fldChar w:fldCharType="begin"/>
        </w:r>
        <w:r w:rsidR="00BF7DE8">
          <w:rPr>
            <w:noProof/>
            <w:webHidden/>
          </w:rPr>
          <w:instrText xml:space="preserve"> PAGEREF _Toc515024216 \h </w:instrText>
        </w:r>
        <w:r w:rsidR="00BF7DE8">
          <w:rPr>
            <w:noProof/>
            <w:webHidden/>
          </w:rPr>
        </w:r>
        <w:r w:rsidR="00BF7DE8">
          <w:rPr>
            <w:noProof/>
            <w:webHidden/>
          </w:rPr>
          <w:fldChar w:fldCharType="separate"/>
        </w:r>
        <w:r w:rsidR="00CF1730">
          <w:rPr>
            <w:noProof/>
            <w:webHidden/>
          </w:rPr>
          <w:t>53</w:t>
        </w:r>
        <w:r w:rsidR="00BF7DE8">
          <w:rPr>
            <w:noProof/>
            <w:webHidden/>
          </w:rPr>
          <w:fldChar w:fldCharType="end"/>
        </w:r>
      </w:hyperlink>
    </w:p>
    <w:p w14:paraId="2A9B169B"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17" w:history="1">
        <w:r w:rsidR="00BF7DE8" w:rsidRPr="00C114C2">
          <w:rPr>
            <w:rStyle w:val="af9"/>
            <w:noProof/>
          </w:rPr>
          <w:t>4.1. Налоговые доходы</w:t>
        </w:r>
        <w:r w:rsidR="00BF7DE8">
          <w:rPr>
            <w:noProof/>
            <w:webHidden/>
          </w:rPr>
          <w:tab/>
        </w:r>
        <w:r w:rsidR="00BF7DE8">
          <w:rPr>
            <w:noProof/>
            <w:webHidden/>
          </w:rPr>
          <w:fldChar w:fldCharType="begin"/>
        </w:r>
        <w:r w:rsidR="00BF7DE8">
          <w:rPr>
            <w:noProof/>
            <w:webHidden/>
          </w:rPr>
          <w:instrText xml:space="preserve"> PAGEREF _Toc515024217 \h </w:instrText>
        </w:r>
        <w:r w:rsidR="00BF7DE8">
          <w:rPr>
            <w:noProof/>
            <w:webHidden/>
          </w:rPr>
        </w:r>
        <w:r w:rsidR="00BF7DE8">
          <w:rPr>
            <w:noProof/>
            <w:webHidden/>
          </w:rPr>
          <w:fldChar w:fldCharType="separate"/>
        </w:r>
        <w:r w:rsidR="00CF1730">
          <w:rPr>
            <w:noProof/>
            <w:webHidden/>
          </w:rPr>
          <w:t>55</w:t>
        </w:r>
        <w:r w:rsidR="00BF7DE8">
          <w:rPr>
            <w:noProof/>
            <w:webHidden/>
          </w:rPr>
          <w:fldChar w:fldCharType="end"/>
        </w:r>
      </w:hyperlink>
    </w:p>
    <w:p w14:paraId="1ABEFB5F"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18" w:history="1">
        <w:r w:rsidR="00BF7DE8" w:rsidRPr="00C114C2">
          <w:rPr>
            <w:rStyle w:val="af9"/>
            <w:noProof/>
          </w:rPr>
          <w:t>4.2. Неналоговые доходы</w:t>
        </w:r>
        <w:r w:rsidR="00BF7DE8">
          <w:rPr>
            <w:noProof/>
            <w:webHidden/>
          </w:rPr>
          <w:tab/>
        </w:r>
        <w:r w:rsidR="00BF7DE8">
          <w:rPr>
            <w:noProof/>
            <w:webHidden/>
          </w:rPr>
          <w:fldChar w:fldCharType="begin"/>
        </w:r>
        <w:r w:rsidR="00BF7DE8">
          <w:rPr>
            <w:noProof/>
            <w:webHidden/>
          </w:rPr>
          <w:instrText xml:space="preserve"> PAGEREF _Toc515024218 \h </w:instrText>
        </w:r>
        <w:r w:rsidR="00BF7DE8">
          <w:rPr>
            <w:noProof/>
            <w:webHidden/>
          </w:rPr>
        </w:r>
        <w:r w:rsidR="00BF7DE8">
          <w:rPr>
            <w:noProof/>
            <w:webHidden/>
          </w:rPr>
          <w:fldChar w:fldCharType="separate"/>
        </w:r>
        <w:r w:rsidR="00CF1730">
          <w:rPr>
            <w:noProof/>
            <w:webHidden/>
          </w:rPr>
          <w:t>66</w:t>
        </w:r>
        <w:r w:rsidR="00BF7DE8">
          <w:rPr>
            <w:noProof/>
            <w:webHidden/>
          </w:rPr>
          <w:fldChar w:fldCharType="end"/>
        </w:r>
      </w:hyperlink>
    </w:p>
    <w:p w14:paraId="2BBE34CB"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19" w:history="1">
        <w:r w:rsidR="00BF7DE8" w:rsidRPr="00C114C2">
          <w:rPr>
            <w:rStyle w:val="af9"/>
            <w:noProof/>
          </w:rPr>
          <w:t>4.3. Безвозмездные поступления</w:t>
        </w:r>
        <w:r w:rsidR="00BF7DE8">
          <w:rPr>
            <w:noProof/>
            <w:webHidden/>
          </w:rPr>
          <w:tab/>
        </w:r>
        <w:r w:rsidR="00BF7DE8">
          <w:rPr>
            <w:noProof/>
            <w:webHidden/>
          </w:rPr>
          <w:fldChar w:fldCharType="begin"/>
        </w:r>
        <w:r w:rsidR="00BF7DE8">
          <w:rPr>
            <w:noProof/>
            <w:webHidden/>
          </w:rPr>
          <w:instrText xml:space="preserve"> PAGEREF _Toc515024219 \h </w:instrText>
        </w:r>
        <w:r w:rsidR="00BF7DE8">
          <w:rPr>
            <w:noProof/>
            <w:webHidden/>
          </w:rPr>
        </w:r>
        <w:r w:rsidR="00BF7DE8">
          <w:rPr>
            <w:noProof/>
            <w:webHidden/>
          </w:rPr>
          <w:fldChar w:fldCharType="separate"/>
        </w:r>
        <w:r w:rsidR="00CF1730">
          <w:rPr>
            <w:noProof/>
            <w:webHidden/>
          </w:rPr>
          <w:t>75</w:t>
        </w:r>
        <w:r w:rsidR="00BF7DE8">
          <w:rPr>
            <w:noProof/>
            <w:webHidden/>
          </w:rPr>
          <w:fldChar w:fldCharType="end"/>
        </w:r>
      </w:hyperlink>
    </w:p>
    <w:p w14:paraId="3AFC1BF3"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20" w:history="1">
        <w:r w:rsidR="00BF7DE8" w:rsidRPr="00C114C2">
          <w:rPr>
            <w:rStyle w:val="af9"/>
            <w:noProof/>
          </w:rPr>
          <w:t>5. Расходы областного бюджета в 2017 году</w:t>
        </w:r>
        <w:r w:rsidR="00BF7DE8">
          <w:rPr>
            <w:noProof/>
            <w:webHidden/>
          </w:rPr>
          <w:tab/>
        </w:r>
        <w:r w:rsidR="00BF7DE8">
          <w:rPr>
            <w:noProof/>
            <w:webHidden/>
          </w:rPr>
          <w:fldChar w:fldCharType="begin"/>
        </w:r>
        <w:r w:rsidR="00BF7DE8">
          <w:rPr>
            <w:noProof/>
            <w:webHidden/>
          </w:rPr>
          <w:instrText xml:space="preserve"> PAGEREF _Toc515024220 \h </w:instrText>
        </w:r>
        <w:r w:rsidR="00BF7DE8">
          <w:rPr>
            <w:noProof/>
            <w:webHidden/>
          </w:rPr>
        </w:r>
        <w:r w:rsidR="00BF7DE8">
          <w:rPr>
            <w:noProof/>
            <w:webHidden/>
          </w:rPr>
          <w:fldChar w:fldCharType="separate"/>
        </w:r>
        <w:r w:rsidR="00CF1730">
          <w:rPr>
            <w:noProof/>
            <w:webHidden/>
          </w:rPr>
          <w:t>81</w:t>
        </w:r>
        <w:r w:rsidR="00BF7DE8">
          <w:rPr>
            <w:noProof/>
            <w:webHidden/>
          </w:rPr>
          <w:fldChar w:fldCharType="end"/>
        </w:r>
      </w:hyperlink>
    </w:p>
    <w:p w14:paraId="74C908B3"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21" w:history="1">
        <w:r w:rsidR="00BF7DE8" w:rsidRPr="00C114C2">
          <w:rPr>
            <w:rStyle w:val="af9"/>
            <w:noProof/>
          </w:rPr>
          <w:t>5.1. Общая характеристика расходов областного бюджета на реализацию программ Архангельской области</w:t>
        </w:r>
        <w:r w:rsidR="00BF7DE8">
          <w:rPr>
            <w:noProof/>
            <w:webHidden/>
          </w:rPr>
          <w:tab/>
        </w:r>
        <w:r w:rsidR="00BF7DE8">
          <w:rPr>
            <w:noProof/>
            <w:webHidden/>
          </w:rPr>
          <w:fldChar w:fldCharType="begin"/>
        </w:r>
        <w:r w:rsidR="00BF7DE8">
          <w:rPr>
            <w:noProof/>
            <w:webHidden/>
          </w:rPr>
          <w:instrText xml:space="preserve"> PAGEREF _Toc515024221 \h </w:instrText>
        </w:r>
        <w:r w:rsidR="00BF7DE8">
          <w:rPr>
            <w:noProof/>
            <w:webHidden/>
          </w:rPr>
        </w:r>
        <w:r w:rsidR="00BF7DE8">
          <w:rPr>
            <w:noProof/>
            <w:webHidden/>
          </w:rPr>
          <w:fldChar w:fldCharType="separate"/>
        </w:r>
        <w:r w:rsidR="00CF1730">
          <w:rPr>
            <w:noProof/>
            <w:webHidden/>
          </w:rPr>
          <w:t>84</w:t>
        </w:r>
        <w:r w:rsidR="00BF7DE8">
          <w:rPr>
            <w:noProof/>
            <w:webHidden/>
          </w:rPr>
          <w:fldChar w:fldCharType="end"/>
        </w:r>
      </w:hyperlink>
    </w:p>
    <w:p w14:paraId="5F5FA98C"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22" w:history="1">
        <w:r w:rsidR="00BF7DE8" w:rsidRPr="00C114C2">
          <w:rPr>
            <w:rStyle w:val="af9"/>
            <w:noProof/>
          </w:rPr>
          <w:t>5.1.1. Государственная программа «Содействие занятости населения Архангельской области, улучшение условий и охраны труда (2014 - 2020 годы)»</w:t>
        </w:r>
        <w:r w:rsidR="00BF7DE8">
          <w:rPr>
            <w:noProof/>
            <w:webHidden/>
          </w:rPr>
          <w:tab/>
        </w:r>
        <w:r w:rsidR="00BF7DE8">
          <w:rPr>
            <w:noProof/>
            <w:webHidden/>
          </w:rPr>
          <w:fldChar w:fldCharType="begin"/>
        </w:r>
        <w:r w:rsidR="00BF7DE8">
          <w:rPr>
            <w:noProof/>
            <w:webHidden/>
          </w:rPr>
          <w:instrText xml:space="preserve"> PAGEREF _Toc515024222 \h </w:instrText>
        </w:r>
        <w:r w:rsidR="00BF7DE8">
          <w:rPr>
            <w:noProof/>
            <w:webHidden/>
          </w:rPr>
        </w:r>
        <w:r w:rsidR="00BF7DE8">
          <w:rPr>
            <w:noProof/>
            <w:webHidden/>
          </w:rPr>
          <w:fldChar w:fldCharType="separate"/>
        </w:r>
        <w:r w:rsidR="00CF1730">
          <w:rPr>
            <w:noProof/>
            <w:webHidden/>
          </w:rPr>
          <w:t>88</w:t>
        </w:r>
        <w:r w:rsidR="00BF7DE8">
          <w:rPr>
            <w:noProof/>
            <w:webHidden/>
          </w:rPr>
          <w:fldChar w:fldCharType="end"/>
        </w:r>
      </w:hyperlink>
    </w:p>
    <w:p w14:paraId="73F836B3"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23" w:history="1">
        <w:r w:rsidR="00BF7DE8" w:rsidRPr="00C114C2">
          <w:rPr>
            <w:rStyle w:val="af9"/>
            <w:noProof/>
          </w:rPr>
          <w:t>5.1.2. Государственная программа «Экономическое развитие и инвестиционная деятельность в Архангельской области (2014-2020 годы)»</w:t>
        </w:r>
        <w:r w:rsidR="00BF7DE8">
          <w:rPr>
            <w:noProof/>
            <w:webHidden/>
          </w:rPr>
          <w:tab/>
        </w:r>
        <w:r w:rsidR="00BF7DE8">
          <w:rPr>
            <w:noProof/>
            <w:webHidden/>
          </w:rPr>
          <w:fldChar w:fldCharType="begin"/>
        </w:r>
        <w:r w:rsidR="00BF7DE8">
          <w:rPr>
            <w:noProof/>
            <w:webHidden/>
          </w:rPr>
          <w:instrText xml:space="preserve"> PAGEREF _Toc515024223 \h </w:instrText>
        </w:r>
        <w:r w:rsidR="00BF7DE8">
          <w:rPr>
            <w:noProof/>
            <w:webHidden/>
          </w:rPr>
        </w:r>
        <w:r w:rsidR="00BF7DE8">
          <w:rPr>
            <w:noProof/>
            <w:webHidden/>
          </w:rPr>
          <w:fldChar w:fldCharType="separate"/>
        </w:r>
        <w:r w:rsidR="00CF1730">
          <w:rPr>
            <w:noProof/>
            <w:webHidden/>
          </w:rPr>
          <w:t>93</w:t>
        </w:r>
        <w:r w:rsidR="00BF7DE8">
          <w:rPr>
            <w:noProof/>
            <w:webHidden/>
          </w:rPr>
          <w:fldChar w:fldCharType="end"/>
        </w:r>
      </w:hyperlink>
    </w:p>
    <w:p w14:paraId="14575EE0"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24" w:history="1">
        <w:r w:rsidR="00BF7DE8" w:rsidRPr="00C114C2">
          <w:rPr>
            <w:rStyle w:val="af9"/>
            <w:noProof/>
          </w:rPr>
          <w:t>5.1.3. Государственная программа Архангельской области "Развитие энергетики и жилищно-коммунального хозяйства Архангельской области (2014 – 2020 годы)"</w:t>
        </w:r>
        <w:r w:rsidR="00BF7DE8">
          <w:rPr>
            <w:noProof/>
            <w:webHidden/>
          </w:rPr>
          <w:tab/>
        </w:r>
        <w:r w:rsidR="00BF7DE8">
          <w:rPr>
            <w:noProof/>
            <w:webHidden/>
          </w:rPr>
          <w:fldChar w:fldCharType="begin"/>
        </w:r>
        <w:r w:rsidR="00BF7DE8">
          <w:rPr>
            <w:noProof/>
            <w:webHidden/>
          </w:rPr>
          <w:instrText xml:space="preserve"> PAGEREF _Toc515024224 \h </w:instrText>
        </w:r>
        <w:r w:rsidR="00BF7DE8">
          <w:rPr>
            <w:noProof/>
            <w:webHidden/>
          </w:rPr>
        </w:r>
        <w:r w:rsidR="00BF7DE8">
          <w:rPr>
            <w:noProof/>
            <w:webHidden/>
          </w:rPr>
          <w:fldChar w:fldCharType="separate"/>
        </w:r>
        <w:r w:rsidR="00CF1730">
          <w:rPr>
            <w:noProof/>
            <w:webHidden/>
          </w:rPr>
          <w:t>105</w:t>
        </w:r>
        <w:r w:rsidR="00BF7DE8">
          <w:rPr>
            <w:noProof/>
            <w:webHidden/>
          </w:rPr>
          <w:fldChar w:fldCharType="end"/>
        </w:r>
      </w:hyperlink>
    </w:p>
    <w:p w14:paraId="76DF75F0"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25" w:history="1">
        <w:r w:rsidR="00BF7DE8" w:rsidRPr="00C114C2">
          <w:rPr>
            <w:rStyle w:val="af9"/>
            <w:noProof/>
          </w:rPr>
          <w:t>5.1.4. Государственная программа "Охрана окружающей среды, воспроизводство и использование природных ресурсов Архангельской области (2014-2020 годы)"</w:t>
        </w:r>
        <w:r w:rsidR="00BF7DE8">
          <w:rPr>
            <w:noProof/>
            <w:webHidden/>
          </w:rPr>
          <w:tab/>
        </w:r>
        <w:r w:rsidR="00BF7DE8">
          <w:rPr>
            <w:noProof/>
            <w:webHidden/>
          </w:rPr>
          <w:fldChar w:fldCharType="begin"/>
        </w:r>
        <w:r w:rsidR="00BF7DE8">
          <w:rPr>
            <w:noProof/>
            <w:webHidden/>
          </w:rPr>
          <w:instrText xml:space="preserve"> PAGEREF _Toc515024225 \h </w:instrText>
        </w:r>
        <w:r w:rsidR="00BF7DE8">
          <w:rPr>
            <w:noProof/>
            <w:webHidden/>
          </w:rPr>
        </w:r>
        <w:r w:rsidR="00BF7DE8">
          <w:rPr>
            <w:noProof/>
            <w:webHidden/>
          </w:rPr>
          <w:fldChar w:fldCharType="separate"/>
        </w:r>
        <w:r w:rsidR="00CF1730">
          <w:rPr>
            <w:noProof/>
            <w:webHidden/>
          </w:rPr>
          <w:t>122</w:t>
        </w:r>
        <w:r w:rsidR="00BF7DE8">
          <w:rPr>
            <w:noProof/>
            <w:webHidden/>
          </w:rPr>
          <w:fldChar w:fldCharType="end"/>
        </w:r>
      </w:hyperlink>
    </w:p>
    <w:p w14:paraId="75BC6BB9"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26" w:history="1">
        <w:r w:rsidR="00BF7DE8" w:rsidRPr="00C114C2">
          <w:rPr>
            <w:rStyle w:val="af9"/>
            <w:noProof/>
          </w:rPr>
          <w:t>5.1.5. Государственная программ развития сельского хозяйства и регулирования рынков сельскохозяйственной продукции, сырья и продовольствия Архангельской области на 2013-2020 годы"</w:t>
        </w:r>
        <w:r w:rsidR="00BF7DE8">
          <w:rPr>
            <w:noProof/>
            <w:webHidden/>
          </w:rPr>
          <w:tab/>
        </w:r>
        <w:r w:rsidR="00BF7DE8">
          <w:rPr>
            <w:noProof/>
            <w:webHidden/>
          </w:rPr>
          <w:fldChar w:fldCharType="begin"/>
        </w:r>
        <w:r w:rsidR="00BF7DE8">
          <w:rPr>
            <w:noProof/>
            <w:webHidden/>
          </w:rPr>
          <w:instrText xml:space="preserve"> PAGEREF _Toc515024226 \h </w:instrText>
        </w:r>
        <w:r w:rsidR="00BF7DE8">
          <w:rPr>
            <w:noProof/>
            <w:webHidden/>
          </w:rPr>
        </w:r>
        <w:r w:rsidR="00BF7DE8">
          <w:rPr>
            <w:noProof/>
            <w:webHidden/>
          </w:rPr>
          <w:fldChar w:fldCharType="separate"/>
        </w:r>
        <w:r w:rsidR="00CF1730">
          <w:rPr>
            <w:noProof/>
            <w:webHidden/>
          </w:rPr>
          <w:t>131</w:t>
        </w:r>
        <w:r w:rsidR="00BF7DE8">
          <w:rPr>
            <w:noProof/>
            <w:webHidden/>
          </w:rPr>
          <w:fldChar w:fldCharType="end"/>
        </w:r>
      </w:hyperlink>
    </w:p>
    <w:p w14:paraId="587D9C01"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27" w:history="1">
        <w:r w:rsidR="00BF7DE8" w:rsidRPr="00C114C2">
          <w:rPr>
            <w:rStyle w:val="af9"/>
            <w:noProof/>
          </w:rPr>
          <w:t>5.1.6. Государственная программа Архангельской области «Развитие инфраструктуры Соловецкого архипелага (2014-2020 годы)»</w:t>
        </w:r>
        <w:r w:rsidR="00BF7DE8">
          <w:rPr>
            <w:noProof/>
            <w:webHidden/>
          </w:rPr>
          <w:tab/>
        </w:r>
        <w:r w:rsidR="00BF7DE8">
          <w:rPr>
            <w:noProof/>
            <w:webHidden/>
          </w:rPr>
          <w:fldChar w:fldCharType="begin"/>
        </w:r>
        <w:r w:rsidR="00BF7DE8">
          <w:rPr>
            <w:noProof/>
            <w:webHidden/>
          </w:rPr>
          <w:instrText xml:space="preserve"> PAGEREF _Toc515024227 \h </w:instrText>
        </w:r>
        <w:r w:rsidR="00BF7DE8">
          <w:rPr>
            <w:noProof/>
            <w:webHidden/>
          </w:rPr>
        </w:r>
        <w:r w:rsidR="00BF7DE8">
          <w:rPr>
            <w:noProof/>
            <w:webHidden/>
          </w:rPr>
          <w:fldChar w:fldCharType="separate"/>
        </w:r>
        <w:r w:rsidR="00CF1730">
          <w:rPr>
            <w:noProof/>
            <w:webHidden/>
          </w:rPr>
          <w:t>154</w:t>
        </w:r>
        <w:r w:rsidR="00BF7DE8">
          <w:rPr>
            <w:noProof/>
            <w:webHidden/>
          </w:rPr>
          <w:fldChar w:fldCharType="end"/>
        </w:r>
      </w:hyperlink>
    </w:p>
    <w:p w14:paraId="65D6BFAF"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28" w:history="1">
        <w:r w:rsidR="00BF7DE8" w:rsidRPr="00C114C2">
          <w:rPr>
            <w:rStyle w:val="af9"/>
            <w:noProof/>
          </w:rPr>
          <w:t>5.1.7. Государственная программы Архангельской области «Развитие торговли в Архангельской области (2014-2020 годы)»</w:t>
        </w:r>
        <w:r w:rsidR="00BF7DE8">
          <w:rPr>
            <w:noProof/>
            <w:webHidden/>
          </w:rPr>
          <w:tab/>
        </w:r>
        <w:r w:rsidR="00BF7DE8">
          <w:rPr>
            <w:noProof/>
            <w:webHidden/>
          </w:rPr>
          <w:fldChar w:fldCharType="begin"/>
        </w:r>
        <w:r w:rsidR="00BF7DE8">
          <w:rPr>
            <w:noProof/>
            <w:webHidden/>
          </w:rPr>
          <w:instrText xml:space="preserve"> PAGEREF _Toc515024228 \h </w:instrText>
        </w:r>
        <w:r w:rsidR="00BF7DE8">
          <w:rPr>
            <w:noProof/>
            <w:webHidden/>
          </w:rPr>
        </w:r>
        <w:r w:rsidR="00BF7DE8">
          <w:rPr>
            <w:noProof/>
            <w:webHidden/>
          </w:rPr>
          <w:fldChar w:fldCharType="separate"/>
        </w:r>
        <w:r w:rsidR="00CF1730">
          <w:rPr>
            <w:noProof/>
            <w:webHidden/>
          </w:rPr>
          <w:t>156</w:t>
        </w:r>
        <w:r w:rsidR="00BF7DE8">
          <w:rPr>
            <w:noProof/>
            <w:webHidden/>
          </w:rPr>
          <w:fldChar w:fldCharType="end"/>
        </w:r>
      </w:hyperlink>
    </w:p>
    <w:p w14:paraId="7A8476EF"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29" w:history="1">
        <w:r w:rsidR="00BF7DE8" w:rsidRPr="00C114C2">
          <w:rPr>
            <w:rStyle w:val="af9"/>
            <w:noProof/>
          </w:rPr>
          <w:t>5.1.8. Государственная программа АО "Развитие транспортной системы Архангельской области (2014-2020 годы)"</w:t>
        </w:r>
        <w:r w:rsidR="00BF7DE8">
          <w:rPr>
            <w:noProof/>
            <w:webHidden/>
          </w:rPr>
          <w:tab/>
        </w:r>
        <w:r w:rsidR="00BF7DE8">
          <w:rPr>
            <w:noProof/>
            <w:webHidden/>
          </w:rPr>
          <w:fldChar w:fldCharType="begin"/>
        </w:r>
        <w:r w:rsidR="00BF7DE8">
          <w:rPr>
            <w:noProof/>
            <w:webHidden/>
          </w:rPr>
          <w:instrText xml:space="preserve"> PAGEREF _Toc515024229 \h </w:instrText>
        </w:r>
        <w:r w:rsidR="00BF7DE8">
          <w:rPr>
            <w:noProof/>
            <w:webHidden/>
          </w:rPr>
        </w:r>
        <w:r w:rsidR="00BF7DE8">
          <w:rPr>
            <w:noProof/>
            <w:webHidden/>
          </w:rPr>
          <w:fldChar w:fldCharType="separate"/>
        </w:r>
        <w:r w:rsidR="00CF1730">
          <w:rPr>
            <w:noProof/>
            <w:webHidden/>
          </w:rPr>
          <w:t>161</w:t>
        </w:r>
        <w:r w:rsidR="00BF7DE8">
          <w:rPr>
            <w:noProof/>
            <w:webHidden/>
          </w:rPr>
          <w:fldChar w:fldCharType="end"/>
        </w:r>
      </w:hyperlink>
    </w:p>
    <w:p w14:paraId="46D3B146"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30" w:history="1">
        <w:r w:rsidR="00BF7DE8" w:rsidRPr="00C114C2">
          <w:rPr>
            <w:rStyle w:val="af9"/>
            <w:noProof/>
          </w:rPr>
          <w:t>5.1.9. Государственная программа Архангельской области «Устойчивое развитие сельских территорий Архангельской области (2014-2020 годы)»</w:t>
        </w:r>
        <w:r w:rsidR="00BF7DE8">
          <w:rPr>
            <w:noProof/>
            <w:webHidden/>
          </w:rPr>
          <w:tab/>
        </w:r>
        <w:r w:rsidR="00BF7DE8">
          <w:rPr>
            <w:noProof/>
            <w:webHidden/>
          </w:rPr>
          <w:fldChar w:fldCharType="begin"/>
        </w:r>
        <w:r w:rsidR="00BF7DE8">
          <w:rPr>
            <w:noProof/>
            <w:webHidden/>
          </w:rPr>
          <w:instrText xml:space="preserve"> PAGEREF _Toc515024230 \h </w:instrText>
        </w:r>
        <w:r w:rsidR="00BF7DE8">
          <w:rPr>
            <w:noProof/>
            <w:webHidden/>
          </w:rPr>
        </w:r>
        <w:r w:rsidR="00BF7DE8">
          <w:rPr>
            <w:noProof/>
            <w:webHidden/>
          </w:rPr>
          <w:fldChar w:fldCharType="separate"/>
        </w:r>
        <w:r w:rsidR="00CF1730">
          <w:rPr>
            <w:noProof/>
            <w:webHidden/>
          </w:rPr>
          <w:t>180</w:t>
        </w:r>
        <w:r w:rsidR="00BF7DE8">
          <w:rPr>
            <w:noProof/>
            <w:webHidden/>
          </w:rPr>
          <w:fldChar w:fldCharType="end"/>
        </w:r>
      </w:hyperlink>
    </w:p>
    <w:p w14:paraId="4244AD69"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31" w:history="1">
        <w:r w:rsidR="00BF7DE8" w:rsidRPr="00C114C2">
          <w:rPr>
            <w:rStyle w:val="af9"/>
            <w:noProof/>
          </w:rPr>
          <w:t>5.1.10. 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 (2014-2020 годы)»</w:t>
        </w:r>
        <w:r w:rsidR="00BF7DE8">
          <w:rPr>
            <w:noProof/>
            <w:webHidden/>
          </w:rPr>
          <w:tab/>
        </w:r>
        <w:r w:rsidR="00BF7DE8">
          <w:rPr>
            <w:noProof/>
            <w:webHidden/>
          </w:rPr>
          <w:fldChar w:fldCharType="begin"/>
        </w:r>
        <w:r w:rsidR="00BF7DE8">
          <w:rPr>
            <w:noProof/>
            <w:webHidden/>
          </w:rPr>
          <w:instrText xml:space="preserve"> PAGEREF _Toc515024231 \h </w:instrText>
        </w:r>
        <w:r w:rsidR="00BF7DE8">
          <w:rPr>
            <w:noProof/>
            <w:webHidden/>
          </w:rPr>
        </w:r>
        <w:r w:rsidR="00BF7DE8">
          <w:rPr>
            <w:noProof/>
            <w:webHidden/>
          </w:rPr>
          <w:fldChar w:fldCharType="separate"/>
        </w:r>
        <w:r w:rsidR="00CF1730">
          <w:rPr>
            <w:noProof/>
            <w:webHidden/>
          </w:rPr>
          <w:t>185</w:t>
        </w:r>
        <w:r w:rsidR="00BF7DE8">
          <w:rPr>
            <w:noProof/>
            <w:webHidden/>
          </w:rPr>
          <w:fldChar w:fldCharType="end"/>
        </w:r>
      </w:hyperlink>
    </w:p>
    <w:p w14:paraId="5FBD6CF5"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32" w:history="1">
        <w:r w:rsidR="00BF7DE8" w:rsidRPr="00C114C2">
          <w:rPr>
            <w:rStyle w:val="af9"/>
            <w:noProof/>
          </w:rPr>
          <w:t>5.2. Расходы областного бюджета за счет средств резервного фонда Правительства Архангельской области</w:t>
        </w:r>
        <w:r w:rsidR="00BF7DE8">
          <w:rPr>
            <w:noProof/>
            <w:webHidden/>
          </w:rPr>
          <w:tab/>
        </w:r>
        <w:r w:rsidR="00BF7DE8">
          <w:rPr>
            <w:noProof/>
            <w:webHidden/>
          </w:rPr>
          <w:fldChar w:fldCharType="begin"/>
        </w:r>
        <w:r w:rsidR="00BF7DE8">
          <w:rPr>
            <w:noProof/>
            <w:webHidden/>
          </w:rPr>
          <w:instrText xml:space="preserve"> PAGEREF _Toc515024232 \h </w:instrText>
        </w:r>
        <w:r w:rsidR="00BF7DE8">
          <w:rPr>
            <w:noProof/>
            <w:webHidden/>
          </w:rPr>
        </w:r>
        <w:r w:rsidR="00BF7DE8">
          <w:rPr>
            <w:noProof/>
            <w:webHidden/>
          </w:rPr>
          <w:fldChar w:fldCharType="separate"/>
        </w:r>
        <w:r w:rsidR="00CF1730">
          <w:rPr>
            <w:noProof/>
            <w:webHidden/>
          </w:rPr>
          <w:t>189</w:t>
        </w:r>
        <w:r w:rsidR="00BF7DE8">
          <w:rPr>
            <w:noProof/>
            <w:webHidden/>
          </w:rPr>
          <w:fldChar w:fldCharType="end"/>
        </w:r>
      </w:hyperlink>
    </w:p>
    <w:p w14:paraId="0109EEB7"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33" w:history="1">
        <w:r w:rsidR="00BF7DE8" w:rsidRPr="00C114C2">
          <w:rPr>
            <w:rStyle w:val="af9"/>
            <w:noProof/>
          </w:rPr>
          <w:t>5.3. Расходы на жилищно-коммунальное хозяйство</w:t>
        </w:r>
        <w:r w:rsidR="00BF7DE8">
          <w:rPr>
            <w:noProof/>
            <w:webHidden/>
          </w:rPr>
          <w:tab/>
        </w:r>
        <w:r w:rsidR="00BF7DE8">
          <w:rPr>
            <w:noProof/>
            <w:webHidden/>
          </w:rPr>
          <w:fldChar w:fldCharType="begin"/>
        </w:r>
        <w:r w:rsidR="00BF7DE8">
          <w:rPr>
            <w:noProof/>
            <w:webHidden/>
          </w:rPr>
          <w:instrText xml:space="preserve"> PAGEREF _Toc515024233 \h </w:instrText>
        </w:r>
        <w:r w:rsidR="00BF7DE8">
          <w:rPr>
            <w:noProof/>
            <w:webHidden/>
          </w:rPr>
        </w:r>
        <w:r w:rsidR="00BF7DE8">
          <w:rPr>
            <w:noProof/>
            <w:webHidden/>
          </w:rPr>
          <w:fldChar w:fldCharType="separate"/>
        </w:r>
        <w:r w:rsidR="00CF1730">
          <w:rPr>
            <w:noProof/>
            <w:webHidden/>
          </w:rPr>
          <w:t>200</w:t>
        </w:r>
        <w:r w:rsidR="00BF7DE8">
          <w:rPr>
            <w:noProof/>
            <w:webHidden/>
          </w:rPr>
          <w:fldChar w:fldCharType="end"/>
        </w:r>
      </w:hyperlink>
    </w:p>
    <w:p w14:paraId="751791AF" w14:textId="77777777" w:rsidR="00BF7DE8" w:rsidRDefault="0057732E">
      <w:pPr>
        <w:pStyle w:val="33"/>
        <w:tabs>
          <w:tab w:val="right" w:leader="dot" w:pos="9344"/>
        </w:tabs>
        <w:rPr>
          <w:rFonts w:asciiTheme="minorHAnsi" w:eastAsiaTheme="minorEastAsia" w:hAnsiTheme="minorHAnsi" w:cstheme="minorBidi"/>
          <w:i w:val="0"/>
          <w:noProof/>
          <w:sz w:val="22"/>
          <w:lang w:eastAsia="ru-RU"/>
        </w:rPr>
      </w:pPr>
      <w:hyperlink w:anchor="_Toc515024234" w:history="1">
        <w:r w:rsidR="00BF7DE8" w:rsidRPr="00C114C2">
          <w:rPr>
            <w:rStyle w:val="af9"/>
            <w:noProof/>
          </w:rPr>
          <w:t>5.3.1. Жилищное хозяйство</w:t>
        </w:r>
        <w:r w:rsidR="00BF7DE8">
          <w:rPr>
            <w:noProof/>
            <w:webHidden/>
          </w:rPr>
          <w:tab/>
        </w:r>
        <w:r w:rsidR="00BF7DE8">
          <w:rPr>
            <w:noProof/>
            <w:webHidden/>
          </w:rPr>
          <w:fldChar w:fldCharType="begin"/>
        </w:r>
        <w:r w:rsidR="00BF7DE8">
          <w:rPr>
            <w:noProof/>
            <w:webHidden/>
          </w:rPr>
          <w:instrText xml:space="preserve"> PAGEREF _Toc515024234 \h </w:instrText>
        </w:r>
        <w:r w:rsidR="00BF7DE8">
          <w:rPr>
            <w:noProof/>
            <w:webHidden/>
          </w:rPr>
        </w:r>
        <w:r w:rsidR="00BF7DE8">
          <w:rPr>
            <w:noProof/>
            <w:webHidden/>
          </w:rPr>
          <w:fldChar w:fldCharType="separate"/>
        </w:r>
        <w:r w:rsidR="00CF1730">
          <w:rPr>
            <w:noProof/>
            <w:webHidden/>
          </w:rPr>
          <w:t>201</w:t>
        </w:r>
        <w:r w:rsidR="00BF7DE8">
          <w:rPr>
            <w:noProof/>
            <w:webHidden/>
          </w:rPr>
          <w:fldChar w:fldCharType="end"/>
        </w:r>
      </w:hyperlink>
    </w:p>
    <w:p w14:paraId="243CD10D"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35" w:history="1">
        <w:r w:rsidR="00BF7DE8" w:rsidRPr="00C114C2">
          <w:rPr>
            <w:rStyle w:val="af9"/>
            <w:noProof/>
          </w:rPr>
          <w:t>5.4. Реализация областной адресной инвестиционной программы в 2017 году</w:t>
        </w:r>
        <w:r w:rsidR="00BF7DE8">
          <w:rPr>
            <w:noProof/>
            <w:webHidden/>
          </w:rPr>
          <w:tab/>
        </w:r>
        <w:r w:rsidR="00BF7DE8">
          <w:rPr>
            <w:noProof/>
            <w:webHidden/>
          </w:rPr>
          <w:fldChar w:fldCharType="begin"/>
        </w:r>
        <w:r w:rsidR="00BF7DE8">
          <w:rPr>
            <w:noProof/>
            <w:webHidden/>
          </w:rPr>
          <w:instrText xml:space="preserve"> PAGEREF _Toc515024235 \h </w:instrText>
        </w:r>
        <w:r w:rsidR="00BF7DE8">
          <w:rPr>
            <w:noProof/>
            <w:webHidden/>
          </w:rPr>
        </w:r>
        <w:r w:rsidR="00BF7DE8">
          <w:rPr>
            <w:noProof/>
            <w:webHidden/>
          </w:rPr>
          <w:fldChar w:fldCharType="separate"/>
        </w:r>
        <w:r w:rsidR="00CF1730">
          <w:rPr>
            <w:noProof/>
            <w:webHidden/>
          </w:rPr>
          <w:t>207</w:t>
        </w:r>
        <w:r w:rsidR="00BF7DE8">
          <w:rPr>
            <w:noProof/>
            <w:webHidden/>
          </w:rPr>
          <w:fldChar w:fldCharType="end"/>
        </w:r>
      </w:hyperlink>
    </w:p>
    <w:p w14:paraId="4C2CA315"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36" w:history="1">
        <w:r w:rsidR="00BF7DE8" w:rsidRPr="00C114C2">
          <w:rPr>
            <w:rStyle w:val="af9"/>
            <w:noProof/>
          </w:rPr>
          <w:t>5.5. Расходы на образование</w:t>
        </w:r>
        <w:r w:rsidR="00BF7DE8">
          <w:rPr>
            <w:noProof/>
            <w:webHidden/>
          </w:rPr>
          <w:tab/>
        </w:r>
        <w:r w:rsidR="00BF7DE8">
          <w:rPr>
            <w:noProof/>
            <w:webHidden/>
          </w:rPr>
          <w:fldChar w:fldCharType="begin"/>
        </w:r>
        <w:r w:rsidR="00BF7DE8">
          <w:rPr>
            <w:noProof/>
            <w:webHidden/>
          </w:rPr>
          <w:instrText xml:space="preserve"> PAGEREF _Toc515024236 \h </w:instrText>
        </w:r>
        <w:r w:rsidR="00BF7DE8">
          <w:rPr>
            <w:noProof/>
            <w:webHidden/>
          </w:rPr>
        </w:r>
        <w:r w:rsidR="00BF7DE8">
          <w:rPr>
            <w:noProof/>
            <w:webHidden/>
          </w:rPr>
          <w:fldChar w:fldCharType="separate"/>
        </w:r>
        <w:r w:rsidR="00CF1730">
          <w:rPr>
            <w:noProof/>
            <w:webHidden/>
          </w:rPr>
          <w:t>211</w:t>
        </w:r>
        <w:r w:rsidR="00BF7DE8">
          <w:rPr>
            <w:noProof/>
            <w:webHidden/>
          </w:rPr>
          <w:fldChar w:fldCharType="end"/>
        </w:r>
      </w:hyperlink>
    </w:p>
    <w:p w14:paraId="677941C8"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37" w:history="1">
        <w:r w:rsidR="00BF7DE8" w:rsidRPr="00C114C2">
          <w:rPr>
            <w:rStyle w:val="af9"/>
            <w:noProof/>
          </w:rPr>
          <w:t>5.6. Расходы на культуру и кинематографию</w:t>
        </w:r>
        <w:r w:rsidR="00BF7DE8">
          <w:rPr>
            <w:noProof/>
            <w:webHidden/>
          </w:rPr>
          <w:tab/>
        </w:r>
        <w:r w:rsidR="00BF7DE8">
          <w:rPr>
            <w:noProof/>
            <w:webHidden/>
          </w:rPr>
          <w:fldChar w:fldCharType="begin"/>
        </w:r>
        <w:r w:rsidR="00BF7DE8">
          <w:rPr>
            <w:noProof/>
            <w:webHidden/>
          </w:rPr>
          <w:instrText xml:space="preserve"> PAGEREF _Toc515024237 \h </w:instrText>
        </w:r>
        <w:r w:rsidR="00BF7DE8">
          <w:rPr>
            <w:noProof/>
            <w:webHidden/>
          </w:rPr>
        </w:r>
        <w:r w:rsidR="00BF7DE8">
          <w:rPr>
            <w:noProof/>
            <w:webHidden/>
          </w:rPr>
          <w:fldChar w:fldCharType="separate"/>
        </w:r>
        <w:r w:rsidR="00CF1730">
          <w:rPr>
            <w:noProof/>
            <w:webHidden/>
          </w:rPr>
          <w:t>220</w:t>
        </w:r>
        <w:r w:rsidR="00BF7DE8">
          <w:rPr>
            <w:noProof/>
            <w:webHidden/>
          </w:rPr>
          <w:fldChar w:fldCharType="end"/>
        </w:r>
      </w:hyperlink>
    </w:p>
    <w:p w14:paraId="31DD77BD"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38" w:history="1">
        <w:r w:rsidR="00BF7DE8" w:rsidRPr="00C114C2">
          <w:rPr>
            <w:rStyle w:val="af9"/>
            <w:noProof/>
          </w:rPr>
          <w:t>5.7. Расходы на здравоохранение</w:t>
        </w:r>
        <w:r w:rsidR="00BF7DE8">
          <w:rPr>
            <w:noProof/>
            <w:webHidden/>
          </w:rPr>
          <w:tab/>
        </w:r>
        <w:r w:rsidR="00BF7DE8">
          <w:rPr>
            <w:noProof/>
            <w:webHidden/>
          </w:rPr>
          <w:fldChar w:fldCharType="begin"/>
        </w:r>
        <w:r w:rsidR="00BF7DE8">
          <w:rPr>
            <w:noProof/>
            <w:webHidden/>
          </w:rPr>
          <w:instrText xml:space="preserve"> PAGEREF _Toc515024238 \h </w:instrText>
        </w:r>
        <w:r w:rsidR="00BF7DE8">
          <w:rPr>
            <w:noProof/>
            <w:webHidden/>
          </w:rPr>
        </w:r>
        <w:r w:rsidR="00BF7DE8">
          <w:rPr>
            <w:noProof/>
            <w:webHidden/>
          </w:rPr>
          <w:fldChar w:fldCharType="separate"/>
        </w:r>
        <w:r w:rsidR="00CF1730">
          <w:rPr>
            <w:noProof/>
            <w:webHidden/>
          </w:rPr>
          <w:t>228</w:t>
        </w:r>
        <w:r w:rsidR="00BF7DE8">
          <w:rPr>
            <w:noProof/>
            <w:webHidden/>
          </w:rPr>
          <w:fldChar w:fldCharType="end"/>
        </w:r>
      </w:hyperlink>
    </w:p>
    <w:p w14:paraId="18475E96"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39" w:history="1">
        <w:r w:rsidR="00BF7DE8" w:rsidRPr="00C114C2">
          <w:rPr>
            <w:rStyle w:val="af9"/>
            <w:noProof/>
          </w:rPr>
          <w:t>5.8. Расходы на социальную политику</w:t>
        </w:r>
        <w:r w:rsidR="00BF7DE8">
          <w:rPr>
            <w:noProof/>
            <w:webHidden/>
          </w:rPr>
          <w:tab/>
        </w:r>
        <w:r w:rsidR="00BF7DE8">
          <w:rPr>
            <w:noProof/>
            <w:webHidden/>
          </w:rPr>
          <w:fldChar w:fldCharType="begin"/>
        </w:r>
        <w:r w:rsidR="00BF7DE8">
          <w:rPr>
            <w:noProof/>
            <w:webHidden/>
          </w:rPr>
          <w:instrText xml:space="preserve"> PAGEREF _Toc515024239 \h </w:instrText>
        </w:r>
        <w:r w:rsidR="00BF7DE8">
          <w:rPr>
            <w:noProof/>
            <w:webHidden/>
          </w:rPr>
        </w:r>
        <w:r w:rsidR="00BF7DE8">
          <w:rPr>
            <w:noProof/>
            <w:webHidden/>
          </w:rPr>
          <w:fldChar w:fldCharType="separate"/>
        </w:r>
        <w:r w:rsidR="00CF1730">
          <w:rPr>
            <w:noProof/>
            <w:webHidden/>
          </w:rPr>
          <w:t>250</w:t>
        </w:r>
        <w:r w:rsidR="00BF7DE8">
          <w:rPr>
            <w:noProof/>
            <w:webHidden/>
          </w:rPr>
          <w:fldChar w:fldCharType="end"/>
        </w:r>
      </w:hyperlink>
    </w:p>
    <w:p w14:paraId="05045A91" w14:textId="77777777" w:rsidR="00BF7DE8" w:rsidRDefault="0057732E">
      <w:pPr>
        <w:pStyle w:val="25"/>
        <w:tabs>
          <w:tab w:val="right" w:leader="dot" w:pos="9344"/>
        </w:tabs>
        <w:rPr>
          <w:rFonts w:asciiTheme="minorHAnsi" w:eastAsiaTheme="minorEastAsia" w:hAnsiTheme="minorHAnsi" w:cstheme="minorBidi"/>
          <w:noProof/>
          <w:sz w:val="22"/>
          <w:lang w:eastAsia="ru-RU"/>
        </w:rPr>
      </w:pPr>
      <w:hyperlink w:anchor="_Toc515024240" w:history="1">
        <w:r w:rsidR="00BF7DE8" w:rsidRPr="00C114C2">
          <w:rPr>
            <w:rStyle w:val="af9"/>
            <w:noProof/>
          </w:rPr>
          <w:t>5.9. Расходы на физическую культуру и спорт, патриотическое воспитание граждан</w:t>
        </w:r>
        <w:r w:rsidR="00BF7DE8">
          <w:rPr>
            <w:noProof/>
            <w:webHidden/>
          </w:rPr>
          <w:tab/>
        </w:r>
        <w:r w:rsidR="00BF7DE8">
          <w:rPr>
            <w:noProof/>
            <w:webHidden/>
          </w:rPr>
          <w:fldChar w:fldCharType="begin"/>
        </w:r>
        <w:r w:rsidR="00BF7DE8">
          <w:rPr>
            <w:noProof/>
            <w:webHidden/>
          </w:rPr>
          <w:instrText xml:space="preserve"> PAGEREF _Toc515024240 \h </w:instrText>
        </w:r>
        <w:r w:rsidR="00BF7DE8">
          <w:rPr>
            <w:noProof/>
            <w:webHidden/>
          </w:rPr>
        </w:r>
        <w:r w:rsidR="00BF7DE8">
          <w:rPr>
            <w:noProof/>
            <w:webHidden/>
          </w:rPr>
          <w:fldChar w:fldCharType="separate"/>
        </w:r>
        <w:r w:rsidR="00CF1730">
          <w:rPr>
            <w:noProof/>
            <w:webHidden/>
          </w:rPr>
          <w:t>265</w:t>
        </w:r>
        <w:r w:rsidR="00BF7DE8">
          <w:rPr>
            <w:noProof/>
            <w:webHidden/>
          </w:rPr>
          <w:fldChar w:fldCharType="end"/>
        </w:r>
      </w:hyperlink>
    </w:p>
    <w:p w14:paraId="13131763"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41" w:history="1">
        <w:r w:rsidR="00BF7DE8" w:rsidRPr="00C114C2">
          <w:rPr>
            <w:rStyle w:val="af9"/>
            <w:noProof/>
          </w:rPr>
          <w:t>6. Результаты деятельности государственных и муниципальных бюджетных и автономных учреждений за 2017 год</w:t>
        </w:r>
        <w:r w:rsidR="00BF7DE8">
          <w:rPr>
            <w:noProof/>
            <w:webHidden/>
          </w:rPr>
          <w:tab/>
        </w:r>
        <w:r w:rsidR="00BF7DE8">
          <w:rPr>
            <w:noProof/>
            <w:webHidden/>
          </w:rPr>
          <w:fldChar w:fldCharType="begin"/>
        </w:r>
        <w:r w:rsidR="00BF7DE8">
          <w:rPr>
            <w:noProof/>
            <w:webHidden/>
          </w:rPr>
          <w:instrText xml:space="preserve"> PAGEREF _Toc515024241 \h </w:instrText>
        </w:r>
        <w:r w:rsidR="00BF7DE8">
          <w:rPr>
            <w:noProof/>
            <w:webHidden/>
          </w:rPr>
        </w:r>
        <w:r w:rsidR="00BF7DE8">
          <w:rPr>
            <w:noProof/>
            <w:webHidden/>
          </w:rPr>
          <w:fldChar w:fldCharType="separate"/>
        </w:r>
        <w:r w:rsidR="00CF1730">
          <w:rPr>
            <w:noProof/>
            <w:webHidden/>
          </w:rPr>
          <w:t>281</w:t>
        </w:r>
        <w:r w:rsidR="00BF7DE8">
          <w:rPr>
            <w:noProof/>
            <w:webHidden/>
          </w:rPr>
          <w:fldChar w:fldCharType="end"/>
        </w:r>
      </w:hyperlink>
    </w:p>
    <w:p w14:paraId="5E74F8F8"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42" w:history="1">
        <w:r w:rsidR="00BF7DE8" w:rsidRPr="00C114C2">
          <w:rPr>
            <w:rStyle w:val="af9"/>
            <w:noProof/>
          </w:rPr>
          <w:t>7. Состояние государственного долга Архангельской области</w:t>
        </w:r>
        <w:r w:rsidR="00BF7DE8">
          <w:rPr>
            <w:noProof/>
            <w:webHidden/>
          </w:rPr>
          <w:tab/>
        </w:r>
        <w:r w:rsidR="00BF7DE8">
          <w:rPr>
            <w:noProof/>
            <w:webHidden/>
          </w:rPr>
          <w:fldChar w:fldCharType="begin"/>
        </w:r>
        <w:r w:rsidR="00BF7DE8">
          <w:rPr>
            <w:noProof/>
            <w:webHidden/>
          </w:rPr>
          <w:instrText xml:space="preserve"> PAGEREF _Toc515024242 \h </w:instrText>
        </w:r>
        <w:r w:rsidR="00BF7DE8">
          <w:rPr>
            <w:noProof/>
            <w:webHidden/>
          </w:rPr>
        </w:r>
        <w:r w:rsidR="00BF7DE8">
          <w:rPr>
            <w:noProof/>
            <w:webHidden/>
          </w:rPr>
          <w:fldChar w:fldCharType="separate"/>
        </w:r>
        <w:r w:rsidR="00CF1730">
          <w:rPr>
            <w:noProof/>
            <w:webHidden/>
          </w:rPr>
          <w:t>285</w:t>
        </w:r>
        <w:r w:rsidR="00BF7DE8">
          <w:rPr>
            <w:noProof/>
            <w:webHidden/>
          </w:rPr>
          <w:fldChar w:fldCharType="end"/>
        </w:r>
      </w:hyperlink>
    </w:p>
    <w:p w14:paraId="4880314A"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43" w:history="1">
        <w:r w:rsidR="00BF7DE8" w:rsidRPr="00C114C2">
          <w:rPr>
            <w:rStyle w:val="af9"/>
            <w:noProof/>
          </w:rPr>
          <w:t>8. Результаты внешней проверки бюджетной отчетности главных распорядителей средств областного бюджета за 2017 год</w:t>
        </w:r>
        <w:r w:rsidR="00BF7DE8">
          <w:rPr>
            <w:noProof/>
            <w:webHidden/>
          </w:rPr>
          <w:tab/>
        </w:r>
        <w:r w:rsidR="00BF7DE8">
          <w:rPr>
            <w:noProof/>
            <w:webHidden/>
          </w:rPr>
          <w:fldChar w:fldCharType="begin"/>
        </w:r>
        <w:r w:rsidR="00BF7DE8">
          <w:rPr>
            <w:noProof/>
            <w:webHidden/>
          </w:rPr>
          <w:instrText xml:space="preserve"> PAGEREF _Toc515024243 \h </w:instrText>
        </w:r>
        <w:r w:rsidR="00BF7DE8">
          <w:rPr>
            <w:noProof/>
            <w:webHidden/>
          </w:rPr>
        </w:r>
        <w:r w:rsidR="00BF7DE8">
          <w:rPr>
            <w:noProof/>
            <w:webHidden/>
          </w:rPr>
          <w:fldChar w:fldCharType="separate"/>
        </w:r>
        <w:r w:rsidR="00CF1730">
          <w:rPr>
            <w:noProof/>
            <w:webHidden/>
          </w:rPr>
          <w:t>293</w:t>
        </w:r>
        <w:r w:rsidR="00BF7DE8">
          <w:rPr>
            <w:noProof/>
            <w:webHidden/>
          </w:rPr>
          <w:fldChar w:fldCharType="end"/>
        </w:r>
      </w:hyperlink>
    </w:p>
    <w:p w14:paraId="78EFACA3"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44" w:history="1">
        <w:r w:rsidR="00BF7DE8" w:rsidRPr="00C114C2">
          <w:rPr>
            <w:rStyle w:val="af9"/>
            <w:noProof/>
          </w:rPr>
          <w:t>9. Оценка мероприятий в рамках внутреннего государственного финансового контроля и внутреннего финансового аудита</w:t>
        </w:r>
        <w:r w:rsidR="00BF7DE8">
          <w:rPr>
            <w:noProof/>
            <w:webHidden/>
          </w:rPr>
          <w:tab/>
        </w:r>
        <w:r w:rsidR="00BF7DE8">
          <w:rPr>
            <w:noProof/>
            <w:webHidden/>
          </w:rPr>
          <w:fldChar w:fldCharType="begin"/>
        </w:r>
        <w:r w:rsidR="00BF7DE8">
          <w:rPr>
            <w:noProof/>
            <w:webHidden/>
          </w:rPr>
          <w:instrText xml:space="preserve"> PAGEREF _Toc515024244 \h </w:instrText>
        </w:r>
        <w:r w:rsidR="00BF7DE8">
          <w:rPr>
            <w:noProof/>
            <w:webHidden/>
          </w:rPr>
        </w:r>
        <w:r w:rsidR="00BF7DE8">
          <w:rPr>
            <w:noProof/>
            <w:webHidden/>
          </w:rPr>
          <w:fldChar w:fldCharType="separate"/>
        </w:r>
        <w:r w:rsidR="00CF1730">
          <w:rPr>
            <w:noProof/>
            <w:webHidden/>
          </w:rPr>
          <w:t>295</w:t>
        </w:r>
        <w:r w:rsidR="00BF7DE8">
          <w:rPr>
            <w:noProof/>
            <w:webHidden/>
          </w:rPr>
          <w:fldChar w:fldCharType="end"/>
        </w:r>
      </w:hyperlink>
    </w:p>
    <w:p w14:paraId="1DBED15E" w14:textId="77777777" w:rsidR="00BF7DE8" w:rsidRDefault="0057732E">
      <w:pPr>
        <w:pStyle w:val="13"/>
        <w:tabs>
          <w:tab w:val="right" w:leader="dot" w:pos="9344"/>
        </w:tabs>
        <w:rPr>
          <w:rFonts w:asciiTheme="minorHAnsi" w:eastAsiaTheme="minorEastAsia" w:hAnsiTheme="minorHAnsi" w:cstheme="minorBidi"/>
          <w:noProof/>
          <w:sz w:val="22"/>
          <w:lang w:eastAsia="ru-RU"/>
        </w:rPr>
      </w:pPr>
      <w:hyperlink w:anchor="_Toc515024245" w:history="1">
        <w:r w:rsidR="00BF7DE8" w:rsidRPr="00C114C2">
          <w:rPr>
            <w:rStyle w:val="af9"/>
            <w:noProof/>
          </w:rPr>
          <w:t>10. Предложения</w:t>
        </w:r>
        <w:r w:rsidR="00BF7DE8">
          <w:rPr>
            <w:noProof/>
            <w:webHidden/>
          </w:rPr>
          <w:tab/>
        </w:r>
        <w:r w:rsidR="00BF7DE8">
          <w:rPr>
            <w:noProof/>
            <w:webHidden/>
          </w:rPr>
          <w:fldChar w:fldCharType="begin"/>
        </w:r>
        <w:r w:rsidR="00BF7DE8">
          <w:rPr>
            <w:noProof/>
            <w:webHidden/>
          </w:rPr>
          <w:instrText xml:space="preserve"> PAGEREF _Toc515024245 \h </w:instrText>
        </w:r>
        <w:r w:rsidR="00BF7DE8">
          <w:rPr>
            <w:noProof/>
            <w:webHidden/>
          </w:rPr>
        </w:r>
        <w:r w:rsidR="00BF7DE8">
          <w:rPr>
            <w:noProof/>
            <w:webHidden/>
          </w:rPr>
          <w:fldChar w:fldCharType="separate"/>
        </w:r>
        <w:r w:rsidR="00CF1730">
          <w:rPr>
            <w:noProof/>
            <w:webHidden/>
          </w:rPr>
          <w:t>298</w:t>
        </w:r>
        <w:r w:rsidR="00BF7DE8">
          <w:rPr>
            <w:noProof/>
            <w:webHidden/>
          </w:rPr>
          <w:fldChar w:fldCharType="end"/>
        </w:r>
      </w:hyperlink>
    </w:p>
    <w:p w14:paraId="7D2AD21F" w14:textId="77777777" w:rsidR="009946EF" w:rsidRDefault="00C9299A" w:rsidP="006169B3">
      <w:pPr>
        <w:pStyle w:val="13"/>
        <w:tabs>
          <w:tab w:val="right" w:leader="dot" w:pos="9344"/>
        </w:tabs>
      </w:pPr>
      <w:r w:rsidRPr="00A472EB">
        <w:fldChar w:fldCharType="end"/>
      </w:r>
    </w:p>
    <w:p w14:paraId="6ECBF947" w14:textId="77777777" w:rsidR="00440AD7" w:rsidRPr="008D6631" w:rsidRDefault="009946EF" w:rsidP="009946EF">
      <w:pPr>
        <w:pStyle w:val="10"/>
        <w:keepNext/>
        <w:keepLines/>
        <w:autoSpaceDE/>
        <w:autoSpaceDN/>
        <w:adjustRightInd/>
        <w:spacing w:before="240" w:after="120"/>
        <w:rPr>
          <w:rFonts w:ascii="Times New Roman" w:hAnsi="Times New Roman"/>
          <w:color w:val="auto"/>
          <w:sz w:val="28"/>
          <w:szCs w:val="28"/>
          <w:lang w:val="ru-RU" w:eastAsia="en-US"/>
        </w:rPr>
      </w:pPr>
      <w:r>
        <w:br w:type="page"/>
      </w:r>
      <w:bookmarkStart w:id="0" w:name="_Toc515024198"/>
      <w:r w:rsidR="001E46BC" w:rsidRPr="008D6631">
        <w:rPr>
          <w:rFonts w:ascii="Times New Roman" w:hAnsi="Times New Roman"/>
          <w:color w:val="auto"/>
          <w:sz w:val="28"/>
          <w:szCs w:val="28"/>
          <w:lang w:val="ru-RU" w:eastAsia="en-US"/>
        </w:rPr>
        <w:lastRenderedPageBreak/>
        <w:t>1</w:t>
      </w:r>
      <w:r w:rsidR="00440AD7" w:rsidRPr="008D6631">
        <w:rPr>
          <w:rFonts w:ascii="Times New Roman" w:hAnsi="Times New Roman"/>
          <w:color w:val="auto"/>
          <w:sz w:val="28"/>
          <w:szCs w:val="28"/>
          <w:lang w:val="ru-RU" w:eastAsia="en-US"/>
        </w:rPr>
        <w:t xml:space="preserve">. </w:t>
      </w:r>
      <w:r w:rsidR="001C7D99" w:rsidRPr="008D6631">
        <w:rPr>
          <w:rFonts w:ascii="Times New Roman" w:hAnsi="Times New Roman"/>
          <w:color w:val="auto"/>
          <w:sz w:val="28"/>
          <w:szCs w:val="28"/>
          <w:lang w:val="ru-RU" w:eastAsia="en-US"/>
        </w:rPr>
        <w:t>И</w:t>
      </w:r>
      <w:r w:rsidR="00440AD7" w:rsidRPr="008D6631">
        <w:rPr>
          <w:rFonts w:ascii="Times New Roman" w:hAnsi="Times New Roman"/>
          <w:color w:val="auto"/>
          <w:sz w:val="28"/>
          <w:szCs w:val="28"/>
          <w:lang w:val="ru-RU" w:eastAsia="en-US"/>
        </w:rPr>
        <w:t>тоги социально-экономического развития Архангельской области за 201</w:t>
      </w:r>
      <w:r w:rsidR="006341C7">
        <w:rPr>
          <w:rFonts w:ascii="Times New Roman" w:hAnsi="Times New Roman"/>
          <w:color w:val="auto"/>
          <w:sz w:val="28"/>
          <w:szCs w:val="28"/>
          <w:lang w:val="ru-RU" w:eastAsia="en-US"/>
        </w:rPr>
        <w:t>7</w:t>
      </w:r>
      <w:r w:rsidR="00440AD7" w:rsidRPr="008D6631">
        <w:rPr>
          <w:rFonts w:ascii="Times New Roman" w:hAnsi="Times New Roman"/>
          <w:color w:val="auto"/>
          <w:sz w:val="28"/>
          <w:szCs w:val="28"/>
          <w:lang w:val="ru-RU" w:eastAsia="en-US"/>
        </w:rPr>
        <w:t xml:space="preserve"> год</w:t>
      </w:r>
      <w:bookmarkEnd w:id="0"/>
    </w:p>
    <w:p w14:paraId="2227091D" w14:textId="77777777" w:rsidR="006341C7" w:rsidRPr="00DB48DA" w:rsidRDefault="006341C7" w:rsidP="006341C7">
      <w:pPr>
        <w:pStyle w:val="ab"/>
        <w:ind w:firstLine="851"/>
        <w:jc w:val="both"/>
        <w:rPr>
          <w:rFonts w:ascii="Times New Roman" w:hAnsi="Times New Roman"/>
          <w:sz w:val="28"/>
          <w:szCs w:val="28"/>
        </w:rPr>
      </w:pPr>
      <w:r w:rsidRPr="00DB48DA">
        <w:rPr>
          <w:rFonts w:ascii="Times New Roman" w:hAnsi="Times New Roman"/>
          <w:sz w:val="28"/>
          <w:szCs w:val="28"/>
        </w:rPr>
        <w:t xml:space="preserve">В 2017 году в развитии экономики и социальной сферы Архангельской области отмечается положительная динамика по ряду показателей. Значения некоторых основных показателей социально-экономического развития региона демонстрируют более быстрый рост в сравнении с Российской Федерацией и Северо-Западным федеральным округом (далее по тексту – СЗФО). По ряду показателей </w:t>
      </w:r>
      <w:r w:rsidR="00587295">
        <w:rPr>
          <w:rFonts w:ascii="Times New Roman" w:hAnsi="Times New Roman"/>
          <w:sz w:val="28"/>
          <w:szCs w:val="28"/>
        </w:rPr>
        <w:t>фиксируется</w:t>
      </w:r>
      <w:r w:rsidRPr="00DB48DA">
        <w:rPr>
          <w:rFonts w:ascii="Times New Roman" w:hAnsi="Times New Roman"/>
          <w:sz w:val="28"/>
          <w:szCs w:val="28"/>
        </w:rPr>
        <w:t xml:space="preserve"> рост к оценке 2017 года, представленной в Показателях прогноза социально-экономического развития Архангельской области (без Ненецкого автономного округа), одобренных распоряжением Правительства Архангельской области от 10.10.2017 № 410-рп с изменениями (далее по тексту – Оценка 2017 года).</w:t>
      </w:r>
    </w:p>
    <w:p w14:paraId="4E955BCD" w14:textId="77777777" w:rsidR="006341C7" w:rsidRPr="00C72081" w:rsidRDefault="006341C7" w:rsidP="00C72081">
      <w:pPr>
        <w:pStyle w:val="ab"/>
        <w:ind w:firstLine="851"/>
        <w:jc w:val="both"/>
        <w:rPr>
          <w:rFonts w:ascii="Times New Roman" w:hAnsi="Times New Roman"/>
          <w:i/>
          <w:sz w:val="28"/>
          <w:szCs w:val="28"/>
        </w:rPr>
      </w:pPr>
      <w:r w:rsidRPr="00C72081">
        <w:rPr>
          <w:rFonts w:ascii="Times New Roman" w:hAnsi="Times New Roman"/>
          <w:sz w:val="28"/>
          <w:szCs w:val="28"/>
        </w:rPr>
        <w:t>Согласно статистическим данным основные социальные и экономические показатели по Российской Федерации, Северо-Западному федеральному округу и Архангельской области (</w:t>
      </w:r>
      <w:hyperlink r:id="rId8" w:history="1">
        <w:r w:rsidR="00C72081" w:rsidRPr="002139EA">
          <w:rPr>
            <w:rStyle w:val="af9"/>
            <w:rFonts w:ascii="Times New Roman" w:hAnsi="Times New Roman"/>
            <w:sz w:val="28"/>
            <w:szCs w:val="28"/>
            <w:lang w:val="en-US"/>
          </w:rPr>
          <w:t>http</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www</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gks</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ru</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wps</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wcm</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connect</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rosstat</w:t>
        </w:r>
        <w:r w:rsidR="00C72081" w:rsidRPr="002139EA">
          <w:rPr>
            <w:rStyle w:val="af9"/>
            <w:rFonts w:ascii="Times New Roman" w:hAnsi="Times New Roman"/>
            <w:sz w:val="28"/>
            <w:szCs w:val="28"/>
          </w:rPr>
          <w:t>_</w:t>
        </w:r>
        <w:r w:rsidR="00C72081" w:rsidRPr="002139EA">
          <w:rPr>
            <w:rStyle w:val="af9"/>
            <w:rFonts w:ascii="Times New Roman" w:hAnsi="Times New Roman"/>
            <w:sz w:val="28"/>
            <w:szCs w:val="28"/>
            <w:lang w:val="en-US"/>
          </w:rPr>
          <w:t>main</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rosstat</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ru</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statistics</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publications</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catalog</w:t>
        </w:r>
        <w:r w:rsidR="00C72081" w:rsidRPr="002139EA">
          <w:rPr>
            <w:rStyle w:val="af9"/>
            <w:rFonts w:ascii="Times New Roman" w:hAnsi="Times New Roman"/>
            <w:sz w:val="28"/>
            <w:szCs w:val="28"/>
          </w:rPr>
          <w:t>/</w:t>
        </w:r>
        <w:r w:rsidR="00C72081" w:rsidRPr="002139EA">
          <w:rPr>
            <w:rStyle w:val="af9"/>
            <w:rFonts w:ascii="Times New Roman" w:hAnsi="Times New Roman"/>
            <w:sz w:val="28"/>
            <w:szCs w:val="28"/>
            <w:lang w:val="en-US"/>
          </w:rPr>
          <w:t>doc</w:t>
        </w:r>
        <w:r w:rsidR="00C72081" w:rsidRPr="002139EA">
          <w:rPr>
            <w:rStyle w:val="af9"/>
            <w:rFonts w:ascii="Times New Roman" w:hAnsi="Times New Roman"/>
            <w:sz w:val="28"/>
            <w:szCs w:val="28"/>
          </w:rPr>
          <w:t>_1140086420641</w:t>
        </w:r>
      </w:hyperlink>
      <w:r w:rsidRPr="00C72081">
        <w:rPr>
          <w:rFonts w:ascii="Times New Roman" w:hAnsi="Times New Roman"/>
          <w:sz w:val="28"/>
          <w:szCs w:val="28"/>
        </w:rPr>
        <w:t>;</w:t>
      </w:r>
      <w:r w:rsidR="00C72081">
        <w:rPr>
          <w:rFonts w:ascii="Times New Roman" w:hAnsi="Times New Roman"/>
          <w:sz w:val="28"/>
          <w:szCs w:val="28"/>
        </w:rPr>
        <w:t xml:space="preserve"> </w:t>
      </w:r>
      <w:hyperlink r:id="rId9" w:history="1">
        <w:r w:rsidR="00C72081" w:rsidRPr="002139EA">
          <w:rPr>
            <w:rStyle w:val="af9"/>
            <w:rFonts w:ascii="Times New Roman" w:hAnsi="Times New Roman"/>
            <w:sz w:val="28"/>
            <w:szCs w:val="28"/>
          </w:rPr>
          <w:t>http://arhangelskstat.gks.ru/wps/wcm/connect/ rosstat_ts/arhangelskstat/ru/publications/official_publications/electronic_versions/archive/</w:t>
        </w:r>
      </w:hyperlink>
      <w:r w:rsidRPr="00C72081">
        <w:rPr>
          <w:rFonts w:ascii="Times New Roman" w:hAnsi="Times New Roman"/>
          <w:sz w:val="28"/>
          <w:szCs w:val="28"/>
        </w:rPr>
        <w:t xml:space="preserve"> представлены в таблице </w:t>
      </w:r>
      <w:r w:rsidR="00480BD2">
        <w:rPr>
          <w:rFonts w:ascii="Times New Roman" w:hAnsi="Times New Roman"/>
          <w:sz w:val="28"/>
          <w:szCs w:val="28"/>
        </w:rPr>
        <w:t>1</w:t>
      </w:r>
      <w:r w:rsidRPr="00C72081">
        <w:rPr>
          <w:rFonts w:ascii="Times New Roman" w:hAnsi="Times New Roman"/>
          <w:sz w:val="28"/>
          <w:szCs w:val="28"/>
        </w:rPr>
        <w:t>.</w:t>
      </w:r>
    </w:p>
    <w:p w14:paraId="52EF9F23" w14:textId="77777777" w:rsidR="006341C7" w:rsidRPr="00C42FF3" w:rsidRDefault="006341C7" w:rsidP="00C42FF3">
      <w:pPr>
        <w:pStyle w:val="ab"/>
        <w:jc w:val="both"/>
        <w:rPr>
          <w:rFonts w:ascii="Times New Roman" w:hAnsi="Times New Roman"/>
          <w:sz w:val="24"/>
          <w:szCs w:val="24"/>
        </w:rPr>
      </w:pPr>
    </w:p>
    <w:p w14:paraId="4DB8EF7C" w14:textId="77777777" w:rsidR="006341C7" w:rsidRPr="00C42FF3" w:rsidRDefault="00C42FF3" w:rsidP="00C42FF3">
      <w:pPr>
        <w:pStyle w:val="afe"/>
        <w:spacing w:after="0" w:line="240" w:lineRule="auto"/>
        <w:rPr>
          <w:rFonts w:ascii="Times New Roman" w:hAnsi="Times New Roman"/>
          <w:b w:val="0"/>
          <w:sz w:val="24"/>
          <w:szCs w:val="24"/>
        </w:rPr>
      </w:pPr>
      <w:r w:rsidRPr="00C42FF3">
        <w:rPr>
          <w:rFonts w:ascii="Times New Roman" w:hAnsi="Times New Roman"/>
          <w:b w:val="0"/>
          <w:sz w:val="24"/>
          <w:szCs w:val="24"/>
        </w:rPr>
        <w:t xml:space="preserve">Таблица </w:t>
      </w:r>
      <w:r w:rsidRPr="00C42FF3">
        <w:rPr>
          <w:rFonts w:ascii="Times New Roman" w:hAnsi="Times New Roman"/>
          <w:b w:val="0"/>
          <w:sz w:val="24"/>
          <w:szCs w:val="24"/>
        </w:rPr>
        <w:fldChar w:fldCharType="begin"/>
      </w:r>
      <w:r w:rsidRPr="00C42FF3">
        <w:rPr>
          <w:rFonts w:ascii="Times New Roman" w:hAnsi="Times New Roman"/>
          <w:b w:val="0"/>
          <w:sz w:val="24"/>
          <w:szCs w:val="24"/>
        </w:rPr>
        <w:instrText xml:space="preserve"> SEQ Таблица \* ARABIC </w:instrText>
      </w:r>
      <w:r w:rsidRPr="00C42FF3">
        <w:rPr>
          <w:rFonts w:ascii="Times New Roman" w:hAnsi="Times New Roman"/>
          <w:b w:val="0"/>
          <w:sz w:val="24"/>
          <w:szCs w:val="24"/>
        </w:rPr>
        <w:fldChar w:fldCharType="separate"/>
      </w:r>
      <w:r w:rsidR="00CF1730">
        <w:rPr>
          <w:rFonts w:ascii="Times New Roman" w:hAnsi="Times New Roman"/>
          <w:b w:val="0"/>
          <w:noProof/>
          <w:sz w:val="24"/>
          <w:szCs w:val="24"/>
        </w:rPr>
        <w:t>1</w:t>
      </w:r>
      <w:r w:rsidRPr="00C42FF3">
        <w:rPr>
          <w:rFonts w:ascii="Times New Roman" w:hAnsi="Times New Roman"/>
          <w:b w:val="0"/>
          <w:sz w:val="24"/>
          <w:szCs w:val="24"/>
        </w:rPr>
        <w:fldChar w:fldCharType="end"/>
      </w:r>
      <w:r w:rsidR="006341C7" w:rsidRPr="00C42FF3">
        <w:rPr>
          <w:rFonts w:ascii="Times New Roman" w:hAnsi="Times New Roman"/>
          <w:b w:val="0"/>
          <w:sz w:val="24"/>
          <w:szCs w:val="24"/>
        </w:rPr>
        <w:t>. Основные социально-экономические показатели</w:t>
      </w:r>
      <w:r w:rsidR="006341C7" w:rsidRPr="00C42FF3">
        <w:rPr>
          <w:rFonts w:ascii="Times New Roman" w:hAnsi="Times New Roman"/>
          <w:b w:val="0"/>
          <w:sz w:val="24"/>
          <w:szCs w:val="24"/>
          <w:vertAlign w:val="superscript"/>
        </w:rPr>
        <w:footnoteReference w:id="1"/>
      </w:r>
      <w:r w:rsidR="006341C7" w:rsidRPr="00C42FF3">
        <w:rPr>
          <w:rFonts w:ascii="Times New Roman" w:hAnsi="Times New Roman"/>
          <w:b w:val="0"/>
          <w:sz w:val="24"/>
          <w:szCs w:val="24"/>
        </w:rPr>
        <w:t xml:space="preserve"> </w:t>
      </w:r>
    </w:p>
    <w:tbl>
      <w:tblPr>
        <w:tblW w:w="9333" w:type="dxa"/>
        <w:tblLayout w:type="fixed"/>
        <w:tblLook w:val="04A0" w:firstRow="1" w:lastRow="0" w:firstColumn="1" w:lastColumn="0" w:noHBand="0" w:noVBand="1"/>
      </w:tblPr>
      <w:tblGrid>
        <w:gridCol w:w="5080"/>
        <w:gridCol w:w="992"/>
        <w:gridCol w:w="1113"/>
        <w:gridCol w:w="1134"/>
        <w:gridCol w:w="1014"/>
      </w:tblGrid>
      <w:tr w:rsidR="00343D4A" w:rsidRPr="00343D4A" w14:paraId="51A5CB4F" w14:textId="77777777" w:rsidTr="00975F12">
        <w:trPr>
          <w:trHeight w:val="114"/>
          <w:tblHeader/>
        </w:trPr>
        <w:tc>
          <w:tcPr>
            <w:tcW w:w="508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AC845DB" w14:textId="77777777" w:rsidR="006341C7" w:rsidRPr="00AD4E86" w:rsidRDefault="006341C7" w:rsidP="006341C7">
            <w:pPr>
              <w:spacing w:after="0" w:line="240" w:lineRule="auto"/>
              <w:jc w:val="center"/>
              <w:rPr>
                <w:rFonts w:ascii="Times New Roman" w:eastAsia="Times New Roman" w:hAnsi="Times New Roman"/>
                <w:bCs/>
                <w:lang w:eastAsia="ru-RU"/>
              </w:rPr>
            </w:pPr>
            <w:r w:rsidRPr="00AD4E86">
              <w:rPr>
                <w:rFonts w:ascii="Times New Roman" w:eastAsia="Times New Roman" w:hAnsi="Times New Roman"/>
                <w:bCs/>
                <w:lang w:eastAsia="ru-RU"/>
              </w:rPr>
              <w:t>Наименование показателя</w:t>
            </w:r>
          </w:p>
        </w:tc>
        <w:tc>
          <w:tcPr>
            <w:tcW w:w="4253" w:type="dxa"/>
            <w:gridSpan w:val="4"/>
            <w:tcBorders>
              <w:top w:val="double" w:sz="6" w:space="0" w:color="auto"/>
              <w:left w:val="nil"/>
              <w:bottom w:val="single" w:sz="4" w:space="0" w:color="auto"/>
              <w:right w:val="double" w:sz="6" w:space="0" w:color="000000"/>
            </w:tcBorders>
            <w:shd w:val="clear" w:color="auto" w:fill="auto"/>
            <w:vAlign w:val="center"/>
            <w:hideMark/>
          </w:tcPr>
          <w:p w14:paraId="002CCC49" w14:textId="77777777" w:rsidR="006341C7" w:rsidRPr="00AD4E86" w:rsidRDefault="006341C7" w:rsidP="006341C7">
            <w:pPr>
              <w:spacing w:after="0" w:line="240" w:lineRule="auto"/>
              <w:jc w:val="center"/>
              <w:rPr>
                <w:rFonts w:ascii="Times New Roman" w:eastAsia="Times New Roman" w:hAnsi="Times New Roman"/>
                <w:bCs/>
                <w:lang w:eastAsia="ru-RU"/>
              </w:rPr>
            </w:pPr>
            <w:r w:rsidRPr="00AD4E86">
              <w:rPr>
                <w:rFonts w:ascii="Times New Roman" w:eastAsia="Times New Roman" w:hAnsi="Times New Roman"/>
                <w:bCs/>
                <w:lang w:eastAsia="ru-RU"/>
              </w:rPr>
              <w:t>2017 г. к 2016 г., в %</w:t>
            </w:r>
          </w:p>
        </w:tc>
      </w:tr>
      <w:tr w:rsidR="00343D4A" w:rsidRPr="00343D4A" w14:paraId="565BD664" w14:textId="77777777" w:rsidTr="00AD4E86">
        <w:trPr>
          <w:trHeight w:val="594"/>
          <w:tblHeader/>
        </w:trPr>
        <w:tc>
          <w:tcPr>
            <w:tcW w:w="5080" w:type="dxa"/>
            <w:vMerge/>
            <w:tcBorders>
              <w:top w:val="double" w:sz="6" w:space="0" w:color="auto"/>
              <w:left w:val="double" w:sz="6" w:space="0" w:color="auto"/>
              <w:bottom w:val="single" w:sz="4" w:space="0" w:color="auto"/>
              <w:right w:val="single" w:sz="4" w:space="0" w:color="auto"/>
            </w:tcBorders>
            <w:vAlign w:val="center"/>
            <w:hideMark/>
          </w:tcPr>
          <w:p w14:paraId="607577C8" w14:textId="77777777" w:rsidR="006341C7" w:rsidRPr="00AD4E86" w:rsidRDefault="006341C7" w:rsidP="006341C7">
            <w:pPr>
              <w:spacing w:after="0" w:line="240" w:lineRule="auto"/>
              <w:rPr>
                <w:rFonts w:ascii="Times New Roman" w:eastAsia="Times New Roman" w:hAnsi="Times New Roman"/>
                <w:bCs/>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58112F8" w14:textId="77777777" w:rsidR="006341C7" w:rsidRPr="00AD4E86" w:rsidRDefault="006341C7" w:rsidP="006341C7">
            <w:pPr>
              <w:spacing w:after="0" w:line="240" w:lineRule="auto"/>
              <w:jc w:val="center"/>
              <w:rPr>
                <w:rFonts w:ascii="Times New Roman" w:eastAsia="Times New Roman" w:hAnsi="Times New Roman"/>
                <w:bCs/>
                <w:lang w:eastAsia="ru-RU"/>
              </w:rPr>
            </w:pPr>
            <w:r w:rsidRPr="00AD4E86">
              <w:rPr>
                <w:rFonts w:ascii="Times New Roman" w:eastAsia="Times New Roman" w:hAnsi="Times New Roman"/>
                <w:bCs/>
                <w:lang w:eastAsia="ru-RU"/>
              </w:rPr>
              <w:t>Российская Федерация</w:t>
            </w:r>
          </w:p>
        </w:tc>
        <w:tc>
          <w:tcPr>
            <w:tcW w:w="1113" w:type="dxa"/>
            <w:tcBorders>
              <w:top w:val="nil"/>
              <w:left w:val="nil"/>
              <w:bottom w:val="single" w:sz="4" w:space="0" w:color="auto"/>
              <w:right w:val="single" w:sz="4" w:space="0" w:color="auto"/>
            </w:tcBorders>
            <w:shd w:val="clear" w:color="auto" w:fill="auto"/>
            <w:vAlign w:val="center"/>
            <w:hideMark/>
          </w:tcPr>
          <w:p w14:paraId="13C1695F" w14:textId="77777777" w:rsidR="006341C7" w:rsidRPr="00AD4E86" w:rsidRDefault="006341C7" w:rsidP="006341C7">
            <w:pPr>
              <w:spacing w:after="0" w:line="240" w:lineRule="auto"/>
              <w:jc w:val="center"/>
              <w:rPr>
                <w:rFonts w:ascii="Times New Roman" w:eastAsia="Times New Roman" w:hAnsi="Times New Roman"/>
                <w:bCs/>
                <w:lang w:eastAsia="ru-RU"/>
              </w:rPr>
            </w:pPr>
            <w:r w:rsidRPr="00AD4E86">
              <w:rPr>
                <w:rFonts w:ascii="Times New Roman" w:eastAsia="Times New Roman" w:hAnsi="Times New Roman"/>
                <w:bCs/>
                <w:lang w:eastAsia="ru-RU"/>
              </w:rPr>
              <w:t>СЗФО</w:t>
            </w:r>
          </w:p>
        </w:tc>
        <w:tc>
          <w:tcPr>
            <w:tcW w:w="1134" w:type="dxa"/>
            <w:tcBorders>
              <w:top w:val="nil"/>
              <w:left w:val="nil"/>
              <w:bottom w:val="single" w:sz="4" w:space="0" w:color="auto"/>
              <w:right w:val="single" w:sz="4" w:space="0" w:color="auto"/>
            </w:tcBorders>
            <w:shd w:val="clear" w:color="auto" w:fill="auto"/>
            <w:vAlign w:val="center"/>
            <w:hideMark/>
          </w:tcPr>
          <w:p w14:paraId="7DF41A9B" w14:textId="77777777" w:rsidR="006341C7" w:rsidRPr="00AD4E86" w:rsidRDefault="006341C7" w:rsidP="006341C7">
            <w:pPr>
              <w:spacing w:after="0" w:line="240" w:lineRule="auto"/>
              <w:jc w:val="center"/>
              <w:rPr>
                <w:rFonts w:ascii="Times New Roman" w:eastAsia="Times New Roman" w:hAnsi="Times New Roman"/>
                <w:bCs/>
                <w:lang w:eastAsia="ru-RU"/>
              </w:rPr>
            </w:pPr>
            <w:r w:rsidRPr="00AD4E86">
              <w:rPr>
                <w:rFonts w:ascii="Times New Roman" w:eastAsia="Times New Roman" w:hAnsi="Times New Roman"/>
                <w:bCs/>
                <w:lang w:eastAsia="ru-RU"/>
              </w:rPr>
              <w:t>Архангельская область (без НАО)</w:t>
            </w:r>
          </w:p>
        </w:tc>
        <w:tc>
          <w:tcPr>
            <w:tcW w:w="1014" w:type="dxa"/>
            <w:tcBorders>
              <w:top w:val="nil"/>
              <w:left w:val="nil"/>
              <w:bottom w:val="single" w:sz="4" w:space="0" w:color="auto"/>
              <w:right w:val="double" w:sz="6" w:space="0" w:color="auto"/>
            </w:tcBorders>
            <w:shd w:val="clear" w:color="auto" w:fill="auto"/>
            <w:vAlign w:val="center"/>
            <w:hideMark/>
          </w:tcPr>
          <w:p w14:paraId="18AD95E3" w14:textId="77777777" w:rsidR="006341C7" w:rsidRPr="00AD4E86" w:rsidRDefault="00AD4E86" w:rsidP="006341C7">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Оценка 2017 г.</w:t>
            </w:r>
          </w:p>
        </w:tc>
      </w:tr>
      <w:tr w:rsidR="00343D4A" w:rsidRPr="00343D4A" w14:paraId="23856267" w14:textId="77777777" w:rsidTr="00AD4E86">
        <w:trPr>
          <w:trHeight w:val="243"/>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1C3CAB9F"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Индекс промышленного производства </w:t>
            </w:r>
          </w:p>
        </w:tc>
        <w:tc>
          <w:tcPr>
            <w:tcW w:w="992" w:type="dxa"/>
            <w:tcBorders>
              <w:top w:val="nil"/>
              <w:left w:val="nil"/>
              <w:bottom w:val="single" w:sz="4" w:space="0" w:color="auto"/>
              <w:right w:val="single" w:sz="4" w:space="0" w:color="auto"/>
            </w:tcBorders>
            <w:shd w:val="clear" w:color="auto" w:fill="auto"/>
            <w:vAlign w:val="bottom"/>
            <w:hideMark/>
          </w:tcPr>
          <w:p w14:paraId="5E90BED0"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101,0</w:t>
            </w:r>
          </w:p>
        </w:tc>
        <w:tc>
          <w:tcPr>
            <w:tcW w:w="1113" w:type="dxa"/>
            <w:tcBorders>
              <w:top w:val="nil"/>
              <w:left w:val="nil"/>
              <w:bottom w:val="single" w:sz="4" w:space="0" w:color="auto"/>
              <w:right w:val="single" w:sz="4" w:space="0" w:color="auto"/>
            </w:tcBorders>
            <w:shd w:val="clear" w:color="auto" w:fill="auto"/>
            <w:vAlign w:val="bottom"/>
            <w:hideMark/>
          </w:tcPr>
          <w:p w14:paraId="71F51969"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101,8</w:t>
            </w:r>
          </w:p>
        </w:tc>
        <w:tc>
          <w:tcPr>
            <w:tcW w:w="1134" w:type="dxa"/>
            <w:tcBorders>
              <w:top w:val="nil"/>
              <w:left w:val="nil"/>
              <w:bottom w:val="single" w:sz="4" w:space="0" w:color="auto"/>
              <w:right w:val="single" w:sz="4" w:space="0" w:color="auto"/>
            </w:tcBorders>
            <w:shd w:val="clear" w:color="auto" w:fill="auto"/>
            <w:vAlign w:val="bottom"/>
            <w:hideMark/>
          </w:tcPr>
          <w:p w14:paraId="62DCC7E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131,1</w:t>
            </w:r>
          </w:p>
        </w:tc>
        <w:tc>
          <w:tcPr>
            <w:tcW w:w="1014" w:type="dxa"/>
            <w:tcBorders>
              <w:top w:val="nil"/>
              <w:left w:val="nil"/>
              <w:bottom w:val="single" w:sz="4" w:space="0" w:color="auto"/>
              <w:right w:val="double" w:sz="6" w:space="0" w:color="auto"/>
            </w:tcBorders>
            <w:shd w:val="clear" w:color="auto" w:fill="auto"/>
            <w:noWrap/>
            <w:vAlign w:val="bottom"/>
            <w:hideMark/>
          </w:tcPr>
          <w:p w14:paraId="4AEDE560"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110,1</w:t>
            </w:r>
          </w:p>
        </w:tc>
      </w:tr>
      <w:tr w:rsidR="00343D4A" w:rsidRPr="00343D4A" w14:paraId="1E985712" w14:textId="77777777" w:rsidTr="00BD2827">
        <w:trPr>
          <w:trHeight w:val="171"/>
        </w:trPr>
        <w:tc>
          <w:tcPr>
            <w:tcW w:w="9333" w:type="dxa"/>
            <w:gridSpan w:val="5"/>
            <w:tcBorders>
              <w:top w:val="single" w:sz="4" w:space="0" w:color="auto"/>
              <w:left w:val="double" w:sz="6" w:space="0" w:color="auto"/>
              <w:bottom w:val="single" w:sz="4" w:space="0" w:color="auto"/>
              <w:right w:val="double" w:sz="6" w:space="0" w:color="000000"/>
            </w:tcBorders>
            <w:shd w:val="clear" w:color="auto" w:fill="auto"/>
            <w:vAlign w:val="bottom"/>
            <w:hideMark/>
          </w:tcPr>
          <w:p w14:paraId="4F1CCAAE" w14:textId="77777777" w:rsidR="006341C7" w:rsidRPr="00343D4A" w:rsidRDefault="006341C7" w:rsidP="00975F12">
            <w:pPr>
              <w:spacing w:after="0" w:line="240" w:lineRule="auto"/>
              <w:jc w:val="center"/>
              <w:rPr>
                <w:rFonts w:ascii="Times New Roman" w:eastAsia="Times New Roman" w:hAnsi="Times New Roman"/>
                <w:i/>
                <w:iCs/>
                <w:lang w:eastAsia="ru-RU"/>
              </w:rPr>
            </w:pPr>
            <w:r w:rsidRPr="00343D4A">
              <w:rPr>
                <w:rFonts w:ascii="Times New Roman" w:eastAsia="Times New Roman" w:hAnsi="Times New Roman"/>
                <w:i/>
                <w:iCs/>
                <w:lang w:eastAsia="ru-RU"/>
              </w:rPr>
              <w:t>из них по видам экономической деятельности:</w:t>
            </w:r>
          </w:p>
        </w:tc>
      </w:tr>
      <w:tr w:rsidR="00343D4A" w:rsidRPr="00343D4A" w14:paraId="485AA10B" w14:textId="77777777" w:rsidTr="006341C7">
        <w:trPr>
          <w:trHeight w:val="268"/>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5551098E"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 - добыча полезных ископаемых </w:t>
            </w:r>
          </w:p>
        </w:tc>
        <w:tc>
          <w:tcPr>
            <w:tcW w:w="992" w:type="dxa"/>
            <w:tcBorders>
              <w:top w:val="nil"/>
              <w:left w:val="nil"/>
              <w:bottom w:val="single" w:sz="4" w:space="0" w:color="auto"/>
              <w:right w:val="single" w:sz="4" w:space="0" w:color="auto"/>
            </w:tcBorders>
            <w:shd w:val="clear" w:color="auto" w:fill="auto"/>
            <w:vAlign w:val="bottom"/>
            <w:hideMark/>
          </w:tcPr>
          <w:p w14:paraId="20E87962"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102,0</w:t>
            </w:r>
          </w:p>
        </w:tc>
        <w:tc>
          <w:tcPr>
            <w:tcW w:w="1113" w:type="dxa"/>
            <w:tcBorders>
              <w:top w:val="nil"/>
              <w:left w:val="nil"/>
              <w:bottom w:val="single" w:sz="4" w:space="0" w:color="auto"/>
              <w:right w:val="single" w:sz="4" w:space="0" w:color="auto"/>
            </w:tcBorders>
            <w:shd w:val="clear" w:color="auto" w:fill="auto"/>
            <w:vAlign w:val="bottom"/>
            <w:hideMark/>
          </w:tcPr>
          <w:p w14:paraId="1185748E"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96,5</w:t>
            </w:r>
          </w:p>
        </w:tc>
        <w:tc>
          <w:tcPr>
            <w:tcW w:w="1134" w:type="dxa"/>
            <w:tcBorders>
              <w:top w:val="nil"/>
              <w:left w:val="nil"/>
              <w:bottom w:val="single" w:sz="4" w:space="0" w:color="auto"/>
              <w:right w:val="single" w:sz="4" w:space="0" w:color="auto"/>
            </w:tcBorders>
            <w:shd w:val="clear" w:color="auto" w:fill="auto"/>
            <w:vAlign w:val="bottom"/>
            <w:hideMark/>
          </w:tcPr>
          <w:p w14:paraId="47D517CB"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105,5</w:t>
            </w:r>
          </w:p>
        </w:tc>
        <w:tc>
          <w:tcPr>
            <w:tcW w:w="1014" w:type="dxa"/>
            <w:tcBorders>
              <w:top w:val="nil"/>
              <w:left w:val="nil"/>
              <w:bottom w:val="single" w:sz="4" w:space="0" w:color="auto"/>
              <w:right w:val="double" w:sz="6" w:space="0" w:color="auto"/>
            </w:tcBorders>
            <w:shd w:val="clear" w:color="auto" w:fill="auto"/>
            <w:noWrap/>
            <w:vAlign w:val="bottom"/>
            <w:hideMark/>
          </w:tcPr>
          <w:p w14:paraId="54FEA70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109,5</w:t>
            </w:r>
          </w:p>
        </w:tc>
      </w:tr>
      <w:tr w:rsidR="00343D4A" w:rsidRPr="00343D4A" w14:paraId="5CEC24FD" w14:textId="77777777" w:rsidTr="00343D4A">
        <w:trPr>
          <w:trHeight w:val="242"/>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57E0F33E"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 - обрабатывающие производства </w:t>
            </w:r>
          </w:p>
        </w:tc>
        <w:tc>
          <w:tcPr>
            <w:tcW w:w="992" w:type="dxa"/>
            <w:tcBorders>
              <w:top w:val="nil"/>
              <w:left w:val="nil"/>
              <w:bottom w:val="single" w:sz="4" w:space="0" w:color="auto"/>
              <w:right w:val="single" w:sz="4" w:space="0" w:color="auto"/>
            </w:tcBorders>
            <w:shd w:val="clear" w:color="auto" w:fill="auto"/>
            <w:vAlign w:val="bottom"/>
            <w:hideMark/>
          </w:tcPr>
          <w:p w14:paraId="6BE07FF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100,2</w:t>
            </w:r>
          </w:p>
        </w:tc>
        <w:tc>
          <w:tcPr>
            <w:tcW w:w="1113" w:type="dxa"/>
            <w:tcBorders>
              <w:top w:val="nil"/>
              <w:left w:val="nil"/>
              <w:bottom w:val="single" w:sz="4" w:space="0" w:color="auto"/>
              <w:right w:val="single" w:sz="4" w:space="0" w:color="auto"/>
            </w:tcBorders>
            <w:shd w:val="clear" w:color="auto" w:fill="auto"/>
            <w:vAlign w:val="bottom"/>
            <w:hideMark/>
          </w:tcPr>
          <w:p w14:paraId="1E9A1CE5"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102,9</w:t>
            </w:r>
          </w:p>
        </w:tc>
        <w:tc>
          <w:tcPr>
            <w:tcW w:w="1134" w:type="dxa"/>
            <w:tcBorders>
              <w:top w:val="nil"/>
              <w:left w:val="nil"/>
              <w:bottom w:val="single" w:sz="4" w:space="0" w:color="auto"/>
              <w:right w:val="single" w:sz="4" w:space="0" w:color="auto"/>
            </w:tcBorders>
            <w:shd w:val="clear" w:color="auto" w:fill="auto"/>
            <w:vAlign w:val="bottom"/>
            <w:hideMark/>
          </w:tcPr>
          <w:p w14:paraId="195341E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136,0</w:t>
            </w:r>
          </w:p>
        </w:tc>
        <w:tc>
          <w:tcPr>
            <w:tcW w:w="1014" w:type="dxa"/>
            <w:tcBorders>
              <w:top w:val="nil"/>
              <w:left w:val="nil"/>
              <w:bottom w:val="single" w:sz="4" w:space="0" w:color="auto"/>
              <w:right w:val="double" w:sz="6" w:space="0" w:color="auto"/>
            </w:tcBorders>
            <w:shd w:val="clear" w:color="auto" w:fill="auto"/>
            <w:noWrap/>
            <w:vAlign w:val="bottom"/>
            <w:hideMark/>
          </w:tcPr>
          <w:p w14:paraId="2A14040D"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111,8</w:t>
            </w:r>
          </w:p>
        </w:tc>
      </w:tr>
      <w:tr w:rsidR="00343D4A" w:rsidRPr="00343D4A" w14:paraId="1058FD57" w14:textId="77777777" w:rsidTr="006341C7">
        <w:trPr>
          <w:trHeight w:val="51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6A53D593"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обеспечение электроэнергией, газом</w:t>
            </w:r>
            <w:r w:rsidRPr="00343D4A">
              <w:rPr>
                <w:rFonts w:ascii="Times New Roman" w:eastAsia="Times New Roman" w:hAnsi="Times New Roman"/>
                <w:lang w:eastAsia="ru-RU"/>
              </w:rPr>
              <w:br/>
              <w:t>и паром; кондиционирование воздуха</w:t>
            </w:r>
          </w:p>
        </w:tc>
        <w:tc>
          <w:tcPr>
            <w:tcW w:w="992" w:type="dxa"/>
            <w:tcBorders>
              <w:top w:val="nil"/>
              <w:left w:val="nil"/>
              <w:bottom w:val="single" w:sz="4" w:space="0" w:color="auto"/>
              <w:right w:val="single" w:sz="4" w:space="0" w:color="auto"/>
            </w:tcBorders>
            <w:shd w:val="clear" w:color="auto" w:fill="auto"/>
            <w:vAlign w:val="bottom"/>
            <w:hideMark/>
          </w:tcPr>
          <w:p w14:paraId="2D35562C"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100,1</w:t>
            </w:r>
          </w:p>
        </w:tc>
        <w:tc>
          <w:tcPr>
            <w:tcW w:w="1113" w:type="dxa"/>
            <w:tcBorders>
              <w:top w:val="nil"/>
              <w:left w:val="nil"/>
              <w:bottom w:val="single" w:sz="4" w:space="0" w:color="auto"/>
              <w:right w:val="single" w:sz="4" w:space="0" w:color="auto"/>
            </w:tcBorders>
            <w:shd w:val="clear" w:color="auto" w:fill="auto"/>
            <w:vAlign w:val="bottom"/>
            <w:hideMark/>
          </w:tcPr>
          <w:p w14:paraId="7237B3CB"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100,3</w:t>
            </w:r>
          </w:p>
        </w:tc>
        <w:tc>
          <w:tcPr>
            <w:tcW w:w="1134" w:type="dxa"/>
            <w:tcBorders>
              <w:top w:val="nil"/>
              <w:left w:val="nil"/>
              <w:bottom w:val="single" w:sz="4" w:space="0" w:color="auto"/>
              <w:right w:val="single" w:sz="4" w:space="0" w:color="auto"/>
            </w:tcBorders>
            <w:shd w:val="clear" w:color="auto" w:fill="auto"/>
            <w:vAlign w:val="bottom"/>
            <w:hideMark/>
          </w:tcPr>
          <w:p w14:paraId="5DF95C78"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99,2</w:t>
            </w:r>
          </w:p>
        </w:tc>
        <w:tc>
          <w:tcPr>
            <w:tcW w:w="1014" w:type="dxa"/>
            <w:tcBorders>
              <w:top w:val="nil"/>
              <w:left w:val="nil"/>
              <w:bottom w:val="single" w:sz="4" w:space="0" w:color="auto"/>
              <w:right w:val="double" w:sz="6" w:space="0" w:color="auto"/>
            </w:tcBorders>
            <w:shd w:val="clear" w:color="auto" w:fill="auto"/>
            <w:noWrap/>
            <w:vAlign w:val="bottom"/>
            <w:hideMark/>
          </w:tcPr>
          <w:p w14:paraId="425D4CD2"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102,1</w:t>
            </w:r>
          </w:p>
        </w:tc>
      </w:tr>
      <w:tr w:rsidR="00343D4A" w:rsidRPr="00343D4A" w14:paraId="229678E6" w14:textId="77777777" w:rsidTr="006341C7">
        <w:trPr>
          <w:trHeight w:val="564"/>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40FBBF68" w14:textId="77777777" w:rsidR="006341C7" w:rsidRPr="00BB29C7" w:rsidRDefault="006341C7" w:rsidP="006341C7">
            <w:pPr>
              <w:spacing w:after="0" w:line="240" w:lineRule="auto"/>
              <w:rPr>
                <w:rFonts w:ascii="Times New Roman" w:eastAsia="Times New Roman" w:hAnsi="Times New Roman"/>
                <w:lang w:eastAsia="ru-RU"/>
              </w:rPr>
            </w:pPr>
            <w:r w:rsidRPr="00BB29C7">
              <w:rPr>
                <w:rFonts w:ascii="Times New Roman" w:eastAsia="Times New Roman" w:hAnsi="Times New Roman"/>
                <w:lang w:eastAsia="ru-RU"/>
              </w:rPr>
              <w:t>-водоснабжение; водоотведение, организация сбора и утилизации отходов, деятельность по ликвидации загрязнений</w:t>
            </w:r>
          </w:p>
        </w:tc>
        <w:tc>
          <w:tcPr>
            <w:tcW w:w="992" w:type="dxa"/>
            <w:tcBorders>
              <w:top w:val="nil"/>
              <w:left w:val="nil"/>
              <w:bottom w:val="single" w:sz="4" w:space="0" w:color="auto"/>
              <w:right w:val="single" w:sz="4" w:space="0" w:color="auto"/>
            </w:tcBorders>
            <w:shd w:val="clear" w:color="auto" w:fill="auto"/>
            <w:vAlign w:val="bottom"/>
            <w:hideMark/>
          </w:tcPr>
          <w:p w14:paraId="14EAD99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97,2</w:t>
            </w:r>
          </w:p>
        </w:tc>
        <w:tc>
          <w:tcPr>
            <w:tcW w:w="1113" w:type="dxa"/>
            <w:tcBorders>
              <w:top w:val="nil"/>
              <w:left w:val="nil"/>
              <w:bottom w:val="single" w:sz="4" w:space="0" w:color="auto"/>
              <w:right w:val="single" w:sz="4" w:space="0" w:color="auto"/>
            </w:tcBorders>
            <w:shd w:val="clear" w:color="auto" w:fill="auto"/>
            <w:vAlign w:val="bottom"/>
            <w:hideMark/>
          </w:tcPr>
          <w:p w14:paraId="10AA4369"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103,4</w:t>
            </w:r>
          </w:p>
        </w:tc>
        <w:tc>
          <w:tcPr>
            <w:tcW w:w="1134" w:type="dxa"/>
            <w:tcBorders>
              <w:top w:val="nil"/>
              <w:left w:val="nil"/>
              <w:bottom w:val="single" w:sz="4" w:space="0" w:color="auto"/>
              <w:right w:val="single" w:sz="4" w:space="0" w:color="auto"/>
            </w:tcBorders>
            <w:shd w:val="clear" w:color="auto" w:fill="auto"/>
            <w:vAlign w:val="bottom"/>
            <w:hideMark/>
          </w:tcPr>
          <w:p w14:paraId="6EE8C68B"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111,7</w:t>
            </w:r>
          </w:p>
        </w:tc>
        <w:tc>
          <w:tcPr>
            <w:tcW w:w="1014" w:type="dxa"/>
            <w:tcBorders>
              <w:top w:val="nil"/>
              <w:left w:val="nil"/>
              <w:bottom w:val="single" w:sz="4" w:space="0" w:color="auto"/>
              <w:right w:val="double" w:sz="6" w:space="0" w:color="auto"/>
            </w:tcBorders>
            <w:shd w:val="clear" w:color="auto" w:fill="auto"/>
            <w:noWrap/>
            <w:vAlign w:val="bottom"/>
            <w:hideMark/>
          </w:tcPr>
          <w:p w14:paraId="7315B38F"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109,9</w:t>
            </w:r>
          </w:p>
        </w:tc>
      </w:tr>
      <w:tr w:rsidR="00343D4A" w:rsidRPr="00343D4A" w14:paraId="77803CF4" w14:textId="77777777" w:rsidTr="006341C7">
        <w:trPr>
          <w:trHeight w:val="222"/>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01A8E474" w14:textId="77777777" w:rsidR="006341C7" w:rsidRPr="00BB29C7" w:rsidRDefault="006341C7" w:rsidP="006341C7">
            <w:pPr>
              <w:spacing w:after="0" w:line="240" w:lineRule="auto"/>
              <w:rPr>
                <w:rFonts w:ascii="Times New Roman" w:eastAsia="Times New Roman" w:hAnsi="Times New Roman"/>
                <w:lang w:eastAsia="ru-RU"/>
              </w:rPr>
            </w:pPr>
            <w:r w:rsidRPr="00BB29C7">
              <w:rPr>
                <w:rFonts w:ascii="Times New Roman" w:eastAsia="Times New Roman" w:hAnsi="Times New Roman"/>
                <w:lang w:eastAsia="ru-RU"/>
              </w:rPr>
              <w:t xml:space="preserve">Продукция сельского хозяйства </w:t>
            </w:r>
          </w:p>
        </w:tc>
        <w:tc>
          <w:tcPr>
            <w:tcW w:w="992" w:type="dxa"/>
            <w:tcBorders>
              <w:top w:val="nil"/>
              <w:left w:val="nil"/>
              <w:bottom w:val="single" w:sz="4" w:space="0" w:color="auto"/>
              <w:right w:val="single" w:sz="4" w:space="0" w:color="auto"/>
            </w:tcBorders>
            <w:shd w:val="clear" w:color="auto" w:fill="auto"/>
            <w:vAlign w:val="bottom"/>
            <w:hideMark/>
          </w:tcPr>
          <w:p w14:paraId="4750E1E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102,4</w:t>
            </w:r>
          </w:p>
        </w:tc>
        <w:tc>
          <w:tcPr>
            <w:tcW w:w="1113" w:type="dxa"/>
            <w:tcBorders>
              <w:top w:val="nil"/>
              <w:left w:val="nil"/>
              <w:bottom w:val="single" w:sz="4" w:space="0" w:color="auto"/>
              <w:right w:val="single" w:sz="4" w:space="0" w:color="auto"/>
            </w:tcBorders>
            <w:shd w:val="clear" w:color="auto" w:fill="auto"/>
            <w:vAlign w:val="bottom"/>
            <w:hideMark/>
          </w:tcPr>
          <w:p w14:paraId="04F71165"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97,4</w:t>
            </w:r>
          </w:p>
        </w:tc>
        <w:tc>
          <w:tcPr>
            <w:tcW w:w="1134" w:type="dxa"/>
            <w:tcBorders>
              <w:top w:val="nil"/>
              <w:left w:val="nil"/>
              <w:bottom w:val="single" w:sz="4" w:space="0" w:color="auto"/>
              <w:right w:val="single" w:sz="4" w:space="0" w:color="auto"/>
            </w:tcBorders>
            <w:shd w:val="clear" w:color="auto" w:fill="auto"/>
            <w:vAlign w:val="bottom"/>
            <w:hideMark/>
          </w:tcPr>
          <w:p w14:paraId="156310A8"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81,2</w:t>
            </w:r>
          </w:p>
        </w:tc>
        <w:tc>
          <w:tcPr>
            <w:tcW w:w="1014" w:type="dxa"/>
            <w:tcBorders>
              <w:top w:val="nil"/>
              <w:left w:val="nil"/>
              <w:bottom w:val="single" w:sz="4" w:space="0" w:color="auto"/>
              <w:right w:val="double" w:sz="6" w:space="0" w:color="auto"/>
            </w:tcBorders>
            <w:shd w:val="clear" w:color="auto" w:fill="auto"/>
            <w:noWrap/>
            <w:vAlign w:val="bottom"/>
            <w:hideMark/>
          </w:tcPr>
          <w:p w14:paraId="1482C304"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99,2</w:t>
            </w:r>
          </w:p>
        </w:tc>
      </w:tr>
      <w:tr w:rsidR="00343D4A" w:rsidRPr="00343D4A" w14:paraId="5C409E13" w14:textId="77777777" w:rsidTr="006341C7">
        <w:trPr>
          <w:trHeight w:val="469"/>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0DAF47F1" w14:textId="77777777" w:rsidR="006341C7" w:rsidRPr="00BB29C7" w:rsidRDefault="006341C7" w:rsidP="006341C7">
            <w:pPr>
              <w:spacing w:after="0" w:line="240" w:lineRule="auto"/>
              <w:rPr>
                <w:rFonts w:ascii="Times New Roman" w:eastAsia="Times New Roman" w:hAnsi="Times New Roman"/>
                <w:lang w:eastAsia="ru-RU"/>
              </w:rPr>
            </w:pPr>
            <w:r w:rsidRPr="00BB29C7">
              <w:rPr>
                <w:rFonts w:ascii="Times New Roman" w:eastAsia="Times New Roman" w:hAnsi="Times New Roman"/>
                <w:lang w:eastAsia="ru-RU"/>
              </w:rPr>
              <w:t xml:space="preserve">Объем работ, выполненных по виду деятельности «Строительство» </w:t>
            </w:r>
            <w:r w:rsidRPr="00BB29C7">
              <w:rPr>
                <w:rFonts w:ascii="Times New Roman" w:eastAsia="Times New Roman" w:hAnsi="Times New Roman"/>
                <w:iCs/>
                <w:lang w:eastAsia="ru-RU"/>
              </w:rPr>
              <w:t>(в сопоставимых ценах)</w:t>
            </w:r>
          </w:p>
        </w:tc>
        <w:tc>
          <w:tcPr>
            <w:tcW w:w="992" w:type="dxa"/>
            <w:tcBorders>
              <w:top w:val="nil"/>
              <w:left w:val="nil"/>
              <w:bottom w:val="single" w:sz="4" w:space="0" w:color="auto"/>
              <w:right w:val="single" w:sz="4" w:space="0" w:color="auto"/>
            </w:tcBorders>
            <w:shd w:val="clear" w:color="auto" w:fill="auto"/>
            <w:vAlign w:val="bottom"/>
            <w:hideMark/>
          </w:tcPr>
          <w:p w14:paraId="1867A03A"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98,6</w:t>
            </w:r>
          </w:p>
        </w:tc>
        <w:tc>
          <w:tcPr>
            <w:tcW w:w="1113" w:type="dxa"/>
            <w:tcBorders>
              <w:top w:val="nil"/>
              <w:left w:val="nil"/>
              <w:bottom w:val="single" w:sz="4" w:space="0" w:color="auto"/>
              <w:right w:val="single" w:sz="4" w:space="0" w:color="auto"/>
            </w:tcBorders>
            <w:shd w:val="clear" w:color="auto" w:fill="auto"/>
            <w:vAlign w:val="bottom"/>
            <w:hideMark/>
          </w:tcPr>
          <w:p w14:paraId="5A7A82F9"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87,8</w:t>
            </w:r>
          </w:p>
        </w:tc>
        <w:tc>
          <w:tcPr>
            <w:tcW w:w="1134" w:type="dxa"/>
            <w:tcBorders>
              <w:top w:val="nil"/>
              <w:left w:val="nil"/>
              <w:bottom w:val="single" w:sz="4" w:space="0" w:color="auto"/>
              <w:right w:val="single" w:sz="4" w:space="0" w:color="auto"/>
            </w:tcBorders>
            <w:shd w:val="clear" w:color="auto" w:fill="auto"/>
            <w:vAlign w:val="bottom"/>
            <w:hideMark/>
          </w:tcPr>
          <w:p w14:paraId="28FF6340"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121,5</w:t>
            </w:r>
          </w:p>
        </w:tc>
        <w:tc>
          <w:tcPr>
            <w:tcW w:w="1014" w:type="dxa"/>
            <w:tcBorders>
              <w:top w:val="nil"/>
              <w:left w:val="nil"/>
              <w:bottom w:val="single" w:sz="4" w:space="0" w:color="auto"/>
              <w:right w:val="double" w:sz="6" w:space="0" w:color="auto"/>
            </w:tcBorders>
            <w:shd w:val="clear" w:color="auto" w:fill="auto"/>
            <w:noWrap/>
            <w:vAlign w:val="bottom"/>
            <w:hideMark/>
          </w:tcPr>
          <w:p w14:paraId="688F4B1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100,4</w:t>
            </w:r>
          </w:p>
        </w:tc>
      </w:tr>
      <w:tr w:rsidR="00343D4A" w:rsidRPr="00343D4A" w14:paraId="70A0670D" w14:textId="77777777" w:rsidTr="006341C7">
        <w:trPr>
          <w:trHeight w:val="204"/>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35FD2E3F" w14:textId="77777777" w:rsidR="006341C7" w:rsidRPr="00BB29C7" w:rsidRDefault="006341C7" w:rsidP="006341C7">
            <w:pPr>
              <w:spacing w:after="0" w:line="240" w:lineRule="auto"/>
              <w:rPr>
                <w:rFonts w:ascii="Times New Roman" w:eastAsia="Times New Roman" w:hAnsi="Times New Roman"/>
                <w:lang w:eastAsia="ru-RU"/>
              </w:rPr>
            </w:pPr>
            <w:r w:rsidRPr="00BB29C7">
              <w:rPr>
                <w:rFonts w:ascii="Times New Roman" w:eastAsia="Times New Roman" w:hAnsi="Times New Roman"/>
                <w:lang w:eastAsia="ru-RU"/>
              </w:rPr>
              <w:t>Ввод в действие жилых домов</w:t>
            </w:r>
          </w:p>
        </w:tc>
        <w:tc>
          <w:tcPr>
            <w:tcW w:w="992" w:type="dxa"/>
            <w:tcBorders>
              <w:top w:val="nil"/>
              <w:left w:val="nil"/>
              <w:bottom w:val="single" w:sz="4" w:space="0" w:color="auto"/>
              <w:right w:val="single" w:sz="4" w:space="0" w:color="auto"/>
            </w:tcBorders>
            <w:shd w:val="clear" w:color="auto" w:fill="auto"/>
            <w:vAlign w:val="bottom"/>
            <w:hideMark/>
          </w:tcPr>
          <w:p w14:paraId="4CE3FD94"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98,8</w:t>
            </w:r>
          </w:p>
        </w:tc>
        <w:tc>
          <w:tcPr>
            <w:tcW w:w="1113" w:type="dxa"/>
            <w:tcBorders>
              <w:top w:val="nil"/>
              <w:left w:val="nil"/>
              <w:bottom w:val="single" w:sz="4" w:space="0" w:color="auto"/>
              <w:right w:val="single" w:sz="4" w:space="0" w:color="auto"/>
            </w:tcBorders>
            <w:shd w:val="clear" w:color="auto" w:fill="auto"/>
            <w:vAlign w:val="bottom"/>
            <w:hideMark/>
          </w:tcPr>
          <w:p w14:paraId="6183F6AC"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100,2</w:t>
            </w:r>
          </w:p>
        </w:tc>
        <w:tc>
          <w:tcPr>
            <w:tcW w:w="1134" w:type="dxa"/>
            <w:tcBorders>
              <w:top w:val="nil"/>
              <w:left w:val="nil"/>
              <w:bottom w:val="single" w:sz="4" w:space="0" w:color="auto"/>
              <w:right w:val="single" w:sz="4" w:space="0" w:color="auto"/>
            </w:tcBorders>
            <w:shd w:val="clear" w:color="auto" w:fill="auto"/>
            <w:vAlign w:val="bottom"/>
            <w:hideMark/>
          </w:tcPr>
          <w:p w14:paraId="1E9B1182"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115,3</w:t>
            </w:r>
          </w:p>
        </w:tc>
        <w:tc>
          <w:tcPr>
            <w:tcW w:w="1014" w:type="dxa"/>
            <w:tcBorders>
              <w:top w:val="nil"/>
              <w:left w:val="nil"/>
              <w:bottom w:val="single" w:sz="4" w:space="0" w:color="auto"/>
              <w:right w:val="double" w:sz="6" w:space="0" w:color="auto"/>
            </w:tcBorders>
            <w:shd w:val="clear" w:color="auto" w:fill="auto"/>
            <w:noWrap/>
            <w:vAlign w:val="bottom"/>
            <w:hideMark/>
          </w:tcPr>
          <w:p w14:paraId="3DFB66B8"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100,3</w:t>
            </w:r>
          </w:p>
        </w:tc>
      </w:tr>
      <w:tr w:rsidR="00343D4A" w:rsidRPr="00343D4A" w14:paraId="48DB8ADE" w14:textId="77777777" w:rsidTr="006341C7">
        <w:trPr>
          <w:trHeight w:val="369"/>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549E3F21"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Средняя цена за 1 кв.м. жилья на первичном рынке на конец квартала, тыс.руб. / % к пред. году</w:t>
            </w:r>
          </w:p>
        </w:tc>
        <w:tc>
          <w:tcPr>
            <w:tcW w:w="992" w:type="dxa"/>
            <w:tcBorders>
              <w:top w:val="nil"/>
              <w:left w:val="nil"/>
              <w:bottom w:val="single" w:sz="4" w:space="0" w:color="auto"/>
              <w:right w:val="single" w:sz="4" w:space="0" w:color="auto"/>
            </w:tcBorders>
            <w:shd w:val="clear" w:color="auto" w:fill="auto"/>
            <w:vAlign w:val="bottom"/>
            <w:hideMark/>
          </w:tcPr>
          <w:p w14:paraId="55E8B3EC"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56,9 / 106,8</w:t>
            </w:r>
          </w:p>
        </w:tc>
        <w:tc>
          <w:tcPr>
            <w:tcW w:w="1113" w:type="dxa"/>
            <w:tcBorders>
              <w:top w:val="nil"/>
              <w:left w:val="nil"/>
              <w:bottom w:val="single" w:sz="4" w:space="0" w:color="auto"/>
              <w:right w:val="single" w:sz="4" w:space="0" w:color="auto"/>
            </w:tcBorders>
            <w:shd w:val="clear" w:color="auto" w:fill="auto"/>
            <w:vAlign w:val="bottom"/>
            <w:hideMark/>
          </w:tcPr>
          <w:p w14:paraId="5B4B43E4"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77,3 / 103,9</w:t>
            </w:r>
          </w:p>
        </w:tc>
        <w:tc>
          <w:tcPr>
            <w:tcW w:w="1134" w:type="dxa"/>
            <w:tcBorders>
              <w:top w:val="nil"/>
              <w:left w:val="nil"/>
              <w:bottom w:val="single" w:sz="4" w:space="0" w:color="auto"/>
              <w:right w:val="single" w:sz="4" w:space="0" w:color="auto"/>
            </w:tcBorders>
            <w:shd w:val="clear" w:color="auto" w:fill="auto"/>
            <w:vAlign w:val="bottom"/>
            <w:hideMark/>
          </w:tcPr>
          <w:p w14:paraId="717875E4"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58,0 / 102,1</w:t>
            </w:r>
          </w:p>
        </w:tc>
        <w:tc>
          <w:tcPr>
            <w:tcW w:w="1014" w:type="dxa"/>
            <w:tcBorders>
              <w:top w:val="nil"/>
              <w:left w:val="nil"/>
              <w:bottom w:val="single" w:sz="4" w:space="0" w:color="auto"/>
              <w:right w:val="double" w:sz="6" w:space="0" w:color="auto"/>
            </w:tcBorders>
            <w:shd w:val="clear" w:color="auto" w:fill="auto"/>
            <w:noWrap/>
            <w:vAlign w:val="bottom"/>
            <w:hideMark/>
          </w:tcPr>
          <w:p w14:paraId="354F9388"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r>
      <w:tr w:rsidR="00343D4A" w:rsidRPr="00343D4A" w14:paraId="3A89F736" w14:textId="77777777" w:rsidTr="00BD2827">
        <w:trPr>
          <w:trHeight w:val="452"/>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296B44E9"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Средняя цена за 1 кв.м. жилья на вторичном рынке на конец квартала, тыс. руб. / % к пред. году</w:t>
            </w:r>
          </w:p>
        </w:tc>
        <w:tc>
          <w:tcPr>
            <w:tcW w:w="992" w:type="dxa"/>
            <w:tcBorders>
              <w:top w:val="nil"/>
              <w:left w:val="nil"/>
              <w:bottom w:val="single" w:sz="4" w:space="0" w:color="auto"/>
              <w:right w:val="single" w:sz="4" w:space="0" w:color="auto"/>
            </w:tcBorders>
            <w:shd w:val="clear" w:color="auto" w:fill="auto"/>
            <w:vAlign w:val="bottom"/>
            <w:hideMark/>
          </w:tcPr>
          <w:p w14:paraId="133F6574"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52,3 / 96,9</w:t>
            </w:r>
          </w:p>
        </w:tc>
        <w:tc>
          <w:tcPr>
            <w:tcW w:w="1113" w:type="dxa"/>
            <w:tcBorders>
              <w:top w:val="nil"/>
              <w:left w:val="nil"/>
              <w:bottom w:val="single" w:sz="4" w:space="0" w:color="auto"/>
              <w:right w:val="single" w:sz="4" w:space="0" w:color="auto"/>
            </w:tcBorders>
            <w:shd w:val="clear" w:color="auto" w:fill="auto"/>
            <w:vAlign w:val="bottom"/>
            <w:hideMark/>
          </w:tcPr>
          <w:p w14:paraId="0223DF92"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51,8 / 97,7</w:t>
            </w:r>
          </w:p>
        </w:tc>
        <w:tc>
          <w:tcPr>
            <w:tcW w:w="1134" w:type="dxa"/>
            <w:tcBorders>
              <w:top w:val="nil"/>
              <w:left w:val="nil"/>
              <w:bottom w:val="single" w:sz="4" w:space="0" w:color="auto"/>
              <w:right w:val="single" w:sz="4" w:space="0" w:color="auto"/>
            </w:tcBorders>
            <w:shd w:val="clear" w:color="auto" w:fill="auto"/>
            <w:vAlign w:val="bottom"/>
            <w:hideMark/>
          </w:tcPr>
          <w:p w14:paraId="3544A201"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58,5 / 101,4</w:t>
            </w:r>
          </w:p>
        </w:tc>
        <w:tc>
          <w:tcPr>
            <w:tcW w:w="1014" w:type="dxa"/>
            <w:tcBorders>
              <w:top w:val="nil"/>
              <w:left w:val="nil"/>
              <w:bottom w:val="single" w:sz="4" w:space="0" w:color="auto"/>
              <w:right w:val="double" w:sz="6" w:space="0" w:color="auto"/>
            </w:tcBorders>
            <w:shd w:val="clear" w:color="auto" w:fill="auto"/>
            <w:noWrap/>
            <w:vAlign w:val="bottom"/>
            <w:hideMark/>
          </w:tcPr>
          <w:p w14:paraId="2507E286"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r>
      <w:tr w:rsidR="00343D4A" w:rsidRPr="00343D4A" w14:paraId="6399898D" w14:textId="77777777" w:rsidTr="00BD2827">
        <w:trPr>
          <w:trHeight w:val="218"/>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59DDA5DC"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Оборот розничной торговли </w:t>
            </w:r>
          </w:p>
        </w:tc>
        <w:tc>
          <w:tcPr>
            <w:tcW w:w="992" w:type="dxa"/>
            <w:tcBorders>
              <w:top w:val="nil"/>
              <w:left w:val="nil"/>
              <w:bottom w:val="single" w:sz="4" w:space="0" w:color="auto"/>
              <w:right w:val="single" w:sz="4" w:space="0" w:color="auto"/>
            </w:tcBorders>
            <w:shd w:val="clear" w:color="auto" w:fill="auto"/>
            <w:vAlign w:val="bottom"/>
            <w:hideMark/>
          </w:tcPr>
          <w:p w14:paraId="2730E18F"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101,3</w:t>
            </w:r>
          </w:p>
        </w:tc>
        <w:tc>
          <w:tcPr>
            <w:tcW w:w="1113" w:type="dxa"/>
            <w:tcBorders>
              <w:top w:val="nil"/>
              <w:left w:val="nil"/>
              <w:bottom w:val="single" w:sz="4" w:space="0" w:color="auto"/>
              <w:right w:val="single" w:sz="4" w:space="0" w:color="auto"/>
            </w:tcBorders>
            <w:shd w:val="clear" w:color="auto" w:fill="auto"/>
            <w:vAlign w:val="bottom"/>
            <w:hideMark/>
          </w:tcPr>
          <w:p w14:paraId="1949EF5D"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101,8</w:t>
            </w:r>
          </w:p>
        </w:tc>
        <w:tc>
          <w:tcPr>
            <w:tcW w:w="1134" w:type="dxa"/>
            <w:tcBorders>
              <w:top w:val="nil"/>
              <w:left w:val="nil"/>
              <w:bottom w:val="single" w:sz="4" w:space="0" w:color="auto"/>
              <w:right w:val="single" w:sz="4" w:space="0" w:color="auto"/>
            </w:tcBorders>
            <w:shd w:val="clear" w:color="auto" w:fill="auto"/>
            <w:vAlign w:val="bottom"/>
            <w:hideMark/>
          </w:tcPr>
          <w:p w14:paraId="4470700B"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102,3</w:t>
            </w:r>
          </w:p>
        </w:tc>
        <w:tc>
          <w:tcPr>
            <w:tcW w:w="1014" w:type="dxa"/>
            <w:tcBorders>
              <w:top w:val="nil"/>
              <w:left w:val="nil"/>
              <w:bottom w:val="single" w:sz="4" w:space="0" w:color="auto"/>
              <w:right w:val="double" w:sz="6" w:space="0" w:color="auto"/>
            </w:tcBorders>
            <w:shd w:val="clear" w:color="auto" w:fill="auto"/>
            <w:noWrap/>
            <w:vAlign w:val="bottom"/>
            <w:hideMark/>
          </w:tcPr>
          <w:p w14:paraId="288724BF"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100,8</w:t>
            </w:r>
          </w:p>
        </w:tc>
      </w:tr>
      <w:tr w:rsidR="00343D4A" w:rsidRPr="00343D4A" w14:paraId="30BA2B58" w14:textId="77777777" w:rsidTr="006341C7">
        <w:trPr>
          <w:trHeight w:val="252"/>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143EE215"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Объем платных услуг населению</w:t>
            </w:r>
          </w:p>
        </w:tc>
        <w:tc>
          <w:tcPr>
            <w:tcW w:w="992" w:type="dxa"/>
            <w:tcBorders>
              <w:top w:val="nil"/>
              <w:left w:val="nil"/>
              <w:bottom w:val="single" w:sz="4" w:space="0" w:color="auto"/>
              <w:right w:val="single" w:sz="4" w:space="0" w:color="auto"/>
            </w:tcBorders>
            <w:shd w:val="clear" w:color="auto" w:fill="auto"/>
            <w:vAlign w:val="bottom"/>
            <w:hideMark/>
          </w:tcPr>
          <w:p w14:paraId="4B73FCC5"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100,2</w:t>
            </w:r>
          </w:p>
        </w:tc>
        <w:tc>
          <w:tcPr>
            <w:tcW w:w="1113" w:type="dxa"/>
            <w:tcBorders>
              <w:top w:val="nil"/>
              <w:left w:val="nil"/>
              <w:bottom w:val="single" w:sz="4" w:space="0" w:color="auto"/>
              <w:right w:val="single" w:sz="4" w:space="0" w:color="auto"/>
            </w:tcBorders>
            <w:shd w:val="clear" w:color="auto" w:fill="auto"/>
            <w:vAlign w:val="bottom"/>
            <w:hideMark/>
          </w:tcPr>
          <w:p w14:paraId="3BB4F3CC"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100,6</w:t>
            </w:r>
          </w:p>
        </w:tc>
        <w:tc>
          <w:tcPr>
            <w:tcW w:w="1134" w:type="dxa"/>
            <w:tcBorders>
              <w:top w:val="nil"/>
              <w:left w:val="nil"/>
              <w:bottom w:val="single" w:sz="4" w:space="0" w:color="auto"/>
              <w:right w:val="single" w:sz="4" w:space="0" w:color="auto"/>
            </w:tcBorders>
            <w:shd w:val="clear" w:color="auto" w:fill="auto"/>
            <w:vAlign w:val="bottom"/>
            <w:hideMark/>
          </w:tcPr>
          <w:p w14:paraId="27F9B7F8"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96,4</w:t>
            </w:r>
          </w:p>
        </w:tc>
        <w:tc>
          <w:tcPr>
            <w:tcW w:w="1014" w:type="dxa"/>
            <w:tcBorders>
              <w:top w:val="nil"/>
              <w:left w:val="nil"/>
              <w:bottom w:val="single" w:sz="4" w:space="0" w:color="auto"/>
              <w:right w:val="double" w:sz="6" w:space="0" w:color="auto"/>
            </w:tcBorders>
            <w:shd w:val="clear" w:color="auto" w:fill="auto"/>
            <w:noWrap/>
            <w:vAlign w:val="bottom"/>
            <w:hideMark/>
          </w:tcPr>
          <w:p w14:paraId="32137D49"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106,6</w:t>
            </w:r>
          </w:p>
        </w:tc>
      </w:tr>
      <w:tr w:rsidR="00343D4A" w:rsidRPr="00343D4A" w14:paraId="4B751C1C" w14:textId="77777777" w:rsidTr="006341C7">
        <w:trPr>
          <w:trHeight w:val="516"/>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711D8FEE"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Индекс потребительских цен (декабрь 2017 г. к декабрю 2016 г.)</w:t>
            </w:r>
          </w:p>
        </w:tc>
        <w:tc>
          <w:tcPr>
            <w:tcW w:w="992" w:type="dxa"/>
            <w:tcBorders>
              <w:top w:val="nil"/>
              <w:left w:val="nil"/>
              <w:bottom w:val="single" w:sz="4" w:space="0" w:color="auto"/>
              <w:right w:val="single" w:sz="4" w:space="0" w:color="auto"/>
            </w:tcBorders>
            <w:shd w:val="clear" w:color="auto" w:fill="auto"/>
            <w:vAlign w:val="bottom"/>
            <w:hideMark/>
          </w:tcPr>
          <w:p w14:paraId="162789CF"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102,5</w:t>
            </w:r>
          </w:p>
        </w:tc>
        <w:tc>
          <w:tcPr>
            <w:tcW w:w="1113" w:type="dxa"/>
            <w:tcBorders>
              <w:top w:val="nil"/>
              <w:left w:val="nil"/>
              <w:bottom w:val="single" w:sz="4" w:space="0" w:color="auto"/>
              <w:right w:val="single" w:sz="4" w:space="0" w:color="auto"/>
            </w:tcBorders>
            <w:shd w:val="clear" w:color="auto" w:fill="auto"/>
            <w:vAlign w:val="bottom"/>
            <w:hideMark/>
          </w:tcPr>
          <w:p w14:paraId="05DE96DB"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103,1</w:t>
            </w:r>
          </w:p>
        </w:tc>
        <w:tc>
          <w:tcPr>
            <w:tcW w:w="1134" w:type="dxa"/>
            <w:tcBorders>
              <w:top w:val="nil"/>
              <w:left w:val="nil"/>
              <w:bottom w:val="single" w:sz="4" w:space="0" w:color="auto"/>
              <w:right w:val="single" w:sz="4" w:space="0" w:color="auto"/>
            </w:tcBorders>
            <w:shd w:val="clear" w:color="auto" w:fill="auto"/>
            <w:vAlign w:val="bottom"/>
            <w:hideMark/>
          </w:tcPr>
          <w:p w14:paraId="474DFC11"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101,5</w:t>
            </w:r>
          </w:p>
        </w:tc>
        <w:tc>
          <w:tcPr>
            <w:tcW w:w="1014" w:type="dxa"/>
            <w:tcBorders>
              <w:top w:val="nil"/>
              <w:left w:val="nil"/>
              <w:bottom w:val="single" w:sz="4" w:space="0" w:color="auto"/>
              <w:right w:val="double" w:sz="6" w:space="0" w:color="auto"/>
            </w:tcBorders>
            <w:shd w:val="clear" w:color="auto" w:fill="auto"/>
            <w:noWrap/>
            <w:vAlign w:val="bottom"/>
            <w:hideMark/>
          </w:tcPr>
          <w:p w14:paraId="15CBEDF9"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104,1</w:t>
            </w:r>
          </w:p>
        </w:tc>
      </w:tr>
      <w:tr w:rsidR="00343D4A" w:rsidRPr="00343D4A" w14:paraId="640BC9E2" w14:textId="77777777" w:rsidTr="00BD2827">
        <w:trPr>
          <w:trHeight w:val="464"/>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66C42FEB"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lastRenderedPageBreak/>
              <w:t xml:space="preserve">Индекс цен производителей, декабрь 2017 г. к декабрю 2016 г.: </w:t>
            </w:r>
          </w:p>
        </w:tc>
        <w:tc>
          <w:tcPr>
            <w:tcW w:w="992" w:type="dxa"/>
            <w:tcBorders>
              <w:top w:val="nil"/>
              <w:left w:val="nil"/>
              <w:bottom w:val="single" w:sz="4" w:space="0" w:color="auto"/>
              <w:right w:val="single" w:sz="4" w:space="0" w:color="auto"/>
            </w:tcBorders>
            <w:shd w:val="clear" w:color="auto" w:fill="auto"/>
            <w:vAlign w:val="bottom"/>
            <w:hideMark/>
          </w:tcPr>
          <w:p w14:paraId="0F6F2ABB"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c>
          <w:tcPr>
            <w:tcW w:w="1113" w:type="dxa"/>
            <w:tcBorders>
              <w:top w:val="nil"/>
              <w:left w:val="nil"/>
              <w:bottom w:val="single" w:sz="4" w:space="0" w:color="auto"/>
              <w:right w:val="single" w:sz="4" w:space="0" w:color="auto"/>
            </w:tcBorders>
            <w:shd w:val="clear" w:color="auto" w:fill="auto"/>
            <w:vAlign w:val="bottom"/>
            <w:hideMark/>
          </w:tcPr>
          <w:p w14:paraId="36C7120A"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c>
          <w:tcPr>
            <w:tcW w:w="1134" w:type="dxa"/>
            <w:tcBorders>
              <w:top w:val="nil"/>
              <w:left w:val="nil"/>
              <w:bottom w:val="single" w:sz="4" w:space="0" w:color="auto"/>
              <w:right w:val="single" w:sz="4" w:space="0" w:color="auto"/>
            </w:tcBorders>
            <w:shd w:val="clear" w:color="auto" w:fill="auto"/>
            <w:vAlign w:val="bottom"/>
            <w:hideMark/>
          </w:tcPr>
          <w:p w14:paraId="0E0BD5C3"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c>
          <w:tcPr>
            <w:tcW w:w="1014" w:type="dxa"/>
            <w:tcBorders>
              <w:top w:val="nil"/>
              <w:left w:val="nil"/>
              <w:bottom w:val="single" w:sz="4" w:space="0" w:color="auto"/>
              <w:right w:val="double" w:sz="6" w:space="0" w:color="auto"/>
            </w:tcBorders>
            <w:shd w:val="clear" w:color="auto" w:fill="auto"/>
            <w:noWrap/>
            <w:vAlign w:val="bottom"/>
            <w:hideMark/>
          </w:tcPr>
          <w:p w14:paraId="7714624B"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r>
      <w:tr w:rsidR="00343D4A" w:rsidRPr="00343D4A" w14:paraId="2DE82C55" w14:textId="77777777" w:rsidTr="00BD2827">
        <w:trPr>
          <w:trHeight w:val="23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334CE002"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 - промышленных товаров</w:t>
            </w:r>
          </w:p>
        </w:tc>
        <w:tc>
          <w:tcPr>
            <w:tcW w:w="992" w:type="dxa"/>
            <w:tcBorders>
              <w:top w:val="nil"/>
              <w:left w:val="nil"/>
              <w:bottom w:val="single" w:sz="4" w:space="0" w:color="auto"/>
              <w:right w:val="single" w:sz="4" w:space="0" w:color="auto"/>
            </w:tcBorders>
            <w:shd w:val="clear" w:color="auto" w:fill="auto"/>
            <w:vAlign w:val="bottom"/>
            <w:hideMark/>
          </w:tcPr>
          <w:p w14:paraId="273A7EB3"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108,4</w:t>
            </w:r>
          </w:p>
        </w:tc>
        <w:tc>
          <w:tcPr>
            <w:tcW w:w="1113" w:type="dxa"/>
            <w:tcBorders>
              <w:top w:val="nil"/>
              <w:left w:val="nil"/>
              <w:bottom w:val="single" w:sz="4" w:space="0" w:color="auto"/>
              <w:right w:val="single" w:sz="4" w:space="0" w:color="auto"/>
            </w:tcBorders>
            <w:shd w:val="clear" w:color="auto" w:fill="auto"/>
            <w:vAlign w:val="bottom"/>
            <w:hideMark/>
          </w:tcPr>
          <w:p w14:paraId="0A1B67EE"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104,5</w:t>
            </w:r>
          </w:p>
        </w:tc>
        <w:tc>
          <w:tcPr>
            <w:tcW w:w="1134" w:type="dxa"/>
            <w:tcBorders>
              <w:top w:val="nil"/>
              <w:left w:val="nil"/>
              <w:bottom w:val="single" w:sz="4" w:space="0" w:color="auto"/>
              <w:right w:val="single" w:sz="4" w:space="0" w:color="auto"/>
            </w:tcBorders>
            <w:shd w:val="clear" w:color="auto" w:fill="auto"/>
            <w:vAlign w:val="bottom"/>
            <w:hideMark/>
          </w:tcPr>
          <w:p w14:paraId="586ED333"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109,8</w:t>
            </w:r>
          </w:p>
        </w:tc>
        <w:tc>
          <w:tcPr>
            <w:tcW w:w="1014" w:type="dxa"/>
            <w:tcBorders>
              <w:top w:val="nil"/>
              <w:left w:val="nil"/>
              <w:bottom w:val="single" w:sz="4" w:space="0" w:color="auto"/>
              <w:right w:val="double" w:sz="6" w:space="0" w:color="auto"/>
            </w:tcBorders>
            <w:shd w:val="clear" w:color="auto" w:fill="auto"/>
            <w:noWrap/>
            <w:vAlign w:val="bottom"/>
            <w:hideMark/>
          </w:tcPr>
          <w:p w14:paraId="2EA93F25"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r>
      <w:tr w:rsidR="00343D4A" w:rsidRPr="00343D4A" w14:paraId="7A689DA9" w14:textId="77777777" w:rsidTr="006341C7">
        <w:trPr>
          <w:trHeight w:val="209"/>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3EF99411"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 - сельскохозяйственной продукции</w:t>
            </w:r>
          </w:p>
        </w:tc>
        <w:tc>
          <w:tcPr>
            <w:tcW w:w="992" w:type="dxa"/>
            <w:tcBorders>
              <w:top w:val="nil"/>
              <w:left w:val="nil"/>
              <w:bottom w:val="single" w:sz="4" w:space="0" w:color="auto"/>
              <w:right w:val="single" w:sz="4" w:space="0" w:color="auto"/>
            </w:tcBorders>
            <w:shd w:val="clear" w:color="auto" w:fill="auto"/>
            <w:vAlign w:val="bottom"/>
            <w:hideMark/>
          </w:tcPr>
          <w:p w14:paraId="07B22C31"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92,2</w:t>
            </w:r>
          </w:p>
        </w:tc>
        <w:tc>
          <w:tcPr>
            <w:tcW w:w="1113" w:type="dxa"/>
            <w:tcBorders>
              <w:top w:val="nil"/>
              <w:left w:val="nil"/>
              <w:bottom w:val="single" w:sz="4" w:space="0" w:color="auto"/>
              <w:right w:val="single" w:sz="4" w:space="0" w:color="auto"/>
            </w:tcBorders>
            <w:shd w:val="clear" w:color="auto" w:fill="auto"/>
            <w:vAlign w:val="bottom"/>
            <w:hideMark/>
          </w:tcPr>
          <w:p w14:paraId="59560960"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96,9</w:t>
            </w:r>
          </w:p>
        </w:tc>
        <w:tc>
          <w:tcPr>
            <w:tcW w:w="1134" w:type="dxa"/>
            <w:tcBorders>
              <w:top w:val="nil"/>
              <w:left w:val="nil"/>
              <w:bottom w:val="single" w:sz="4" w:space="0" w:color="auto"/>
              <w:right w:val="single" w:sz="4" w:space="0" w:color="auto"/>
            </w:tcBorders>
            <w:shd w:val="clear" w:color="auto" w:fill="auto"/>
            <w:vAlign w:val="bottom"/>
            <w:hideMark/>
          </w:tcPr>
          <w:p w14:paraId="54B27CD8"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98,1</w:t>
            </w:r>
          </w:p>
        </w:tc>
        <w:tc>
          <w:tcPr>
            <w:tcW w:w="1014" w:type="dxa"/>
            <w:tcBorders>
              <w:top w:val="nil"/>
              <w:left w:val="nil"/>
              <w:bottom w:val="single" w:sz="4" w:space="0" w:color="auto"/>
              <w:right w:val="double" w:sz="6" w:space="0" w:color="auto"/>
            </w:tcBorders>
            <w:shd w:val="clear" w:color="auto" w:fill="auto"/>
            <w:noWrap/>
            <w:vAlign w:val="bottom"/>
            <w:hideMark/>
          </w:tcPr>
          <w:p w14:paraId="5E6C438F"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r>
      <w:tr w:rsidR="00343D4A" w:rsidRPr="00343D4A" w14:paraId="686A3F06" w14:textId="77777777" w:rsidTr="00BD2827">
        <w:trPr>
          <w:trHeight w:val="137"/>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1A755EFF"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 - строительной продукции</w:t>
            </w:r>
          </w:p>
        </w:tc>
        <w:tc>
          <w:tcPr>
            <w:tcW w:w="992" w:type="dxa"/>
            <w:tcBorders>
              <w:top w:val="nil"/>
              <w:left w:val="nil"/>
              <w:bottom w:val="single" w:sz="4" w:space="0" w:color="auto"/>
              <w:right w:val="single" w:sz="4" w:space="0" w:color="auto"/>
            </w:tcBorders>
            <w:shd w:val="clear" w:color="auto" w:fill="auto"/>
            <w:vAlign w:val="bottom"/>
            <w:hideMark/>
          </w:tcPr>
          <w:p w14:paraId="23CA2731"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104,9</w:t>
            </w:r>
          </w:p>
        </w:tc>
        <w:tc>
          <w:tcPr>
            <w:tcW w:w="1113" w:type="dxa"/>
            <w:tcBorders>
              <w:top w:val="nil"/>
              <w:left w:val="nil"/>
              <w:bottom w:val="single" w:sz="4" w:space="0" w:color="auto"/>
              <w:right w:val="single" w:sz="4" w:space="0" w:color="auto"/>
            </w:tcBorders>
            <w:shd w:val="clear" w:color="auto" w:fill="auto"/>
            <w:vAlign w:val="bottom"/>
            <w:hideMark/>
          </w:tcPr>
          <w:p w14:paraId="1D4E5261"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105,9</w:t>
            </w:r>
          </w:p>
        </w:tc>
        <w:tc>
          <w:tcPr>
            <w:tcW w:w="1134" w:type="dxa"/>
            <w:tcBorders>
              <w:top w:val="nil"/>
              <w:left w:val="nil"/>
              <w:bottom w:val="single" w:sz="4" w:space="0" w:color="auto"/>
              <w:right w:val="single" w:sz="4" w:space="0" w:color="auto"/>
            </w:tcBorders>
            <w:shd w:val="clear" w:color="auto" w:fill="auto"/>
            <w:vAlign w:val="bottom"/>
            <w:hideMark/>
          </w:tcPr>
          <w:p w14:paraId="60BB02F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103,3</w:t>
            </w:r>
          </w:p>
        </w:tc>
        <w:tc>
          <w:tcPr>
            <w:tcW w:w="1014" w:type="dxa"/>
            <w:tcBorders>
              <w:top w:val="nil"/>
              <w:left w:val="nil"/>
              <w:bottom w:val="single" w:sz="4" w:space="0" w:color="auto"/>
              <w:right w:val="double" w:sz="6" w:space="0" w:color="auto"/>
            </w:tcBorders>
            <w:shd w:val="clear" w:color="auto" w:fill="auto"/>
            <w:noWrap/>
            <w:vAlign w:val="bottom"/>
            <w:hideMark/>
          </w:tcPr>
          <w:p w14:paraId="016DB29F"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r>
      <w:tr w:rsidR="00343D4A" w:rsidRPr="00343D4A" w14:paraId="43EF3B14" w14:textId="77777777" w:rsidTr="00BD2827">
        <w:trPr>
          <w:trHeight w:val="44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4F00AB09"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Численность официально зарегистрированных безработных, тыс. человек</w:t>
            </w:r>
          </w:p>
        </w:tc>
        <w:tc>
          <w:tcPr>
            <w:tcW w:w="992" w:type="dxa"/>
            <w:tcBorders>
              <w:top w:val="nil"/>
              <w:left w:val="nil"/>
              <w:bottom w:val="single" w:sz="4" w:space="0" w:color="auto"/>
              <w:right w:val="single" w:sz="4" w:space="0" w:color="auto"/>
            </w:tcBorders>
            <w:shd w:val="clear" w:color="auto" w:fill="auto"/>
            <w:vAlign w:val="bottom"/>
            <w:hideMark/>
          </w:tcPr>
          <w:p w14:paraId="67AE661D"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775,5</w:t>
            </w:r>
          </w:p>
        </w:tc>
        <w:tc>
          <w:tcPr>
            <w:tcW w:w="1113" w:type="dxa"/>
            <w:tcBorders>
              <w:top w:val="nil"/>
              <w:left w:val="nil"/>
              <w:bottom w:val="single" w:sz="4" w:space="0" w:color="auto"/>
              <w:right w:val="single" w:sz="4" w:space="0" w:color="auto"/>
            </w:tcBorders>
            <w:shd w:val="clear" w:color="auto" w:fill="auto"/>
            <w:vAlign w:val="bottom"/>
            <w:hideMark/>
          </w:tcPr>
          <w:p w14:paraId="28904B51"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63,3</w:t>
            </w:r>
          </w:p>
        </w:tc>
        <w:tc>
          <w:tcPr>
            <w:tcW w:w="1134" w:type="dxa"/>
            <w:tcBorders>
              <w:top w:val="nil"/>
              <w:left w:val="nil"/>
              <w:bottom w:val="single" w:sz="4" w:space="0" w:color="auto"/>
              <w:right w:val="single" w:sz="4" w:space="0" w:color="auto"/>
            </w:tcBorders>
            <w:shd w:val="clear" w:color="auto" w:fill="auto"/>
            <w:vAlign w:val="bottom"/>
            <w:hideMark/>
          </w:tcPr>
          <w:p w14:paraId="42A621AA"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8,6</w:t>
            </w:r>
          </w:p>
        </w:tc>
        <w:tc>
          <w:tcPr>
            <w:tcW w:w="1014" w:type="dxa"/>
            <w:tcBorders>
              <w:top w:val="nil"/>
              <w:left w:val="nil"/>
              <w:bottom w:val="single" w:sz="4" w:space="0" w:color="auto"/>
              <w:right w:val="double" w:sz="6" w:space="0" w:color="auto"/>
            </w:tcBorders>
            <w:shd w:val="clear" w:color="auto" w:fill="auto"/>
            <w:noWrap/>
            <w:vAlign w:val="bottom"/>
            <w:hideMark/>
          </w:tcPr>
          <w:p w14:paraId="7A665C48"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8,5</w:t>
            </w:r>
          </w:p>
        </w:tc>
      </w:tr>
      <w:tr w:rsidR="00343D4A" w:rsidRPr="00343D4A" w14:paraId="130DE6C7" w14:textId="77777777" w:rsidTr="00BD2827">
        <w:trPr>
          <w:trHeight w:val="206"/>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4BBA5118"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 - в % к 2016 году</w:t>
            </w:r>
          </w:p>
        </w:tc>
        <w:tc>
          <w:tcPr>
            <w:tcW w:w="992" w:type="dxa"/>
            <w:tcBorders>
              <w:top w:val="nil"/>
              <w:left w:val="nil"/>
              <w:bottom w:val="single" w:sz="4" w:space="0" w:color="auto"/>
              <w:right w:val="single" w:sz="4" w:space="0" w:color="auto"/>
            </w:tcBorders>
            <w:shd w:val="clear" w:color="auto" w:fill="auto"/>
            <w:vAlign w:val="bottom"/>
            <w:hideMark/>
          </w:tcPr>
          <w:p w14:paraId="45C5F5F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86,7</w:t>
            </w:r>
          </w:p>
        </w:tc>
        <w:tc>
          <w:tcPr>
            <w:tcW w:w="1113" w:type="dxa"/>
            <w:tcBorders>
              <w:top w:val="nil"/>
              <w:left w:val="nil"/>
              <w:bottom w:val="single" w:sz="4" w:space="0" w:color="auto"/>
              <w:right w:val="single" w:sz="4" w:space="0" w:color="auto"/>
            </w:tcBorders>
            <w:shd w:val="clear" w:color="auto" w:fill="auto"/>
            <w:vAlign w:val="bottom"/>
            <w:hideMark/>
          </w:tcPr>
          <w:p w14:paraId="5679BBF4"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90,2</w:t>
            </w:r>
          </w:p>
        </w:tc>
        <w:tc>
          <w:tcPr>
            <w:tcW w:w="1134" w:type="dxa"/>
            <w:tcBorders>
              <w:top w:val="nil"/>
              <w:left w:val="nil"/>
              <w:bottom w:val="single" w:sz="4" w:space="0" w:color="auto"/>
              <w:right w:val="single" w:sz="4" w:space="0" w:color="auto"/>
            </w:tcBorders>
            <w:shd w:val="clear" w:color="auto" w:fill="auto"/>
            <w:vAlign w:val="bottom"/>
            <w:hideMark/>
          </w:tcPr>
          <w:p w14:paraId="172C547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88,7</w:t>
            </w:r>
          </w:p>
        </w:tc>
        <w:tc>
          <w:tcPr>
            <w:tcW w:w="1014" w:type="dxa"/>
            <w:tcBorders>
              <w:top w:val="nil"/>
              <w:left w:val="nil"/>
              <w:bottom w:val="single" w:sz="4" w:space="0" w:color="auto"/>
              <w:right w:val="single" w:sz="4" w:space="0" w:color="auto"/>
            </w:tcBorders>
            <w:shd w:val="clear" w:color="auto" w:fill="auto"/>
            <w:vAlign w:val="bottom"/>
            <w:hideMark/>
          </w:tcPr>
          <w:p w14:paraId="1AB0FE0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87,4</w:t>
            </w:r>
          </w:p>
        </w:tc>
      </w:tr>
      <w:tr w:rsidR="00343D4A" w:rsidRPr="00343D4A" w14:paraId="0CE76E12" w14:textId="77777777" w:rsidTr="006341C7">
        <w:trPr>
          <w:trHeight w:val="47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175B156C"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Уровень зарегистрированной безработицы на 31.12.2017, %</w:t>
            </w:r>
          </w:p>
        </w:tc>
        <w:tc>
          <w:tcPr>
            <w:tcW w:w="992" w:type="dxa"/>
            <w:tcBorders>
              <w:top w:val="nil"/>
              <w:left w:val="nil"/>
              <w:bottom w:val="single" w:sz="4" w:space="0" w:color="auto"/>
              <w:right w:val="single" w:sz="4" w:space="0" w:color="auto"/>
            </w:tcBorders>
            <w:shd w:val="clear" w:color="auto" w:fill="auto"/>
            <w:vAlign w:val="bottom"/>
            <w:hideMark/>
          </w:tcPr>
          <w:p w14:paraId="1C517B65"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5,1</w:t>
            </w:r>
          </w:p>
        </w:tc>
        <w:tc>
          <w:tcPr>
            <w:tcW w:w="1113" w:type="dxa"/>
            <w:tcBorders>
              <w:top w:val="nil"/>
              <w:left w:val="nil"/>
              <w:bottom w:val="single" w:sz="4" w:space="0" w:color="auto"/>
              <w:right w:val="single" w:sz="4" w:space="0" w:color="auto"/>
            </w:tcBorders>
            <w:shd w:val="clear" w:color="auto" w:fill="auto"/>
            <w:vAlign w:val="bottom"/>
            <w:hideMark/>
          </w:tcPr>
          <w:p w14:paraId="7CF79D24"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0,8</w:t>
            </w:r>
          </w:p>
        </w:tc>
        <w:tc>
          <w:tcPr>
            <w:tcW w:w="1134" w:type="dxa"/>
            <w:tcBorders>
              <w:top w:val="nil"/>
              <w:left w:val="nil"/>
              <w:bottom w:val="single" w:sz="4" w:space="0" w:color="auto"/>
              <w:right w:val="single" w:sz="4" w:space="0" w:color="auto"/>
            </w:tcBorders>
            <w:shd w:val="clear" w:color="auto" w:fill="auto"/>
            <w:vAlign w:val="bottom"/>
            <w:hideMark/>
          </w:tcPr>
          <w:p w14:paraId="42546AE9"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1,5</w:t>
            </w:r>
          </w:p>
        </w:tc>
        <w:tc>
          <w:tcPr>
            <w:tcW w:w="1014" w:type="dxa"/>
            <w:tcBorders>
              <w:top w:val="nil"/>
              <w:left w:val="nil"/>
              <w:bottom w:val="single" w:sz="4" w:space="0" w:color="auto"/>
              <w:right w:val="double" w:sz="6" w:space="0" w:color="auto"/>
            </w:tcBorders>
            <w:shd w:val="clear" w:color="auto" w:fill="auto"/>
            <w:noWrap/>
            <w:vAlign w:val="bottom"/>
            <w:hideMark/>
          </w:tcPr>
          <w:p w14:paraId="3B9637CC"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1,5</w:t>
            </w:r>
          </w:p>
        </w:tc>
      </w:tr>
      <w:tr w:rsidR="00343D4A" w:rsidRPr="00343D4A" w14:paraId="3F03D4A6" w14:textId="77777777" w:rsidTr="00BD2827">
        <w:trPr>
          <w:trHeight w:val="415"/>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25765DAA"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Число зарегистрированных преступлений, в % к 2016 г. </w:t>
            </w:r>
          </w:p>
        </w:tc>
        <w:tc>
          <w:tcPr>
            <w:tcW w:w="992" w:type="dxa"/>
            <w:tcBorders>
              <w:top w:val="nil"/>
              <w:left w:val="nil"/>
              <w:bottom w:val="single" w:sz="4" w:space="0" w:color="auto"/>
              <w:right w:val="single" w:sz="4" w:space="0" w:color="auto"/>
            </w:tcBorders>
            <w:shd w:val="clear" w:color="auto" w:fill="auto"/>
            <w:vAlign w:val="bottom"/>
            <w:hideMark/>
          </w:tcPr>
          <w:p w14:paraId="48F41448"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95,3</w:t>
            </w:r>
          </w:p>
        </w:tc>
        <w:tc>
          <w:tcPr>
            <w:tcW w:w="1113" w:type="dxa"/>
            <w:tcBorders>
              <w:top w:val="nil"/>
              <w:left w:val="nil"/>
              <w:bottom w:val="single" w:sz="4" w:space="0" w:color="auto"/>
              <w:right w:val="single" w:sz="4" w:space="0" w:color="auto"/>
            </w:tcBorders>
            <w:shd w:val="clear" w:color="auto" w:fill="auto"/>
            <w:vAlign w:val="bottom"/>
            <w:hideMark/>
          </w:tcPr>
          <w:p w14:paraId="56BAD99C"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95,1</w:t>
            </w:r>
          </w:p>
        </w:tc>
        <w:tc>
          <w:tcPr>
            <w:tcW w:w="1134" w:type="dxa"/>
            <w:tcBorders>
              <w:top w:val="nil"/>
              <w:left w:val="nil"/>
              <w:bottom w:val="single" w:sz="4" w:space="0" w:color="auto"/>
              <w:right w:val="single" w:sz="4" w:space="0" w:color="auto"/>
            </w:tcBorders>
            <w:shd w:val="clear" w:color="auto" w:fill="auto"/>
            <w:vAlign w:val="bottom"/>
            <w:hideMark/>
          </w:tcPr>
          <w:p w14:paraId="593B0C23"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96,0</w:t>
            </w:r>
          </w:p>
        </w:tc>
        <w:tc>
          <w:tcPr>
            <w:tcW w:w="1014" w:type="dxa"/>
            <w:tcBorders>
              <w:top w:val="nil"/>
              <w:left w:val="nil"/>
              <w:bottom w:val="single" w:sz="4" w:space="0" w:color="auto"/>
              <w:right w:val="double" w:sz="6" w:space="0" w:color="auto"/>
            </w:tcBorders>
            <w:shd w:val="clear" w:color="auto" w:fill="auto"/>
            <w:noWrap/>
            <w:vAlign w:val="bottom"/>
            <w:hideMark/>
          </w:tcPr>
          <w:p w14:paraId="494D8C15"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r>
      <w:tr w:rsidR="00343D4A" w:rsidRPr="00343D4A" w14:paraId="5A7CA8E8" w14:textId="77777777" w:rsidTr="006341C7">
        <w:trPr>
          <w:trHeight w:val="453"/>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1101C80A"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Естественный прирост (+), убыль (-) населения, чел. на 1000 человек населения</w:t>
            </w:r>
          </w:p>
        </w:tc>
        <w:tc>
          <w:tcPr>
            <w:tcW w:w="992" w:type="dxa"/>
            <w:tcBorders>
              <w:top w:val="nil"/>
              <w:left w:val="nil"/>
              <w:bottom w:val="single" w:sz="4" w:space="0" w:color="auto"/>
              <w:right w:val="single" w:sz="4" w:space="0" w:color="auto"/>
            </w:tcBorders>
            <w:shd w:val="clear" w:color="auto" w:fill="auto"/>
            <w:vAlign w:val="bottom"/>
            <w:hideMark/>
          </w:tcPr>
          <w:p w14:paraId="0C63D20C"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-0,9</w:t>
            </w:r>
          </w:p>
        </w:tc>
        <w:tc>
          <w:tcPr>
            <w:tcW w:w="1113" w:type="dxa"/>
            <w:tcBorders>
              <w:top w:val="nil"/>
              <w:left w:val="nil"/>
              <w:bottom w:val="single" w:sz="4" w:space="0" w:color="auto"/>
              <w:right w:val="single" w:sz="4" w:space="0" w:color="auto"/>
            </w:tcBorders>
            <w:shd w:val="clear" w:color="auto" w:fill="auto"/>
            <w:vAlign w:val="bottom"/>
            <w:hideMark/>
          </w:tcPr>
          <w:p w14:paraId="6C7DC27D"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-1,7</w:t>
            </w:r>
          </w:p>
        </w:tc>
        <w:tc>
          <w:tcPr>
            <w:tcW w:w="1134" w:type="dxa"/>
            <w:tcBorders>
              <w:top w:val="nil"/>
              <w:left w:val="nil"/>
              <w:bottom w:val="single" w:sz="4" w:space="0" w:color="auto"/>
              <w:right w:val="single" w:sz="4" w:space="0" w:color="auto"/>
            </w:tcBorders>
            <w:shd w:val="clear" w:color="auto" w:fill="auto"/>
            <w:vAlign w:val="bottom"/>
            <w:hideMark/>
          </w:tcPr>
          <w:p w14:paraId="2F9B351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-2,7</w:t>
            </w:r>
          </w:p>
        </w:tc>
        <w:tc>
          <w:tcPr>
            <w:tcW w:w="1014" w:type="dxa"/>
            <w:tcBorders>
              <w:top w:val="nil"/>
              <w:left w:val="nil"/>
              <w:bottom w:val="single" w:sz="4" w:space="0" w:color="auto"/>
              <w:right w:val="double" w:sz="6" w:space="0" w:color="auto"/>
            </w:tcBorders>
            <w:shd w:val="clear" w:color="auto" w:fill="auto"/>
            <w:noWrap/>
            <w:vAlign w:val="bottom"/>
            <w:hideMark/>
          </w:tcPr>
          <w:p w14:paraId="70507A9C"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-1,8</w:t>
            </w:r>
          </w:p>
        </w:tc>
      </w:tr>
      <w:tr w:rsidR="00343D4A" w:rsidRPr="00343D4A" w14:paraId="559A3BB0" w14:textId="77777777" w:rsidTr="006341C7">
        <w:trPr>
          <w:trHeight w:val="233"/>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7B68BE65"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Миграционный прирост (+), убыль (-), человек</w:t>
            </w:r>
          </w:p>
        </w:tc>
        <w:tc>
          <w:tcPr>
            <w:tcW w:w="992" w:type="dxa"/>
            <w:tcBorders>
              <w:top w:val="nil"/>
              <w:left w:val="nil"/>
              <w:bottom w:val="single" w:sz="4" w:space="0" w:color="auto"/>
              <w:right w:val="single" w:sz="4" w:space="0" w:color="auto"/>
            </w:tcBorders>
            <w:shd w:val="clear" w:color="auto" w:fill="auto"/>
            <w:vAlign w:val="bottom"/>
            <w:hideMark/>
          </w:tcPr>
          <w:p w14:paraId="7C5D1B0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211 880</w:t>
            </w:r>
          </w:p>
        </w:tc>
        <w:tc>
          <w:tcPr>
            <w:tcW w:w="1113" w:type="dxa"/>
            <w:tcBorders>
              <w:top w:val="nil"/>
              <w:left w:val="nil"/>
              <w:bottom w:val="single" w:sz="4" w:space="0" w:color="auto"/>
              <w:right w:val="single" w:sz="4" w:space="0" w:color="auto"/>
            </w:tcBorders>
            <w:shd w:val="clear" w:color="auto" w:fill="auto"/>
            <w:vAlign w:val="bottom"/>
            <w:hideMark/>
          </w:tcPr>
          <w:p w14:paraId="1AE2E2F1"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76 231</w:t>
            </w:r>
          </w:p>
        </w:tc>
        <w:tc>
          <w:tcPr>
            <w:tcW w:w="1134" w:type="dxa"/>
            <w:tcBorders>
              <w:top w:val="nil"/>
              <w:left w:val="nil"/>
              <w:bottom w:val="single" w:sz="4" w:space="0" w:color="auto"/>
              <w:right w:val="single" w:sz="4" w:space="0" w:color="auto"/>
            </w:tcBorders>
            <w:shd w:val="clear" w:color="auto" w:fill="auto"/>
            <w:vAlign w:val="bottom"/>
            <w:hideMark/>
          </w:tcPr>
          <w:p w14:paraId="0D28F3B9"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-7 814</w:t>
            </w:r>
          </w:p>
        </w:tc>
        <w:tc>
          <w:tcPr>
            <w:tcW w:w="1014" w:type="dxa"/>
            <w:tcBorders>
              <w:top w:val="nil"/>
              <w:left w:val="nil"/>
              <w:bottom w:val="single" w:sz="4" w:space="0" w:color="auto"/>
              <w:right w:val="double" w:sz="6" w:space="0" w:color="auto"/>
            </w:tcBorders>
            <w:shd w:val="clear" w:color="auto" w:fill="auto"/>
            <w:noWrap/>
            <w:vAlign w:val="bottom"/>
            <w:hideMark/>
          </w:tcPr>
          <w:p w14:paraId="771AAE3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-6 500</w:t>
            </w:r>
          </w:p>
        </w:tc>
      </w:tr>
      <w:tr w:rsidR="00343D4A" w:rsidRPr="00343D4A" w14:paraId="1C01DF49" w14:textId="77777777" w:rsidTr="006341C7">
        <w:trPr>
          <w:trHeight w:val="469"/>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18F0A256"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Инвестиции в основной капитал (% к предыдущему году)</w:t>
            </w:r>
          </w:p>
        </w:tc>
        <w:tc>
          <w:tcPr>
            <w:tcW w:w="992" w:type="dxa"/>
            <w:tcBorders>
              <w:top w:val="nil"/>
              <w:left w:val="nil"/>
              <w:bottom w:val="single" w:sz="4" w:space="0" w:color="auto"/>
              <w:right w:val="single" w:sz="4" w:space="0" w:color="auto"/>
            </w:tcBorders>
            <w:shd w:val="clear" w:color="auto" w:fill="auto"/>
            <w:vAlign w:val="bottom"/>
            <w:hideMark/>
          </w:tcPr>
          <w:p w14:paraId="6290771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104,4</w:t>
            </w:r>
          </w:p>
        </w:tc>
        <w:tc>
          <w:tcPr>
            <w:tcW w:w="1113" w:type="dxa"/>
            <w:tcBorders>
              <w:top w:val="nil"/>
              <w:left w:val="nil"/>
              <w:bottom w:val="single" w:sz="4" w:space="0" w:color="auto"/>
              <w:right w:val="single" w:sz="4" w:space="0" w:color="auto"/>
            </w:tcBorders>
            <w:shd w:val="clear" w:color="auto" w:fill="auto"/>
            <w:vAlign w:val="bottom"/>
            <w:hideMark/>
          </w:tcPr>
          <w:p w14:paraId="5B35698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104,5</w:t>
            </w:r>
          </w:p>
        </w:tc>
        <w:tc>
          <w:tcPr>
            <w:tcW w:w="1134" w:type="dxa"/>
            <w:tcBorders>
              <w:top w:val="nil"/>
              <w:left w:val="nil"/>
              <w:bottom w:val="single" w:sz="4" w:space="0" w:color="auto"/>
              <w:right w:val="single" w:sz="4" w:space="0" w:color="auto"/>
            </w:tcBorders>
            <w:shd w:val="clear" w:color="auto" w:fill="auto"/>
            <w:vAlign w:val="bottom"/>
            <w:hideMark/>
          </w:tcPr>
          <w:p w14:paraId="2B1E0E0D"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124,4</w:t>
            </w:r>
          </w:p>
        </w:tc>
        <w:tc>
          <w:tcPr>
            <w:tcW w:w="1014" w:type="dxa"/>
            <w:tcBorders>
              <w:top w:val="nil"/>
              <w:left w:val="nil"/>
              <w:bottom w:val="single" w:sz="4" w:space="0" w:color="auto"/>
              <w:right w:val="double" w:sz="6" w:space="0" w:color="auto"/>
            </w:tcBorders>
            <w:shd w:val="clear" w:color="auto" w:fill="auto"/>
            <w:noWrap/>
            <w:vAlign w:val="bottom"/>
            <w:hideMark/>
          </w:tcPr>
          <w:p w14:paraId="3B0DD06E"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83,6</w:t>
            </w:r>
          </w:p>
        </w:tc>
      </w:tr>
      <w:tr w:rsidR="00343D4A" w:rsidRPr="00343D4A" w14:paraId="5E2CBBD3" w14:textId="77777777" w:rsidTr="008F482E">
        <w:trPr>
          <w:trHeight w:val="171"/>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0EDFA666"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Реальные располагаемые доходы населения, %</w:t>
            </w:r>
          </w:p>
        </w:tc>
        <w:tc>
          <w:tcPr>
            <w:tcW w:w="992" w:type="dxa"/>
            <w:tcBorders>
              <w:top w:val="nil"/>
              <w:left w:val="nil"/>
              <w:bottom w:val="single" w:sz="4" w:space="0" w:color="auto"/>
              <w:right w:val="single" w:sz="4" w:space="0" w:color="auto"/>
            </w:tcBorders>
            <w:shd w:val="clear" w:color="auto" w:fill="auto"/>
            <w:vAlign w:val="bottom"/>
            <w:hideMark/>
          </w:tcPr>
          <w:p w14:paraId="34FF5758"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98,3</w:t>
            </w:r>
          </w:p>
        </w:tc>
        <w:tc>
          <w:tcPr>
            <w:tcW w:w="1113" w:type="dxa"/>
            <w:tcBorders>
              <w:top w:val="nil"/>
              <w:left w:val="nil"/>
              <w:bottom w:val="single" w:sz="4" w:space="0" w:color="auto"/>
              <w:right w:val="single" w:sz="4" w:space="0" w:color="auto"/>
            </w:tcBorders>
            <w:shd w:val="clear" w:color="auto" w:fill="auto"/>
            <w:vAlign w:val="bottom"/>
            <w:hideMark/>
          </w:tcPr>
          <w:p w14:paraId="42C69EF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н/д</w:t>
            </w:r>
          </w:p>
        </w:tc>
        <w:tc>
          <w:tcPr>
            <w:tcW w:w="1134" w:type="dxa"/>
            <w:tcBorders>
              <w:top w:val="nil"/>
              <w:left w:val="nil"/>
              <w:bottom w:val="single" w:sz="4" w:space="0" w:color="auto"/>
              <w:right w:val="single" w:sz="4" w:space="0" w:color="auto"/>
            </w:tcBorders>
            <w:shd w:val="clear" w:color="auto" w:fill="auto"/>
            <w:vAlign w:val="bottom"/>
            <w:hideMark/>
          </w:tcPr>
          <w:p w14:paraId="58CD34F5"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96,1</w:t>
            </w:r>
          </w:p>
        </w:tc>
        <w:tc>
          <w:tcPr>
            <w:tcW w:w="1014" w:type="dxa"/>
            <w:tcBorders>
              <w:top w:val="nil"/>
              <w:left w:val="nil"/>
              <w:bottom w:val="single" w:sz="4" w:space="0" w:color="auto"/>
              <w:right w:val="double" w:sz="6" w:space="0" w:color="auto"/>
            </w:tcBorders>
            <w:shd w:val="clear" w:color="auto" w:fill="auto"/>
            <w:noWrap/>
            <w:vAlign w:val="bottom"/>
            <w:hideMark/>
          </w:tcPr>
          <w:p w14:paraId="537582EE"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100,0</w:t>
            </w:r>
          </w:p>
        </w:tc>
      </w:tr>
      <w:tr w:rsidR="00343D4A" w:rsidRPr="00343D4A" w14:paraId="152468AC" w14:textId="77777777" w:rsidTr="006341C7">
        <w:trPr>
          <w:trHeight w:val="493"/>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752E85E9"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Среднемесячная начисленная заработная плата работников организаций в 2017 году, руб.</w:t>
            </w:r>
          </w:p>
        </w:tc>
        <w:tc>
          <w:tcPr>
            <w:tcW w:w="992" w:type="dxa"/>
            <w:tcBorders>
              <w:top w:val="nil"/>
              <w:left w:val="nil"/>
              <w:bottom w:val="single" w:sz="4" w:space="0" w:color="auto"/>
              <w:right w:val="single" w:sz="4" w:space="0" w:color="auto"/>
            </w:tcBorders>
            <w:shd w:val="clear" w:color="auto" w:fill="auto"/>
            <w:vAlign w:val="bottom"/>
            <w:hideMark/>
          </w:tcPr>
          <w:p w14:paraId="14D429F1"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39 144,0</w:t>
            </w:r>
          </w:p>
        </w:tc>
        <w:tc>
          <w:tcPr>
            <w:tcW w:w="1113" w:type="dxa"/>
            <w:tcBorders>
              <w:top w:val="nil"/>
              <w:left w:val="nil"/>
              <w:bottom w:val="single" w:sz="4" w:space="0" w:color="auto"/>
              <w:right w:val="single" w:sz="4" w:space="0" w:color="auto"/>
            </w:tcBorders>
            <w:shd w:val="clear" w:color="auto" w:fill="auto"/>
            <w:vAlign w:val="bottom"/>
            <w:hideMark/>
          </w:tcPr>
          <w:p w14:paraId="2A59C46A"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44 696,0</w:t>
            </w:r>
          </w:p>
        </w:tc>
        <w:tc>
          <w:tcPr>
            <w:tcW w:w="1134" w:type="dxa"/>
            <w:tcBorders>
              <w:top w:val="nil"/>
              <w:left w:val="nil"/>
              <w:bottom w:val="single" w:sz="4" w:space="0" w:color="auto"/>
              <w:right w:val="single" w:sz="4" w:space="0" w:color="auto"/>
            </w:tcBorders>
            <w:shd w:val="clear" w:color="auto" w:fill="auto"/>
            <w:vAlign w:val="bottom"/>
            <w:hideMark/>
          </w:tcPr>
          <w:p w14:paraId="50D0E362"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40 511,5</w:t>
            </w:r>
          </w:p>
        </w:tc>
        <w:tc>
          <w:tcPr>
            <w:tcW w:w="1014" w:type="dxa"/>
            <w:tcBorders>
              <w:top w:val="nil"/>
              <w:left w:val="nil"/>
              <w:bottom w:val="single" w:sz="4" w:space="0" w:color="auto"/>
              <w:right w:val="double" w:sz="6" w:space="0" w:color="auto"/>
            </w:tcBorders>
            <w:shd w:val="clear" w:color="auto" w:fill="auto"/>
            <w:noWrap/>
            <w:vAlign w:val="bottom"/>
            <w:hideMark/>
          </w:tcPr>
          <w:p w14:paraId="78B00E60"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40 155,8</w:t>
            </w:r>
          </w:p>
        </w:tc>
      </w:tr>
      <w:tr w:rsidR="00343D4A" w:rsidRPr="00343D4A" w14:paraId="6B66B972" w14:textId="77777777" w:rsidTr="006341C7">
        <w:trPr>
          <w:trHeight w:val="260"/>
        </w:trPr>
        <w:tc>
          <w:tcPr>
            <w:tcW w:w="5080" w:type="dxa"/>
            <w:tcBorders>
              <w:top w:val="nil"/>
              <w:left w:val="double" w:sz="6" w:space="0" w:color="auto"/>
              <w:bottom w:val="single" w:sz="4" w:space="0" w:color="auto"/>
              <w:right w:val="single" w:sz="4" w:space="0" w:color="auto"/>
            </w:tcBorders>
            <w:shd w:val="clear" w:color="auto" w:fill="auto"/>
            <w:vAlign w:val="bottom"/>
            <w:hideMark/>
          </w:tcPr>
          <w:p w14:paraId="30D04243"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 - номинальная, % к пред. году</w:t>
            </w:r>
          </w:p>
        </w:tc>
        <w:tc>
          <w:tcPr>
            <w:tcW w:w="992" w:type="dxa"/>
            <w:tcBorders>
              <w:top w:val="nil"/>
              <w:left w:val="nil"/>
              <w:bottom w:val="single" w:sz="4" w:space="0" w:color="auto"/>
              <w:right w:val="single" w:sz="4" w:space="0" w:color="auto"/>
            </w:tcBorders>
            <w:shd w:val="clear" w:color="auto" w:fill="auto"/>
            <w:vAlign w:val="bottom"/>
            <w:hideMark/>
          </w:tcPr>
          <w:p w14:paraId="408ACB8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107,3</w:t>
            </w:r>
          </w:p>
        </w:tc>
        <w:tc>
          <w:tcPr>
            <w:tcW w:w="1113" w:type="dxa"/>
            <w:tcBorders>
              <w:top w:val="nil"/>
              <w:left w:val="nil"/>
              <w:bottom w:val="single" w:sz="4" w:space="0" w:color="auto"/>
              <w:right w:val="single" w:sz="4" w:space="0" w:color="auto"/>
            </w:tcBorders>
            <w:shd w:val="clear" w:color="auto" w:fill="auto"/>
            <w:vAlign w:val="bottom"/>
            <w:hideMark/>
          </w:tcPr>
          <w:p w14:paraId="27AE9C96"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107,8</w:t>
            </w:r>
          </w:p>
        </w:tc>
        <w:tc>
          <w:tcPr>
            <w:tcW w:w="1134" w:type="dxa"/>
            <w:tcBorders>
              <w:top w:val="nil"/>
              <w:left w:val="nil"/>
              <w:bottom w:val="single" w:sz="4" w:space="0" w:color="auto"/>
              <w:right w:val="single" w:sz="4" w:space="0" w:color="auto"/>
            </w:tcBorders>
            <w:shd w:val="clear" w:color="auto" w:fill="auto"/>
            <w:vAlign w:val="bottom"/>
            <w:hideMark/>
          </w:tcPr>
          <w:p w14:paraId="70B9F637"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106,0</w:t>
            </w:r>
          </w:p>
        </w:tc>
        <w:tc>
          <w:tcPr>
            <w:tcW w:w="1014" w:type="dxa"/>
            <w:tcBorders>
              <w:top w:val="nil"/>
              <w:left w:val="nil"/>
              <w:bottom w:val="single" w:sz="4" w:space="0" w:color="auto"/>
              <w:right w:val="double" w:sz="6" w:space="0" w:color="auto"/>
            </w:tcBorders>
            <w:shd w:val="clear" w:color="auto" w:fill="auto"/>
            <w:noWrap/>
            <w:vAlign w:val="bottom"/>
            <w:hideMark/>
          </w:tcPr>
          <w:p w14:paraId="29278003"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105,4</w:t>
            </w:r>
          </w:p>
        </w:tc>
      </w:tr>
      <w:tr w:rsidR="00343D4A" w:rsidRPr="00343D4A" w14:paraId="5B35D1F0" w14:textId="77777777" w:rsidTr="00975F12">
        <w:trPr>
          <w:trHeight w:val="54"/>
        </w:trPr>
        <w:tc>
          <w:tcPr>
            <w:tcW w:w="5080" w:type="dxa"/>
            <w:tcBorders>
              <w:top w:val="nil"/>
              <w:left w:val="double" w:sz="6" w:space="0" w:color="auto"/>
              <w:bottom w:val="double" w:sz="6" w:space="0" w:color="auto"/>
              <w:right w:val="single" w:sz="4" w:space="0" w:color="auto"/>
            </w:tcBorders>
            <w:shd w:val="clear" w:color="auto" w:fill="auto"/>
            <w:vAlign w:val="bottom"/>
            <w:hideMark/>
          </w:tcPr>
          <w:p w14:paraId="5EE539C2" w14:textId="77777777" w:rsidR="006341C7" w:rsidRPr="00343D4A" w:rsidRDefault="006341C7" w:rsidP="006341C7">
            <w:pPr>
              <w:spacing w:after="0" w:line="240" w:lineRule="auto"/>
              <w:rPr>
                <w:rFonts w:ascii="Times New Roman" w:eastAsia="Times New Roman" w:hAnsi="Times New Roman"/>
                <w:lang w:eastAsia="ru-RU"/>
              </w:rPr>
            </w:pPr>
            <w:r w:rsidRPr="00343D4A">
              <w:rPr>
                <w:rFonts w:ascii="Times New Roman" w:eastAsia="Times New Roman" w:hAnsi="Times New Roman"/>
                <w:lang w:eastAsia="ru-RU"/>
              </w:rPr>
              <w:t xml:space="preserve"> - реальная, % к пред. году</w:t>
            </w:r>
          </w:p>
        </w:tc>
        <w:tc>
          <w:tcPr>
            <w:tcW w:w="992" w:type="dxa"/>
            <w:tcBorders>
              <w:top w:val="nil"/>
              <w:left w:val="nil"/>
              <w:bottom w:val="double" w:sz="6" w:space="0" w:color="auto"/>
              <w:right w:val="single" w:sz="4" w:space="0" w:color="auto"/>
            </w:tcBorders>
            <w:shd w:val="clear" w:color="auto" w:fill="auto"/>
            <w:vAlign w:val="bottom"/>
            <w:hideMark/>
          </w:tcPr>
          <w:p w14:paraId="1AE59E52"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103,5</w:t>
            </w:r>
          </w:p>
        </w:tc>
        <w:tc>
          <w:tcPr>
            <w:tcW w:w="1113" w:type="dxa"/>
            <w:tcBorders>
              <w:top w:val="nil"/>
              <w:left w:val="nil"/>
              <w:bottom w:val="double" w:sz="6" w:space="0" w:color="auto"/>
              <w:right w:val="single" w:sz="4" w:space="0" w:color="auto"/>
            </w:tcBorders>
            <w:shd w:val="clear" w:color="auto" w:fill="auto"/>
            <w:vAlign w:val="bottom"/>
            <w:hideMark/>
          </w:tcPr>
          <w:p w14:paraId="75F77745"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103,7</w:t>
            </w:r>
          </w:p>
        </w:tc>
        <w:tc>
          <w:tcPr>
            <w:tcW w:w="1134" w:type="dxa"/>
            <w:tcBorders>
              <w:top w:val="nil"/>
              <w:left w:val="nil"/>
              <w:bottom w:val="double" w:sz="6" w:space="0" w:color="auto"/>
              <w:right w:val="single" w:sz="4" w:space="0" w:color="auto"/>
            </w:tcBorders>
            <w:shd w:val="clear" w:color="auto" w:fill="auto"/>
            <w:vAlign w:val="bottom"/>
            <w:hideMark/>
          </w:tcPr>
          <w:p w14:paraId="31A776D9" w14:textId="77777777" w:rsidR="006341C7" w:rsidRPr="00343D4A" w:rsidRDefault="006341C7" w:rsidP="006341C7">
            <w:pPr>
              <w:spacing w:after="0" w:line="240" w:lineRule="auto"/>
              <w:jc w:val="right"/>
              <w:rPr>
                <w:rFonts w:ascii="Times New Roman" w:eastAsia="Times New Roman" w:hAnsi="Times New Roman"/>
                <w:lang w:eastAsia="ru-RU"/>
              </w:rPr>
            </w:pPr>
            <w:r w:rsidRPr="00343D4A">
              <w:rPr>
                <w:rFonts w:ascii="Times New Roman" w:eastAsia="Times New Roman" w:hAnsi="Times New Roman"/>
                <w:lang w:eastAsia="ru-RU"/>
              </w:rPr>
              <w:t>102,6</w:t>
            </w:r>
          </w:p>
        </w:tc>
        <w:tc>
          <w:tcPr>
            <w:tcW w:w="1014" w:type="dxa"/>
            <w:tcBorders>
              <w:top w:val="nil"/>
              <w:left w:val="nil"/>
              <w:bottom w:val="double" w:sz="6" w:space="0" w:color="auto"/>
              <w:right w:val="double" w:sz="6" w:space="0" w:color="auto"/>
            </w:tcBorders>
            <w:shd w:val="clear" w:color="auto" w:fill="auto"/>
            <w:noWrap/>
            <w:vAlign w:val="bottom"/>
            <w:hideMark/>
          </w:tcPr>
          <w:p w14:paraId="00872227" w14:textId="77777777" w:rsidR="006341C7" w:rsidRPr="00343D4A" w:rsidRDefault="006341C7" w:rsidP="006341C7">
            <w:pPr>
              <w:spacing w:after="0" w:line="240" w:lineRule="auto"/>
              <w:jc w:val="center"/>
              <w:rPr>
                <w:rFonts w:ascii="Times New Roman" w:eastAsia="Times New Roman" w:hAnsi="Times New Roman"/>
                <w:lang w:eastAsia="ru-RU"/>
              </w:rPr>
            </w:pPr>
            <w:r w:rsidRPr="00343D4A">
              <w:rPr>
                <w:rFonts w:ascii="Times New Roman" w:eastAsia="Times New Roman" w:hAnsi="Times New Roman"/>
                <w:lang w:eastAsia="ru-RU"/>
              </w:rPr>
              <w:t>х</w:t>
            </w:r>
          </w:p>
        </w:tc>
      </w:tr>
    </w:tbl>
    <w:p w14:paraId="3AC3BEA1" w14:textId="77777777" w:rsidR="006341C7" w:rsidRPr="002B1139" w:rsidRDefault="006341C7" w:rsidP="006341C7">
      <w:pPr>
        <w:pStyle w:val="2"/>
        <w:spacing w:line="240" w:lineRule="auto"/>
        <w:jc w:val="center"/>
        <w:rPr>
          <w:b w:val="0"/>
          <w:lang w:val="ru-RU"/>
        </w:rPr>
      </w:pPr>
      <w:bookmarkStart w:id="1" w:name="_Toc451785024"/>
      <w:bookmarkStart w:id="2" w:name="_Toc515024199"/>
      <w:r w:rsidRPr="002B1139">
        <w:rPr>
          <w:b w:val="0"/>
          <w:lang w:val="ru-RU"/>
        </w:rPr>
        <w:t>1.1. Индекс промышленного производства</w:t>
      </w:r>
      <w:bookmarkEnd w:id="1"/>
      <w:bookmarkEnd w:id="2"/>
    </w:p>
    <w:p w14:paraId="0274EEA6" w14:textId="77777777" w:rsidR="006341C7" w:rsidRPr="006341C7" w:rsidRDefault="006341C7" w:rsidP="006341C7">
      <w:pPr>
        <w:pStyle w:val="ab"/>
        <w:ind w:firstLine="851"/>
        <w:jc w:val="both"/>
        <w:rPr>
          <w:rFonts w:ascii="Times New Roman" w:eastAsia="Times New Roman" w:hAnsi="Times New Roman"/>
          <w:color w:val="333333"/>
          <w:sz w:val="28"/>
          <w:szCs w:val="28"/>
          <w:highlight w:val="cyan"/>
          <w:lang w:eastAsia="ru-RU"/>
        </w:rPr>
      </w:pPr>
      <w:r w:rsidRPr="00977C67">
        <w:rPr>
          <w:rFonts w:ascii="Times New Roman" w:hAnsi="Times New Roman"/>
          <w:sz w:val="28"/>
          <w:szCs w:val="28"/>
        </w:rPr>
        <w:t xml:space="preserve">В Архангельской области в 2017 году отмечен рост промышленного производства, к уровню 2016 года, который составляет 131,1 % (в 2016 году составлял 100,2 % к уровню 2015 года). Изменение индекса промышленного производства в Архангельской области соответствует общей тенденции, сложившейся в целом в </w:t>
      </w:r>
      <w:r w:rsidRPr="00B24D9F">
        <w:rPr>
          <w:rFonts w:ascii="Times New Roman" w:hAnsi="Times New Roman"/>
          <w:sz w:val="28"/>
          <w:szCs w:val="28"/>
        </w:rPr>
        <w:t>Российской Федерации, при этом рост индекса промышленного производства в регионе</w:t>
      </w:r>
      <w:r w:rsidR="002B1139" w:rsidRPr="00B24D9F">
        <w:rPr>
          <w:rFonts w:ascii="Times New Roman" w:hAnsi="Times New Roman"/>
          <w:sz w:val="28"/>
          <w:szCs w:val="28"/>
        </w:rPr>
        <w:t xml:space="preserve"> происходит</w:t>
      </w:r>
      <w:r w:rsidRPr="00B24D9F">
        <w:rPr>
          <w:rFonts w:ascii="Times New Roman" w:hAnsi="Times New Roman"/>
          <w:sz w:val="28"/>
          <w:szCs w:val="28"/>
        </w:rPr>
        <w:t xml:space="preserve"> более быстрыми темпами. В Российской Федерации индекс промышленного производства в 2017 году составил 101,0 % к уровню 2016 года (в 2016 году к уровню в 2015 года – 101,1 %). По Оценке 2017 года индекс промышленного производства Архангельской области ожидался на уровне 110,1 % к уровню 2016 год</w:t>
      </w:r>
      <w:r w:rsidR="00BB44AD" w:rsidRPr="00B24D9F">
        <w:rPr>
          <w:rFonts w:ascii="Times New Roman" w:hAnsi="Times New Roman"/>
          <w:sz w:val="28"/>
          <w:szCs w:val="28"/>
        </w:rPr>
        <w:t>а</w:t>
      </w:r>
      <w:r w:rsidRPr="00B24D9F">
        <w:rPr>
          <w:rFonts w:ascii="Times New Roman" w:hAnsi="Times New Roman"/>
          <w:sz w:val="28"/>
          <w:szCs w:val="28"/>
        </w:rPr>
        <w:t xml:space="preserve">. </w:t>
      </w:r>
      <w:r w:rsidRPr="00B24D9F">
        <w:rPr>
          <w:rFonts w:ascii="Times New Roman" w:eastAsia="Times New Roman" w:hAnsi="Times New Roman"/>
          <w:color w:val="333333"/>
          <w:sz w:val="28"/>
          <w:szCs w:val="28"/>
          <w:lang w:eastAsia="ru-RU"/>
        </w:rPr>
        <w:t>Позитивное влияние на общую динамику промышленного производства оказал рост в сфере обрабатывающи</w:t>
      </w:r>
      <w:r w:rsidR="00B24D9F" w:rsidRPr="00B24D9F">
        <w:rPr>
          <w:rFonts w:ascii="Times New Roman" w:eastAsia="Times New Roman" w:hAnsi="Times New Roman"/>
          <w:color w:val="333333"/>
          <w:sz w:val="28"/>
          <w:szCs w:val="28"/>
          <w:lang w:eastAsia="ru-RU"/>
        </w:rPr>
        <w:t>х</w:t>
      </w:r>
      <w:r w:rsidRPr="00B24D9F">
        <w:rPr>
          <w:rFonts w:ascii="Times New Roman" w:eastAsia="Times New Roman" w:hAnsi="Times New Roman"/>
          <w:color w:val="333333"/>
          <w:sz w:val="28"/>
          <w:szCs w:val="28"/>
          <w:lang w:eastAsia="ru-RU"/>
        </w:rPr>
        <w:t xml:space="preserve"> производств (136,0 %), водоснабжени</w:t>
      </w:r>
      <w:r w:rsidR="00B24D9F" w:rsidRPr="00B24D9F">
        <w:rPr>
          <w:rFonts w:ascii="Times New Roman" w:eastAsia="Times New Roman" w:hAnsi="Times New Roman"/>
          <w:color w:val="333333"/>
          <w:sz w:val="28"/>
          <w:szCs w:val="28"/>
          <w:lang w:eastAsia="ru-RU"/>
        </w:rPr>
        <w:t>я</w:t>
      </w:r>
      <w:r w:rsidRPr="00B24D9F">
        <w:rPr>
          <w:rFonts w:ascii="Times New Roman" w:eastAsia="Times New Roman" w:hAnsi="Times New Roman"/>
          <w:color w:val="333333"/>
          <w:sz w:val="28"/>
          <w:szCs w:val="28"/>
          <w:lang w:eastAsia="ru-RU"/>
        </w:rPr>
        <w:t>; водоотведени</w:t>
      </w:r>
      <w:r w:rsidR="00B24D9F" w:rsidRPr="00B24D9F">
        <w:rPr>
          <w:rFonts w:ascii="Times New Roman" w:eastAsia="Times New Roman" w:hAnsi="Times New Roman"/>
          <w:color w:val="333333"/>
          <w:sz w:val="28"/>
          <w:szCs w:val="28"/>
          <w:lang w:eastAsia="ru-RU"/>
        </w:rPr>
        <w:t>я</w:t>
      </w:r>
      <w:r w:rsidRPr="00B24D9F">
        <w:rPr>
          <w:rFonts w:ascii="Times New Roman" w:eastAsia="Times New Roman" w:hAnsi="Times New Roman"/>
          <w:color w:val="333333"/>
          <w:sz w:val="28"/>
          <w:szCs w:val="28"/>
          <w:lang w:eastAsia="ru-RU"/>
        </w:rPr>
        <w:t>, организаци</w:t>
      </w:r>
      <w:r w:rsidR="00B24D9F" w:rsidRPr="00B24D9F">
        <w:rPr>
          <w:rFonts w:ascii="Times New Roman" w:eastAsia="Times New Roman" w:hAnsi="Times New Roman"/>
          <w:color w:val="333333"/>
          <w:sz w:val="28"/>
          <w:szCs w:val="28"/>
          <w:lang w:eastAsia="ru-RU"/>
        </w:rPr>
        <w:t>и</w:t>
      </w:r>
      <w:r w:rsidRPr="00B24D9F">
        <w:rPr>
          <w:rFonts w:ascii="Times New Roman" w:eastAsia="Times New Roman" w:hAnsi="Times New Roman"/>
          <w:color w:val="333333"/>
          <w:sz w:val="28"/>
          <w:szCs w:val="28"/>
          <w:lang w:eastAsia="ru-RU"/>
        </w:rPr>
        <w:t xml:space="preserve"> сбора и утилизации отходов, деятельност</w:t>
      </w:r>
      <w:r w:rsidR="00B24D9F" w:rsidRPr="00B24D9F">
        <w:rPr>
          <w:rFonts w:ascii="Times New Roman" w:eastAsia="Times New Roman" w:hAnsi="Times New Roman"/>
          <w:color w:val="333333"/>
          <w:sz w:val="28"/>
          <w:szCs w:val="28"/>
          <w:lang w:eastAsia="ru-RU"/>
        </w:rPr>
        <w:t>и</w:t>
      </w:r>
      <w:r w:rsidRPr="00B24D9F">
        <w:rPr>
          <w:rFonts w:ascii="Times New Roman" w:eastAsia="Times New Roman" w:hAnsi="Times New Roman"/>
          <w:color w:val="333333"/>
          <w:sz w:val="28"/>
          <w:szCs w:val="28"/>
          <w:lang w:eastAsia="ru-RU"/>
        </w:rPr>
        <w:t xml:space="preserve"> по ликвидации загрязнений (111,7 %), </w:t>
      </w:r>
      <w:r w:rsidRPr="00B24D9F">
        <w:rPr>
          <w:rFonts w:ascii="Times New Roman" w:hAnsi="Times New Roman"/>
          <w:sz w:val="28"/>
          <w:szCs w:val="28"/>
        </w:rPr>
        <w:t>по виду деятельности «Строительство», (в сопоставимых ценах) (121,5 %).</w:t>
      </w:r>
    </w:p>
    <w:p w14:paraId="5AF406B5" w14:textId="77777777" w:rsidR="006341C7" w:rsidRPr="006A3E96" w:rsidRDefault="006341C7" w:rsidP="006341C7">
      <w:pPr>
        <w:pStyle w:val="ab"/>
        <w:ind w:firstLine="851"/>
        <w:jc w:val="both"/>
        <w:rPr>
          <w:rFonts w:ascii="Times New Roman" w:hAnsi="Times New Roman"/>
          <w:sz w:val="28"/>
          <w:szCs w:val="28"/>
        </w:rPr>
      </w:pPr>
      <w:r w:rsidRPr="006A3E96">
        <w:rPr>
          <w:rFonts w:ascii="Times New Roman" w:hAnsi="Times New Roman"/>
          <w:sz w:val="28"/>
          <w:szCs w:val="28"/>
        </w:rPr>
        <w:t xml:space="preserve">В целом по Северо-Западному федеральному округу тенденция роста индекса промышленного производства аналогична. Согласно предварительным статистическим данным положительная динамика индексов промышленного производства в 2017 году к 2016 году установлена практически во всех регионах СЗФО кроме Республики Коми, где индекс </w:t>
      </w:r>
      <w:r w:rsidRPr="006A3E96">
        <w:rPr>
          <w:rFonts w:ascii="Times New Roman" w:hAnsi="Times New Roman"/>
          <w:sz w:val="28"/>
          <w:szCs w:val="28"/>
        </w:rPr>
        <w:lastRenderedPageBreak/>
        <w:t>составляет – 97,0 % к уровню 2016 года и в Ненецком автономном округе – 97,2 % к уровню 2016 года. Наиболее высокий индекс промышленного производства по СЗФО к уровню 2016 года сложился в следующих регионах: Архангельск</w:t>
      </w:r>
      <w:r w:rsidR="006A3E96" w:rsidRPr="006A3E96">
        <w:rPr>
          <w:rFonts w:ascii="Times New Roman" w:hAnsi="Times New Roman"/>
          <w:sz w:val="28"/>
          <w:szCs w:val="28"/>
        </w:rPr>
        <w:t>ая</w:t>
      </w:r>
      <w:r w:rsidRPr="006A3E96">
        <w:rPr>
          <w:rFonts w:ascii="Times New Roman" w:hAnsi="Times New Roman"/>
          <w:sz w:val="28"/>
          <w:szCs w:val="28"/>
        </w:rPr>
        <w:t xml:space="preserve"> област</w:t>
      </w:r>
      <w:r w:rsidR="006A3E96" w:rsidRPr="006A3E96">
        <w:rPr>
          <w:rFonts w:ascii="Times New Roman" w:hAnsi="Times New Roman"/>
          <w:sz w:val="28"/>
          <w:szCs w:val="28"/>
        </w:rPr>
        <w:t>ь</w:t>
      </w:r>
      <w:r w:rsidRPr="006A3E96">
        <w:rPr>
          <w:rFonts w:ascii="Times New Roman" w:hAnsi="Times New Roman"/>
          <w:sz w:val="28"/>
          <w:szCs w:val="28"/>
        </w:rPr>
        <w:t xml:space="preserve"> – 131,1 %, Мурманск</w:t>
      </w:r>
      <w:r w:rsidR="006A3E96" w:rsidRPr="006A3E96">
        <w:rPr>
          <w:rFonts w:ascii="Times New Roman" w:hAnsi="Times New Roman"/>
          <w:sz w:val="28"/>
          <w:szCs w:val="28"/>
        </w:rPr>
        <w:t>ая</w:t>
      </w:r>
      <w:r w:rsidRPr="006A3E96">
        <w:rPr>
          <w:rFonts w:ascii="Times New Roman" w:hAnsi="Times New Roman"/>
          <w:sz w:val="28"/>
          <w:szCs w:val="28"/>
        </w:rPr>
        <w:t xml:space="preserve"> област</w:t>
      </w:r>
      <w:r w:rsidR="006A3E96" w:rsidRPr="006A3E96">
        <w:rPr>
          <w:rFonts w:ascii="Times New Roman" w:hAnsi="Times New Roman"/>
          <w:sz w:val="28"/>
          <w:szCs w:val="28"/>
        </w:rPr>
        <w:t>ь</w:t>
      </w:r>
      <w:r w:rsidRPr="006A3E96">
        <w:rPr>
          <w:rFonts w:ascii="Times New Roman" w:hAnsi="Times New Roman"/>
          <w:sz w:val="28"/>
          <w:szCs w:val="28"/>
        </w:rPr>
        <w:t xml:space="preserve"> – 110,9 %, г. Санкт-Петербург – 105,5 %. Новгородск</w:t>
      </w:r>
      <w:r w:rsidR="006A3E96" w:rsidRPr="006A3E96">
        <w:rPr>
          <w:rFonts w:ascii="Times New Roman" w:hAnsi="Times New Roman"/>
          <w:sz w:val="28"/>
          <w:szCs w:val="28"/>
        </w:rPr>
        <w:t>ая</w:t>
      </w:r>
      <w:r w:rsidRPr="006A3E96">
        <w:rPr>
          <w:rFonts w:ascii="Times New Roman" w:hAnsi="Times New Roman"/>
          <w:sz w:val="28"/>
          <w:szCs w:val="28"/>
        </w:rPr>
        <w:t xml:space="preserve"> област</w:t>
      </w:r>
      <w:r w:rsidR="006A3E96" w:rsidRPr="006A3E96">
        <w:rPr>
          <w:rFonts w:ascii="Times New Roman" w:hAnsi="Times New Roman"/>
          <w:sz w:val="28"/>
          <w:szCs w:val="28"/>
        </w:rPr>
        <w:t>ь</w:t>
      </w:r>
      <w:r w:rsidRPr="006A3E96">
        <w:rPr>
          <w:rFonts w:ascii="Times New Roman" w:hAnsi="Times New Roman"/>
          <w:sz w:val="28"/>
          <w:szCs w:val="28"/>
        </w:rPr>
        <w:t xml:space="preserve"> – 104,5 %, Псковск</w:t>
      </w:r>
      <w:r w:rsidR="006A3E96" w:rsidRPr="006A3E96">
        <w:rPr>
          <w:rFonts w:ascii="Times New Roman" w:hAnsi="Times New Roman"/>
          <w:sz w:val="28"/>
          <w:szCs w:val="28"/>
        </w:rPr>
        <w:t>ая</w:t>
      </w:r>
      <w:r w:rsidRPr="006A3E96">
        <w:rPr>
          <w:rFonts w:ascii="Times New Roman" w:hAnsi="Times New Roman"/>
          <w:sz w:val="28"/>
          <w:szCs w:val="28"/>
        </w:rPr>
        <w:t xml:space="preserve"> област</w:t>
      </w:r>
      <w:r w:rsidR="006A3E96" w:rsidRPr="006A3E96">
        <w:rPr>
          <w:rFonts w:ascii="Times New Roman" w:hAnsi="Times New Roman"/>
          <w:sz w:val="28"/>
          <w:szCs w:val="28"/>
        </w:rPr>
        <w:t>ь</w:t>
      </w:r>
      <w:r w:rsidRPr="006A3E96">
        <w:rPr>
          <w:rFonts w:ascii="Times New Roman" w:hAnsi="Times New Roman"/>
          <w:sz w:val="28"/>
          <w:szCs w:val="28"/>
        </w:rPr>
        <w:t xml:space="preserve"> – 104,1 %.</w:t>
      </w:r>
    </w:p>
    <w:p w14:paraId="5EB234A2" w14:textId="77777777" w:rsidR="006341C7" w:rsidRPr="00C81922" w:rsidRDefault="006341C7" w:rsidP="006341C7">
      <w:pPr>
        <w:pStyle w:val="ab"/>
        <w:ind w:firstLine="839"/>
        <w:jc w:val="both"/>
        <w:rPr>
          <w:rFonts w:ascii="Times New Roman" w:hAnsi="Times New Roman"/>
          <w:sz w:val="28"/>
          <w:szCs w:val="28"/>
        </w:rPr>
      </w:pPr>
      <w:r w:rsidRPr="00C81922">
        <w:rPr>
          <w:rFonts w:ascii="Times New Roman" w:hAnsi="Times New Roman"/>
          <w:sz w:val="28"/>
          <w:szCs w:val="28"/>
        </w:rPr>
        <w:t>На индекс промышленного производства в Архангельской области оказали влияние следующие показатели:</w:t>
      </w:r>
    </w:p>
    <w:p w14:paraId="759A0463" w14:textId="77777777" w:rsidR="006341C7" w:rsidRPr="00A25D3C" w:rsidRDefault="006341C7" w:rsidP="006341C7">
      <w:pPr>
        <w:pStyle w:val="ab"/>
        <w:numPr>
          <w:ilvl w:val="0"/>
          <w:numId w:val="3"/>
        </w:numPr>
        <w:ind w:left="0" w:firstLine="851"/>
        <w:jc w:val="both"/>
        <w:rPr>
          <w:rFonts w:ascii="Times New Roman" w:hAnsi="Times New Roman"/>
          <w:sz w:val="28"/>
          <w:szCs w:val="28"/>
        </w:rPr>
      </w:pPr>
      <w:r w:rsidRPr="00A25D3C">
        <w:rPr>
          <w:rFonts w:ascii="Times New Roman" w:hAnsi="Times New Roman"/>
          <w:sz w:val="28"/>
          <w:szCs w:val="28"/>
        </w:rPr>
        <w:t>индекс обрабатывающих производств, который составил 136,0 % к уровню прошлого года (по Оценке 2017 года – 111,8 %), в том числе: производство напитков (111,4 % к уровню прошлого года); производство прочих транспортных средств и оборудования (в 1,6 раз); производство машин и оборудования, не включенных в другие группировки (119,1 %); производство готовых металлических изделий, кроме машин и оборудования (111,8 %); ремонт и монтаж машин и оборудования (106,8 %), производство лекарственных средств и материалов, применяемых в медицинских целях (111,7 %); производство бумаги и бумажных изделий (102,1 %). Рост индекса обрабатывающих производств в основном обусловлен таким видом экономической деятельности, как «Производство прочих транспортных средств и оборудования» и сопряженные с ним виды экономической деятельности (судостроение и судоремонт): завершение работ и спуском на воду атомного подводного крейсера Военно-морского флота России «Казань» (АО «ПО «Севмаш»), третьего судна в серии четырех спасательных буксиров проекта 20180 - «Академик Александров» (АО «ЦС «Звездочка») и подводный ракетоносец «Князь Владимир проекта 955А «Борей-А» (АО «ПО «Севмаш»). К уровню прошлого года установлено снижение по ряду индексов, из них: деятельность полиграфическая и копирование носителей информации – 66,7 %; производство автотранспортных средств, прицепов и полуприцепов – 61,7 %; производство прочих готовых изделий – 76,9 %, производство кожи и изделий из к</w:t>
      </w:r>
      <w:r w:rsidR="00A25D3C" w:rsidRPr="00A25D3C">
        <w:rPr>
          <w:rFonts w:ascii="Times New Roman" w:hAnsi="Times New Roman"/>
          <w:sz w:val="28"/>
          <w:szCs w:val="28"/>
        </w:rPr>
        <w:t>ожи – 42,9 %;</w:t>
      </w:r>
    </w:p>
    <w:p w14:paraId="30A74C7E" w14:textId="77777777" w:rsidR="006341C7" w:rsidRPr="00A25D3C" w:rsidRDefault="006341C7" w:rsidP="006341C7">
      <w:pPr>
        <w:pStyle w:val="ab"/>
        <w:numPr>
          <w:ilvl w:val="0"/>
          <w:numId w:val="3"/>
        </w:numPr>
        <w:ind w:left="0" w:firstLine="851"/>
        <w:jc w:val="both"/>
        <w:rPr>
          <w:rFonts w:ascii="Times New Roman" w:hAnsi="Times New Roman"/>
          <w:sz w:val="28"/>
          <w:szCs w:val="28"/>
        </w:rPr>
      </w:pPr>
      <w:r w:rsidRPr="00A25D3C">
        <w:rPr>
          <w:rFonts w:ascii="Times New Roman" w:hAnsi="Times New Roman"/>
          <w:sz w:val="28"/>
          <w:szCs w:val="28"/>
        </w:rPr>
        <w:t xml:space="preserve">индекс </w:t>
      </w:r>
      <w:r w:rsidR="00A25D3C" w:rsidRPr="00A25D3C">
        <w:rPr>
          <w:rFonts w:ascii="Times New Roman" w:hAnsi="Times New Roman"/>
          <w:sz w:val="28"/>
          <w:szCs w:val="28"/>
        </w:rPr>
        <w:t xml:space="preserve">по видам деятельности </w:t>
      </w:r>
      <w:r w:rsidRPr="00A25D3C">
        <w:rPr>
          <w:rFonts w:ascii="Times New Roman" w:hAnsi="Times New Roman"/>
          <w:sz w:val="28"/>
          <w:szCs w:val="28"/>
        </w:rPr>
        <w:t>водоснабжение; водоотведение, организация сбора и утилизации отходов, деятельность по ликвидации загрязнений, который составил 111,7 % к уровню 2016 года (по Оценке 2017 года – 109,9 %);</w:t>
      </w:r>
    </w:p>
    <w:p w14:paraId="1D2E4170" w14:textId="77777777" w:rsidR="006341C7" w:rsidRPr="009B423E" w:rsidRDefault="006341C7" w:rsidP="006341C7">
      <w:pPr>
        <w:pStyle w:val="ab"/>
        <w:numPr>
          <w:ilvl w:val="0"/>
          <w:numId w:val="3"/>
        </w:numPr>
        <w:ind w:left="0" w:firstLine="851"/>
        <w:jc w:val="both"/>
        <w:rPr>
          <w:rFonts w:ascii="Times New Roman" w:hAnsi="Times New Roman"/>
          <w:sz w:val="28"/>
          <w:szCs w:val="28"/>
        </w:rPr>
      </w:pPr>
      <w:r w:rsidRPr="009B423E">
        <w:rPr>
          <w:rFonts w:ascii="Times New Roman" w:hAnsi="Times New Roman"/>
          <w:sz w:val="28"/>
          <w:szCs w:val="28"/>
        </w:rPr>
        <w:t xml:space="preserve">индекс </w:t>
      </w:r>
      <w:r w:rsidR="00A25D3C" w:rsidRPr="009B423E">
        <w:rPr>
          <w:rFonts w:ascii="Times New Roman" w:hAnsi="Times New Roman"/>
          <w:sz w:val="28"/>
          <w:szCs w:val="28"/>
        </w:rPr>
        <w:t xml:space="preserve">по </w:t>
      </w:r>
      <w:r w:rsidRPr="009B423E">
        <w:rPr>
          <w:rFonts w:ascii="Times New Roman" w:hAnsi="Times New Roman"/>
          <w:sz w:val="28"/>
          <w:szCs w:val="28"/>
        </w:rPr>
        <w:t>обеспечени</w:t>
      </w:r>
      <w:r w:rsidR="00A25D3C" w:rsidRPr="009B423E">
        <w:rPr>
          <w:rFonts w:ascii="Times New Roman" w:hAnsi="Times New Roman"/>
          <w:sz w:val="28"/>
          <w:szCs w:val="28"/>
        </w:rPr>
        <w:t>ю</w:t>
      </w:r>
      <w:r w:rsidRPr="009B423E">
        <w:rPr>
          <w:rFonts w:ascii="Times New Roman" w:hAnsi="Times New Roman"/>
          <w:sz w:val="28"/>
          <w:szCs w:val="28"/>
        </w:rPr>
        <w:t xml:space="preserve"> электроэнергией, газом и паром; кондиционирование воздуха, который составил 99,2 % к уровню 2016 года (</w:t>
      </w:r>
      <w:r w:rsidR="009B423E">
        <w:rPr>
          <w:rFonts w:ascii="Times New Roman" w:hAnsi="Times New Roman"/>
          <w:sz w:val="28"/>
          <w:szCs w:val="28"/>
        </w:rPr>
        <w:t>по Оценке 2017 года – 102,1 %);</w:t>
      </w:r>
    </w:p>
    <w:p w14:paraId="129119FE" w14:textId="77777777" w:rsidR="006341C7" w:rsidRPr="00284BB1" w:rsidRDefault="006341C7" w:rsidP="006341C7">
      <w:pPr>
        <w:pStyle w:val="ab"/>
        <w:numPr>
          <w:ilvl w:val="0"/>
          <w:numId w:val="3"/>
        </w:numPr>
        <w:ind w:left="0" w:firstLine="851"/>
        <w:jc w:val="both"/>
        <w:rPr>
          <w:rFonts w:ascii="Times New Roman" w:hAnsi="Times New Roman"/>
          <w:sz w:val="28"/>
          <w:szCs w:val="28"/>
        </w:rPr>
      </w:pPr>
      <w:r w:rsidRPr="00284BB1">
        <w:rPr>
          <w:rFonts w:ascii="Times New Roman" w:hAnsi="Times New Roman"/>
          <w:sz w:val="28"/>
          <w:szCs w:val="28"/>
        </w:rPr>
        <w:t>индекс добычи полезных ископаемых, который составил 105,5 % к уровню 2016 года (по Оценке 2017 года – 109,5 %). В 2016 году индекс добычи полезных ископаемых составлял 113,0 % к уровню 2015 года.</w:t>
      </w:r>
    </w:p>
    <w:p w14:paraId="639ED081" w14:textId="77777777" w:rsidR="006341C7" w:rsidRPr="006F36CB" w:rsidRDefault="006341C7" w:rsidP="006341C7">
      <w:pPr>
        <w:pStyle w:val="ab"/>
        <w:ind w:firstLine="839"/>
        <w:jc w:val="both"/>
        <w:rPr>
          <w:rFonts w:ascii="Times New Roman" w:hAnsi="Times New Roman"/>
          <w:sz w:val="28"/>
          <w:szCs w:val="28"/>
        </w:rPr>
      </w:pPr>
      <w:r w:rsidRPr="006F36CB">
        <w:rPr>
          <w:rFonts w:ascii="Times New Roman" w:hAnsi="Times New Roman"/>
          <w:sz w:val="28"/>
          <w:szCs w:val="28"/>
        </w:rPr>
        <w:t xml:space="preserve">Росту промышленного производства в сфере добычи полезных ископаемых способствует богатый ресурсный потенциал. Минерально-сырьевая база Архангельской области представлена месторождениями более 25 видов полезных ископаемых: бокситов, известняков и глины для цементного производства, известняков для целлюлозно-бумажной </w:t>
      </w:r>
      <w:r w:rsidRPr="006F36CB">
        <w:rPr>
          <w:rFonts w:ascii="Times New Roman" w:hAnsi="Times New Roman"/>
          <w:sz w:val="28"/>
          <w:szCs w:val="28"/>
        </w:rPr>
        <w:lastRenderedPageBreak/>
        <w:t>промышленности, доломитов для металлургии, цинка, свинца, серебра. В области также имеются значительные запасы общераспространенных полезных ископаемых: гипса и ангидрита, строительных камней (гранитов и базальтов), торфа, глины для кирпично-черепичного производства, керамзитового сырья, песка, карбонатных пород. Архангельская область занимает второе после Якутии место в стране по учтенным запасам алмазов — Государственным балансом запасов полезных ископаемых заявлено 248,3 миллиона карат, что составляет более 21% общероссийских запасов (</w:t>
      </w:r>
      <w:hyperlink r:id="rId10" w:history="1">
        <w:r w:rsidRPr="006F36CB">
          <w:rPr>
            <w:rStyle w:val="af9"/>
            <w:rFonts w:ascii="Times New Roman" w:hAnsi="Times New Roman"/>
            <w:sz w:val="28"/>
            <w:szCs w:val="28"/>
          </w:rPr>
          <w:t>https://glavportal.com/materials/promyshlennost-arhangelskoj-oblasti-ot-resursov-k-progressu/</w:t>
        </w:r>
      </w:hyperlink>
      <w:r w:rsidRPr="006F36CB">
        <w:rPr>
          <w:rFonts w:ascii="Times New Roman" w:hAnsi="Times New Roman"/>
          <w:sz w:val="28"/>
          <w:szCs w:val="28"/>
        </w:rPr>
        <w:t>). Рост индекса добычи полезных ископаемых обусловлен стабильной работой горно-обогатительного комбината на алмазном месторождении им. В. Гриба и второй очереди горно-обогатительного комбината на месторождении алмазов им. М.В. Ломоносова – кимберлитовая трубка имени Карпинского-1.</w:t>
      </w:r>
    </w:p>
    <w:p w14:paraId="5EB1DDA5" w14:textId="77777777" w:rsidR="006341C7" w:rsidRPr="006F36CB" w:rsidRDefault="006341C7" w:rsidP="006341C7">
      <w:pPr>
        <w:pStyle w:val="ab"/>
        <w:ind w:firstLine="851"/>
        <w:jc w:val="both"/>
        <w:rPr>
          <w:rFonts w:ascii="Times New Roman" w:hAnsi="Times New Roman"/>
          <w:sz w:val="28"/>
          <w:szCs w:val="28"/>
        </w:rPr>
      </w:pPr>
      <w:r w:rsidRPr="006F36CB">
        <w:rPr>
          <w:rFonts w:ascii="Times New Roman" w:hAnsi="Times New Roman"/>
          <w:sz w:val="28"/>
          <w:szCs w:val="28"/>
        </w:rPr>
        <w:t>Объем налоговых поступлений в бюджет Архангельской области от добычи полезных ископаемых в виде природных алмазов в 2017 году составил 2,3 млрд.руб. или 92,3 % в общей сумме поступлений налога на добычу полезных ископаемых. В 2016 году объем указанных поступлений составил 2,0 млрд.руб., в 2015 году – 1,7 млрд.руб.</w:t>
      </w:r>
    </w:p>
    <w:p w14:paraId="6890FBA6" w14:textId="77777777" w:rsidR="006341C7" w:rsidRPr="006D3B53" w:rsidRDefault="006341C7" w:rsidP="006341C7">
      <w:pPr>
        <w:pStyle w:val="ab"/>
        <w:ind w:firstLine="851"/>
        <w:jc w:val="both"/>
        <w:rPr>
          <w:rFonts w:ascii="Times New Roman" w:hAnsi="Times New Roman"/>
          <w:sz w:val="28"/>
          <w:szCs w:val="28"/>
        </w:rPr>
      </w:pPr>
      <w:r w:rsidRPr="006D3B53">
        <w:rPr>
          <w:rFonts w:ascii="Times New Roman" w:hAnsi="Times New Roman"/>
          <w:sz w:val="28"/>
          <w:szCs w:val="28"/>
        </w:rPr>
        <w:t>По данным министерства природных ресурсов и лесопромышленного комплекса Архангельской области за 2017 год в натуральном выражении добыто на территории региона: 6,7 млн. карат алмазов, 511,4 тыс.тонн бокситов, 325,5 тыс.тонн известняков для целлюлозно-бумажной промышленности, 630,5 тыс.тонн гипса, 448,32 тыс.куб.м гранитов, 191,4 тыс.куб.м база</w:t>
      </w:r>
      <w:r w:rsidR="006D3B53">
        <w:rPr>
          <w:rFonts w:ascii="Times New Roman" w:hAnsi="Times New Roman"/>
          <w:sz w:val="28"/>
          <w:szCs w:val="28"/>
        </w:rPr>
        <w:t>ль</w:t>
      </w:r>
      <w:r w:rsidRPr="006D3B53">
        <w:rPr>
          <w:rFonts w:ascii="Times New Roman" w:hAnsi="Times New Roman"/>
          <w:sz w:val="28"/>
          <w:szCs w:val="28"/>
        </w:rPr>
        <w:t>тов, 75,0 тыс.куб.м песков для силикатных изделий, 1,5 млн.куб.м строительных песков, 1,9 млн.куб.м песчано-гравийных смесей, 20,2 тыс.куб.м валунно-гравийно-песчаных смесей.</w:t>
      </w:r>
    </w:p>
    <w:p w14:paraId="1D13010C" w14:textId="77777777" w:rsidR="006341C7" w:rsidRPr="0012079F" w:rsidRDefault="006341C7" w:rsidP="006341C7">
      <w:pPr>
        <w:pStyle w:val="ab"/>
        <w:ind w:firstLine="851"/>
        <w:jc w:val="both"/>
        <w:rPr>
          <w:rFonts w:ascii="Times New Roman" w:hAnsi="Times New Roman"/>
          <w:sz w:val="28"/>
          <w:szCs w:val="28"/>
        </w:rPr>
      </w:pPr>
      <w:r w:rsidRPr="0012079F">
        <w:rPr>
          <w:rFonts w:ascii="Times New Roman" w:hAnsi="Times New Roman"/>
          <w:sz w:val="28"/>
          <w:szCs w:val="28"/>
        </w:rPr>
        <w:t>В части финансового состояния лесопромышленного комплекса следует отметить следующие показатели. В 2017 году индексы производства по таким видам экономической деятельности, как «Обработка древесины и производство изделий из дерева и пробки…» и «Производство бумаги и бумажных изделий» (далее по тексту – целлюлозно-бумажное производство) к уровню 2016 года составили 89,5% и 102,1 %, соответственно. В 2016 году индексы составляли 99,0% и 101,4%, к уровню 2015 года, соответственно (в 2015 году – 99,3 % и 99,9 % к показателям 2014 года, соответственно).</w:t>
      </w:r>
    </w:p>
    <w:p w14:paraId="7D1BF8DB" w14:textId="77777777" w:rsidR="006341C7" w:rsidRPr="0012079F" w:rsidRDefault="006341C7" w:rsidP="006341C7">
      <w:pPr>
        <w:pStyle w:val="ab"/>
        <w:ind w:firstLine="851"/>
        <w:jc w:val="both"/>
        <w:rPr>
          <w:rFonts w:ascii="Times New Roman" w:hAnsi="Times New Roman"/>
          <w:sz w:val="28"/>
          <w:szCs w:val="28"/>
        </w:rPr>
      </w:pPr>
      <w:r w:rsidRPr="0012079F">
        <w:rPr>
          <w:rFonts w:ascii="Times New Roman" w:hAnsi="Times New Roman"/>
          <w:sz w:val="28"/>
          <w:szCs w:val="28"/>
        </w:rPr>
        <w:t>Следует отметить, что наряду с производственными работами в регионе осуществляются работы по воспроизводству лесов и лесоразведению. За 2017 год в регионе выполнены работы на 66,7 тыс. га, в 2016 году – на 63,5 тыс. га, в 2015 году – на 57,6 тыс. га, что указывает на положительную динамику в указанном виде работ.</w:t>
      </w:r>
    </w:p>
    <w:p w14:paraId="3526DF0C" w14:textId="77777777" w:rsidR="006341C7" w:rsidRPr="0012079F" w:rsidRDefault="006341C7" w:rsidP="006341C7">
      <w:pPr>
        <w:pStyle w:val="ab"/>
        <w:ind w:firstLine="851"/>
        <w:jc w:val="both"/>
        <w:rPr>
          <w:rFonts w:ascii="Times New Roman" w:hAnsi="Times New Roman"/>
          <w:sz w:val="28"/>
          <w:szCs w:val="28"/>
        </w:rPr>
      </w:pPr>
      <w:r w:rsidRPr="0012079F">
        <w:rPr>
          <w:rFonts w:ascii="Times New Roman" w:hAnsi="Times New Roman"/>
          <w:sz w:val="28"/>
          <w:szCs w:val="28"/>
        </w:rPr>
        <w:t xml:space="preserve">Согласно данным оперативной статистической отчетности (без субъектов малого предпринимательства, банков, страховых организаций) за январь-ноябрь 2017 года доля организаций по виду деятельности «Обработка древесины и производство изделий из дерева…» получивших прибыль составила 62,5 %, убыток – 37,5 %. В 2016 году доля получивших прибыль </w:t>
      </w:r>
      <w:r w:rsidRPr="0012079F">
        <w:rPr>
          <w:rFonts w:ascii="Times New Roman" w:hAnsi="Times New Roman"/>
          <w:sz w:val="28"/>
          <w:szCs w:val="28"/>
        </w:rPr>
        <w:lastRenderedPageBreak/>
        <w:t>организаций составляла 63,6 % убыток – 36,4% (в 2015 году доля прибыльных организаций составляла 72,7 %, убыточных – 27,3%). Организации целлюлозно-бумажного производства по итогам 2017 года, как и по итогам 2016 года, закончили год с прибылью – 100 % (в 2015 году доля прибыльных составляла 80,0 %, убыточных – 20,0 % к уровню 2014 года).</w:t>
      </w:r>
    </w:p>
    <w:p w14:paraId="2F47A202" w14:textId="77777777" w:rsidR="006341C7" w:rsidRPr="0098411B" w:rsidRDefault="006341C7" w:rsidP="006341C7">
      <w:pPr>
        <w:pStyle w:val="ab"/>
        <w:ind w:firstLine="851"/>
        <w:jc w:val="both"/>
        <w:rPr>
          <w:rFonts w:ascii="Times New Roman" w:hAnsi="Times New Roman"/>
          <w:sz w:val="28"/>
          <w:szCs w:val="28"/>
        </w:rPr>
      </w:pPr>
      <w:r w:rsidRPr="0098411B">
        <w:rPr>
          <w:rFonts w:ascii="Times New Roman" w:hAnsi="Times New Roman"/>
          <w:sz w:val="28"/>
          <w:szCs w:val="28"/>
        </w:rPr>
        <w:t>По ряду производств основных видов промышленной продукции региона в 2017 году установлен рост к соответствующим показателям 2016 года, в частности:</w:t>
      </w:r>
    </w:p>
    <w:p w14:paraId="6A1EE79D"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пиломатериалы хвойных пород, тыс.куб.м – на 4,5 %;</w:t>
      </w:r>
    </w:p>
    <w:p w14:paraId="3EA8576A"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гранулы топливные (пеллеты), тыс.тонн – на 19,1 %;</w:t>
      </w:r>
    </w:p>
    <w:p w14:paraId="5B2E4E21"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фанера, тыс. куб. м на – на 1,7 %;</w:t>
      </w:r>
    </w:p>
    <w:p w14:paraId="1A7832EA"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целлюлоза древесная и целлюлоза из прочих волокнистых материалов, тыс.тонн – на 1,8 %;</w:t>
      </w:r>
    </w:p>
    <w:p w14:paraId="1045F634"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бумага и картон, тыс.тонн – на 1,8 %;</w:t>
      </w:r>
    </w:p>
    <w:p w14:paraId="6702EF65"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пески природные, тыс. куб. м – на 8,3 %;</w:t>
      </w:r>
    </w:p>
    <w:p w14:paraId="76A6F2F8"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пар и горячая вода, млн. Гкал – на 2,3 %;</w:t>
      </w:r>
    </w:p>
    <w:p w14:paraId="7DC408E7"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водка, тыс. дкл – на 19,6 %;</w:t>
      </w:r>
    </w:p>
    <w:p w14:paraId="64968D03"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полуфабрикаты мясные, мясосодержащие, охлажденные, замороженные, тыс. тонн – на 5,2 %;</w:t>
      </w:r>
    </w:p>
    <w:p w14:paraId="7EAC991B" w14:textId="77777777" w:rsidR="006341C7" w:rsidRPr="0098411B" w:rsidRDefault="006341C7" w:rsidP="006341C7">
      <w:pPr>
        <w:pStyle w:val="ab"/>
        <w:numPr>
          <w:ilvl w:val="0"/>
          <w:numId w:val="3"/>
        </w:numPr>
        <w:ind w:left="0" w:firstLine="851"/>
        <w:jc w:val="both"/>
        <w:rPr>
          <w:rFonts w:ascii="Times New Roman" w:hAnsi="Times New Roman"/>
          <w:sz w:val="28"/>
          <w:szCs w:val="28"/>
        </w:rPr>
      </w:pPr>
      <w:r w:rsidRPr="0098411B">
        <w:rPr>
          <w:rFonts w:ascii="Times New Roman" w:hAnsi="Times New Roman"/>
          <w:sz w:val="28"/>
          <w:szCs w:val="28"/>
        </w:rPr>
        <w:t>рыба переработанная и консервированная, ракообразные…, тыс. тонн – на 2,2 %.</w:t>
      </w:r>
    </w:p>
    <w:p w14:paraId="3E7AAC07" w14:textId="77777777" w:rsidR="006341C7" w:rsidRPr="001709CB" w:rsidRDefault="006341C7" w:rsidP="006341C7">
      <w:pPr>
        <w:pStyle w:val="ab"/>
        <w:ind w:firstLine="851"/>
        <w:jc w:val="both"/>
        <w:rPr>
          <w:rFonts w:ascii="Times New Roman" w:hAnsi="Times New Roman"/>
          <w:sz w:val="28"/>
          <w:szCs w:val="28"/>
        </w:rPr>
      </w:pPr>
      <w:r w:rsidRPr="001709CB">
        <w:rPr>
          <w:rFonts w:ascii="Times New Roman" w:hAnsi="Times New Roman"/>
          <w:sz w:val="28"/>
          <w:szCs w:val="28"/>
        </w:rPr>
        <w:t>Вместе с тем, по ряду производств промышленной продукции в Архангельской области в 2017 году отмечено снижение к показателям 2016 года:</w:t>
      </w:r>
    </w:p>
    <w:p w14:paraId="03264EE8" w14:textId="77777777" w:rsidR="0054185E" w:rsidRPr="0054185E" w:rsidRDefault="0054185E" w:rsidP="0054185E">
      <w:pPr>
        <w:numPr>
          <w:ilvl w:val="0"/>
          <w:numId w:val="3"/>
        </w:numPr>
        <w:spacing w:after="0" w:line="240" w:lineRule="auto"/>
        <w:ind w:left="0" w:firstLine="851"/>
        <w:jc w:val="both"/>
        <w:rPr>
          <w:rFonts w:ascii="Times New Roman" w:hAnsi="Times New Roman"/>
          <w:sz w:val="28"/>
          <w:szCs w:val="28"/>
        </w:rPr>
      </w:pPr>
      <w:bookmarkStart w:id="3" w:name="_Toc451785025"/>
      <w:r w:rsidRPr="0054185E">
        <w:rPr>
          <w:rFonts w:ascii="Times New Roman" w:hAnsi="Times New Roman"/>
          <w:sz w:val="28"/>
          <w:szCs w:val="28"/>
        </w:rPr>
        <w:t>электроэнергия, млрд. кВт ч – на 2,7 %;</w:t>
      </w:r>
    </w:p>
    <w:p w14:paraId="6FADBCE5" w14:textId="77777777" w:rsidR="0054185E" w:rsidRPr="0054185E" w:rsidRDefault="0054185E" w:rsidP="0054185E">
      <w:pPr>
        <w:numPr>
          <w:ilvl w:val="0"/>
          <w:numId w:val="3"/>
        </w:numPr>
        <w:spacing w:after="0" w:line="240" w:lineRule="auto"/>
        <w:ind w:left="0" w:firstLine="851"/>
        <w:jc w:val="both"/>
        <w:rPr>
          <w:rFonts w:ascii="Times New Roman" w:hAnsi="Times New Roman"/>
          <w:sz w:val="28"/>
          <w:szCs w:val="28"/>
        </w:rPr>
      </w:pPr>
      <w:r w:rsidRPr="0054185E">
        <w:rPr>
          <w:rFonts w:ascii="Times New Roman" w:hAnsi="Times New Roman"/>
          <w:sz w:val="28"/>
          <w:szCs w:val="28"/>
        </w:rPr>
        <w:t>кирпич строительный (включая камни) из цемента, бетона или искусственного камня, млн. условных кирпичей – на 16,3 %;</w:t>
      </w:r>
    </w:p>
    <w:p w14:paraId="77349A3F" w14:textId="77777777" w:rsidR="0054185E" w:rsidRPr="0054185E" w:rsidRDefault="0054185E" w:rsidP="0054185E">
      <w:pPr>
        <w:numPr>
          <w:ilvl w:val="0"/>
          <w:numId w:val="3"/>
        </w:numPr>
        <w:spacing w:after="0" w:line="240" w:lineRule="auto"/>
        <w:ind w:left="0" w:firstLine="851"/>
        <w:jc w:val="both"/>
        <w:rPr>
          <w:rFonts w:ascii="Times New Roman" w:hAnsi="Times New Roman"/>
          <w:sz w:val="28"/>
          <w:szCs w:val="28"/>
        </w:rPr>
      </w:pPr>
      <w:r w:rsidRPr="0054185E">
        <w:rPr>
          <w:rFonts w:ascii="Times New Roman" w:hAnsi="Times New Roman"/>
          <w:sz w:val="28"/>
          <w:szCs w:val="28"/>
        </w:rPr>
        <w:t>блоки и прочие изделия сборные строительные для зданий и сооружений из цемента, бетона или искусственного камня, тыс.куб.м. – на 19,7 %;</w:t>
      </w:r>
    </w:p>
    <w:p w14:paraId="380E59CC" w14:textId="77777777" w:rsidR="0054185E" w:rsidRPr="0054185E" w:rsidRDefault="0054185E" w:rsidP="0054185E">
      <w:pPr>
        <w:numPr>
          <w:ilvl w:val="0"/>
          <w:numId w:val="3"/>
        </w:numPr>
        <w:spacing w:after="0" w:line="240" w:lineRule="auto"/>
        <w:ind w:left="0" w:firstLine="851"/>
        <w:jc w:val="both"/>
        <w:rPr>
          <w:rFonts w:ascii="Times New Roman" w:hAnsi="Times New Roman"/>
          <w:sz w:val="28"/>
          <w:szCs w:val="28"/>
        </w:rPr>
      </w:pPr>
      <w:r w:rsidRPr="0054185E">
        <w:rPr>
          <w:rFonts w:ascii="Times New Roman" w:hAnsi="Times New Roman"/>
          <w:sz w:val="28"/>
          <w:szCs w:val="28"/>
        </w:rPr>
        <w:t>тетради школьные, млн.штук – на 21,8 %;</w:t>
      </w:r>
    </w:p>
    <w:p w14:paraId="1997CB24" w14:textId="77777777" w:rsidR="0054185E" w:rsidRPr="0054185E" w:rsidRDefault="0054185E" w:rsidP="0054185E">
      <w:pPr>
        <w:numPr>
          <w:ilvl w:val="0"/>
          <w:numId w:val="3"/>
        </w:numPr>
        <w:spacing w:after="0" w:line="240" w:lineRule="auto"/>
        <w:ind w:left="0" w:firstLine="851"/>
        <w:jc w:val="both"/>
        <w:rPr>
          <w:rFonts w:ascii="Times New Roman" w:hAnsi="Times New Roman"/>
          <w:sz w:val="28"/>
          <w:szCs w:val="28"/>
        </w:rPr>
      </w:pPr>
      <w:r w:rsidRPr="0054185E">
        <w:rPr>
          <w:rFonts w:ascii="Times New Roman" w:hAnsi="Times New Roman"/>
          <w:sz w:val="28"/>
          <w:szCs w:val="28"/>
        </w:rPr>
        <w:t>молоко, кроме сырого, тыс. тонн – на 4,8 %;</w:t>
      </w:r>
    </w:p>
    <w:p w14:paraId="6F58EA5C" w14:textId="77777777" w:rsidR="0054185E" w:rsidRPr="0054185E" w:rsidRDefault="0054185E" w:rsidP="0054185E">
      <w:pPr>
        <w:numPr>
          <w:ilvl w:val="0"/>
          <w:numId w:val="3"/>
        </w:numPr>
        <w:spacing w:after="0" w:line="240" w:lineRule="auto"/>
        <w:ind w:left="0" w:firstLine="851"/>
        <w:jc w:val="both"/>
        <w:rPr>
          <w:rFonts w:ascii="Times New Roman" w:hAnsi="Times New Roman"/>
          <w:sz w:val="28"/>
          <w:szCs w:val="28"/>
        </w:rPr>
      </w:pPr>
      <w:r w:rsidRPr="0054185E">
        <w:rPr>
          <w:rFonts w:ascii="Times New Roman" w:hAnsi="Times New Roman"/>
          <w:sz w:val="28"/>
          <w:szCs w:val="28"/>
        </w:rPr>
        <w:t>изделия колбасные, тыс.тонн – на 6,3 %;</w:t>
      </w:r>
    </w:p>
    <w:p w14:paraId="4123B3CC" w14:textId="77777777" w:rsidR="0054185E" w:rsidRPr="0054185E" w:rsidRDefault="0054185E" w:rsidP="0054185E">
      <w:pPr>
        <w:numPr>
          <w:ilvl w:val="0"/>
          <w:numId w:val="3"/>
        </w:numPr>
        <w:spacing w:after="0" w:line="240" w:lineRule="auto"/>
        <w:ind w:left="0" w:firstLine="851"/>
        <w:jc w:val="both"/>
        <w:rPr>
          <w:rFonts w:ascii="Times New Roman" w:hAnsi="Times New Roman"/>
          <w:sz w:val="28"/>
          <w:szCs w:val="28"/>
        </w:rPr>
      </w:pPr>
      <w:r w:rsidRPr="0054185E">
        <w:rPr>
          <w:rFonts w:ascii="Times New Roman" w:hAnsi="Times New Roman"/>
          <w:sz w:val="28"/>
          <w:szCs w:val="28"/>
        </w:rPr>
        <w:t>сыры, продукты сырные и творог – на 7,0 %;</w:t>
      </w:r>
    </w:p>
    <w:p w14:paraId="11B57400" w14:textId="77777777" w:rsidR="0054185E" w:rsidRPr="0054185E" w:rsidRDefault="0054185E" w:rsidP="0054185E">
      <w:pPr>
        <w:numPr>
          <w:ilvl w:val="0"/>
          <w:numId w:val="3"/>
        </w:numPr>
        <w:spacing w:after="0" w:line="240" w:lineRule="auto"/>
        <w:ind w:left="0" w:firstLine="851"/>
        <w:jc w:val="both"/>
        <w:rPr>
          <w:rFonts w:ascii="Times New Roman" w:hAnsi="Times New Roman"/>
          <w:sz w:val="28"/>
          <w:szCs w:val="28"/>
        </w:rPr>
      </w:pPr>
      <w:r w:rsidRPr="0054185E">
        <w:rPr>
          <w:rFonts w:ascii="Times New Roman" w:hAnsi="Times New Roman"/>
          <w:sz w:val="28"/>
          <w:szCs w:val="28"/>
        </w:rPr>
        <w:t>мясо и субпродукты пищевые домашней птицы, тыс.тонн – на 13,5 %.</w:t>
      </w:r>
    </w:p>
    <w:p w14:paraId="792FE423" w14:textId="77777777" w:rsidR="006341C7" w:rsidRPr="00C34435" w:rsidRDefault="006341C7" w:rsidP="006341C7">
      <w:pPr>
        <w:pStyle w:val="2"/>
        <w:spacing w:line="240" w:lineRule="auto"/>
        <w:jc w:val="center"/>
        <w:rPr>
          <w:b w:val="0"/>
          <w:lang w:val="ru-RU"/>
        </w:rPr>
      </w:pPr>
      <w:bookmarkStart w:id="4" w:name="_Toc515024200"/>
      <w:r w:rsidRPr="00C34435">
        <w:rPr>
          <w:b w:val="0"/>
          <w:lang w:val="ru-RU"/>
        </w:rPr>
        <w:t>1.2. Объем инвестиций в основной капитал</w:t>
      </w:r>
      <w:bookmarkEnd w:id="3"/>
      <w:bookmarkEnd w:id="4"/>
    </w:p>
    <w:p w14:paraId="3D4FFF23" w14:textId="77777777" w:rsidR="006341C7" w:rsidRPr="00040384" w:rsidRDefault="006341C7" w:rsidP="006341C7">
      <w:pPr>
        <w:pStyle w:val="ab"/>
        <w:ind w:firstLine="851"/>
        <w:jc w:val="both"/>
        <w:rPr>
          <w:rFonts w:ascii="Times New Roman" w:hAnsi="Times New Roman"/>
          <w:sz w:val="28"/>
          <w:szCs w:val="28"/>
        </w:rPr>
      </w:pPr>
      <w:r w:rsidRPr="00040384">
        <w:rPr>
          <w:rFonts w:ascii="Times New Roman" w:hAnsi="Times New Roman"/>
          <w:sz w:val="28"/>
          <w:szCs w:val="28"/>
        </w:rPr>
        <w:t xml:space="preserve">Согласно Оценке 2017 года объем инвестиций в основной капитал в сопоставимых ценах ожидался на уровне 83,6 % к 2016 году. Согласно статистическим данным, привлечено инвестиций в основной капитал экономики области (без субъектов малого предпринимательства) в 2017 году </w:t>
      </w:r>
      <w:r w:rsidR="00040384" w:rsidRPr="00040384">
        <w:rPr>
          <w:rFonts w:ascii="Times New Roman" w:hAnsi="Times New Roman"/>
          <w:sz w:val="28"/>
          <w:szCs w:val="28"/>
        </w:rPr>
        <w:t>103 533,3 млн.</w:t>
      </w:r>
      <w:r w:rsidRPr="00040384">
        <w:rPr>
          <w:rFonts w:ascii="Times New Roman" w:hAnsi="Times New Roman"/>
          <w:sz w:val="28"/>
          <w:szCs w:val="28"/>
        </w:rPr>
        <w:t xml:space="preserve">руб. в сопоставимых ценах с ростом к 2016 году на 24,4 %. В </w:t>
      </w:r>
      <w:r w:rsidRPr="00040384">
        <w:rPr>
          <w:rFonts w:ascii="Times New Roman" w:hAnsi="Times New Roman"/>
          <w:sz w:val="28"/>
          <w:szCs w:val="28"/>
        </w:rPr>
        <w:lastRenderedPageBreak/>
        <w:t>общем объеме привлеченных инвестиций в основной капитал собственные средства составляют – 39,0 %, п</w:t>
      </w:r>
      <w:r w:rsidR="00040384" w:rsidRPr="00040384">
        <w:rPr>
          <w:rFonts w:ascii="Times New Roman" w:hAnsi="Times New Roman"/>
          <w:sz w:val="28"/>
          <w:szCs w:val="28"/>
        </w:rPr>
        <w:t>ривлеченные – 61,0 %.</w:t>
      </w:r>
    </w:p>
    <w:p w14:paraId="40FBB543" w14:textId="77777777" w:rsidR="006341C7" w:rsidRPr="005E25B2" w:rsidRDefault="006341C7" w:rsidP="006341C7">
      <w:pPr>
        <w:pStyle w:val="ab"/>
        <w:ind w:firstLine="851"/>
        <w:jc w:val="both"/>
        <w:rPr>
          <w:rFonts w:ascii="Times New Roman" w:hAnsi="Times New Roman"/>
          <w:sz w:val="28"/>
          <w:szCs w:val="28"/>
        </w:rPr>
      </w:pPr>
      <w:r w:rsidRPr="005E25B2">
        <w:rPr>
          <w:rFonts w:ascii="Times New Roman" w:hAnsi="Times New Roman"/>
          <w:sz w:val="28"/>
          <w:szCs w:val="28"/>
        </w:rPr>
        <w:t>Для справки, в 2016 году привлечено инвестиций в основной капитал экономики области 90 783,2 млн.руб. с ростом к 2015 году на 40,7 %, в 2015 году – 50 327,0 млн.руб. в сопоставимых ценах со снижением к уровню 2014 года на 43,3 %.</w:t>
      </w:r>
    </w:p>
    <w:p w14:paraId="13659320" w14:textId="77777777" w:rsidR="006341C7" w:rsidRPr="005E25B2" w:rsidRDefault="006341C7" w:rsidP="006341C7">
      <w:pPr>
        <w:pStyle w:val="ab"/>
        <w:ind w:firstLine="851"/>
        <w:jc w:val="both"/>
        <w:rPr>
          <w:rFonts w:ascii="Times New Roman" w:hAnsi="Times New Roman"/>
          <w:sz w:val="28"/>
          <w:szCs w:val="28"/>
        </w:rPr>
      </w:pPr>
      <w:r w:rsidRPr="005E25B2">
        <w:rPr>
          <w:rFonts w:ascii="Times New Roman" w:hAnsi="Times New Roman"/>
          <w:sz w:val="28"/>
          <w:szCs w:val="28"/>
        </w:rPr>
        <w:t>По приросту объемов инвестиций в основной капитал в 2017 году по Северо-Западному федеральному округу Архангельская область вошла в пятерку лидеров: Ненецкий автономный округ – 164,7 %, Мурманская область – 128,0 %, Ленинградская область – 126,0 % Калининградская область – 125,5 %, Архангельская область – 124,4 %.</w:t>
      </w:r>
    </w:p>
    <w:p w14:paraId="3AC9E68D" w14:textId="77777777" w:rsidR="006341C7" w:rsidRPr="003318F0" w:rsidRDefault="006341C7" w:rsidP="006341C7">
      <w:pPr>
        <w:pStyle w:val="ab"/>
        <w:ind w:firstLine="851"/>
        <w:jc w:val="both"/>
        <w:rPr>
          <w:rFonts w:ascii="Times New Roman" w:hAnsi="Times New Roman"/>
          <w:sz w:val="28"/>
          <w:szCs w:val="28"/>
        </w:rPr>
      </w:pPr>
      <w:r w:rsidRPr="003318F0">
        <w:rPr>
          <w:rFonts w:ascii="Times New Roman" w:hAnsi="Times New Roman"/>
          <w:sz w:val="28"/>
          <w:szCs w:val="28"/>
        </w:rPr>
        <w:t>Общий объем инвестиций по приоритетным проектам Архангельской области предусмотрен в размере 152 008,8 млн.руб., из них: алмазодобывающая промышленность – 73 400,0 млн.руб., лесопромышленный комплекс – 56 137,6 млн.руб., электроэнергетика – 4 037,0 млн.руб., производство строительных материалов – 1 063,0 млн.руб., сельское хозяйство – 761,0 млн.руб.</w:t>
      </w:r>
      <w:r w:rsidRPr="003318F0">
        <w:rPr>
          <w:rStyle w:val="afff"/>
          <w:rFonts w:ascii="Times New Roman" w:hAnsi="Times New Roman"/>
          <w:sz w:val="28"/>
          <w:szCs w:val="28"/>
        </w:rPr>
        <w:footnoteReference w:id="2"/>
      </w:r>
    </w:p>
    <w:p w14:paraId="6E9E8457" w14:textId="6B2F4946" w:rsidR="006341C7" w:rsidRPr="00CC2382" w:rsidRDefault="006341C7" w:rsidP="006341C7">
      <w:pPr>
        <w:pStyle w:val="ab"/>
        <w:ind w:firstLine="851"/>
        <w:jc w:val="both"/>
        <w:rPr>
          <w:rFonts w:ascii="Times New Roman" w:hAnsi="Times New Roman"/>
          <w:sz w:val="28"/>
          <w:szCs w:val="28"/>
        </w:rPr>
      </w:pPr>
      <w:r w:rsidRPr="00CC2382">
        <w:rPr>
          <w:rFonts w:ascii="Times New Roman" w:hAnsi="Times New Roman"/>
          <w:sz w:val="28"/>
          <w:szCs w:val="28"/>
        </w:rPr>
        <w:t xml:space="preserve">По </w:t>
      </w:r>
      <w:r w:rsidR="003871D3">
        <w:rPr>
          <w:rFonts w:ascii="Times New Roman" w:hAnsi="Times New Roman"/>
          <w:sz w:val="28"/>
          <w:szCs w:val="28"/>
        </w:rPr>
        <w:t>информации, представленной</w:t>
      </w:r>
      <w:r w:rsidRPr="00CC2382">
        <w:rPr>
          <w:rFonts w:ascii="Times New Roman" w:hAnsi="Times New Roman"/>
          <w:sz w:val="28"/>
          <w:szCs w:val="28"/>
        </w:rPr>
        <w:t xml:space="preserve"> министерств</w:t>
      </w:r>
      <w:r w:rsidR="003871D3">
        <w:rPr>
          <w:rFonts w:ascii="Times New Roman" w:hAnsi="Times New Roman"/>
          <w:sz w:val="28"/>
          <w:szCs w:val="28"/>
        </w:rPr>
        <w:t>ом</w:t>
      </w:r>
      <w:r w:rsidRPr="00CC2382">
        <w:rPr>
          <w:rFonts w:ascii="Times New Roman" w:hAnsi="Times New Roman"/>
          <w:sz w:val="28"/>
          <w:szCs w:val="28"/>
        </w:rPr>
        <w:t xml:space="preserve"> экономического развития Архангельской области </w:t>
      </w:r>
      <w:r w:rsidR="003871D3">
        <w:rPr>
          <w:rFonts w:ascii="Times New Roman" w:hAnsi="Times New Roman"/>
          <w:sz w:val="28"/>
          <w:szCs w:val="28"/>
        </w:rPr>
        <w:t>(на основании данных профильных исполнительных органов государственной власти Архангельской области)</w:t>
      </w:r>
      <w:r w:rsidR="00F93C3B">
        <w:rPr>
          <w:rFonts w:ascii="Times New Roman" w:hAnsi="Times New Roman"/>
          <w:sz w:val="28"/>
          <w:szCs w:val="28"/>
        </w:rPr>
        <w:t>,</w:t>
      </w:r>
      <w:r w:rsidR="003871D3">
        <w:rPr>
          <w:rFonts w:ascii="Times New Roman" w:hAnsi="Times New Roman"/>
          <w:sz w:val="28"/>
          <w:szCs w:val="28"/>
        </w:rPr>
        <w:t xml:space="preserve"> </w:t>
      </w:r>
      <w:r w:rsidRPr="00CC2382">
        <w:rPr>
          <w:rFonts w:ascii="Times New Roman" w:hAnsi="Times New Roman"/>
          <w:sz w:val="28"/>
          <w:szCs w:val="28"/>
        </w:rPr>
        <w:t>рост инвестиций обеспечен за счет реализации ряда крупных инвестиционных проектов по следующим видам экономической деятельности: транспортировка и хранение, обрабатывающие производства, в частности обработка древесины и производство изделий из дерева, производство бумаги и бумажных изделий:</w:t>
      </w:r>
    </w:p>
    <w:p w14:paraId="5247E4A2" w14:textId="77777777" w:rsidR="006341C7" w:rsidRPr="00CC2382" w:rsidRDefault="006341C7" w:rsidP="006341C7">
      <w:pPr>
        <w:pStyle w:val="ab"/>
        <w:ind w:firstLine="851"/>
        <w:jc w:val="both"/>
        <w:rPr>
          <w:rFonts w:ascii="Times New Roman" w:hAnsi="Times New Roman"/>
          <w:sz w:val="28"/>
          <w:szCs w:val="28"/>
        </w:rPr>
      </w:pPr>
      <w:r w:rsidRPr="00CC2382">
        <w:rPr>
          <w:rFonts w:ascii="Times New Roman" w:hAnsi="Times New Roman"/>
          <w:sz w:val="28"/>
          <w:szCs w:val="28"/>
        </w:rPr>
        <w:t xml:space="preserve">1. </w:t>
      </w:r>
      <w:r w:rsidR="007B3F61">
        <w:rPr>
          <w:rFonts w:ascii="Times New Roman" w:hAnsi="Times New Roman"/>
          <w:sz w:val="28"/>
          <w:szCs w:val="28"/>
        </w:rPr>
        <w:t>О</w:t>
      </w:r>
      <w:r w:rsidRPr="00CC2382">
        <w:rPr>
          <w:rFonts w:ascii="Times New Roman" w:hAnsi="Times New Roman"/>
          <w:sz w:val="28"/>
          <w:szCs w:val="28"/>
        </w:rPr>
        <w:t>рганизация производства по переработке низкосортной древесины и отходов лесопиления на базе ООО «Устьянская лесоперерабатывающая компания»;</w:t>
      </w:r>
    </w:p>
    <w:p w14:paraId="2B1AEB67" w14:textId="77777777" w:rsidR="006341C7" w:rsidRPr="00CC2382" w:rsidRDefault="006341C7" w:rsidP="006341C7">
      <w:pPr>
        <w:pStyle w:val="ab"/>
        <w:ind w:firstLine="851"/>
        <w:jc w:val="both"/>
        <w:rPr>
          <w:rFonts w:ascii="Times New Roman" w:hAnsi="Times New Roman"/>
          <w:sz w:val="28"/>
          <w:szCs w:val="28"/>
        </w:rPr>
      </w:pPr>
      <w:r w:rsidRPr="00CC2382">
        <w:rPr>
          <w:rFonts w:ascii="Times New Roman" w:hAnsi="Times New Roman"/>
          <w:sz w:val="28"/>
          <w:szCs w:val="28"/>
        </w:rPr>
        <w:t xml:space="preserve">2. </w:t>
      </w:r>
      <w:r w:rsidR="007B3F61">
        <w:rPr>
          <w:rFonts w:ascii="Times New Roman" w:hAnsi="Times New Roman"/>
          <w:sz w:val="28"/>
          <w:szCs w:val="28"/>
        </w:rPr>
        <w:t>Р</w:t>
      </w:r>
      <w:r w:rsidRPr="00CC2382">
        <w:rPr>
          <w:rFonts w:ascii="Times New Roman" w:hAnsi="Times New Roman"/>
          <w:sz w:val="28"/>
          <w:szCs w:val="28"/>
        </w:rPr>
        <w:t>еконструкция производства картона, реализуемая ОАО «Архангельский ЦБК»;</w:t>
      </w:r>
    </w:p>
    <w:p w14:paraId="42C58C02" w14:textId="77777777" w:rsidR="006341C7" w:rsidRPr="004E2D13" w:rsidRDefault="006341C7" w:rsidP="006341C7">
      <w:pPr>
        <w:pStyle w:val="ab"/>
        <w:ind w:firstLine="851"/>
        <w:jc w:val="both"/>
        <w:rPr>
          <w:rFonts w:ascii="Times New Roman" w:hAnsi="Times New Roman"/>
          <w:sz w:val="28"/>
          <w:szCs w:val="28"/>
        </w:rPr>
      </w:pPr>
      <w:r w:rsidRPr="004E2D13">
        <w:rPr>
          <w:rFonts w:ascii="Times New Roman" w:hAnsi="Times New Roman"/>
          <w:sz w:val="28"/>
          <w:szCs w:val="28"/>
        </w:rPr>
        <w:t xml:space="preserve">3. </w:t>
      </w:r>
      <w:r w:rsidR="007B3F61">
        <w:rPr>
          <w:rFonts w:ascii="Times New Roman" w:hAnsi="Times New Roman"/>
          <w:sz w:val="28"/>
          <w:szCs w:val="28"/>
        </w:rPr>
        <w:t>М</w:t>
      </w:r>
      <w:r w:rsidRPr="004E2D13">
        <w:rPr>
          <w:rFonts w:ascii="Times New Roman" w:hAnsi="Times New Roman"/>
          <w:sz w:val="28"/>
          <w:szCs w:val="28"/>
        </w:rPr>
        <w:t>одернизация производственных мощностей по переработке пиловочного сырья в Маймаксанском округе г. Архангельска,</w:t>
      </w:r>
      <w:r w:rsidR="004E2D13">
        <w:rPr>
          <w:rFonts w:ascii="Times New Roman" w:hAnsi="Times New Roman"/>
          <w:sz w:val="28"/>
          <w:szCs w:val="28"/>
        </w:rPr>
        <w:t xml:space="preserve"> реализуемая ЗАО «Лесозавод 25»;</w:t>
      </w:r>
    </w:p>
    <w:p w14:paraId="2F990E68" w14:textId="77777777" w:rsidR="006341C7" w:rsidRPr="004E2D13" w:rsidRDefault="006341C7" w:rsidP="006341C7">
      <w:pPr>
        <w:pStyle w:val="ab"/>
        <w:ind w:firstLine="851"/>
        <w:jc w:val="both"/>
        <w:rPr>
          <w:rFonts w:ascii="Times New Roman" w:hAnsi="Times New Roman"/>
          <w:sz w:val="28"/>
          <w:szCs w:val="28"/>
        </w:rPr>
      </w:pPr>
      <w:r w:rsidRPr="004E2D13">
        <w:rPr>
          <w:rFonts w:ascii="Times New Roman" w:hAnsi="Times New Roman"/>
          <w:sz w:val="28"/>
          <w:szCs w:val="28"/>
        </w:rPr>
        <w:t xml:space="preserve">4. </w:t>
      </w:r>
      <w:r w:rsidR="0000489B">
        <w:rPr>
          <w:rFonts w:ascii="Times New Roman" w:hAnsi="Times New Roman"/>
          <w:sz w:val="28"/>
          <w:szCs w:val="28"/>
        </w:rPr>
        <w:t>С</w:t>
      </w:r>
      <w:r w:rsidRPr="004E2D13">
        <w:rPr>
          <w:rFonts w:ascii="Times New Roman" w:hAnsi="Times New Roman"/>
          <w:sz w:val="28"/>
          <w:szCs w:val="28"/>
        </w:rPr>
        <w:t>троительство магистрального газопровода в рамках инвестиционных проектов ПАО «Газпром».</w:t>
      </w:r>
    </w:p>
    <w:p w14:paraId="1DCA71EB" w14:textId="77777777" w:rsidR="006341C7" w:rsidRPr="004918C0" w:rsidRDefault="006341C7" w:rsidP="006341C7">
      <w:pPr>
        <w:pStyle w:val="ab"/>
        <w:ind w:firstLine="851"/>
        <w:jc w:val="both"/>
        <w:rPr>
          <w:rFonts w:ascii="Times New Roman" w:hAnsi="Times New Roman"/>
          <w:sz w:val="28"/>
          <w:szCs w:val="28"/>
        </w:rPr>
      </w:pPr>
      <w:r w:rsidRPr="004918C0">
        <w:rPr>
          <w:rFonts w:ascii="Times New Roman" w:hAnsi="Times New Roman"/>
          <w:sz w:val="28"/>
          <w:szCs w:val="28"/>
        </w:rPr>
        <w:t xml:space="preserve">Согласно предварительным статистическим данным за период январь-сентябрь 2017 года </w:t>
      </w:r>
      <w:r w:rsidRPr="004918C0">
        <w:rPr>
          <w:rFonts w:ascii="Times New Roman" w:hAnsi="Times New Roman"/>
          <w:sz w:val="28"/>
          <w:szCs w:val="28"/>
          <w:u w:val="single"/>
        </w:rPr>
        <w:t>малыми предприятиями</w:t>
      </w:r>
      <w:r w:rsidRPr="004918C0">
        <w:rPr>
          <w:rFonts w:ascii="Times New Roman" w:hAnsi="Times New Roman"/>
          <w:sz w:val="28"/>
          <w:szCs w:val="28"/>
        </w:rPr>
        <w:t xml:space="preserve"> Архангельской области (без микропредприятий) инвестировано в основной капитал 375,6 млн.руб. или 0,1 % общего объема инвестиций в основной капитал малыми предприятиями в Российской Федерации. За аналогичный период 2016 года малыми предприятиями региона было инвестировано в основной капитал 1 054,7 млн.руб. или 0,4 %</w:t>
      </w:r>
      <w:r w:rsidR="004918C0">
        <w:rPr>
          <w:rFonts w:ascii="Times New Roman" w:hAnsi="Times New Roman"/>
          <w:sz w:val="28"/>
          <w:szCs w:val="28"/>
        </w:rPr>
        <w:t xml:space="preserve"> общего объема инвестиций в РФ малыми предприятиями.</w:t>
      </w:r>
    </w:p>
    <w:p w14:paraId="7A80F871" w14:textId="77777777" w:rsidR="006341C7" w:rsidRPr="0001098B" w:rsidRDefault="006341C7" w:rsidP="006341C7">
      <w:pPr>
        <w:pStyle w:val="ab"/>
        <w:ind w:firstLine="851"/>
        <w:jc w:val="both"/>
        <w:rPr>
          <w:rFonts w:ascii="Times New Roman" w:hAnsi="Times New Roman"/>
          <w:sz w:val="28"/>
          <w:szCs w:val="28"/>
        </w:rPr>
      </w:pPr>
      <w:r w:rsidRPr="0001098B">
        <w:rPr>
          <w:rFonts w:ascii="Times New Roman" w:hAnsi="Times New Roman"/>
          <w:sz w:val="28"/>
          <w:szCs w:val="28"/>
        </w:rPr>
        <w:lastRenderedPageBreak/>
        <w:t xml:space="preserve">По статистическим данным за 2017 год наибольший объем инвестиций в основной капитал (без субъектов малого предпринимательства и объема инвестиций, не наблюдаемых прямым статистическими методами) </w:t>
      </w:r>
      <w:r w:rsidR="0001098B" w:rsidRPr="0001098B">
        <w:rPr>
          <w:rFonts w:ascii="Times New Roman" w:hAnsi="Times New Roman"/>
          <w:sz w:val="28"/>
          <w:szCs w:val="28"/>
        </w:rPr>
        <w:t xml:space="preserve">достигнут </w:t>
      </w:r>
      <w:r w:rsidRPr="0001098B">
        <w:rPr>
          <w:rFonts w:ascii="Times New Roman" w:hAnsi="Times New Roman"/>
          <w:sz w:val="28"/>
          <w:szCs w:val="28"/>
        </w:rPr>
        <w:t>в</w:t>
      </w:r>
      <w:r w:rsidR="0001098B" w:rsidRPr="0001098B">
        <w:rPr>
          <w:rFonts w:ascii="Times New Roman" w:hAnsi="Times New Roman"/>
          <w:sz w:val="28"/>
          <w:szCs w:val="28"/>
        </w:rPr>
        <w:t xml:space="preserve"> следующих</w:t>
      </w:r>
      <w:r w:rsidRPr="0001098B">
        <w:rPr>
          <w:rFonts w:ascii="Times New Roman" w:hAnsi="Times New Roman"/>
          <w:sz w:val="28"/>
          <w:szCs w:val="28"/>
        </w:rPr>
        <w:t xml:space="preserve"> районах области: Устьянском – 10 804,8 млн.руб., Приморском – 1 634,5 млн.руб., Котласском – 1 130,2 млн.руб., Вельском – 981,4 млн.руб., а также в городских округах: Архангельск – 14 917,5 млн.руб., Северодвинск – 9 276,6 млн.руб., Коряжма – 5 853,6 млн.руб.</w:t>
      </w:r>
    </w:p>
    <w:p w14:paraId="40C81078" w14:textId="77777777" w:rsidR="006341C7" w:rsidRPr="00013CD4" w:rsidRDefault="006341C7" w:rsidP="006341C7">
      <w:pPr>
        <w:pStyle w:val="ab"/>
        <w:ind w:firstLine="851"/>
        <w:jc w:val="both"/>
        <w:rPr>
          <w:rFonts w:ascii="Times New Roman" w:hAnsi="Times New Roman"/>
          <w:sz w:val="28"/>
          <w:szCs w:val="28"/>
        </w:rPr>
      </w:pPr>
      <w:r w:rsidRPr="001C03D6">
        <w:rPr>
          <w:rFonts w:ascii="Times New Roman" w:hAnsi="Times New Roman"/>
          <w:sz w:val="28"/>
          <w:szCs w:val="28"/>
        </w:rPr>
        <w:t>По данным рейтингового агентства «РИА Рейтинг» «Рейтинг регионов РФ по качеству жизни – 2017», Архангельская область снизила свои позиции в ряду 85 субъектов РФ, опустивш</w:t>
      </w:r>
      <w:r w:rsidR="001C03D6">
        <w:rPr>
          <w:rFonts w:ascii="Times New Roman" w:hAnsi="Times New Roman"/>
          <w:sz w:val="28"/>
          <w:szCs w:val="28"/>
        </w:rPr>
        <w:t xml:space="preserve">ись с 71 </w:t>
      </w:r>
      <w:r w:rsidR="001C03D6" w:rsidRPr="001C03D6">
        <w:rPr>
          <w:rFonts w:ascii="Times New Roman" w:hAnsi="Times New Roman"/>
          <w:sz w:val="28"/>
          <w:szCs w:val="28"/>
        </w:rPr>
        <w:t>позиции на 74 позицию. Р</w:t>
      </w:r>
      <w:r w:rsidRPr="001C03D6">
        <w:rPr>
          <w:rFonts w:ascii="Times New Roman" w:hAnsi="Times New Roman"/>
          <w:sz w:val="28"/>
          <w:szCs w:val="28"/>
        </w:rPr>
        <w:t xml:space="preserve">егион обеспечил себе </w:t>
      </w:r>
      <w:r w:rsidR="001C03D6" w:rsidRPr="001C03D6">
        <w:rPr>
          <w:rFonts w:ascii="Times New Roman" w:hAnsi="Times New Roman"/>
          <w:sz w:val="28"/>
          <w:szCs w:val="28"/>
        </w:rPr>
        <w:t>следующие</w:t>
      </w:r>
      <w:r w:rsidRPr="001C03D6">
        <w:rPr>
          <w:rFonts w:ascii="Times New Roman" w:hAnsi="Times New Roman"/>
          <w:sz w:val="28"/>
          <w:szCs w:val="28"/>
        </w:rPr>
        <w:t xml:space="preserve"> позиции в </w:t>
      </w:r>
      <w:r w:rsidRPr="00013CD4">
        <w:rPr>
          <w:rFonts w:ascii="Times New Roman" w:hAnsi="Times New Roman"/>
          <w:sz w:val="28"/>
          <w:szCs w:val="28"/>
        </w:rPr>
        <w:t>рейтинге:</w:t>
      </w:r>
    </w:p>
    <w:p w14:paraId="562CAA87" w14:textId="77777777" w:rsidR="006341C7" w:rsidRPr="00013CD4" w:rsidRDefault="006341C7" w:rsidP="006341C7">
      <w:pPr>
        <w:pStyle w:val="ab"/>
        <w:numPr>
          <w:ilvl w:val="0"/>
          <w:numId w:val="3"/>
        </w:numPr>
        <w:ind w:left="0" w:firstLine="851"/>
        <w:jc w:val="both"/>
        <w:rPr>
          <w:rFonts w:ascii="Times New Roman" w:hAnsi="Times New Roman"/>
          <w:sz w:val="28"/>
          <w:szCs w:val="28"/>
        </w:rPr>
      </w:pPr>
      <w:r w:rsidRPr="00013CD4">
        <w:rPr>
          <w:rFonts w:ascii="Times New Roman" w:hAnsi="Times New Roman"/>
          <w:sz w:val="28"/>
          <w:szCs w:val="28"/>
        </w:rPr>
        <w:t xml:space="preserve">абсолютный объем инвестиций в основной капитал: 41 позиция (в 2016 году – 54 позиция, в 2015 году – 65 позиция), Вологодская область – 24 позиция (в 2016 году – 40 позиция, в 2015 году – 50), Мурманская область – 38 позиция (в 2016 </w:t>
      </w:r>
      <w:r w:rsidR="00013CD4" w:rsidRPr="00013CD4">
        <w:rPr>
          <w:rFonts w:ascii="Times New Roman" w:hAnsi="Times New Roman"/>
          <w:sz w:val="28"/>
          <w:szCs w:val="28"/>
        </w:rPr>
        <w:t>году – 34 позиция, в 2015 – 51);</w:t>
      </w:r>
    </w:p>
    <w:p w14:paraId="0A96DC35" w14:textId="77777777" w:rsidR="006341C7" w:rsidRPr="00013CD4" w:rsidRDefault="006341C7" w:rsidP="006341C7">
      <w:pPr>
        <w:pStyle w:val="ab"/>
        <w:numPr>
          <w:ilvl w:val="0"/>
          <w:numId w:val="3"/>
        </w:numPr>
        <w:ind w:left="0" w:firstLine="851"/>
        <w:jc w:val="both"/>
        <w:rPr>
          <w:rFonts w:ascii="Times New Roman" w:hAnsi="Times New Roman"/>
          <w:sz w:val="28"/>
          <w:szCs w:val="28"/>
        </w:rPr>
      </w:pPr>
      <w:r w:rsidRPr="00013CD4">
        <w:rPr>
          <w:rFonts w:ascii="Times New Roman" w:hAnsi="Times New Roman"/>
          <w:sz w:val="28"/>
          <w:szCs w:val="28"/>
        </w:rPr>
        <w:t>суммарный объем инвестиций в основной капитал малых и микропредприятий – 65 позиция (в 2016 году – 51 позиция, в 2015 году – 65), Вологодская область – 34 позиция (в 2016 году – 47 позиция, в 2015 году – 68), Мурманская область – 76 позиция (в 2016 году – 68 позиция, в 2015 году – 64).</w:t>
      </w:r>
    </w:p>
    <w:p w14:paraId="588A8497" w14:textId="77777777" w:rsidR="006341C7" w:rsidRPr="00013CD4" w:rsidRDefault="006341C7" w:rsidP="006341C7">
      <w:pPr>
        <w:pStyle w:val="2"/>
        <w:spacing w:line="240" w:lineRule="auto"/>
        <w:jc w:val="center"/>
        <w:rPr>
          <w:b w:val="0"/>
          <w:lang w:val="ru-RU"/>
        </w:rPr>
      </w:pPr>
      <w:bookmarkStart w:id="5" w:name="_Toc451785026"/>
      <w:bookmarkStart w:id="6" w:name="_Toc515024201"/>
      <w:r w:rsidRPr="00013CD4">
        <w:rPr>
          <w:b w:val="0"/>
          <w:lang w:val="ru-RU"/>
        </w:rPr>
        <w:t>1.3. Строительная сфера региона</w:t>
      </w:r>
      <w:bookmarkEnd w:id="5"/>
      <w:bookmarkEnd w:id="6"/>
    </w:p>
    <w:p w14:paraId="550D7C8E" w14:textId="77777777" w:rsidR="006341C7" w:rsidRPr="00E46D13" w:rsidRDefault="006341C7" w:rsidP="006341C7">
      <w:pPr>
        <w:pStyle w:val="ab"/>
        <w:ind w:firstLine="851"/>
        <w:jc w:val="both"/>
        <w:rPr>
          <w:rFonts w:ascii="Times New Roman" w:hAnsi="Times New Roman"/>
          <w:sz w:val="28"/>
          <w:szCs w:val="28"/>
        </w:rPr>
      </w:pPr>
      <w:r w:rsidRPr="00E46D13">
        <w:rPr>
          <w:rFonts w:ascii="Times New Roman" w:hAnsi="Times New Roman"/>
          <w:sz w:val="28"/>
          <w:szCs w:val="28"/>
        </w:rPr>
        <w:t>В сфере строительства в Архангельской области в 2017 году, как и прошлом году отмечен рост объемов выполненных работ: 57 662,7 млн.руб. или 121,5 % в сопоставимых ценах к 2016 году (40 994,3 млн.руб. или 109,2 % к 2015 году). По Оценке 2017 года объем выполненных работ ожидался на уровне 100,4 % к 2016 году.</w:t>
      </w:r>
    </w:p>
    <w:p w14:paraId="01703C6A" w14:textId="77777777" w:rsidR="006341C7" w:rsidRPr="00E46D13" w:rsidRDefault="006341C7" w:rsidP="006341C7">
      <w:pPr>
        <w:pStyle w:val="ab"/>
        <w:ind w:firstLine="851"/>
        <w:jc w:val="both"/>
        <w:rPr>
          <w:rFonts w:ascii="Times New Roman" w:hAnsi="Times New Roman"/>
          <w:sz w:val="28"/>
          <w:szCs w:val="28"/>
        </w:rPr>
      </w:pPr>
      <w:r w:rsidRPr="00E46D13">
        <w:rPr>
          <w:rFonts w:ascii="Times New Roman" w:hAnsi="Times New Roman"/>
          <w:sz w:val="28"/>
          <w:szCs w:val="28"/>
        </w:rPr>
        <w:t>Фактически сложившийся показатель превышает показатель в целом по Российской Федерации, который составил 98,6 % к уровню 2016 года, а также показатель в среднем по СЗФО – 87,8 %.</w:t>
      </w:r>
    </w:p>
    <w:p w14:paraId="49CA6667" w14:textId="77777777" w:rsidR="006341C7" w:rsidRPr="00C5591F" w:rsidRDefault="006341C7" w:rsidP="006341C7">
      <w:pPr>
        <w:pStyle w:val="ab"/>
        <w:ind w:firstLine="851"/>
        <w:jc w:val="both"/>
        <w:rPr>
          <w:rFonts w:ascii="Times New Roman" w:hAnsi="Times New Roman"/>
          <w:sz w:val="28"/>
          <w:szCs w:val="28"/>
        </w:rPr>
      </w:pPr>
      <w:r w:rsidRPr="00C5591F">
        <w:rPr>
          <w:rFonts w:ascii="Times New Roman" w:hAnsi="Times New Roman"/>
          <w:sz w:val="28"/>
          <w:szCs w:val="28"/>
        </w:rPr>
        <w:t>Следует отметить, что среди регионов СЗФО по объему выполненных работ в сфере строительства, как и в прошлом году, лидируют г. Санкт-Петербург (497,8 млрд.руб.), Вологодская область (118,8 млрд.руб.), Калининградская область (117,8 млрд.руб.). Архангельская область располагается на 5 позиции в рейтинге регионов СЗФО, улучшив свой показатель на две позиции. Замыкающими по объему выполненных работ в строительной отрасли, как и в прошлом году являются Республика Карелия и Ненецкий автономный округ, у которых объем выполненных работ составил 23,5 млрд.руб. (10 позиция) и 12,1 млрд.руб. (11 позиция),</w:t>
      </w:r>
      <w:r w:rsidR="00C5591F">
        <w:rPr>
          <w:rFonts w:ascii="Times New Roman" w:hAnsi="Times New Roman"/>
          <w:sz w:val="28"/>
          <w:szCs w:val="28"/>
        </w:rPr>
        <w:t xml:space="preserve"> соответственно.</w:t>
      </w:r>
    </w:p>
    <w:p w14:paraId="74C76A96" w14:textId="77777777" w:rsidR="006341C7" w:rsidRPr="00C5591F" w:rsidRDefault="00EB6946" w:rsidP="006341C7">
      <w:pPr>
        <w:shd w:val="clear" w:color="auto" w:fill="FFFFFF"/>
        <w:spacing w:after="0" w:line="240" w:lineRule="auto"/>
        <w:ind w:firstLine="851"/>
        <w:jc w:val="both"/>
        <w:rPr>
          <w:rFonts w:ascii="Times New Roman" w:eastAsia="Times New Roman" w:hAnsi="Times New Roman"/>
          <w:color w:val="333333"/>
          <w:sz w:val="28"/>
          <w:szCs w:val="28"/>
          <w:lang w:eastAsia="ru-RU"/>
        </w:rPr>
      </w:pPr>
      <w:r>
        <w:rPr>
          <w:rFonts w:ascii="Times New Roman" w:eastAsia="Times New Roman" w:hAnsi="Times New Roman"/>
          <w:color w:val="333333"/>
          <w:sz w:val="28"/>
          <w:szCs w:val="28"/>
          <w:lang w:eastAsia="ru-RU"/>
        </w:rPr>
        <w:t>Согласно данным пресс-службы Губернатора и Правительства Архангельской области, в</w:t>
      </w:r>
      <w:r w:rsidR="006341C7" w:rsidRPr="00C5591F">
        <w:rPr>
          <w:rFonts w:ascii="Times New Roman" w:eastAsia="Times New Roman" w:hAnsi="Times New Roman"/>
          <w:color w:val="333333"/>
          <w:sz w:val="28"/>
          <w:szCs w:val="28"/>
          <w:lang w:eastAsia="ru-RU"/>
        </w:rPr>
        <w:t xml:space="preserve"> 2017 году финансирование областной адресной инвестиционной программы в Архангельской области составило 1 миллиард 970 миллионов рублей. На эти средства построены и отремонтированы 42 объекта по 12 региональным программам. Также средства направлены на дорожное строительство – 575,0 млн.руб., на строительство объектов </w:t>
      </w:r>
      <w:r w:rsidR="006341C7" w:rsidRPr="00C5591F">
        <w:rPr>
          <w:rFonts w:ascii="Times New Roman" w:eastAsia="Times New Roman" w:hAnsi="Times New Roman"/>
          <w:color w:val="333333"/>
          <w:sz w:val="28"/>
          <w:szCs w:val="28"/>
          <w:lang w:eastAsia="ru-RU"/>
        </w:rPr>
        <w:lastRenderedPageBreak/>
        <w:t>инфраструктуры – 339 млн.руб., на строительство и реконструкцию объектов культуры – 446 млн.руб. и другие направления (</w:t>
      </w:r>
      <w:hyperlink r:id="rId11" w:history="1">
        <w:r w:rsidR="006341C7" w:rsidRPr="00C5591F">
          <w:rPr>
            <w:rStyle w:val="af9"/>
            <w:rFonts w:ascii="Times New Roman" w:hAnsi="Times New Roman"/>
            <w:sz w:val="28"/>
            <w:szCs w:val="28"/>
            <w:lang w:eastAsia="ru-RU"/>
          </w:rPr>
          <w:t>http://dvinanews.ru/-o7av4tyu</w:t>
        </w:r>
      </w:hyperlink>
      <w:r w:rsidR="006341C7" w:rsidRPr="00C5591F">
        <w:rPr>
          <w:rFonts w:ascii="Times New Roman" w:eastAsia="Times New Roman" w:hAnsi="Times New Roman"/>
          <w:color w:val="333333"/>
          <w:sz w:val="28"/>
          <w:szCs w:val="28"/>
          <w:lang w:eastAsia="ru-RU"/>
        </w:rPr>
        <w:t>).</w:t>
      </w:r>
    </w:p>
    <w:p w14:paraId="2150FAC0" w14:textId="77777777" w:rsidR="006341C7" w:rsidRPr="00392AFA" w:rsidRDefault="006341C7" w:rsidP="006341C7">
      <w:pPr>
        <w:pStyle w:val="ab"/>
        <w:ind w:firstLine="851"/>
        <w:jc w:val="both"/>
        <w:rPr>
          <w:rFonts w:ascii="Times New Roman" w:hAnsi="Times New Roman"/>
          <w:sz w:val="28"/>
          <w:szCs w:val="28"/>
        </w:rPr>
      </w:pPr>
      <w:r w:rsidRPr="00392AFA">
        <w:rPr>
          <w:rFonts w:ascii="Times New Roman" w:hAnsi="Times New Roman"/>
          <w:sz w:val="28"/>
          <w:szCs w:val="28"/>
        </w:rPr>
        <w:t>В 2017 году введено в действие 394,9 тыс.кв.м. общей площади жилых домов организациями всех форм собственности в Архангельской области, что составляет 115,3 % к уровню 2016 года (в 2016 году было введено в действие 342,6 тыс.кв.м общей площади жилых домов в области, что составляет 95,6 % к уровню 2015 года, в 2015 году – 358,3 тыс.кв.м, в 2014 – 321,2 тыс.кв.м). По Оценке 2017 года объем ввода жилья планировался в объеме 343,6 тыс.кв.м. общей площади.</w:t>
      </w:r>
    </w:p>
    <w:p w14:paraId="3AB04DC6" w14:textId="77777777" w:rsidR="006341C7" w:rsidRPr="001E047B" w:rsidRDefault="006341C7" w:rsidP="006341C7">
      <w:pPr>
        <w:pStyle w:val="ab"/>
        <w:ind w:firstLine="851"/>
        <w:jc w:val="both"/>
        <w:rPr>
          <w:rFonts w:ascii="Times New Roman" w:hAnsi="Times New Roman"/>
          <w:sz w:val="28"/>
          <w:szCs w:val="28"/>
        </w:rPr>
      </w:pPr>
      <w:r w:rsidRPr="001E047B">
        <w:rPr>
          <w:rFonts w:ascii="Times New Roman" w:hAnsi="Times New Roman"/>
          <w:sz w:val="28"/>
          <w:szCs w:val="28"/>
        </w:rPr>
        <w:t>В данном направлении среди регионо</w:t>
      </w:r>
      <w:r w:rsidR="001E047B" w:rsidRPr="001E047B">
        <w:rPr>
          <w:rFonts w:ascii="Times New Roman" w:hAnsi="Times New Roman"/>
          <w:sz w:val="28"/>
          <w:szCs w:val="28"/>
        </w:rPr>
        <w:t>в СЗФО, согласно предварительной</w:t>
      </w:r>
      <w:r w:rsidRPr="001E047B">
        <w:rPr>
          <w:rFonts w:ascii="Times New Roman" w:hAnsi="Times New Roman"/>
          <w:sz w:val="28"/>
          <w:szCs w:val="28"/>
        </w:rPr>
        <w:t xml:space="preserve"> статистической информации, продолжает занимать лидирующие позиции г. Санкт-Петербург – 3 536,1 тыс.кв.м общей площади, Ленинградская область – 2 620,9 тыс.кв.м общей площади, Калининградская область – 902,4 тыс.кв.м общей площади. Замыкает ряд регионов СЗФО Мурманская область – 58,8 тыс. кв. м и Ненецкий автономный округ – 27,9 тыс. кв. м общей площади.</w:t>
      </w:r>
    </w:p>
    <w:p w14:paraId="18A47D59" w14:textId="77777777" w:rsidR="006341C7" w:rsidRPr="001E047B" w:rsidRDefault="006341C7" w:rsidP="006341C7">
      <w:pPr>
        <w:pStyle w:val="ab"/>
        <w:ind w:firstLine="851"/>
        <w:jc w:val="both"/>
        <w:rPr>
          <w:rFonts w:ascii="Times New Roman" w:hAnsi="Times New Roman"/>
          <w:sz w:val="28"/>
          <w:szCs w:val="28"/>
        </w:rPr>
      </w:pPr>
      <w:r w:rsidRPr="001E047B">
        <w:rPr>
          <w:rFonts w:ascii="Times New Roman" w:hAnsi="Times New Roman"/>
          <w:sz w:val="28"/>
          <w:szCs w:val="28"/>
        </w:rPr>
        <w:t>По предварительным статистическим данным введено общей площади жилых домов по городам и районам Архангельской области:</w:t>
      </w:r>
    </w:p>
    <w:p w14:paraId="79697FB1" w14:textId="77777777" w:rsidR="006341C7" w:rsidRPr="00C22719" w:rsidRDefault="006341C7" w:rsidP="006341C7">
      <w:pPr>
        <w:pStyle w:val="ab"/>
        <w:numPr>
          <w:ilvl w:val="0"/>
          <w:numId w:val="3"/>
        </w:numPr>
        <w:ind w:left="0" w:firstLine="851"/>
        <w:jc w:val="both"/>
        <w:rPr>
          <w:rFonts w:ascii="Times New Roman" w:hAnsi="Times New Roman"/>
          <w:sz w:val="28"/>
          <w:szCs w:val="28"/>
        </w:rPr>
      </w:pPr>
      <w:r w:rsidRPr="00C22719">
        <w:rPr>
          <w:rFonts w:ascii="Times New Roman" w:hAnsi="Times New Roman"/>
          <w:sz w:val="28"/>
          <w:szCs w:val="28"/>
        </w:rPr>
        <w:t>в г. Архангельске – 124,7 тыс.кв.м, в том числе индивидуальными застройщиками 8,5 тыс.кв.м;</w:t>
      </w:r>
    </w:p>
    <w:p w14:paraId="5F54AAA0" w14:textId="77777777" w:rsidR="006341C7" w:rsidRPr="00C22719" w:rsidRDefault="006341C7" w:rsidP="006341C7">
      <w:pPr>
        <w:pStyle w:val="ab"/>
        <w:numPr>
          <w:ilvl w:val="0"/>
          <w:numId w:val="3"/>
        </w:numPr>
        <w:ind w:left="0" w:firstLine="851"/>
        <w:jc w:val="both"/>
        <w:rPr>
          <w:rFonts w:ascii="Times New Roman" w:hAnsi="Times New Roman"/>
          <w:sz w:val="28"/>
          <w:szCs w:val="28"/>
        </w:rPr>
      </w:pPr>
      <w:r w:rsidRPr="00C22719">
        <w:rPr>
          <w:rFonts w:ascii="Times New Roman" w:hAnsi="Times New Roman"/>
          <w:sz w:val="28"/>
          <w:szCs w:val="28"/>
        </w:rPr>
        <w:t>в г. Северодвинск – 49,9 тыс.кв.м., в том числе индивидуальными застройщиками 1,8 тыс.кв.м;</w:t>
      </w:r>
    </w:p>
    <w:p w14:paraId="4E22A9BF" w14:textId="77777777" w:rsidR="006341C7" w:rsidRPr="00EA21ED" w:rsidRDefault="006341C7" w:rsidP="006341C7">
      <w:pPr>
        <w:pStyle w:val="ab"/>
        <w:numPr>
          <w:ilvl w:val="0"/>
          <w:numId w:val="3"/>
        </w:numPr>
        <w:ind w:left="0" w:firstLine="851"/>
        <w:jc w:val="both"/>
        <w:rPr>
          <w:rFonts w:ascii="Times New Roman" w:hAnsi="Times New Roman"/>
          <w:sz w:val="28"/>
          <w:szCs w:val="28"/>
        </w:rPr>
      </w:pPr>
      <w:r w:rsidRPr="00EA21ED">
        <w:rPr>
          <w:rFonts w:ascii="Times New Roman" w:hAnsi="Times New Roman"/>
          <w:sz w:val="28"/>
          <w:szCs w:val="28"/>
        </w:rPr>
        <w:t>в г. Котлас – 33,4 тыс.кв.м., в том числе индивидуальными застройщиками 12,9 тыс.кв.м;</w:t>
      </w:r>
    </w:p>
    <w:p w14:paraId="22D6D443" w14:textId="77777777" w:rsidR="006341C7" w:rsidRPr="00EA21ED" w:rsidRDefault="006341C7" w:rsidP="006341C7">
      <w:pPr>
        <w:pStyle w:val="ab"/>
        <w:numPr>
          <w:ilvl w:val="0"/>
          <w:numId w:val="3"/>
        </w:numPr>
        <w:ind w:left="0" w:firstLine="851"/>
        <w:jc w:val="both"/>
        <w:rPr>
          <w:rFonts w:ascii="Times New Roman" w:hAnsi="Times New Roman"/>
          <w:sz w:val="28"/>
          <w:szCs w:val="28"/>
        </w:rPr>
      </w:pPr>
      <w:r w:rsidRPr="00EA21ED">
        <w:rPr>
          <w:rFonts w:ascii="Times New Roman" w:hAnsi="Times New Roman"/>
          <w:sz w:val="28"/>
          <w:szCs w:val="28"/>
        </w:rPr>
        <w:t>в Коношском районе – 28,8 тыс.кв.м., в том числе индивидуальными застройщиками 3,5 тыс.кв.м;</w:t>
      </w:r>
    </w:p>
    <w:p w14:paraId="2699D9F2" w14:textId="77777777" w:rsidR="006341C7" w:rsidRPr="00EA21ED" w:rsidRDefault="006341C7" w:rsidP="006341C7">
      <w:pPr>
        <w:pStyle w:val="ab"/>
        <w:numPr>
          <w:ilvl w:val="0"/>
          <w:numId w:val="3"/>
        </w:numPr>
        <w:ind w:left="0" w:firstLine="851"/>
        <w:jc w:val="both"/>
        <w:rPr>
          <w:rFonts w:ascii="Times New Roman" w:hAnsi="Times New Roman"/>
          <w:sz w:val="28"/>
          <w:szCs w:val="28"/>
        </w:rPr>
      </w:pPr>
      <w:r w:rsidRPr="00EA21ED">
        <w:rPr>
          <w:rFonts w:ascii="Times New Roman" w:hAnsi="Times New Roman"/>
          <w:sz w:val="28"/>
          <w:szCs w:val="28"/>
        </w:rPr>
        <w:t>в Приморском районе – 22,2 тыс.кв.м., в том числе индивидуальными застройщиками 22,2 тыс.кв.м;</w:t>
      </w:r>
    </w:p>
    <w:p w14:paraId="774AD6F4" w14:textId="77777777" w:rsidR="006341C7" w:rsidRPr="00EA21ED" w:rsidRDefault="006341C7" w:rsidP="006341C7">
      <w:pPr>
        <w:pStyle w:val="ab"/>
        <w:numPr>
          <w:ilvl w:val="0"/>
          <w:numId w:val="3"/>
        </w:numPr>
        <w:ind w:left="0" w:firstLine="851"/>
        <w:jc w:val="both"/>
        <w:rPr>
          <w:rFonts w:ascii="Times New Roman" w:hAnsi="Times New Roman"/>
          <w:sz w:val="28"/>
          <w:szCs w:val="28"/>
        </w:rPr>
      </w:pPr>
      <w:r w:rsidRPr="00EA21ED">
        <w:rPr>
          <w:rFonts w:ascii="Times New Roman" w:hAnsi="Times New Roman"/>
          <w:sz w:val="28"/>
          <w:szCs w:val="28"/>
        </w:rPr>
        <w:t>в Вельском районе – 14,8 тыс.кв.м., в том числе индивидуальными застройщиками 13,3 тыс.кв.м;</w:t>
      </w:r>
    </w:p>
    <w:p w14:paraId="0D2537C5" w14:textId="77777777" w:rsidR="006341C7" w:rsidRPr="00EA21ED" w:rsidRDefault="006341C7" w:rsidP="006341C7">
      <w:pPr>
        <w:pStyle w:val="ab"/>
        <w:numPr>
          <w:ilvl w:val="0"/>
          <w:numId w:val="3"/>
        </w:numPr>
        <w:ind w:left="0" w:firstLine="851"/>
        <w:jc w:val="both"/>
        <w:rPr>
          <w:rFonts w:ascii="Times New Roman" w:hAnsi="Times New Roman"/>
          <w:sz w:val="28"/>
          <w:szCs w:val="28"/>
        </w:rPr>
      </w:pPr>
      <w:r w:rsidRPr="00EA21ED">
        <w:rPr>
          <w:rFonts w:ascii="Times New Roman" w:hAnsi="Times New Roman"/>
          <w:sz w:val="28"/>
          <w:szCs w:val="28"/>
        </w:rPr>
        <w:t>в Плесецком районе – 10,8 тыс.кв.м., в том числе индивидуальными застройщиками 8,1 тыс.кв.м;</w:t>
      </w:r>
    </w:p>
    <w:p w14:paraId="67D92E0C" w14:textId="77777777" w:rsidR="006341C7" w:rsidRPr="00EA21ED" w:rsidRDefault="006341C7" w:rsidP="006341C7">
      <w:pPr>
        <w:pStyle w:val="ab"/>
        <w:numPr>
          <w:ilvl w:val="0"/>
          <w:numId w:val="3"/>
        </w:numPr>
        <w:ind w:left="0" w:firstLine="851"/>
        <w:jc w:val="both"/>
        <w:rPr>
          <w:rFonts w:ascii="Times New Roman" w:hAnsi="Times New Roman"/>
          <w:sz w:val="28"/>
          <w:szCs w:val="28"/>
        </w:rPr>
      </w:pPr>
      <w:r w:rsidRPr="00EA21ED">
        <w:rPr>
          <w:rFonts w:ascii="Times New Roman" w:hAnsi="Times New Roman"/>
          <w:sz w:val="28"/>
          <w:szCs w:val="28"/>
        </w:rPr>
        <w:t>в Устьянском районе – 10,4 тыс.кв.м., в том числе индивидуальными застройщиками 8,7 тыс.кв.м.</w:t>
      </w:r>
    </w:p>
    <w:p w14:paraId="11C86604" w14:textId="77777777" w:rsidR="006341C7" w:rsidRPr="00FA627E" w:rsidRDefault="006341C7" w:rsidP="006341C7">
      <w:pPr>
        <w:pStyle w:val="ab"/>
        <w:ind w:firstLine="851"/>
        <w:jc w:val="both"/>
        <w:rPr>
          <w:rFonts w:ascii="Times New Roman" w:hAnsi="Times New Roman"/>
          <w:sz w:val="28"/>
          <w:szCs w:val="28"/>
        </w:rPr>
      </w:pPr>
      <w:r w:rsidRPr="00FA627E">
        <w:rPr>
          <w:rFonts w:ascii="Times New Roman" w:hAnsi="Times New Roman"/>
          <w:sz w:val="28"/>
          <w:szCs w:val="28"/>
        </w:rPr>
        <w:t>Лидирующие позиции по вводу жилья, построенного индивидуальными застройщиками среди районов и городов, занимают Приморский, Ве</w:t>
      </w:r>
      <w:r w:rsidR="00FA627E" w:rsidRPr="00FA627E">
        <w:rPr>
          <w:rFonts w:ascii="Times New Roman" w:hAnsi="Times New Roman"/>
          <w:sz w:val="28"/>
          <w:szCs w:val="28"/>
        </w:rPr>
        <w:t>льский районы и г. Архангельск.</w:t>
      </w:r>
    </w:p>
    <w:p w14:paraId="4FFE7142" w14:textId="77777777" w:rsidR="006341C7" w:rsidRPr="00FA627E" w:rsidRDefault="006341C7" w:rsidP="006341C7">
      <w:pPr>
        <w:pStyle w:val="ab"/>
        <w:ind w:firstLine="851"/>
        <w:jc w:val="both"/>
        <w:rPr>
          <w:rFonts w:ascii="Times New Roman" w:hAnsi="Times New Roman"/>
          <w:sz w:val="28"/>
          <w:szCs w:val="28"/>
        </w:rPr>
      </w:pPr>
      <w:r w:rsidRPr="00FA627E">
        <w:rPr>
          <w:rFonts w:ascii="Times New Roman" w:hAnsi="Times New Roman"/>
          <w:sz w:val="28"/>
          <w:szCs w:val="28"/>
        </w:rPr>
        <w:t xml:space="preserve">Согласно статистическим данным за счет средств бюджетов всех уровней в Архангельской области за 2017 год введено жилья общей площади 100,5 тыс.кв.м., что более, чем в два раза превышает уровень 2016 года (42,7 тыс.кв.м). За счет средств федерального бюджета введено – 45,3 тыс.кв.м или 45,1 % от общего объема средств, что больше показателей прошлого года на 38,3 тыс.кв.м (в 2016 – 7,0 тыс.кв.м, в 2015 году – 16,7 тыс.кв.м.). За счет областного и местных бюджетов введено – 55,2 тыс.кв.м или 54,9 % от общего </w:t>
      </w:r>
      <w:r w:rsidRPr="00FA627E">
        <w:rPr>
          <w:rFonts w:ascii="Times New Roman" w:hAnsi="Times New Roman"/>
          <w:sz w:val="28"/>
          <w:szCs w:val="28"/>
        </w:rPr>
        <w:lastRenderedPageBreak/>
        <w:t xml:space="preserve">объема средств, что на 19,5 тыс.кв.м больше прошлогодних показателей (в 2016 году – 35,7 тыс.кв.м, в 2015 году – 4,6 тыс.кв.м.). </w:t>
      </w:r>
    </w:p>
    <w:p w14:paraId="6F4BC797" w14:textId="77777777" w:rsidR="006341C7" w:rsidRPr="006C4740" w:rsidRDefault="006341C7" w:rsidP="006341C7">
      <w:pPr>
        <w:pStyle w:val="ab"/>
        <w:ind w:firstLine="851"/>
        <w:jc w:val="both"/>
        <w:rPr>
          <w:rFonts w:ascii="Times New Roman" w:hAnsi="Times New Roman"/>
          <w:sz w:val="28"/>
          <w:szCs w:val="28"/>
        </w:rPr>
      </w:pPr>
      <w:r w:rsidRPr="006C4740">
        <w:rPr>
          <w:rFonts w:ascii="Times New Roman" w:hAnsi="Times New Roman"/>
          <w:sz w:val="28"/>
          <w:szCs w:val="28"/>
        </w:rPr>
        <w:t>За счет собственных и заемных средств населением Архангельской области за 2017 году введено 131,0 тыс.кв.м. жилья, что на 6,5 тыс.кв.м меньше показателей 2016 года (137,5 тыс.кв.м жилья), в том числе в сельской местности 72,0 тыс.кв.м., что на 4,2 % меньше показателей 2016 года (2016 год – 75,3 тыс.кв.м, 2015 год – 76,3 тыс.кв.м.). В сельской местности продолжается жилищное строительство за счет собственных и заемных средств, но е</w:t>
      </w:r>
      <w:r w:rsidR="006C4740">
        <w:rPr>
          <w:rFonts w:ascii="Times New Roman" w:hAnsi="Times New Roman"/>
          <w:sz w:val="28"/>
          <w:szCs w:val="28"/>
        </w:rPr>
        <w:t>го объемы ежегодно уменьшаются.</w:t>
      </w:r>
    </w:p>
    <w:p w14:paraId="4934EB29" w14:textId="11C159B0" w:rsidR="006341C7" w:rsidRPr="006C4740" w:rsidRDefault="006341C7" w:rsidP="006341C7">
      <w:pPr>
        <w:pStyle w:val="ab"/>
        <w:ind w:firstLine="851"/>
        <w:jc w:val="both"/>
        <w:rPr>
          <w:rFonts w:ascii="Times New Roman" w:hAnsi="Times New Roman"/>
          <w:sz w:val="28"/>
          <w:szCs w:val="28"/>
        </w:rPr>
      </w:pPr>
      <w:r w:rsidRPr="006C4740">
        <w:rPr>
          <w:rFonts w:ascii="Times New Roman" w:hAnsi="Times New Roman"/>
          <w:sz w:val="28"/>
          <w:szCs w:val="28"/>
        </w:rPr>
        <w:t xml:space="preserve">В части средней цены за 1 кв.м жилья на первичном и вторичном рынке на конец квартала 2014-2017 годов динамика цен, согласно статистическим данным, представлена в таблице </w:t>
      </w:r>
      <w:r w:rsidR="000C1FC7">
        <w:rPr>
          <w:rFonts w:ascii="Times New Roman" w:hAnsi="Times New Roman"/>
          <w:sz w:val="28"/>
          <w:szCs w:val="28"/>
        </w:rPr>
        <w:t>2</w:t>
      </w:r>
      <w:r w:rsidRPr="006C4740">
        <w:rPr>
          <w:rFonts w:ascii="Times New Roman" w:hAnsi="Times New Roman"/>
          <w:sz w:val="28"/>
          <w:szCs w:val="28"/>
        </w:rPr>
        <w:t>.</w:t>
      </w:r>
    </w:p>
    <w:p w14:paraId="0E2E4EC0" w14:textId="77777777" w:rsidR="006341C7" w:rsidRPr="006341C7" w:rsidRDefault="006341C7" w:rsidP="006341C7">
      <w:pPr>
        <w:pStyle w:val="ab"/>
        <w:ind w:firstLine="851"/>
        <w:jc w:val="both"/>
        <w:rPr>
          <w:rFonts w:ascii="Times New Roman" w:hAnsi="Times New Roman"/>
          <w:sz w:val="28"/>
          <w:szCs w:val="28"/>
          <w:highlight w:val="cyan"/>
        </w:rPr>
      </w:pPr>
    </w:p>
    <w:p w14:paraId="218FE0D6" w14:textId="77777777" w:rsidR="006341C7" w:rsidRPr="00F77542" w:rsidRDefault="00F77542" w:rsidP="006341C7">
      <w:pPr>
        <w:pStyle w:val="ab"/>
        <w:jc w:val="both"/>
        <w:rPr>
          <w:rFonts w:ascii="Times New Roman" w:hAnsi="Times New Roman"/>
        </w:rPr>
      </w:pPr>
      <w:r w:rsidRPr="002E5362">
        <w:rPr>
          <w:rFonts w:ascii="Times New Roman" w:hAnsi="Times New Roman"/>
          <w:sz w:val="24"/>
          <w:szCs w:val="24"/>
        </w:rPr>
        <w:t xml:space="preserve">Таблица </w:t>
      </w:r>
      <w:r w:rsidRPr="002E5362">
        <w:rPr>
          <w:rFonts w:ascii="Times New Roman" w:hAnsi="Times New Roman"/>
          <w:sz w:val="24"/>
          <w:szCs w:val="24"/>
        </w:rPr>
        <w:fldChar w:fldCharType="begin"/>
      </w:r>
      <w:r w:rsidRPr="002E5362">
        <w:rPr>
          <w:rFonts w:ascii="Times New Roman" w:hAnsi="Times New Roman"/>
          <w:sz w:val="24"/>
          <w:szCs w:val="24"/>
        </w:rPr>
        <w:instrText xml:space="preserve"> SEQ Таблица \* ARABIC </w:instrText>
      </w:r>
      <w:r w:rsidRPr="002E5362">
        <w:rPr>
          <w:rFonts w:ascii="Times New Roman" w:hAnsi="Times New Roman"/>
          <w:sz w:val="24"/>
          <w:szCs w:val="24"/>
        </w:rPr>
        <w:fldChar w:fldCharType="separate"/>
      </w:r>
      <w:r w:rsidR="00CF1730">
        <w:rPr>
          <w:rFonts w:ascii="Times New Roman" w:hAnsi="Times New Roman"/>
          <w:noProof/>
          <w:sz w:val="24"/>
          <w:szCs w:val="24"/>
        </w:rPr>
        <w:t>2</w:t>
      </w:r>
      <w:r w:rsidRPr="002E5362">
        <w:rPr>
          <w:rFonts w:ascii="Times New Roman" w:hAnsi="Times New Roman"/>
          <w:sz w:val="24"/>
          <w:szCs w:val="24"/>
        </w:rPr>
        <w:fldChar w:fldCharType="end"/>
      </w:r>
      <w:r w:rsidRPr="002E5362">
        <w:rPr>
          <w:rFonts w:ascii="Times New Roman" w:hAnsi="Times New Roman"/>
          <w:sz w:val="24"/>
          <w:szCs w:val="24"/>
        </w:rPr>
        <w:t>.</w:t>
      </w:r>
      <w:r w:rsidRPr="00F77542">
        <w:rPr>
          <w:rFonts w:ascii="Times New Roman" w:hAnsi="Times New Roman"/>
          <w:sz w:val="24"/>
          <w:szCs w:val="24"/>
        </w:rPr>
        <w:t xml:space="preserve"> </w:t>
      </w:r>
      <w:r w:rsidR="006341C7" w:rsidRPr="00F77542">
        <w:rPr>
          <w:rFonts w:ascii="Times New Roman" w:hAnsi="Times New Roman"/>
          <w:sz w:val="24"/>
          <w:szCs w:val="24"/>
        </w:rPr>
        <w:t>Динамика средней цены за 1 кв.м жилья</w:t>
      </w:r>
    </w:p>
    <w:tbl>
      <w:tblPr>
        <w:tblW w:w="959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90"/>
        <w:gridCol w:w="656"/>
        <w:gridCol w:w="656"/>
        <w:gridCol w:w="711"/>
        <w:gridCol w:w="724"/>
        <w:gridCol w:w="656"/>
        <w:gridCol w:w="656"/>
        <w:gridCol w:w="711"/>
        <w:gridCol w:w="711"/>
        <w:gridCol w:w="656"/>
        <w:gridCol w:w="656"/>
        <w:gridCol w:w="711"/>
        <w:gridCol w:w="711"/>
      </w:tblGrid>
      <w:tr w:rsidR="006341C7" w:rsidRPr="00F77542" w14:paraId="14F8D0B7" w14:textId="77777777" w:rsidTr="006341C7">
        <w:trPr>
          <w:trHeight w:val="496"/>
        </w:trPr>
        <w:tc>
          <w:tcPr>
            <w:tcW w:w="1828" w:type="dxa"/>
            <w:vMerge w:val="restart"/>
            <w:shd w:val="clear" w:color="auto" w:fill="auto"/>
            <w:vAlign w:val="center"/>
            <w:hideMark/>
          </w:tcPr>
          <w:p w14:paraId="27B1375A"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Наименование показателя</w:t>
            </w:r>
          </w:p>
        </w:tc>
        <w:tc>
          <w:tcPr>
            <w:tcW w:w="2622" w:type="dxa"/>
            <w:gridSpan w:val="4"/>
            <w:shd w:val="clear" w:color="auto" w:fill="auto"/>
            <w:vAlign w:val="center"/>
            <w:hideMark/>
          </w:tcPr>
          <w:p w14:paraId="54A547B8"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Российская Федерация</w:t>
            </w:r>
          </w:p>
        </w:tc>
        <w:tc>
          <w:tcPr>
            <w:tcW w:w="2569" w:type="dxa"/>
            <w:gridSpan w:val="4"/>
            <w:shd w:val="clear" w:color="auto" w:fill="auto"/>
            <w:vAlign w:val="center"/>
            <w:hideMark/>
          </w:tcPr>
          <w:p w14:paraId="63BD3762"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Северо-Западный федеральный округ</w:t>
            </w:r>
          </w:p>
        </w:tc>
        <w:tc>
          <w:tcPr>
            <w:tcW w:w="2575" w:type="dxa"/>
            <w:gridSpan w:val="4"/>
            <w:shd w:val="clear" w:color="auto" w:fill="auto"/>
            <w:vAlign w:val="center"/>
            <w:hideMark/>
          </w:tcPr>
          <w:p w14:paraId="6D0286C3"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Архангельская область (без НАО)</w:t>
            </w:r>
          </w:p>
        </w:tc>
      </w:tr>
      <w:tr w:rsidR="006341C7" w:rsidRPr="00F77542" w14:paraId="6B2BB66B" w14:textId="77777777" w:rsidTr="006341C7">
        <w:trPr>
          <w:trHeight w:val="249"/>
        </w:trPr>
        <w:tc>
          <w:tcPr>
            <w:tcW w:w="1828" w:type="dxa"/>
            <w:vMerge/>
            <w:vAlign w:val="center"/>
            <w:hideMark/>
          </w:tcPr>
          <w:p w14:paraId="286BC949" w14:textId="77777777" w:rsidR="006341C7" w:rsidRPr="00F77542" w:rsidRDefault="006341C7" w:rsidP="006341C7">
            <w:pPr>
              <w:spacing w:after="0" w:line="240" w:lineRule="auto"/>
              <w:rPr>
                <w:rFonts w:ascii="Times New Roman" w:eastAsia="Times New Roman" w:hAnsi="Times New Roman"/>
                <w:color w:val="000000"/>
                <w:lang w:eastAsia="ru-RU"/>
              </w:rPr>
            </w:pPr>
          </w:p>
        </w:tc>
        <w:tc>
          <w:tcPr>
            <w:tcW w:w="616" w:type="dxa"/>
            <w:shd w:val="clear" w:color="auto" w:fill="auto"/>
            <w:noWrap/>
            <w:vAlign w:val="bottom"/>
            <w:hideMark/>
          </w:tcPr>
          <w:p w14:paraId="4A15AFF7"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2014</w:t>
            </w:r>
          </w:p>
        </w:tc>
        <w:tc>
          <w:tcPr>
            <w:tcW w:w="616" w:type="dxa"/>
            <w:shd w:val="clear" w:color="auto" w:fill="auto"/>
            <w:noWrap/>
            <w:vAlign w:val="bottom"/>
            <w:hideMark/>
          </w:tcPr>
          <w:p w14:paraId="3D0C6448"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2015</w:t>
            </w:r>
          </w:p>
        </w:tc>
        <w:tc>
          <w:tcPr>
            <w:tcW w:w="666" w:type="dxa"/>
            <w:shd w:val="clear" w:color="auto" w:fill="auto"/>
            <w:noWrap/>
            <w:vAlign w:val="bottom"/>
            <w:hideMark/>
          </w:tcPr>
          <w:p w14:paraId="1F6FF7EC"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2016</w:t>
            </w:r>
          </w:p>
        </w:tc>
        <w:tc>
          <w:tcPr>
            <w:tcW w:w="724" w:type="dxa"/>
            <w:shd w:val="clear" w:color="auto" w:fill="auto"/>
            <w:noWrap/>
            <w:vAlign w:val="bottom"/>
            <w:hideMark/>
          </w:tcPr>
          <w:p w14:paraId="2586E371"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2017</w:t>
            </w:r>
          </w:p>
        </w:tc>
        <w:tc>
          <w:tcPr>
            <w:tcW w:w="616" w:type="dxa"/>
            <w:shd w:val="clear" w:color="auto" w:fill="auto"/>
            <w:noWrap/>
            <w:vAlign w:val="bottom"/>
            <w:hideMark/>
          </w:tcPr>
          <w:p w14:paraId="42D01D33"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2014</w:t>
            </w:r>
          </w:p>
        </w:tc>
        <w:tc>
          <w:tcPr>
            <w:tcW w:w="616" w:type="dxa"/>
            <w:shd w:val="clear" w:color="auto" w:fill="auto"/>
            <w:noWrap/>
            <w:vAlign w:val="bottom"/>
            <w:hideMark/>
          </w:tcPr>
          <w:p w14:paraId="44FCFB61"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2015</w:t>
            </w:r>
          </w:p>
        </w:tc>
        <w:tc>
          <w:tcPr>
            <w:tcW w:w="666" w:type="dxa"/>
            <w:shd w:val="clear" w:color="auto" w:fill="auto"/>
            <w:noWrap/>
            <w:vAlign w:val="bottom"/>
            <w:hideMark/>
          </w:tcPr>
          <w:p w14:paraId="38448783"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2016</w:t>
            </w:r>
          </w:p>
        </w:tc>
        <w:tc>
          <w:tcPr>
            <w:tcW w:w="671" w:type="dxa"/>
            <w:shd w:val="clear" w:color="auto" w:fill="auto"/>
            <w:noWrap/>
            <w:vAlign w:val="bottom"/>
            <w:hideMark/>
          </w:tcPr>
          <w:p w14:paraId="380F8D2C"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2017</w:t>
            </w:r>
          </w:p>
        </w:tc>
        <w:tc>
          <w:tcPr>
            <w:tcW w:w="616" w:type="dxa"/>
            <w:shd w:val="clear" w:color="auto" w:fill="auto"/>
            <w:noWrap/>
            <w:vAlign w:val="bottom"/>
            <w:hideMark/>
          </w:tcPr>
          <w:p w14:paraId="47A7AFFE"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2014</w:t>
            </w:r>
          </w:p>
        </w:tc>
        <w:tc>
          <w:tcPr>
            <w:tcW w:w="616" w:type="dxa"/>
            <w:shd w:val="clear" w:color="auto" w:fill="auto"/>
            <w:noWrap/>
            <w:vAlign w:val="bottom"/>
            <w:hideMark/>
          </w:tcPr>
          <w:p w14:paraId="07178968"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2015</w:t>
            </w:r>
          </w:p>
        </w:tc>
        <w:tc>
          <w:tcPr>
            <w:tcW w:w="666" w:type="dxa"/>
            <w:shd w:val="clear" w:color="auto" w:fill="auto"/>
            <w:noWrap/>
            <w:vAlign w:val="bottom"/>
            <w:hideMark/>
          </w:tcPr>
          <w:p w14:paraId="2CFEFE00"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2016</w:t>
            </w:r>
          </w:p>
        </w:tc>
        <w:tc>
          <w:tcPr>
            <w:tcW w:w="677" w:type="dxa"/>
            <w:shd w:val="clear" w:color="auto" w:fill="auto"/>
            <w:noWrap/>
            <w:vAlign w:val="bottom"/>
            <w:hideMark/>
          </w:tcPr>
          <w:p w14:paraId="4D6307B6" w14:textId="77777777" w:rsidR="006341C7" w:rsidRPr="00F77542" w:rsidRDefault="006341C7" w:rsidP="006341C7">
            <w:pPr>
              <w:spacing w:after="0" w:line="240" w:lineRule="auto"/>
              <w:jc w:val="center"/>
              <w:rPr>
                <w:rFonts w:ascii="Times New Roman" w:eastAsia="Times New Roman" w:hAnsi="Times New Roman"/>
                <w:color w:val="000000"/>
                <w:lang w:eastAsia="ru-RU"/>
              </w:rPr>
            </w:pPr>
            <w:r w:rsidRPr="00F77542">
              <w:rPr>
                <w:rFonts w:ascii="Times New Roman" w:eastAsia="Times New Roman" w:hAnsi="Times New Roman"/>
                <w:color w:val="000000"/>
                <w:lang w:eastAsia="ru-RU"/>
              </w:rPr>
              <w:t>2017</w:t>
            </w:r>
          </w:p>
        </w:tc>
      </w:tr>
      <w:tr w:rsidR="006341C7" w:rsidRPr="00F77542" w14:paraId="59419643" w14:textId="77777777" w:rsidTr="006341C7">
        <w:trPr>
          <w:trHeight w:val="1050"/>
        </w:trPr>
        <w:tc>
          <w:tcPr>
            <w:tcW w:w="1828" w:type="dxa"/>
            <w:shd w:val="clear" w:color="auto" w:fill="auto"/>
            <w:vAlign w:val="center"/>
            <w:hideMark/>
          </w:tcPr>
          <w:p w14:paraId="070216E5" w14:textId="77777777" w:rsidR="006341C7" w:rsidRPr="00F77542" w:rsidRDefault="006341C7" w:rsidP="003670E0">
            <w:pPr>
              <w:spacing w:after="0" w:line="240" w:lineRule="auto"/>
              <w:rPr>
                <w:rFonts w:ascii="Times New Roman" w:eastAsia="Times New Roman" w:hAnsi="Times New Roman"/>
                <w:color w:val="000000"/>
                <w:lang w:eastAsia="ru-RU"/>
              </w:rPr>
            </w:pPr>
            <w:r w:rsidRPr="00F77542">
              <w:rPr>
                <w:rFonts w:ascii="Times New Roman" w:eastAsia="Times New Roman" w:hAnsi="Times New Roman"/>
                <w:color w:val="000000"/>
                <w:lang w:eastAsia="ru-RU"/>
              </w:rPr>
              <w:t xml:space="preserve">Средняя цена за 1 кв. м. жилья на </w:t>
            </w:r>
            <w:r w:rsidRPr="00F77542">
              <w:rPr>
                <w:rFonts w:ascii="Times New Roman" w:eastAsia="Times New Roman" w:hAnsi="Times New Roman"/>
                <w:b/>
                <w:bCs/>
                <w:color w:val="000000"/>
                <w:u w:val="single"/>
                <w:lang w:eastAsia="ru-RU"/>
              </w:rPr>
              <w:t xml:space="preserve">первичном </w:t>
            </w:r>
            <w:r w:rsidRPr="00F77542">
              <w:rPr>
                <w:rFonts w:ascii="Times New Roman" w:eastAsia="Times New Roman" w:hAnsi="Times New Roman"/>
                <w:color w:val="000000"/>
                <w:lang w:eastAsia="ru-RU"/>
              </w:rPr>
              <w:t>рынке на конец квартала, тыс. руб.</w:t>
            </w:r>
          </w:p>
        </w:tc>
        <w:tc>
          <w:tcPr>
            <w:tcW w:w="616" w:type="dxa"/>
            <w:shd w:val="clear" w:color="auto" w:fill="auto"/>
            <w:noWrap/>
            <w:vAlign w:val="bottom"/>
            <w:hideMark/>
          </w:tcPr>
          <w:p w14:paraId="7634F195"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51,7</w:t>
            </w:r>
          </w:p>
        </w:tc>
        <w:tc>
          <w:tcPr>
            <w:tcW w:w="616" w:type="dxa"/>
            <w:shd w:val="clear" w:color="auto" w:fill="auto"/>
            <w:noWrap/>
            <w:vAlign w:val="bottom"/>
            <w:hideMark/>
          </w:tcPr>
          <w:p w14:paraId="6824C947"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51,5</w:t>
            </w:r>
          </w:p>
        </w:tc>
        <w:tc>
          <w:tcPr>
            <w:tcW w:w="666" w:type="dxa"/>
            <w:shd w:val="clear" w:color="auto" w:fill="auto"/>
            <w:noWrap/>
            <w:vAlign w:val="bottom"/>
            <w:hideMark/>
          </w:tcPr>
          <w:p w14:paraId="664A9536"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53,3</w:t>
            </w:r>
          </w:p>
        </w:tc>
        <w:tc>
          <w:tcPr>
            <w:tcW w:w="724" w:type="dxa"/>
            <w:shd w:val="clear" w:color="auto" w:fill="auto"/>
            <w:noWrap/>
            <w:vAlign w:val="bottom"/>
            <w:hideMark/>
          </w:tcPr>
          <w:p w14:paraId="564B3273"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56,9</w:t>
            </w:r>
          </w:p>
        </w:tc>
        <w:tc>
          <w:tcPr>
            <w:tcW w:w="616" w:type="dxa"/>
            <w:shd w:val="clear" w:color="auto" w:fill="auto"/>
            <w:noWrap/>
            <w:vAlign w:val="bottom"/>
            <w:hideMark/>
          </w:tcPr>
          <w:p w14:paraId="1DDB4CF5"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68,6</w:t>
            </w:r>
          </w:p>
        </w:tc>
        <w:tc>
          <w:tcPr>
            <w:tcW w:w="616" w:type="dxa"/>
            <w:shd w:val="clear" w:color="auto" w:fill="auto"/>
            <w:noWrap/>
            <w:vAlign w:val="bottom"/>
            <w:hideMark/>
          </w:tcPr>
          <w:p w14:paraId="01240B0E"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67,1</w:t>
            </w:r>
          </w:p>
        </w:tc>
        <w:tc>
          <w:tcPr>
            <w:tcW w:w="666" w:type="dxa"/>
            <w:shd w:val="clear" w:color="auto" w:fill="auto"/>
            <w:noWrap/>
            <w:vAlign w:val="bottom"/>
            <w:hideMark/>
          </w:tcPr>
          <w:p w14:paraId="5EC8C677"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74,4</w:t>
            </w:r>
          </w:p>
        </w:tc>
        <w:tc>
          <w:tcPr>
            <w:tcW w:w="671" w:type="dxa"/>
            <w:shd w:val="clear" w:color="auto" w:fill="auto"/>
            <w:noWrap/>
            <w:vAlign w:val="bottom"/>
            <w:hideMark/>
          </w:tcPr>
          <w:p w14:paraId="5772ADC7"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77,1</w:t>
            </w:r>
          </w:p>
        </w:tc>
        <w:tc>
          <w:tcPr>
            <w:tcW w:w="616" w:type="dxa"/>
            <w:shd w:val="clear" w:color="auto" w:fill="auto"/>
            <w:noWrap/>
            <w:vAlign w:val="bottom"/>
            <w:hideMark/>
          </w:tcPr>
          <w:p w14:paraId="65819BD5"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59,2</w:t>
            </w:r>
          </w:p>
        </w:tc>
        <w:tc>
          <w:tcPr>
            <w:tcW w:w="616" w:type="dxa"/>
            <w:shd w:val="clear" w:color="auto" w:fill="auto"/>
            <w:noWrap/>
            <w:vAlign w:val="bottom"/>
            <w:hideMark/>
          </w:tcPr>
          <w:p w14:paraId="384433D7"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54,9</w:t>
            </w:r>
          </w:p>
        </w:tc>
        <w:tc>
          <w:tcPr>
            <w:tcW w:w="666" w:type="dxa"/>
            <w:shd w:val="clear" w:color="auto" w:fill="auto"/>
            <w:noWrap/>
            <w:vAlign w:val="bottom"/>
            <w:hideMark/>
          </w:tcPr>
          <w:p w14:paraId="2B858371"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56,8</w:t>
            </w:r>
          </w:p>
        </w:tc>
        <w:tc>
          <w:tcPr>
            <w:tcW w:w="677" w:type="dxa"/>
            <w:shd w:val="clear" w:color="auto" w:fill="auto"/>
            <w:noWrap/>
            <w:vAlign w:val="bottom"/>
            <w:hideMark/>
          </w:tcPr>
          <w:p w14:paraId="3C1052B4"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58</w:t>
            </w:r>
          </w:p>
        </w:tc>
      </w:tr>
      <w:tr w:rsidR="006341C7" w:rsidRPr="00F77542" w14:paraId="2AE2ABD6" w14:textId="77777777" w:rsidTr="006341C7">
        <w:trPr>
          <w:trHeight w:val="300"/>
        </w:trPr>
        <w:tc>
          <w:tcPr>
            <w:tcW w:w="1828" w:type="dxa"/>
            <w:shd w:val="clear" w:color="auto" w:fill="auto"/>
            <w:vAlign w:val="center"/>
            <w:hideMark/>
          </w:tcPr>
          <w:p w14:paraId="442E5E22" w14:textId="77777777" w:rsidR="006341C7" w:rsidRPr="00F77542" w:rsidRDefault="003670E0" w:rsidP="003670E0">
            <w:pPr>
              <w:spacing w:after="0" w:line="240" w:lineRule="auto"/>
              <w:rPr>
                <w:rFonts w:ascii="Times New Roman" w:eastAsia="Times New Roman" w:hAnsi="Times New Roman"/>
                <w:i/>
                <w:color w:val="000000"/>
                <w:lang w:eastAsia="ru-RU"/>
              </w:rPr>
            </w:pPr>
            <w:r>
              <w:rPr>
                <w:rFonts w:ascii="Times New Roman" w:eastAsia="Times New Roman" w:hAnsi="Times New Roman"/>
                <w:i/>
                <w:color w:val="000000"/>
                <w:lang w:eastAsia="ru-RU"/>
              </w:rPr>
              <w:t>% к</w:t>
            </w:r>
            <w:r w:rsidR="006341C7" w:rsidRPr="00F77542">
              <w:rPr>
                <w:rFonts w:ascii="Times New Roman" w:eastAsia="Times New Roman" w:hAnsi="Times New Roman"/>
                <w:i/>
                <w:color w:val="000000"/>
                <w:lang w:eastAsia="ru-RU"/>
              </w:rPr>
              <w:t xml:space="preserve"> предыдущему году</w:t>
            </w:r>
          </w:p>
        </w:tc>
        <w:tc>
          <w:tcPr>
            <w:tcW w:w="616" w:type="dxa"/>
            <w:shd w:val="clear" w:color="auto" w:fill="auto"/>
            <w:noWrap/>
            <w:vAlign w:val="bottom"/>
            <w:hideMark/>
          </w:tcPr>
          <w:p w14:paraId="41DE175E"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х</w:t>
            </w:r>
          </w:p>
        </w:tc>
        <w:tc>
          <w:tcPr>
            <w:tcW w:w="616" w:type="dxa"/>
            <w:shd w:val="clear" w:color="auto" w:fill="auto"/>
            <w:noWrap/>
            <w:vAlign w:val="bottom"/>
            <w:hideMark/>
          </w:tcPr>
          <w:p w14:paraId="003342E6"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99,6</w:t>
            </w:r>
          </w:p>
        </w:tc>
        <w:tc>
          <w:tcPr>
            <w:tcW w:w="666" w:type="dxa"/>
            <w:shd w:val="clear" w:color="auto" w:fill="auto"/>
            <w:noWrap/>
            <w:vAlign w:val="bottom"/>
            <w:hideMark/>
          </w:tcPr>
          <w:p w14:paraId="499A2B8D"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103,5</w:t>
            </w:r>
          </w:p>
        </w:tc>
        <w:tc>
          <w:tcPr>
            <w:tcW w:w="724" w:type="dxa"/>
            <w:shd w:val="clear" w:color="auto" w:fill="auto"/>
            <w:noWrap/>
            <w:vAlign w:val="bottom"/>
            <w:hideMark/>
          </w:tcPr>
          <w:p w14:paraId="3A858A54"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106,8</w:t>
            </w:r>
          </w:p>
        </w:tc>
        <w:tc>
          <w:tcPr>
            <w:tcW w:w="616" w:type="dxa"/>
            <w:shd w:val="clear" w:color="auto" w:fill="auto"/>
            <w:noWrap/>
            <w:vAlign w:val="bottom"/>
            <w:hideMark/>
          </w:tcPr>
          <w:p w14:paraId="30189308"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х</w:t>
            </w:r>
          </w:p>
        </w:tc>
        <w:tc>
          <w:tcPr>
            <w:tcW w:w="616" w:type="dxa"/>
            <w:shd w:val="clear" w:color="auto" w:fill="auto"/>
            <w:noWrap/>
            <w:vAlign w:val="bottom"/>
            <w:hideMark/>
          </w:tcPr>
          <w:p w14:paraId="39CD5D91"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97,8</w:t>
            </w:r>
          </w:p>
        </w:tc>
        <w:tc>
          <w:tcPr>
            <w:tcW w:w="666" w:type="dxa"/>
            <w:shd w:val="clear" w:color="auto" w:fill="auto"/>
            <w:noWrap/>
            <w:vAlign w:val="bottom"/>
            <w:hideMark/>
          </w:tcPr>
          <w:p w14:paraId="168B5E58"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110,9</w:t>
            </w:r>
          </w:p>
        </w:tc>
        <w:tc>
          <w:tcPr>
            <w:tcW w:w="671" w:type="dxa"/>
            <w:shd w:val="clear" w:color="auto" w:fill="auto"/>
            <w:noWrap/>
            <w:vAlign w:val="bottom"/>
            <w:hideMark/>
          </w:tcPr>
          <w:p w14:paraId="7BAF0133"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103,6</w:t>
            </w:r>
          </w:p>
        </w:tc>
        <w:tc>
          <w:tcPr>
            <w:tcW w:w="616" w:type="dxa"/>
            <w:shd w:val="clear" w:color="auto" w:fill="auto"/>
            <w:noWrap/>
            <w:vAlign w:val="bottom"/>
            <w:hideMark/>
          </w:tcPr>
          <w:p w14:paraId="03CDFA51"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х</w:t>
            </w:r>
          </w:p>
        </w:tc>
        <w:tc>
          <w:tcPr>
            <w:tcW w:w="616" w:type="dxa"/>
            <w:shd w:val="clear" w:color="auto" w:fill="auto"/>
            <w:noWrap/>
            <w:vAlign w:val="bottom"/>
            <w:hideMark/>
          </w:tcPr>
          <w:p w14:paraId="1008A169"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92,7</w:t>
            </w:r>
          </w:p>
        </w:tc>
        <w:tc>
          <w:tcPr>
            <w:tcW w:w="666" w:type="dxa"/>
            <w:shd w:val="clear" w:color="auto" w:fill="auto"/>
            <w:noWrap/>
            <w:vAlign w:val="bottom"/>
            <w:hideMark/>
          </w:tcPr>
          <w:p w14:paraId="36250486"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103,5</w:t>
            </w:r>
          </w:p>
        </w:tc>
        <w:tc>
          <w:tcPr>
            <w:tcW w:w="677" w:type="dxa"/>
            <w:shd w:val="clear" w:color="auto" w:fill="auto"/>
            <w:noWrap/>
            <w:vAlign w:val="bottom"/>
            <w:hideMark/>
          </w:tcPr>
          <w:p w14:paraId="452B582E"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102,1</w:t>
            </w:r>
          </w:p>
        </w:tc>
      </w:tr>
      <w:tr w:rsidR="006341C7" w:rsidRPr="00F77542" w14:paraId="37A65C58" w14:textId="77777777" w:rsidTr="006341C7">
        <w:trPr>
          <w:trHeight w:val="1185"/>
        </w:trPr>
        <w:tc>
          <w:tcPr>
            <w:tcW w:w="1828" w:type="dxa"/>
            <w:shd w:val="clear" w:color="auto" w:fill="auto"/>
            <w:vAlign w:val="center"/>
            <w:hideMark/>
          </w:tcPr>
          <w:p w14:paraId="54E70363" w14:textId="77777777" w:rsidR="006341C7" w:rsidRPr="00F77542" w:rsidRDefault="006341C7" w:rsidP="003670E0">
            <w:pPr>
              <w:spacing w:after="0" w:line="240" w:lineRule="auto"/>
              <w:rPr>
                <w:rFonts w:ascii="Times New Roman" w:eastAsia="Times New Roman" w:hAnsi="Times New Roman"/>
                <w:color w:val="000000"/>
                <w:lang w:eastAsia="ru-RU"/>
              </w:rPr>
            </w:pPr>
            <w:r w:rsidRPr="00F77542">
              <w:rPr>
                <w:rFonts w:ascii="Times New Roman" w:eastAsia="Times New Roman" w:hAnsi="Times New Roman"/>
                <w:color w:val="000000"/>
                <w:lang w:eastAsia="ru-RU"/>
              </w:rPr>
              <w:t>Средняя цена за 1 кв. м. жилья на</w:t>
            </w:r>
            <w:r w:rsidRPr="00F77542">
              <w:rPr>
                <w:rFonts w:ascii="Times New Roman" w:eastAsia="Times New Roman" w:hAnsi="Times New Roman"/>
                <w:b/>
                <w:bCs/>
                <w:color w:val="000000"/>
                <w:u w:val="single"/>
                <w:lang w:eastAsia="ru-RU"/>
              </w:rPr>
              <w:t xml:space="preserve"> вторичном </w:t>
            </w:r>
            <w:r w:rsidRPr="00F77542">
              <w:rPr>
                <w:rFonts w:ascii="Times New Roman" w:eastAsia="Times New Roman" w:hAnsi="Times New Roman"/>
                <w:color w:val="000000"/>
                <w:lang w:eastAsia="ru-RU"/>
              </w:rPr>
              <w:t>рынке на конец квартала, тыс. руб.</w:t>
            </w:r>
          </w:p>
        </w:tc>
        <w:tc>
          <w:tcPr>
            <w:tcW w:w="616" w:type="dxa"/>
            <w:shd w:val="clear" w:color="auto" w:fill="auto"/>
            <w:noWrap/>
            <w:vAlign w:val="bottom"/>
            <w:hideMark/>
          </w:tcPr>
          <w:p w14:paraId="3D79D437"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58,1</w:t>
            </w:r>
          </w:p>
        </w:tc>
        <w:tc>
          <w:tcPr>
            <w:tcW w:w="616" w:type="dxa"/>
            <w:shd w:val="clear" w:color="auto" w:fill="auto"/>
            <w:noWrap/>
            <w:vAlign w:val="bottom"/>
            <w:hideMark/>
          </w:tcPr>
          <w:p w14:paraId="05CF275D"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56,3</w:t>
            </w:r>
          </w:p>
        </w:tc>
        <w:tc>
          <w:tcPr>
            <w:tcW w:w="666" w:type="dxa"/>
            <w:shd w:val="clear" w:color="auto" w:fill="auto"/>
            <w:noWrap/>
            <w:vAlign w:val="bottom"/>
            <w:hideMark/>
          </w:tcPr>
          <w:p w14:paraId="7725C50B"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54,0</w:t>
            </w:r>
          </w:p>
        </w:tc>
        <w:tc>
          <w:tcPr>
            <w:tcW w:w="724" w:type="dxa"/>
            <w:shd w:val="clear" w:color="auto" w:fill="auto"/>
            <w:noWrap/>
            <w:vAlign w:val="bottom"/>
            <w:hideMark/>
          </w:tcPr>
          <w:p w14:paraId="7F0521EA"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52,3</w:t>
            </w:r>
          </w:p>
        </w:tc>
        <w:tc>
          <w:tcPr>
            <w:tcW w:w="616" w:type="dxa"/>
            <w:shd w:val="clear" w:color="auto" w:fill="auto"/>
            <w:noWrap/>
            <w:vAlign w:val="bottom"/>
            <w:hideMark/>
          </w:tcPr>
          <w:p w14:paraId="02F31602"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56,1</w:t>
            </w:r>
          </w:p>
        </w:tc>
        <w:tc>
          <w:tcPr>
            <w:tcW w:w="616" w:type="dxa"/>
            <w:shd w:val="clear" w:color="auto" w:fill="auto"/>
            <w:noWrap/>
            <w:vAlign w:val="bottom"/>
            <w:hideMark/>
          </w:tcPr>
          <w:p w14:paraId="429FF1EA"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52,5</w:t>
            </w:r>
          </w:p>
        </w:tc>
        <w:tc>
          <w:tcPr>
            <w:tcW w:w="666" w:type="dxa"/>
            <w:shd w:val="clear" w:color="auto" w:fill="auto"/>
            <w:noWrap/>
            <w:vAlign w:val="bottom"/>
            <w:hideMark/>
          </w:tcPr>
          <w:p w14:paraId="0D1077C7"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53,0</w:t>
            </w:r>
          </w:p>
        </w:tc>
        <w:tc>
          <w:tcPr>
            <w:tcW w:w="671" w:type="dxa"/>
            <w:shd w:val="clear" w:color="auto" w:fill="auto"/>
            <w:noWrap/>
            <w:vAlign w:val="bottom"/>
            <w:hideMark/>
          </w:tcPr>
          <w:p w14:paraId="4BCFC8A3"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51,8</w:t>
            </w:r>
          </w:p>
        </w:tc>
        <w:tc>
          <w:tcPr>
            <w:tcW w:w="616" w:type="dxa"/>
            <w:shd w:val="clear" w:color="auto" w:fill="auto"/>
            <w:noWrap/>
            <w:vAlign w:val="bottom"/>
            <w:hideMark/>
          </w:tcPr>
          <w:p w14:paraId="7D50E9A8"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62,7</w:t>
            </w:r>
          </w:p>
        </w:tc>
        <w:tc>
          <w:tcPr>
            <w:tcW w:w="616" w:type="dxa"/>
            <w:shd w:val="clear" w:color="auto" w:fill="auto"/>
            <w:noWrap/>
            <w:vAlign w:val="bottom"/>
            <w:hideMark/>
          </w:tcPr>
          <w:p w14:paraId="2420C712"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60,7</w:t>
            </w:r>
          </w:p>
        </w:tc>
        <w:tc>
          <w:tcPr>
            <w:tcW w:w="666" w:type="dxa"/>
            <w:shd w:val="clear" w:color="auto" w:fill="auto"/>
            <w:noWrap/>
            <w:vAlign w:val="bottom"/>
            <w:hideMark/>
          </w:tcPr>
          <w:p w14:paraId="1881CCE4"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57,7</w:t>
            </w:r>
          </w:p>
        </w:tc>
        <w:tc>
          <w:tcPr>
            <w:tcW w:w="677" w:type="dxa"/>
            <w:shd w:val="clear" w:color="auto" w:fill="auto"/>
            <w:noWrap/>
            <w:vAlign w:val="bottom"/>
            <w:hideMark/>
          </w:tcPr>
          <w:p w14:paraId="469E0804" w14:textId="77777777" w:rsidR="006341C7" w:rsidRPr="00F77542" w:rsidRDefault="006341C7" w:rsidP="006341C7">
            <w:pPr>
              <w:spacing w:after="0" w:line="240" w:lineRule="auto"/>
              <w:jc w:val="right"/>
              <w:rPr>
                <w:rFonts w:ascii="Times New Roman" w:eastAsia="Times New Roman" w:hAnsi="Times New Roman"/>
                <w:color w:val="000000"/>
                <w:lang w:eastAsia="ru-RU"/>
              </w:rPr>
            </w:pPr>
            <w:r w:rsidRPr="00F77542">
              <w:rPr>
                <w:rFonts w:ascii="Times New Roman" w:eastAsia="Times New Roman" w:hAnsi="Times New Roman"/>
                <w:color w:val="000000"/>
                <w:lang w:eastAsia="ru-RU"/>
              </w:rPr>
              <w:t>58,5</w:t>
            </w:r>
          </w:p>
        </w:tc>
      </w:tr>
      <w:tr w:rsidR="006341C7" w:rsidRPr="00F77542" w14:paraId="2E17A61C" w14:textId="77777777" w:rsidTr="006341C7">
        <w:trPr>
          <w:trHeight w:val="315"/>
        </w:trPr>
        <w:tc>
          <w:tcPr>
            <w:tcW w:w="1828" w:type="dxa"/>
            <w:shd w:val="clear" w:color="auto" w:fill="auto"/>
            <w:vAlign w:val="center"/>
            <w:hideMark/>
          </w:tcPr>
          <w:p w14:paraId="04315C1D" w14:textId="77777777" w:rsidR="006341C7" w:rsidRPr="00F77542" w:rsidRDefault="003670E0" w:rsidP="003670E0">
            <w:pPr>
              <w:spacing w:after="0" w:line="240" w:lineRule="auto"/>
              <w:rPr>
                <w:rFonts w:ascii="Times New Roman" w:eastAsia="Times New Roman" w:hAnsi="Times New Roman"/>
                <w:i/>
                <w:color w:val="000000"/>
                <w:lang w:eastAsia="ru-RU"/>
              </w:rPr>
            </w:pPr>
            <w:r>
              <w:rPr>
                <w:rFonts w:ascii="Times New Roman" w:eastAsia="Times New Roman" w:hAnsi="Times New Roman"/>
                <w:i/>
                <w:color w:val="000000"/>
                <w:lang w:eastAsia="ru-RU"/>
              </w:rPr>
              <w:t>% к</w:t>
            </w:r>
            <w:r w:rsidR="006341C7" w:rsidRPr="00F77542">
              <w:rPr>
                <w:rFonts w:ascii="Times New Roman" w:eastAsia="Times New Roman" w:hAnsi="Times New Roman"/>
                <w:i/>
                <w:color w:val="000000"/>
                <w:lang w:eastAsia="ru-RU"/>
              </w:rPr>
              <w:t xml:space="preserve"> предыдущему год</w:t>
            </w:r>
            <w:r>
              <w:rPr>
                <w:rFonts w:ascii="Times New Roman" w:eastAsia="Times New Roman" w:hAnsi="Times New Roman"/>
                <w:i/>
                <w:color w:val="000000"/>
                <w:lang w:eastAsia="ru-RU"/>
              </w:rPr>
              <w:t>у</w:t>
            </w:r>
          </w:p>
        </w:tc>
        <w:tc>
          <w:tcPr>
            <w:tcW w:w="616" w:type="dxa"/>
            <w:shd w:val="clear" w:color="auto" w:fill="auto"/>
            <w:noWrap/>
            <w:vAlign w:val="bottom"/>
            <w:hideMark/>
          </w:tcPr>
          <w:p w14:paraId="74A7643A"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х</w:t>
            </w:r>
          </w:p>
        </w:tc>
        <w:tc>
          <w:tcPr>
            <w:tcW w:w="616" w:type="dxa"/>
            <w:shd w:val="clear" w:color="auto" w:fill="auto"/>
            <w:noWrap/>
            <w:vAlign w:val="bottom"/>
            <w:hideMark/>
          </w:tcPr>
          <w:p w14:paraId="54BCFEE7"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96,9</w:t>
            </w:r>
          </w:p>
        </w:tc>
        <w:tc>
          <w:tcPr>
            <w:tcW w:w="666" w:type="dxa"/>
            <w:shd w:val="clear" w:color="auto" w:fill="auto"/>
            <w:noWrap/>
            <w:vAlign w:val="bottom"/>
            <w:hideMark/>
          </w:tcPr>
          <w:p w14:paraId="718BCB3E"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95,9</w:t>
            </w:r>
          </w:p>
        </w:tc>
        <w:tc>
          <w:tcPr>
            <w:tcW w:w="724" w:type="dxa"/>
            <w:shd w:val="clear" w:color="auto" w:fill="auto"/>
            <w:noWrap/>
            <w:vAlign w:val="bottom"/>
            <w:hideMark/>
          </w:tcPr>
          <w:p w14:paraId="1B00F5DF"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96,9</w:t>
            </w:r>
          </w:p>
        </w:tc>
        <w:tc>
          <w:tcPr>
            <w:tcW w:w="616" w:type="dxa"/>
            <w:shd w:val="clear" w:color="auto" w:fill="auto"/>
            <w:noWrap/>
            <w:vAlign w:val="bottom"/>
            <w:hideMark/>
          </w:tcPr>
          <w:p w14:paraId="0EE538AB"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х</w:t>
            </w:r>
          </w:p>
        </w:tc>
        <w:tc>
          <w:tcPr>
            <w:tcW w:w="616" w:type="dxa"/>
            <w:shd w:val="clear" w:color="auto" w:fill="auto"/>
            <w:noWrap/>
            <w:vAlign w:val="bottom"/>
            <w:hideMark/>
          </w:tcPr>
          <w:p w14:paraId="0ABBA4A2"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93,6</w:t>
            </w:r>
          </w:p>
        </w:tc>
        <w:tc>
          <w:tcPr>
            <w:tcW w:w="666" w:type="dxa"/>
            <w:shd w:val="clear" w:color="auto" w:fill="auto"/>
            <w:noWrap/>
            <w:vAlign w:val="bottom"/>
            <w:hideMark/>
          </w:tcPr>
          <w:p w14:paraId="5BA78A48"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101,0</w:t>
            </w:r>
          </w:p>
        </w:tc>
        <w:tc>
          <w:tcPr>
            <w:tcW w:w="671" w:type="dxa"/>
            <w:shd w:val="clear" w:color="auto" w:fill="auto"/>
            <w:noWrap/>
            <w:vAlign w:val="bottom"/>
            <w:hideMark/>
          </w:tcPr>
          <w:p w14:paraId="4570C52C"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97,7</w:t>
            </w:r>
          </w:p>
        </w:tc>
        <w:tc>
          <w:tcPr>
            <w:tcW w:w="616" w:type="dxa"/>
            <w:shd w:val="clear" w:color="auto" w:fill="auto"/>
            <w:noWrap/>
            <w:vAlign w:val="bottom"/>
            <w:hideMark/>
          </w:tcPr>
          <w:p w14:paraId="1248FABC"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х</w:t>
            </w:r>
          </w:p>
        </w:tc>
        <w:tc>
          <w:tcPr>
            <w:tcW w:w="616" w:type="dxa"/>
            <w:shd w:val="clear" w:color="auto" w:fill="auto"/>
            <w:noWrap/>
            <w:vAlign w:val="bottom"/>
            <w:hideMark/>
          </w:tcPr>
          <w:p w14:paraId="14C7B84B"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96,8</w:t>
            </w:r>
          </w:p>
        </w:tc>
        <w:tc>
          <w:tcPr>
            <w:tcW w:w="666" w:type="dxa"/>
            <w:shd w:val="clear" w:color="auto" w:fill="auto"/>
            <w:noWrap/>
            <w:vAlign w:val="bottom"/>
            <w:hideMark/>
          </w:tcPr>
          <w:p w14:paraId="4CF5DF5A"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95,1</w:t>
            </w:r>
          </w:p>
        </w:tc>
        <w:tc>
          <w:tcPr>
            <w:tcW w:w="677" w:type="dxa"/>
            <w:shd w:val="clear" w:color="auto" w:fill="auto"/>
            <w:noWrap/>
            <w:vAlign w:val="bottom"/>
            <w:hideMark/>
          </w:tcPr>
          <w:p w14:paraId="0F864BD3" w14:textId="77777777" w:rsidR="006341C7" w:rsidRPr="00F77542" w:rsidRDefault="006341C7" w:rsidP="006341C7">
            <w:pPr>
              <w:spacing w:after="0" w:line="240" w:lineRule="auto"/>
              <w:jc w:val="right"/>
              <w:rPr>
                <w:rFonts w:ascii="Times New Roman" w:eastAsia="Times New Roman" w:hAnsi="Times New Roman"/>
                <w:i/>
                <w:color w:val="000000"/>
                <w:lang w:eastAsia="ru-RU"/>
              </w:rPr>
            </w:pPr>
            <w:r w:rsidRPr="00F77542">
              <w:rPr>
                <w:rFonts w:ascii="Times New Roman" w:eastAsia="Times New Roman" w:hAnsi="Times New Roman"/>
                <w:i/>
                <w:color w:val="000000"/>
                <w:lang w:eastAsia="ru-RU"/>
              </w:rPr>
              <w:t>101,4</w:t>
            </w:r>
          </w:p>
        </w:tc>
      </w:tr>
    </w:tbl>
    <w:p w14:paraId="5C4C4C73" w14:textId="77777777" w:rsidR="00F05DAC" w:rsidRDefault="00F05DAC" w:rsidP="006341C7">
      <w:pPr>
        <w:pStyle w:val="ab"/>
        <w:ind w:firstLine="851"/>
        <w:jc w:val="both"/>
        <w:rPr>
          <w:rFonts w:ascii="Times New Roman" w:hAnsi="Times New Roman"/>
          <w:sz w:val="28"/>
          <w:szCs w:val="28"/>
          <w:highlight w:val="cyan"/>
        </w:rPr>
      </w:pPr>
    </w:p>
    <w:p w14:paraId="761DAE2B" w14:textId="77777777" w:rsidR="006341C7" w:rsidRPr="00F05DAC" w:rsidRDefault="006341C7" w:rsidP="006341C7">
      <w:pPr>
        <w:pStyle w:val="ab"/>
        <w:ind w:firstLine="851"/>
        <w:jc w:val="both"/>
        <w:rPr>
          <w:rFonts w:ascii="Times New Roman" w:hAnsi="Times New Roman"/>
          <w:sz w:val="28"/>
          <w:szCs w:val="28"/>
        </w:rPr>
      </w:pPr>
      <w:r w:rsidRPr="00F05DAC">
        <w:rPr>
          <w:rFonts w:ascii="Times New Roman" w:hAnsi="Times New Roman"/>
          <w:sz w:val="28"/>
          <w:szCs w:val="28"/>
        </w:rPr>
        <w:t xml:space="preserve">Согласно представленным статистическим данным, цена за 1 кв.м жилья на </w:t>
      </w:r>
      <w:r w:rsidRPr="00F05DAC">
        <w:rPr>
          <w:rFonts w:ascii="Times New Roman" w:hAnsi="Times New Roman"/>
          <w:sz w:val="28"/>
          <w:szCs w:val="28"/>
          <w:u w:val="single"/>
        </w:rPr>
        <w:t>первичном рынке</w:t>
      </w:r>
      <w:r w:rsidRPr="00F05DAC">
        <w:rPr>
          <w:rFonts w:ascii="Times New Roman" w:hAnsi="Times New Roman"/>
          <w:sz w:val="28"/>
          <w:szCs w:val="28"/>
        </w:rPr>
        <w:t xml:space="preserve"> как в Российской Федерации, в СЗФО, так и в Архангельской области по ряду лет </w:t>
      </w:r>
      <w:r w:rsidR="00EA4E7E">
        <w:rPr>
          <w:rFonts w:ascii="Times New Roman" w:hAnsi="Times New Roman"/>
          <w:sz w:val="28"/>
          <w:szCs w:val="28"/>
        </w:rPr>
        <w:t>характеризуется</w:t>
      </w:r>
      <w:r w:rsidRPr="00F05DAC">
        <w:rPr>
          <w:rFonts w:ascii="Times New Roman" w:hAnsi="Times New Roman"/>
          <w:sz w:val="28"/>
          <w:szCs w:val="28"/>
        </w:rPr>
        <w:t xml:space="preserve"> ростом. Установлено, что цена за 1 кв.м жилья на </w:t>
      </w:r>
      <w:r w:rsidRPr="00F05DAC">
        <w:rPr>
          <w:rFonts w:ascii="Times New Roman" w:hAnsi="Times New Roman"/>
          <w:sz w:val="28"/>
          <w:szCs w:val="28"/>
          <w:u w:val="single"/>
        </w:rPr>
        <w:t>вторичном рынке</w:t>
      </w:r>
      <w:r w:rsidRPr="00F05DAC">
        <w:rPr>
          <w:rFonts w:ascii="Times New Roman" w:hAnsi="Times New Roman"/>
          <w:sz w:val="28"/>
          <w:szCs w:val="28"/>
        </w:rPr>
        <w:t xml:space="preserve"> в Архангельской области увеличилась, а в Российской Федерации и в целом по СЗФ</w:t>
      </w:r>
      <w:r w:rsidR="00F05DAC">
        <w:rPr>
          <w:rFonts w:ascii="Times New Roman" w:hAnsi="Times New Roman"/>
          <w:sz w:val="28"/>
          <w:szCs w:val="28"/>
        </w:rPr>
        <w:t>О снизилась к уровню 2016 года.</w:t>
      </w:r>
    </w:p>
    <w:p w14:paraId="6BAF9204" w14:textId="77777777" w:rsidR="006341C7" w:rsidRPr="00EA4E7E" w:rsidRDefault="006341C7" w:rsidP="006341C7">
      <w:pPr>
        <w:pStyle w:val="ab"/>
        <w:ind w:firstLine="851"/>
        <w:jc w:val="both"/>
        <w:rPr>
          <w:rFonts w:ascii="Times New Roman" w:hAnsi="Times New Roman"/>
          <w:sz w:val="28"/>
          <w:szCs w:val="28"/>
        </w:rPr>
      </w:pPr>
      <w:r w:rsidRPr="00EA4E7E">
        <w:rPr>
          <w:rFonts w:ascii="Times New Roman" w:hAnsi="Times New Roman"/>
          <w:sz w:val="28"/>
          <w:szCs w:val="28"/>
        </w:rPr>
        <w:t xml:space="preserve">Средняя цена на </w:t>
      </w:r>
      <w:r w:rsidRPr="00EA4E7E">
        <w:rPr>
          <w:rFonts w:ascii="Times New Roman" w:hAnsi="Times New Roman"/>
          <w:sz w:val="28"/>
          <w:szCs w:val="28"/>
          <w:u w:val="single"/>
        </w:rPr>
        <w:t>первичном рынке</w:t>
      </w:r>
      <w:r w:rsidRPr="00EA4E7E">
        <w:rPr>
          <w:rFonts w:ascii="Times New Roman" w:hAnsi="Times New Roman"/>
          <w:sz w:val="28"/>
          <w:szCs w:val="28"/>
        </w:rPr>
        <w:t xml:space="preserve"> жилья в Архангельской области на 31.12.2017 составила 58,0 тыс.руб. за 1 кв.м. и за год увеличилась на 2,1 %. Средняя цена 1 кв. м. жилья </w:t>
      </w:r>
      <w:r w:rsidRPr="00EA4E7E">
        <w:rPr>
          <w:rFonts w:ascii="Times New Roman" w:hAnsi="Times New Roman"/>
          <w:sz w:val="28"/>
          <w:szCs w:val="28"/>
          <w:u w:val="single"/>
        </w:rPr>
        <w:t>на вторичном рынке</w:t>
      </w:r>
      <w:r w:rsidRPr="00EA4E7E">
        <w:rPr>
          <w:rFonts w:ascii="Times New Roman" w:hAnsi="Times New Roman"/>
          <w:sz w:val="28"/>
          <w:szCs w:val="28"/>
        </w:rPr>
        <w:t xml:space="preserve"> в Архангельской области на </w:t>
      </w:r>
      <w:r w:rsidRPr="00EA4E7E">
        <w:rPr>
          <w:rFonts w:ascii="Times New Roman" w:hAnsi="Times New Roman"/>
          <w:sz w:val="28"/>
          <w:szCs w:val="28"/>
        </w:rPr>
        <w:lastRenderedPageBreak/>
        <w:t>конец отчетного периода составила 58,5 тыс.руб. за 1 кв.м.</w:t>
      </w:r>
      <w:r w:rsidR="00EA4E7E">
        <w:rPr>
          <w:rFonts w:ascii="Times New Roman" w:hAnsi="Times New Roman"/>
          <w:sz w:val="28"/>
          <w:szCs w:val="28"/>
        </w:rPr>
        <w:t>, увеличившись за год на 1,4 %.</w:t>
      </w:r>
    </w:p>
    <w:p w14:paraId="4981A0F5" w14:textId="77777777" w:rsidR="003241C7" w:rsidRPr="00CF57EB" w:rsidRDefault="003241C7" w:rsidP="003241C7">
      <w:pPr>
        <w:pStyle w:val="ab"/>
        <w:ind w:firstLine="851"/>
        <w:jc w:val="both"/>
        <w:rPr>
          <w:rFonts w:ascii="Times New Roman" w:hAnsi="Times New Roman"/>
          <w:sz w:val="28"/>
          <w:szCs w:val="28"/>
        </w:rPr>
      </w:pPr>
      <w:r w:rsidRPr="003250AA">
        <w:rPr>
          <w:rFonts w:ascii="Times New Roman" w:hAnsi="Times New Roman"/>
          <w:sz w:val="28"/>
          <w:szCs w:val="28"/>
        </w:rPr>
        <w:t xml:space="preserve">Средняя цена за 1 кв. м жилья </w:t>
      </w:r>
      <w:r w:rsidRPr="003250AA">
        <w:rPr>
          <w:rFonts w:ascii="Times New Roman" w:hAnsi="Times New Roman"/>
          <w:sz w:val="28"/>
          <w:szCs w:val="28"/>
          <w:u w:val="single"/>
        </w:rPr>
        <w:t>на вторичном рынке</w:t>
      </w:r>
      <w:r w:rsidRPr="003250AA">
        <w:rPr>
          <w:rFonts w:ascii="Times New Roman" w:hAnsi="Times New Roman"/>
          <w:sz w:val="28"/>
          <w:szCs w:val="28"/>
        </w:rPr>
        <w:t xml:space="preserve"> в Архангельской области </w:t>
      </w:r>
      <w:r w:rsidRPr="003250AA">
        <w:rPr>
          <w:rFonts w:ascii="Times New Roman" w:hAnsi="Times New Roman"/>
          <w:sz w:val="28"/>
          <w:szCs w:val="28"/>
          <w:u w:val="single"/>
        </w:rPr>
        <w:t>превышает цену</w:t>
      </w:r>
      <w:r w:rsidRPr="003250AA">
        <w:rPr>
          <w:rFonts w:ascii="Times New Roman" w:hAnsi="Times New Roman"/>
          <w:sz w:val="28"/>
          <w:szCs w:val="28"/>
        </w:rPr>
        <w:t xml:space="preserve"> за 1 кв.м. жилья </w:t>
      </w:r>
      <w:r w:rsidRPr="003250AA">
        <w:rPr>
          <w:rFonts w:ascii="Times New Roman" w:hAnsi="Times New Roman"/>
          <w:sz w:val="28"/>
          <w:szCs w:val="28"/>
          <w:u w:val="single"/>
        </w:rPr>
        <w:t>на первичном рынке</w:t>
      </w:r>
      <w:r w:rsidRPr="003250AA">
        <w:rPr>
          <w:rFonts w:ascii="Times New Roman" w:hAnsi="Times New Roman"/>
          <w:sz w:val="28"/>
          <w:szCs w:val="28"/>
        </w:rPr>
        <w:t xml:space="preserve"> в Архангельской области в 2017 году на 0,9 %, при том, что установлена тенденция снижения средней цены </w:t>
      </w:r>
      <w:r w:rsidRPr="003250AA">
        <w:rPr>
          <w:rFonts w:ascii="Times New Roman" w:hAnsi="Times New Roman"/>
          <w:sz w:val="28"/>
          <w:szCs w:val="28"/>
          <w:u w:val="single"/>
        </w:rPr>
        <w:t>на вторичном рынке</w:t>
      </w:r>
      <w:r w:rsidRPr="003250AA">
        <w:rPr>
          <w:rFonts w:ascii="Times New Roman" w:hAnsi="Times New Roman"/>
          <w:sz w:val="28"/>
          <w:szCs w:val="28"/>
        </w:rPr>
        <w:t xml:space="preserve"> </w:t>
      </w:r>
      <w:r w:rsidR="003250AA" w:rsidRPr="003250AA">
        <w:rPr>
          <w:rFonts w:ascii="Times New Roman" w:hAnsi="Times New Roman"/>
          <w:sz w:val="28"/>
          <w:szCs w:val="28"/>
        </w:rPr>
        <w:t>относительно</w:t>
      </w:r>
      <w:r w:rsidRPr="003250AA">
        <w:rPr>
          <w:rFonts w:ascii="Times New Roman" w:hAnsi="Times New Roman"/>
          <w:sz w:val="28"/>
          <w:szCs w:val="28"/>
        </w:rPr>
        <w:t xml:space="preserve"> средней цен</w:t>
      </w:r>
      <w:r w:rsidR="003250AA" w:rsidRPr="003250AA">
        <w:rPr>
          <w:rFonts w:ascii="Times New Roman" w:hAnsi="Times New Roman"/>
          <w:sz w:val="28"/>
          <w:szCs w:val="28"/>
        </w:rPr>
        <w:t>ы</w:t>
      </w:r>
      <w:r w:rsidRPr="003250AA">
        <w:rPr>
          <w:rFonts w:ascii="Times New Roman" w:hAnsi="Times New Roman"/>
          <w:sz w:val="28"/>
          <w:szCs w:val="28"/>
        </w:rPr>
        <w:t xml:space="preserve"> на первичном рынке в Российской Федерации на 8,1 %, в целом по СЗФО – на 32,8 %. Следует отметить, что цена жилья на </w:t>
      </w:r>
      <w:r w:rsidRPr="003250AA">
        <w:rPr>
          <w:rFonts w:ascii="Times New Roman" w:hAnsi="Times New Roman"/>
          <w:sz w:val="28"/>
          <w:szCs w:val="28"/>
          <w:u w:val="single"/>
        </w:rPr>
        <w:t>вторичном</w:t>
      </w:r>
      <w:r w:rsidRPr="003250AA">
        <w:rPr>
          <w:rFonts w:ascii="Times New Roman" w:hAnsi="Times New Roman"/>
          <w:sz w:val="28"/>
          <w:szCs w:val="28"/>
        </w:rPr>
        <w:t xml:space="preserve"> рынке в Архангельской области в отчетном году выше среднероссийской на 11,9 %, а в целом по СЗФО – на 12,9 %, что отмечалось и в 2016 году.</w:t>
      </w:r>
    </w:p>
    <w:p w14:paraId="0D08BA70" w14:textId="77777777" w:rsidR="006341C7" w:rsidRPr="0042693D" w:rsidRDefault="006341C7" w:rsidP="006341C7">
      <w:pPr>
        <w:pStyle w:val="ab"/>
        <w:ind w:firstLine="851"/>
        <w:jc w:val="both"/>
        <w:rPr>
          <w:rFonts w:ascii="Times New Roman" w:hAnsi="Times New Roman"/>
          <w:sz w:val="28"/>
          <w:szCs w:val="28"/>
        </w:rPr>
      </w:pPr>
      <w:r w:rsidRPr="0042693D">
        <w:rPr>
          <w:rFonts w:ascii="Times New Roman" w:hAnsi="Times New Roman"/>
          <w:sz w:val="28"/>
          <w:szCs w:val="28"/>
        </w:rPr>
        <w:t xml:space="preserve">Средняя цена 1 кв.м. на </w:t>
      </w:r>
      <w:r w:rsidRPr="0042693D">
        <w:rPr>
          <w:rFonts w:ascii="Times New Roman" w:hAnsi="Times New Roman"/>
          <w:sz w:val="28"/>
          <w:szCs w:val="28"/>
          <w:u w:val="single"/>
        </w:rPr>
        <w:t>первичном рынке</w:t>
      </w:r>
      <w:r w:rsidRPr="0042693D">
        <w:rPr>
          <w:rFonts w:ascii="Times New Roman" w:hAnsi="Times New Roman"/>
          <w:sz w:val="28"/>
          <w:szCs w:val="28"/>
        </w:rPr>
        <w:t xml:space="preserve"> жилья в Архангельской области на конец отчетного года выше среднероссийского показателя на 1,9 %. Стоимость 1 кв.м. на </w:t>
      </w:r>
      <w:r w:rsidRPr="0042693D">
        <w:rPr>
          <w:rFonts w:ascii="Times New Roman" w:hAnsi="Times New Roman"/>
          <w:sz w:val="28"/>
          <w:szCs w:val="28"/>
          <w:u w:val="single"/>
        </w:rPr>
        <w:t>первичном рынке</w:t>
      </w:r>
      <w:r w:rsidRPr="0042693D">
        <w:rPr>
          <w:rFonts w:ascii="Times New Roman" w:hAnsi="Times New Roman"/>
          <w:sz w:val="28"/>
          <w:szCs w:val="28"/>
        </w:rPr>
        <w:t xml:space="preserve"> жилья в Архангельской области на 24,8 %. ниже, чем в целом по субъектам СЗФО. Данная тенденция была отмечена в 2015 году, в 2016 году, сохранилась и в 2017 году.</w:t>
      </w:r>
    </w:p>
    <w:p w14:paraId="22E50F97" w14:textId="77777777" w:rsidR="006341C7" w:rsidRPr="00294E1D" w:rsidRDefault="006341C7" w:rsidP="006341C7">
      <w:pPr>
        <w:pStyle w:val="ab"/>
        <w:ind w:firstLine="851"/>
        <w:jc w:val="both"/>
        <w:rPr>
          <w:rFonts w:ascii="Times New Roman" w:hAnsi="Times New Roman"/>
          <w:sz w:val="28"/>
          <w:szCs w:val="28"/>
        </w:rPr>
      </w:pPr>
      <w:r w:rsidRPr="00294E1D">
        <w:rPr>
          <w:rFonts w:ascii="Times New Roman" w:hAnsi="Times New Roman"/>
          <w:sz w:val="28"/>
          <w:szCs w:val="28"/>
        </w:rPr>
        <w:t>На стоимость первичного жилья оказывает влияние ряд факторов:</w:t>
      </w:r>
    </w:p>
    <w:p w14:paraId="4893D079" w14:textId="77777777" w:rsidR="006341C7" w:rsidRPr="00E935BA" w:rsidRDefault="006341C7" w:rsidP="006341C7">
      <w:pPr>
        <w:pStyle w:val="ab"/>
        <w:numPr>
          <w:ilvl w:val="0"/>
          <w:numId w:val="3"/>
        </w:numPr>
        <w:ind w:left="0" w:firstLine="851"/>
        <w:jc w:val="both"/>
        <w:rPr>
          <w:rFonts w:ascii="Times New Roman" w:hAnsi="Times New Roman"/>
          <w:sz w:val="28"/>
          <w:szCs w:val="28"/>
        </w:rPr>
      </w:pPr>
      <w:r w:rsidRPr="00E935BA">
        <w:rPr>
          <w:rFonts w:ascii="Times New Roman" w:hAnsi="Times New Roman"/>
          <w:sz w:val="28"/>
          <w:szCs w:val="28"/>
        </w:rPr>
        <w:t>субсидирование ипотечных ставок на первичном рынке жилья, а также снижение ставок по ипотечным кредитам, предлагаемых банками, все это повышает привлекательность приобретени</w:t>
      </w:r>
      <w:r w:rsidR="00E935BA" w:rsidRPr="00E935BA">
        <w:rPr>
          <w:rFonts w:ascii="Times New Roman" w:hAnsi="Times New Roman"/>
          <w:sz w:val="28"/>
          <w:szCs w:val="28"/>
        </w:rPr>
        <w:t>я</w:t>
      </w:r>
      <w:r w:rsidRPr="00E935BA">
        <w:rPr>
          <w:rFonts w:ascii="Times New Roman" w:hAnsi="Times New Roman"/>
          <w:sz w:val="28"/>
          <w:szCs w:val="28"/>
        </w:rPr>
        <w:t xml:space="preserve"> жилья, как следствие, рост стоимости за 1 кв.м.;</w:t>
      </w:r>
    </w:p>
    <w:p w14:paraId="69B189C5" w14:textId="77777777" w:rsidR="006341C7" w:rsidRPr="00E935BA" w:rsidRDefault="006341C7" w:rsidP="006341C7">
      <w:pPr>
        <w:pStyle w:val="ab"/>
        <w:numPr>
          <w:ilvl w:val="0"/>
          <w:numId w:val="3"/>
        </w:numPr>
        <w:ind w:left="0" w:firstLine="851"/>
        <w:jc w:val="both"/>
        <w:rPr>
          <w:rFonts w:ascii="Times New Roman" w:hAnsi="Times New Roman"/>
          <w:sz w:val="28"/>
          <w:szCs w:val="28"/>
        </w:rPr>
      </w:pPr>
      <w:bookmarkStart w:id="7" w:name="_Toc451785027"/>
      <w:r w:rsidRPr="00E935BA">
        <w:rPr>
          <w:rFonts w:ascii="Times New Roman" w:hAnsi="Times New Roman"/>
          <w:sz w:val="28"/>
          <w:szCs w:val="28"/>
        </w:rPr>
        <w:t>удорожание стоимости строительных материалов, приобретаемых строительными организациями.</w:t>
      </w:r>
    </w:p>
    <w:p w14:paraId="5AFF4646" w14:textId="77777777" w:rsidR="006341C7" w:rsidRPr="00E935BA" w:rsidRDefault="006341C7" w:rsidP="006341C7">
      <w:pPr>
        <w:pStyle w:val="ab"/>
        <w:ind w:firstLine="851"/>
        <w:jc w:val="both"/>
        <w:rPr>
          <w:rFonts w:ascii="Times New Roman" w:hAnsi="Times New Roman"/>
          <w:sz w:val="28"/>
          <w:szCs w:val="28"/>
        </w:rPr>
      </w:pPr>
      <w:r w:rsidRPr="0039362F">
        <w:rPr>
          <w:rFonts w:ascii="Times New Roman" w:hAnsi="Times New Roman"/>
          <w:sz w:val="28"/>
          <w:szCs w:val="28"/>
        </w:rPr>
        <w:t>Для справки, цена за 1 кв.м жилья в Вологодской области ежегодно</w:t>
      </w:r>
      <w:r w:rsidRPr="00E935BA">
        <w:rPr>
          <w:rFonts w:ascii="Times New Roman" w:hAnsi="Times New Roman"/>
          <w:sz w:val="28"/>
          <w:szCs w:val="28"/>
        </w:rPr>
        <w:t xml:space="preserve"> снижается, как на </w:t>
      </w:r>
      <w:r w:rsidRPr="00E935BA">
        <w:rPr>
          <w:rFonts w:ascii="Times New Roman" w:hAnsi="Times New Roman"/>
          <w:sz w:val="28"/>
          <w:szCs w:val="28"/>
          <w:u w:val="single"/>
        </w:rPr>
        <w:t>первичном рынке в</w:t>
      </w:r>
      <w:r w:rsidRPr="00E935BA">
        <w:rPr>
          <w:rFonts w:ascii="Times New Roman" w:hAnsi="Times New Roman"/>
          <w:sz w:val="28"/>
          <w:szCs w:val="28"/>
        </w:rPr>
        <w:t xml:space="preserve"> 2014 году составляла 43,2 тыс.руб., в 2015 году – 40,2 тыс.руб., в 2016 году – 38,2 тыс.руб., в 2017 году – 38,0 тыс.руб., так и на </w:t>
      </w:r>
      <w:r w:rsidRPr="00E935BA">
        <w:rPr>
          <w:rFonts w:ascii="Times New Roman" w:hAnsi="Times New Roman"/>
          <w:sz w:val="28"/>
          <w:szCs w:val="28"/>
          <w:u w:val="single"/>
        </w:rPr>
        <w:t>вторичном рынке</w:t>
      </w:r>
      <w:r w:rsidRPr="00E935BA">
        <w:rPr>
          <w:rFonts w:ascii="Times New Roman" w:hAnsi="Times New Roman"/>
          <w:sz w:val="28"/>
          <w:szCs w:val="28"/>
        </w:rPr>
        <w:t>: в 2014 году – 44,9 тыс.руб., в 2015</w:t>
      </w:r>
      <w:r w:rsidR="0039362F">
        <w:rPr>
          <w:rFonts w:ascii="Times New Roman" w:hAnsi="Times New Roman"/>
          <w:sz w:val="28"/>
          <w:szCs w:val="28"/>
        </w:rPr>
        <w:t xml:space="preserve"> </w:t>
      </w:r>
      <w:r w:rsidRPr="00E935BA">
        <w:rPr>
          <w:rFonts w:ascii="Times New Roman" w:hAnsi="Times New Roman"/>
          <w:sz w:val="28"/>
          <w:szCs w:val="28"/>
        </w:rPr>
        <w:t>году – 40,6 тыс.руб., в 2016 году – 38,2 тыс.руб., в 2017 году – 38,0 тыс.руб.</w:t>
      </w:r>
    </w:p>
    <w:p w14:paraId="0E37C100" w14:textId="77777777" w:rsidR="006341C7" w:rsidRPr="0039362F" w:rsidRDefault="006341C7" w:rsidP="006341C7">
      <w:pPr>
        <w:pStyle w:val="2"/>
        <w:spacing w:line="240" w:lineRule="auto"/>
        <w:jc w:val="center"/>
        <w:rPr>
          <w:b w:val="0"/>
          <w:lang w:val="ru-RU"/>
        </w:rPr>
      </w:pPr>
      <w:bookmarkStart w:id="8" w:name="_Toc515024202"/>
      <w:r w:rsidRPr="0039362F">
        <w:rPr>
          <w:b w:val="0"/>
          <w:lang w:val="ru-RU"/>
        </w:rPr>
        <w:t>1.4. Строительство социально-значимых объектов</w:t>
      </w:r>
      <w:bookmarkEnd w:id="7"/>
      <w:bookmarkEnd w:id="8"/>
    </w:p>
    <w:p w14:paraId="0BF3E11D" w14:textId="458B3487" w:rsidR="006341C7" w:rsidRPr="002E5362" w:rsidRDefault="006341C7" w:rsidP="006341C7">
      <w:pPr>
        <w:pStyle w:val="ab"/>
        <w:ind w:firstLine="851"/>
        <w:jc w:val="both"/>
        <w:rPr>
          <w:rFonts w:ascii="Times New Roman" w:hAnsi="Times New Roman"/>
          <w:sz w:val="28"/>
          <w:szCs w:val="28"/>
        </w:rPr>
      </w:pPr>
      <w:r w:rsidRPr="002E5362">
        <w:rPr>
          <w:rFonts w:ascii="Times New Roman" w:hAnsi="Times New Roman"/>
          <w:sz w:val="28"/>
          <w:szCs w:val="28"/>
        </w:rPr>
        <w:t xml:space="preserve">Согласно статистическим данным ввод в действие социально-значимых объектов в Архангельской области в 2017 году характеризуется следующими показателями, которые представлены в таблице </w:t>
      </w:r>
      <w:r w:rsidR="000C1FC7">
        <w:rPr>
          <w:rFonts w:ascii="Times New Roman" w:hAnsi="Times New Roman"/>
          <w:sz w:val="28"/>
          <w:szCs w:val="28"/>
        </w:rPr>
        <w:t>3</w:t>
      </w:r>
      <w:r w:rsidRPr="002E5362">
        <w:rPr>
          <w:rFonts w:ascii="Times New Roman" w:hAnsi="Times New Roman"/>
          <w:sz w:val="28"/>
          <w:szCs w:val="28"/>
        </w:rPr>
        <w:t>.</w:t>
      </w:r>
    </w:p>
    <w:p w14:paraId="260FCD49" w14:textId="77777777" w:rsidR="006341C7" w:rsidRPr="002E5362" w:rsidRDefault="006341C7" w:rsidP="006341C7">
      <w:pPr>
        <w:pStyle w:val="ab"/>
        <w:ind w:firstLine="851"/>
        <w:jc w:val="both"/>
        <w:rPr>
          <w:rFonts w:ascii="Times New Roman" w:hAnsi="Times New Roman"/>
          <w:sz w:val="28"/>
          <w:szCs w:val="28"/>
        </w:rPr>
      </w:pPr>
    </w:p>
    <w:p w14:paraId="47432264" w14:textId="77777777" w:rsidR="006341C7" w:rsidRPr="002E5362" w:rsidRDefault="002E5362" w:rsidP="006341C7">
      <w:pPr>
        <w:spacing w:after="0" w:line="240" w:lineRule="auto"/>
        <w:rPr>
          <w:rFonts w:ascii="Times New Roman" w:eastAsia="Times New Roman" w:hAnsi="Times New Roman"/>
          <w:bCs/>
          <w:color w:val="000000"/>
          <w:sz w:val="24"/>
          <w:szCs w:val="24"/>
          <w:lang w:eastAsia="ru-RU"/>
        </w:rPr>
      </w:pPr>
      <w:r w:rsidRPr="002E5362">
        <w:rPr>
          <w:rFonts w:ascii="Times New Roman" w:hAnsi="Times New Roman"/>
          <w:sz w:val="24"/>
          <w:szCs w:val="24"/>
        </w:rPr>
        <w:t xml:space="preserve">Таблица </w:t>
      </w:r>
      <w:r w:rsidRPr="002E5362">
        <w:rPr>
          <w:rFonts w:ascii="Times New Roman" w:hAnsi="Times New Roman"/>
          <w:sz w:val="24"/>
          <w:szCs w:val="24"/>
        </w:rPr>
        <w:fldChar w:fldCharType="begin"/>
      </w:r>
      <w:r w:rsidRPr="002E5362">
        <w:rPr>
          <w:rFonts w:ascii="Times New Roman" w:hAnsi="Times New Roman"/>
          <w:sz w:val="24"/>
          <w:szCs w:val="24"/>
        </w:rPr>
        <w:instrText xml:space="preserve"> SEQ Таблица \* ARABIC </w:instrText>
      </w:r>
      <w:r w:rsidRPr="002E5362">
        <w:rPr>
          <w:rFonts w:ascii="Times New Roman" w:hAnsi="Times New Roman"/>
          <w:sz w:val="24"/>
          <w:szCs w:val="24"/>
        </w:rPr>
        <w:fldChar w:fldCharType="separate"/>
      </w:r>
      <w:r w:rsidR="00CF1730">
        <w:rPr>
          <w:rFonts w:ascii="Times New Roman" w:hAnsi="Times New Roman"/>
          <w:noProof/>
          <w:sz w:val="24"/>
          <w:szCs w:val="24"/>
        </w:rPr>
        <w:t>3</w:t>
      </w:r>
      <w:r w:rsidRPr="002E5362">
        <w:rPr>
          <w:rFonts w:ascii="Times New Roman" w:hAnsi="Times New Roman"/>
          <w:sz w:val="24"/>
          <w:szCs w:val="24"/>
        </w:rPr>
        <w:fldChar w:fldCharType="end"/>
      </w:r>
      <w:r w:rsidRPr="002E5362">
        <w:rPr>
          <w:rFonts w:ascii="Times New Roman" w:hAnsi="Times New Roman"/>
          <w:sz w:val="24"/>
          <w:szCs w:val="24"/>
        </w:rPr>
        <w:t>.</w:t>
      </w:r>
      <w:r w:rsidRPr="00F77542">
        <w:rPr>
          <w:rFonts w:ascii="Times New Roman" w:hAnsi="Times New Roman"/>
          <w:sz w:val="24"/>
          <w:szCs w:val="24"/>
        </w:rPr>
        <w:t xml:space="preserve"> </w:t>
      </w:r>
      <w:r w:rsidR="006341C7" w:rsidRPr="002E5362">
        <w:rPr>
          <w:rFonts w:ascii="Times New Roman" w:eastAsia="Times New Roman" w:hAnsi="Times New Roman"/>
          <w:bCs/>
          <w:color w:val="000000"/>
          <w:sz w:val="24"/>
          <w:szCs w:val="24"/>
          <w:lang w:eastAsia="ru-RU"/>
        </w:rPr>
        <w:t>Ввод в действие объектов социально-культурного назначения</w:t>
      </w:r>
    </w:p>
    <w:tbl>
      <w:tblPr>
        <w:tblW w:w="9356"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304"/>
        <w:gridCol w:w="851"/>
        <w:gridCol w:w="876"/>
        <w:gridCol w:w="876"/>
        <w:gridCol w:w="1242"/>
        <w:gridCol w:w="1207"/>
      </w:tblGrid>
      <w:tr w:rsidR="006341C7" w:rsidRPr="002C4130" w14:paraId="53807340" w14:textId="77777777" w:rsidTr="00C548F7">
        <w:trPr>
          <w:trHeight w:val="364"/>
          <w:tblHeader/>
        </w:trPr>
        <w:tc>
          <w:tcPr>
            <w:tcW w:w="4304" w:type="dxa"/>
            <w:shd w:val="clear" w:color="auto" w:fill="auto"/>
            <w:vAlign w:val="center"/>
            <w:hideMark/>
          </w:tcPr>
          <w:p w14:paraId="758B2AFF" w14:textId="77777777" w:rsidR="006341C7" w:rsidRPr="002C4130" w:rsidRDefault="006341C7" w:rsidP="006341C7">
            <w:pPr>
              <w:spacing w:after="0" w:line="240" w:lineRule="auto"/>
              <w:jc w:val="center"/>
              <w:rPr>
                <w:rFonts w:ascii="Times New Roman" w:eastAsia="Times New Roman" w:hAnsi="Times New Roman"/>
                <w:bCs/>
                <w:color w:val="000000"/>
                <w:lang w:eastAsia="ru-RU"/>
              </w:rPr>
            </w:pPr>
            <w:r w:rsidRPr="002C4130">
              <w:rPr>
                <w:rFonts w:ascii="Times New Roman" w:eastAsia="Times New Roman" w:hAnsi="Times New Roman"/>
                <w:bCs/>
                <w:color w:val="000000"/>
                <w:lang w:eastAsia="ru-RU"/>
              </w:rPr>
              <w:t>Наименование показателя</w:t>
            </w:r>
          </w:p>
        </w:tc>
        <w:tc>
          <w:tcPr>
            <w:tcW w:w="851" w:type="dxa"/>
            <w:shd w:val="clear" w:color="auto" w:fill="auto"/>
            <w:vAlign w:val="center"/>
            <w:hideMark/>
          </w:tcPr>
          <w:p w14:paraId="76FD5C37" w14:textId="77777777" w:rsidR="006341C7" w:rsidRPr="002C4130" w:rsidRDefault="006341C7" w:rsidP="006341C7">
            <w:pPr>
              <w:spacing w:after="0" w:line="240" w:lineRule="auto"/>
              <w:jc w:val="center"/>
              <w:rPr>
                <w:rFonts w:ascii="Times New Roman" w:eastAsia="Times New Roman" w:hAnsi="Times New Roman"/>
                <w:bCs/>
                <w:color w:val="000000"/>
                <w:lang w:eastAsia="ru-RU"/>
              </w:rPr>
            </w:pPr>
            <w:r w:rsidRPr="002C4130">
              <w:rPr>
                <w:rFonts w:ascii="Times New Roman" w:eastAsia="Times New Roman" w:hAnsi="Times New Roman"/>
                <w:bCs/>
                <w:color w:val="000000"/>
                <w:lang w:eastAsia="ru-RU"/>
              </w:rPr>
              <w:t>2015</w:t>
            </w:r>
          </w:p>
        </w:tc>
        <w:tc>
          <w:tcPr>
            <w:tcW w:w="876" w:type="dxa"/>
            <w:shd w:val="clear" w:color="auto" w:fill="auto"/>
            <w:vAlign w:val="center"/>
            <w:hideMark/>
          </w:tcPr>
          <w:p w14:paraId="70C79341" w14:textId="77777777" w:rsidR="006341C7" w:rsidRPr="002C4130" w:rsidRDefault="006341C7" w:rsidP="006341C7">
            <w:pPr>
              <w:spacing w:after="0" w:line="240" w:lineRule="auto"/>
              <w:jc w:val="center"/>
              <w:rPr>
                <w:rFonts w:ascii="Times New Roman" w:eastAsia="Times New Roman" w:hAnsi="Times New Roman"/>
                <w:bCs/>
                <w:color w:val="000000"/>
                <w:lang w:eastAsia="ru-RU"/>
              </w:rPr>
            </w:pPr>
            <w:r w:rsidRPr="002C4130">
              <w:rPr>
                <w:rFonts w:ascii="Times New Roman" w:eastAsia="Times New Roman" w:hAnsi="Times New Roman"/>
                <w:bCs/>
                <w:color w:val="000000"/>
                <w:lang w:eastAsia="ru-RU"/>
              </w:rPr>
              <w:t>2016</w:t>
            </w:r>
          </w:p>
        </w:tc>
        <w:tc>
          <w:tcPr>
            <w:tcW w:w="876" w:type="dxa"/>
            <w:shd w:val="clear" w:color="auto" w:fill="auto"/>
            <w:vAlign w:val="center"/>
            <w:hideMark/>
          </w:tcPr>
          <w:p w14:paraId="33690665" w14:textId="77777777" w:rsidR="006341C7" w:rsidRPr="002C4130" w:rsidRDefault="006341C7" w:rsidP="006341C7">
            <w:pPr>
              <w:spacing w:after="0" w:line="240" w:lineRule="auto"/>
              <w:jc w:val="center"/>
              <w:rPr>
                <w:rFonts w:ascii="Times New Roman" w:eastAsia="Times New Roman" w:hAnsi="Times New Roman"/>
                <w:bCs/>
                <w:color w:val="000000"/>
                <w:lang w:eastAsia="ru-RU"/>
              </w:rPr>
            </w:pPr>
            <w:r w:rsidRPr="002C4130">
              <w:rPr>
                <w:rFonts w:ascii="Times New Roman" w:eastAsia="Times New Roman" w:hAnsi="Times New Roman"/>
                <w:bCs/>
                <w:color w:val="000000"/>
                <w:lang w:eastAsia="ru-RU"/>
              </w:rPr>
              <w:t>2017</w:t>
            </w:r>
          </w:p>
        </w:tc>
        <w:tc>
          <w:tcPr>
            <w:tcW w:w="1242" w:type="dxa"/>
            <w:shd w:val="clear" w:color="auto" w:fill="auto"/>
            <w:vAlign w:val="center"/>
            <w:hideMark/>
          </w:tcPr>
          <w:p w14:paraId="5F272C2D" w14:textId="77777777" w:rsidR="006341C7" w:rsidRPr="002C4130" w:rsidRDefault="006341C7" w:rsidP="006341C7">
            <w:pPr>
              <w:spacing w:after="0" w:line="240" w:lineRule="auto"/>
              <w:jc w:val="center"/>
              <w:rPr>
                <w:rFonts w:ascii="Times New Roman" w:eastAsia="Times New Roman" w:hAnsi="Times New Roman"/>
                <w:bCs/>
                <w:color w:val="000000"/>
                <w:lang w:eastAsia="ru-RU"/>
              </w:rPr>
            </w:pPr>
            <w:r w:rsidRPr="002C4130">
              <w:rPr>
                <w:rFonts w:ascii="Times New Roman" w:eastAsia="Times New Roman" w:hAnsi="Times New Roman"/>
                <w:bCs/>
                <w:color w:val="000000"/>
                <w:lang w:eastAsia="ru-RU"/>
              </w:rPr>
              <w:t>2016 к 2015, %</w:t>
            </w:r>
          </w:p>
        </w:tc>
        <w:tc>
          <w:tcPr>
            <w:tcW w:w="1207" w:type="dxa"/>
            <w:shd w:val="clear" w:color="auto" w:fill="auto"/>
            <w:vAlign w:val="center"/>
            <w:hideMark/>
          </w:tcPr>
          <w:p w14:paraId="7CD6B23B" w14:textId="77777777" w:rsidR="006341C7" w:rsidRPr="002C4130" w:rsidRDefault="006341C7" w:rsidP="006341C7">
            <w:pPr>
              <w:spacing w:after="0" w:line="240" w:lineRule="auto"/>
              <w:jc w:val="center"/>
              <w:rPr>
                <w:rFonts w:ascii="Times New Roman" w:eastAsia="Times New Roman" w:hAnsi="Times New Roman"/>
                <w:bCs/>
                <w:color w:val="000000"/>
                <w:lang w:eastAsia="ru-RU"/>
              </w:rPr>
            </w:pPr>
            <w:r w:rsidRPr="002C4130">
              <w:rPr>
                <w:rFonts w:ascii="Times New Roman" w:eastAsia="Times New Roman" w:hAnsi="Times New Roman"/>
                <w:bCs/>
                <w:color w:val="000000"/>
                <w:lang w:eastAsia="ru-RU"/>
              </w:rPr>
              <w:t>2017 к 2016, %</w:t>
            </w:r>
          </w:p>
        </w:tc>
      </w:tr>
      <w:tr w:rsidR="006341C7" w:rsidRPr="002C4130" w14:paraId="6BD359F1" w14:textId="77777777" w:rsidTr="002C4130">
        <w:trPr>
          <w:trHeight w:val="133"/>
        </w:trPr>
        <w:tc>
          <w:tcPr>
            <w:tcW w:w="4304" w:type="dxa"/>
            <w:shd w:val="clear" w:color="auto" w:fill="auto"/>
            <w:vAlign w:val="bottom"/>
            <w:hideMark/>
          </w:tcPr>
          <w:p w14:paraId="01D234CC"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Водопроводные сети, км</w:t>
            </w:r>
          </w:p>
        </w:tc>
        <w:tc>
          <w:tcPr>
            <w:tcW w:w="851" w:type="dxa"/>
            <w:shd w:val="clear" w:color="auto" w:fill="auto"/>
            <w:vAlign w:val="bottom"/>
            <w:hideMark/>
          </w:tcPr>
          <w:p w14:paraId="784021B7"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8,5</w:t>
            </w:r>
          </w:p>
        </w:tc>
        <w:tc>
          <w:tcPr>
            <w:tcW w:w="876" w:type="dxa"/>
            <w:shd w:val="clear" w:color="auto" w:fill="auto"/>
            <w:vAlign w:val="bottom"/>
            <w:hideMark/>
          </w:tcPr>
          <w:p w14:paraId="4F5A5EBF"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1,1</w:t>
            </w:r>
          </w:p>
        </w:tc>
        <w:tc>
          <w:tcPr>
            <w:tcW w:w="876" w:type="dxa"/>
            <w:shd w:val="clear" w:color="auto" w:fill="auto"/>
            <w:vAlign w:val="bottom"/>
            <w:hideMark/>
          </w:tcPr>
          <w:p w14:paraId="58F19A21"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4,2</w:t>
            </w:r>
          </w:p>
        </w:tc>
        <w:tc>
          <w:tcPr>
            <w:tcW w:w="1242" w:type="dxa"/>
            <w:shd w:val="clear" w:color="auto" w:fill="auto"/>
            <w:noWrap/>
            <w:vAlign w:val="bottom"/>
            <w:hideMark/>
          </w:tcPr>
          <w:p w14:paraId="47B2CE89"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12,9</w:t>
            </w:r>
          </w:p>
        </w:tc>
        <w:tc>
          <w:tcPr>
            <w:tcW w:w="1207" w:type="dxa"/>
            <w:shd w:val="clear" w:color="auto" w:fill="auto"/>
            <w:noWrap/>
            <w:vAlign w:val="bottom"/>
            <w:hideMark/>
          </w:tcPr>
          <w:p w14:paraId="31AA42D9"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в 3,8 раза</w:t>
            </w:r>
          </w:p>
        </w:tc>
      </w:tr>
      <w:tr w:rsidR="006341C7" w:rsidRPr="002C4130" w14:paraId="7F5AB000" w14:textId="77777777" w:rsidTr="002C4130">
        <w:trPr>
          <w:trHeight w:val="150"/>
        </w:trPr>
        <w:tc>
          <w:tcPr>
            <w:tcW w:w="4304" w:type="dxa"/>
            <w:shd w:val="clear" w:color="auto" w:fill="auto"/>
            <w:vAlign w:val="bottom"/>
            <w:hideMark/>
          </w:tcPr>
          <w:p w14:paraId="262E6DF6"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Канализация, коллекторы и сети, км</w:t>
            </w:r>
          </w:p>
        </w:tc>
        <w:tc>
          <w:tcPr>
            <w:tcW w:w="851" w:type="dxa"/>
            <w:shd w:val="clear" w:color="auto" w:fill="auto"/>
            <w:vAlign w:val="bottom"/>
            <w:hideMark/>
          </w:tcPr>
          <w:p w14:paraId="5E3D3023"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1,9</w:t>
            </w:r>
          </w:p>
        </w:tc>
        <w:tc>
          <w:tcPr>
            <w:tcW w:w="876" w:type="dxa"/>
            <w:shd w:val="clear" w:color="auto" w:fill="auto"/>
            <w:vAlign w:val="bottom"/>
            <w:hideMark/>
          </w:tcPr>
          <w:p w14:paraId="6C6C8A46"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1,4</w:t>
            </w:r>
          </w:p>
        </w:tc>
        <w:tc>
          <w:tcPr>
            <w:tcW w:w="876" w:type="dxa"/>
            <w:shd w:val="clear" w:color="auto" w:fill="auto"/>
            <w:vAlign w:val="bottom"/>
            <w:hideMark/>
          </w:tcPr>
          <w:p w14:paraId="1B019E49"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0,7</w:t>
            </w:r>
          </w:p>
        </w:tc>
        <w:tc>
          <w:tcPr>
            <w:tcW w:w="1242" w:type="dxa"/>
            <w:shd w:val="clear" w:color="auto" w:fill="auto"/>
            <w:noWrap/>
            <w:vAlign w:val="bottom"/>
            <w:hideMark/>
          </w:tcPr>
          <w:p w14:paraId="28221DEE"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73,7</w:t>
            </w:r>
          </w:p>
        </w:tc>
        <w:tc>
          <w:tcPr>
            <w:tcW w:w="1207" w:type="dxa"/>
            <w:shd w:val="clear" w:color="auto" w:fill="auto"/>
            <w:noWrap/>
            <w:vAlign w:val="bottom"/>
            <w:hideMark/>
          </w:tcPr>
          <w:p w14:paraId="3FE2EAE9"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50,0</w:t>
            </w:r>
          </w:p>
        </w:tc>
      </w:tr>
      <w:tr w:rsidR="006341C7" w:rsidRPr="002C4130" w14:paraId="04109A77" w14:textId="77777777" w:rsidTr="002C4130">
        <w:trPr>
          <w:trHeight w:val="155"/>
        </w:trPr>
        <w:tc>
          <w:tcPr>
            <w:tcW w:w="4304" w:type="dxa"/>
            <w:shd w:val="clear" w:color="auto" w:fill="auto"/>
            <w:vAlign w:val="bottom"/>
            <w:hideMark/>
          </w:tcPr>
          <w:p w14:paraId="551EFB84"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Газификация, сети, км</w:t>
            </w:r>
          </w:p>
        </w:tc>
        <w:tc>
          <w:tcPr>
            <w:tcW w:w="851" w:type="dxa"/>
            <w:shd w:val="clear" w:color="auto" w:fill="auto"/>
            <w:vAlign w:val="bottom"/>
            <w:hideMark/>
          </w:tcPr>
          <w:p w14:paraId="20A3D930"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27,0</w:t>
            </w:r>
          </w:p>
        </w:tc>
        <w:tc>
          <w:tcPr>
            <w:tcW w:w="876" w:type="dxa"/>
            <w:shd w:val="clear" w:color="auto" w:fill="auto"/>
            <w:vAlign w:val="bottom"/>
            <w:hideMark/>
          </w:tcPr>
          <w:p w14:paraId="48CFBEEF"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18,1</w:t>
            </w:r>
          </w:p>
        </w:tc>
        <w:tc>
          <w:tcPr>
            <w:tcW w:w="876" w:type="dxa"/>
            <w:shd w:val="clear" w:color="auto" w:fill="auto"/>
            <w:vAlign w:val="bottom"/>
            <w:hideMark/>
          </w:tcPr>
          <w:p w14:paraId="64DCAF03"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10,0</w:t>
            </w:r>
          </w:p>
        </w:tc>
        <w:tc>
          <w:tcPr>
            <w:tcW w:w="1242" w:type="dxa"/>
            <w:shd w:val="clear" w:color="auto" w:fill="auto"/>
            <w:noWrap/>
            <w:vAlign w:val="bottom"/>
            <w:hideMark/>
          </w:tcPr>
          <w:p w14:paraId="0132FE47"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67,0</w:t>
            </w:r>
          </w:p>
        </w:tc>
        <w:tc>
          <w:tcPr>
            <w:tcW w:w="1207" w:type="dxa"/>
            <w:shd w:val="clear" w:color="auto" w:fill="auto"/>
            <w:noWrap/>
            <w:vAlign w:val="bottom"/>
            <w:hideMark/>
          </w:tcPr>
          <w:p w14:paraId="1C51AAC2"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55,2</w:t>
            </w:r>
          </w:p>
        </w:tc>
      </w:tr>
      <w:tr w:rsidR="006341C7" w:rsidRPr="002C4130" w14:paraId="51F6D83D" w14:textId="77777777" w:rsidTr="002C4130">
        <w:trPr>
          <w:trHeight w:val="187"/>
        </w:trPr>
        <w:tc>
          <w:tcPr>
            <w:tcW w:w="4304" w:type="dxa"/>
            <w:shd w:val="clear" w:color="auto" w:fill="auto"/>
            <w:vAlign w:val="bottom"/>
            <w:hideMark/>
          </w:tcPr>
          <w:p w14:paraId="0C0278E0"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Теплоснабжение, сети, км</w:t>
            </w:r>
          </w:p>
        </w:tc>
        <w:tc>
          <w:tcPr>
            <w:tcW w:w="851" w:type="dxa"/>
            <w:shd w:val="clear" w:color="auto" w:fill="auto"/>
            <w:vAlign w:val="bottom"/>
            <w:hideMark/>
          </w:tcPr>
          <w:p w14:paraId="55E3D698"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3,2</w:t>
            </w:r>
          </w:p>
        </w:tc>
        <w:tc>
          <w:tcPr>
            <w:tcW w:w="876" w:type="dxa"/>
            <w:shd w:val="clear" w:color="auto" w:fill="auto"/>
            <w:vAlign w:val="bottom"/>
            <w:hideMark/>
          </w:tcPr>
          <w:p w14:paraId="20AC63AB"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4,5</w:t>
            </w:r>
          </w:p>
        </w:tc>
        <w:tc>
          <w:tcPr>
            <w:tcW w:w="876" w:type="dxa"/>
            <w:shd w:val="clear" w:color="auto" w:fill="auto"/>
            <w:vAlign w:val="bottom"/>
            <w:hideMark/>
          </w:tcPr>
          <w:p w14:paraId="10785C35"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0,7</w:t>
            </w:r>
          </w:p>
        </w:tc>
        <w:tc>
          <w:tcPr>
            <w:tcW w:w="1242" w:type="dxa"/>
            <w:shd w:val="clear" w:color="auto" w:fill="auto"/>
            <w:noWrap/>
            <w:vAlign w:val="bottom"/>
            <w:hideMark/>
          </w:tcPr>
          <w:p w14:paraId="747622DC"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140,6</w:t>
            </w:r>
          </w:p>
        </w:tc>
        <w:tc>
          <w:tcPr>
            <w:tcW w:w="1207" w:type="dxa"/>
            <w:shd w:val="clear" w:color="auto" w:fill="auto"/>
            <w:noWrap/>
            <w:vAlign w:val="bottom"/>
            <w:hideMark/>
          </w:tcPr>
          <w:p w14:paraId="7324484E"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15,6</w:t>
            </w:r>
          </w:p>
        </w:tc>
      </w:tr>
      <w:tr w:rsidR="006341C7" w:rsidRPr="002C4130" w14:paraId="7124E363" w14:textId="77777777" w:rsidTr="006341C7">
        <w:trPr>
          <w:trHeight w:val="212"/>
        </w:trPr>
        <w:tc>
          <w:tcPr>
            <w:tcW w:w="4304" w:type="dxa"/>
            <w:shd w:val="clear" w:color="auto" w:fill="auto"/>
            <w:vAlign w:val="bottom"/>
            <w:hideMark/>
          </w:tcPr>
          <w:p w14:paraId="05D27867"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Общеобразовательные школы, ученических мест</w:t>
            </w:r>
          </w:p>
        </w:tc>
        <w:tc>
          <w:tcPr>
            <w:tcW w:w="851" w:type="dxa"/>
            <w:shd w:val="clear" w:color="auto" w:fill="auto"/>
            <w:noWrap/>
            <w:vAlign w:val="bottom"/>
            <w:hideMark/>
          </w:tcPr>
          <w:p w14:paraId="7661AB88"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950,0</w:t>
            </w:r>
          </w:p>
        </w:tc>
        <w:tc>
          <w:tcPr>
            <w:tcW w:w="876" w:type="dxa"/>
            <w:shd w:val="clear" w:color="auto" w:fill="auto"/>
            <w:noWrap/>
            <w:vAlign w:val="bottom"/>
            <w:hideMark/>
          </w:tcPr>
          <w:p w14:paraId="1BFE6F61"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1 082,0</w:t>
            </w:r>
          </w:p>
        </w:tc>
        <w:tc>
          <w:tcPr>
            <w:tcW w:w="876" w:type="dxa"/>
            <w:shd w:val="clear" w:color="auto" w:fill="auto"/>
            <w:noWrap/>
            <w:vAlign w:val="bottom"/>
            <w:hideMark/>
          </w:tcPr>
          <w:p w14:paraId="0B03902B"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w:t>
            </w:r>
          </w:p>
        </w:tc>
        <w:tc>
          <w:tcPr>
            <w:tcW w:w="1242" w:type="dxa"/>
            <w:shd w:val="clear" w:color="auto" w:fill="auto"/>
            <w:noWrap/>
            <w:vAlign w:val="bottom"/>
            <w:hideMark/>
          </w:tcPr>
          <w:p w14:paraId="22BE7061"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113,9</w:t>
            </w:r>
          </w:p>
        </w:tc>
        <w:tc>
          <w:tcPr>
            <w:tcW w:w="1207" w:type="dxa"/>
            <w:shd w:val="clear" w:color="auto" w:fill="auto"/>
            <w:noWrap/>
            <w:vAlign w:val="bottom"/>
            <w:hideMark/>
          </w:tcPr>
          <w:p w14:paraId="7EE9F9E6"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0,0</w:t>
            </w:r>
          </w:p>
        </w:tc>
      </w:tr>
      <w:tr w:rsidR="006341C7" w:rsidRPr="002C4130" w14:paraId="11EFCB27" w14:textId="77777777" w:rsidTr="002C4130">
        <w:trPr>
          <w:trHeight w:val="241"/>
        </w:trPr>
        <w:tc>
          <w:tcPr>
            <w:tcW w:w="4304" w:type="dxa"/>
            <w:shd w:val="clear" w:color="auto" w:fill="auto"/>
            <w:vAlign w:val="bottom"/>
            <w:hideMark/>
          </w:tcPr>
          <w:p w14:paraId="2F345077"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Дошкольные организации, мест</w:t>
            </w:r>
          </w:p>
        </w:tc>
        <w:tc>
          <w:tcPr>
            <w:tcW w:w="851" w:type="dxa"/>
            <w:shd w:val="clear" w:color="auto" w:fill="auto"/>
            <w:noWrap/>
            <w:vAlign w:val="bottom"/>
            <w:hideMark/>
          </w:tcPr>
          <w:p w14:paraId="04FFB6AE"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945,0</w:t>
            </w:r>
          </w:p>
        </w:tc>
        <w:tc>
          <w:tcPr>
            <w:tcW w:w="876" w:type="dxa"/>
            <w:shd w:val="clear" w:color="auto" w:fill="auto"/>
            <w:noWrap/>
            <w:vAlign w:val="bottom"/>
            <w:hideMark/>
          </w:tcPr>
          <w:p w14:paraId="610FF5B2"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640</w:t>
            </w:r>
          </w:p>
        </w:tc>
        <w:tc>
          <w:tcPr>
            <w:tcW w:w="876" w:type="dxa"/>
            <w:shd w:val="clear" w:color="auto" w:fill="auto"/>
            <w:noWrap/>
            <w:vAlign w:val="bottom"/>
            <w:hideMark/>
          </w:tcPr>
          <w:p w14:paraId="3C518841"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w:t>
            </w:r>
          </w:p>
        </w:tc>
        <w:tc>
          <w:tcPr>
            <w:tcW w:w="1242" w:type="dxa"/>
            <w:shd w:val="clear" w:color="auto" w:fill="auto"/>
            <w:noWrap/>
            <w:vAlign w:val="bottom"/>
            <w:hideMark/>
          </w:tcPr>
          <w:p w14:paraId="1EE4F03F"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67,7</w:t>
            </w:r>
          </w:p>
        </w:tc>
        <w:tc>
          <w:tcPr>
            <w:tcW w:w="1207" w:type="dxa"/>
            <w:shd w:val="clear" w:color="auto" w:fill="auto"/>
            <w:noWrap/>
            <w:vAlign w:val="bottom"/>
            <w:hideMark/>
          </w:tcPr>
          <w:p w14:paraId="4FE15111"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0,0</w:t>
            </w:r>
          </w:p>
        </w:tc>
      </w:tr>
      <w:tr w:rsidR="006341C7" w:rsidRPr="002C4130" w14:paraId="314CCBCF" w14:textId="77777777" w:rsidTr="002C4130">
        <w:trPr>
          <w:trHeight w:val="117"/>
        </w:trPr>
        <w:tc>
          <w:tcPr>
            <w:tcW w:w="4304" w:type="dxa"/>
            <w:shd w:val="clear" w:color="auto" w:fill="auto"/>
            <w:vAlign w:val="bottom"/>
            <w:hideMark/>
          </w:tcPr>
          <w:p w14:paraId="37513FB4"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i/>
                <w:iCs/>
                <w:color w:val="000000"/>
                <w:u w:val="single"/>
                <w:lang w:eastAsia="ru-RU"/>
              </w:rPr>
              <w:t xml:space="preserve">в том числе: </w:t>
            </w:r>
            <w:r w:rsidRPr="002C4130">
              <w:rPr>
                <w:rFonts w:ascii="Times New Roman" w:eastAsia="Times New Roman" w:hAnsi="Times New Roman"/>
                <w:color w:val="000000"/>
                <w:lang w:eastAsia="ru-RU"/>
              </w:rPr>
              <w:t xml:space="preserve">в сельской местности </w:t>
            </w:r>
          </w:p>
        </w:tc>
        <w:tc>
          <w:tcPr>
            <w:tcW w:w="851" w:type="dxa"/>
            <w:shd w:val="clear" w:color="auto" w:fill="auto"/>
            <w:noWrap/>
            <w:vAlign w:val="bottom"/>
            <w:hideMark/>
          </w:tcPr>
          <w:p w14:paraId="4305C07F"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445,0</w:t>
            </w:r>
          </w:p>
        </w:tc>
        <w:tc>
          <w:tcPr>
            <w:tcW w:w="876" w:type="dxa"/>
            <w:shd w:val="clear" w:color="auto" w:fill="auto"/>
            <w:noWrap/>
            <w:vAlign w:val="bottom"/>
            <w:hideMark/>
          </w:tcPr>
          <w:p w14:paraId="4EB69563"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w:t>
            </w:r>
          </w:p>
        </w:tc>
        <w:tc>
          <w:tcPr>
            <w:tcW w:w="876" w:type="dxa"/>
            <w:shd w:val="clear" w:color="auto" w:fill="auto"/>
            <w:noWrap/>
            <w:vAlign w:val="bottom"/>
            <w:hideMark/>
          </w:tcPr>
          <w:p w14:paraId="4D8DDB38"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w:t>
            </w:r>
          </w:p>
        </w:tc>
        <w:tc>
          <w:tcPr>
            <w:tcW w:w="1242" w:type="dxa"/>
            <w:shd w:val="clear" w:color="auto" w:fill="auto"/>
            <w:vAlign w:val="bottom"/>
            <w:hideMark/>
          </w:tcPr>
          <w:p w14:paraId="561FCE88"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1207" w:type="dxa"/>
            <w:shd w:val="clear" w:color="auto" w:fill="auto"/>
            <w:vAlign w:val="bottom"/>
            <w:hideMark/>
          </w:tcPr>
          <w:p w14:paraId="1D43136C"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r>
      <w:tr w:rsidR="006341C7" w:rsidRPr="002C4130" w14:paraId="3C793713" w14:textId="77777777" w:rsidTr="002C4130">
        <w:trPr>
          <w:trHeight w:val="134"/>
        </w:trPr>
        <w:tc>
          <w:tcPr>
            <w:tcW w:w="4304" w:type="dxa"/>
            <w:shd w:val="clear" w:color="auto" w:fill="auto"/>
            <w:vAlign w:val="bottom"/>
            <w:hideMark/>
          </w:tcPr>
          <w:p w14:paraId="6A33992A"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Гостиницы, мест</w:t>
            </w:r>
          </w:p>
        </w:tc>
        <w:tc>
          <w:tcPr>
            <w:tcW w:w="851" w:type="dxa"/>
            <w:shd w:val="clear" w:color="auto" w:fill="auto"/>
            <w:vAlign w:val="bottom"/>
            <w:hideMark/>
          </w:tcPr>
          <w:p w14:paraId="5887DFB6"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38,0</w:t>
            </w:r>
          </w:p>
        </w:tc>
        <w:tc>
          <w:tcPr>
            <w:tcW w:w="876" w:type="dxa"/>
            <w:shd w:val="clear" w:color="auto" w:fill="auto"/>
            <w:vAlign w:val="bottom"/>
            <w:hideMark/>
          </w:tcPr>
          <w:p w14:paraId="6F9E21D4"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70,0</w:t>
            </w:r>
          </w:p>
        </w:tc>
        <w:tc>
          <w:tcPr>
            <w:tcW w:w="876" w:type="dxa"/>
            <w:shd w:val="clear" w:color="auto" w:fill="auto"/>
            <w:vAlign w:val="bottom"/>
            <w:hideMark/>
          </w:tcPr>
          <w:p w14:paraId="2084C49E"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69,0</w:t>
            </w:r>
          </w:p>
        </w:tc>
        <w:tc>
          <w:tcPr>
            <w:tcW w:w="1242" w:type="dxa"/>
            <w:shd w:val="clear" w:color="auto" w:fill="auto"/>
            <w:noWrap/>
            <w:vAlign w:val="bottom"/>
            <w:hideMark/>
          </w:tcPr>
          <w:p w14:paraId="2077ABF4"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184,2</w:t>
            </w:r>
          </w:p>
        </w:tc>
        <w:tc>
          <w:tcPr>
            <w:tcW w:w="1207" w:type="dxa"/>
            <w:shd w:val="clear" w:color="auto" w:fill="auto"/>
            <w:noWrap/>
            <w:vAlign w:val="bottom"/>
            <w:hideMark/>
          </w:tcPr>
          <w:p w14:paraId="2A0C7F37"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98,6</w:t>
            </w:r>
          </w:p>
        </w:tc>
      </w:tr>
      <w:tr w:rsidR="006341C7" w:rsidRPr="002C4130" w14:paraId="1AF9087B" w14:textId="77777777" w:rsidTr="002C4130">
        <w:trPr>
          <w:trHeight w:val="422"/>
        </w:trPr>
        <w:tc>
          <w:tcPr>
            <w:tcW w:w="4304" w:type="dxa"/>
            <w:shd w:val="clear" w:color="auto" w:fill="auto"/>
            <w:vAlign w:val="bottom"/>
            <w:hideMark/>
          </w:tcPr>
          <w:p w14:paraId="1142A26E"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 xml:space="preserve">Амбулаторно-поликлинические организации, посещений в смену </w:t>
            </w:r>
          </w:p>
        </w:tc>
        <w:tc>
          <w:tcPr>
            <w:tcW w:w="851" w:type="dxa"/>
            <w:shd w:val="clear" w:color="auto" w:fill="auto"/>
            <w:noWrap/>
            <w:vAlign w:val="bottom"/>
            <w:hideMark/>
          </w:tcPr>
          <w:p w14:paraId="445E1739"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437,0</w:t>
            </w:r>
          </w:p>
        </w:tc>
        <w:tc>
          <w:tcPr>
            <w:tcW w:w="876" w:type="dxa"/>
            <w:shd w:val="clear" w:color="auto" w:fill="auto"/>
            <w:noWrap/>
            <w:vAlign w:val="bottom"/>
            <w:hideMark/>
          </w:tcPr>
          <w:p w14:paraId="68ADC790"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15,0</w:t>
            </w:r>
          </w:p>
        </w:tc>
        <w:tc>
          <w:tcPr>
            <w:tcW w:w="876" w:type="dxa"/>
            <w:shd w:val="clear" w:color="auto" w:fill="auto"/>
            <w:noWrap/>
            <w:vAlign w:val="bottom"/>
            <w:hideMark/>
          </w:tcPr>
          <w:p w14:paraId="6DCDC1B1"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w:t>
            </w:r>
          </w:p>
        </w:tc>
        <w:tc>
          <w:tcPr>
            <w:tcW w:w="1242" w:type="dxa"/>
            <w:shd w:val="clear" w:color="auto" w:fill="auto"/>
            <w:noWrap/>
            <w:vAlign w:val="bottom"/>
            <w:hideMark/>
          </w:tcPr>
          <w:p w14:paraId="098C901A"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3,4</w:t>
            </w:r>
          </w:p>
        </w:tc>
        <w:tc>
          <w:tcPr>
            <w:tcW w:w="1207" w:type="dxa"/>
            <w:shd w:val="clear" w:color="auto" w:fill="auto"/>
            <w:vAlign w:val="bottom"/>
            <w:hideMark/>
          </w:tcPr>
          <w:p w14:paraId="7080DF07"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r>
      <w:tr w:rsidR="006341C7" w:rsidRPr="002C4130" w14:paraId="67F363D7" w14:textId="77777777" w:rsidTr="002C4130">
        <w:trPr>
          <w:trHeight w:val="125"/>
        </w:trPr>
        <w:tc>
          <w:tcPr>
            <w:tcW w:w="4304" w:type="dxa"/>
            <w:shd w:val="clear" w:color="auto" w:fill="auto"/>
            <w:vAlign w:val="bottom"/>
            <w:hideMark/>
          </w:tcPr>
          <w:p w14:paraId="5EC710C0"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i/>
                <w:iCs/>
                <w:color w:val="000000"/>
                <w:u w:val="single"/>
                <w:lang w:eastAsia="ru-RU"/>
              </w:rPr>
              <w:lastRenderedPageBreak/>
              <w:t xml:space="preserve">в том числе: </w:t>
            </w:r>
            <w:r w:rsidRPr="002C4130">
              <w:rPr>
                <w:rFonts w:ascii="Times New Roman" w:eastAsia="Times New Roman" w:hAnsi="Times New Roman"/>
                <w:color w:val="000000"/>
                <w:lang w:eastAsia="ru-RU"/>
              </w:rPr>
              <w:t xml:space="preserve">в сельской местности </w:t>
            </w:r>
          </w:p>
        </w:tc>
        <w:tc>
          <w:tcPr>
            <w:tcW w:w="851" w:type="dxa"/>
            <w:shd w:val="clear" w:color="auto" w:fill="auto"/>
            <w:noWrap/>
            <w:vAlign w:val="bottom"/>
            <w:hideMark/>
          </w:tcPr>
          <w:p w14:paraId="15DA8D30"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62,0</w:t>
            </w:r>
          </w:p>
        </w:tc>
        <w:tc>
          <w:tcPr>
            <w:tcW w:w="876" w:type="dxa"/>
            <w:shd w:val="clear" w:color="auto" w:fill="auto"/>
            <w:noWrap/>
            <w:vAlign w:val="bottom"/>
            <w:hideMark/>
          </w:tcPr>
          <w:p w14:paraId="7C673271"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 xml:space="preserve">0 </w:t>
            </w:r>
          </w:p>
        </w:tc>
        <w:tc>
          <w:tcPr>
            <w:tcW w:w="876" w:type="dxa"/>
            <w:shd w:val="clear" w:color="auto" w:fill="auto"/>
            <w:noWrap/>
            <w:vAlign w:val="bottom"/>
            <w:hideMark/>
          </w:tcPr>
          <w:p w14:paraId="1E07083F"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w:t>
            </w:r>
          </w:p>
        </w:tc>
        <w:tc>
          <w:tcPr>
            <w:tcW w:w="1242" w:type="dxa"/>
            <w:shd w:val="clear" w:color="auto" w:fill="auto"/>
            <w:vAlign w:val="bottom"/>
            <w:hideMark/>
          </w:tcPr>
          <w:p w14:paraId="0ED421A5"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1207" w:type="dxa"/>
            <w:shd w:val="clear" w:color="auto" w:fill="auto"/>
            <w:vAlign w:val="bottom"/>
            <w:hideMark/>
          </w:tcPr>
          <w:p w14:paraId="7B1B78BA"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r>
      <w:tr w:rsidR="006341C7" w:rsidRPr="002C4130" w14:paraId="18AD0D21" w14:textId="77777777" w:rsidTr="002C4130">
        <w:trPr>
          <w:trHeight w:val="116"/>
        </w:trPr>
        <w:tc>
          <w:tcPr>
            <w:tcW w:w="4304" w:type="dxa"/>
            <w:shd w:val="clear" w:color="auto" w:fill="auto"/>
            <w:vAlign w:val="bottom"/>
            <w:hideMark/>
          </w:tcPr>
          <w:p w14:paraId="7F4A1B13"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Спортивные залы, кв.м.</w:t>
            </w:r>
          </w:p>
        </w:tc>
        <w:tc>
          <w:tcPr>
            <w:tcW w:w="851" w:type="dxa"/>
            <w:shd w:val="clear" w:color="auto" w:fill="auto"/>
            <w:noWrap/>
            <w:vAlign w:val="bottom"/>
            <w:hideMark/>
          </w:tcPr>
          <w:p w14:paraId="58FD9E4A"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876" w:type="dxa"/>
            <w:shd w:val="clear" w:color="auto" w:fill="auto"/>
            <w:noWrap/>
            <w:vAlign w:val="bottom"/>
            <w:hideMark/>
          </w:tcPr>
          <w:p w14:paraId="14AE566D"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294,0</w:t>
            </w:r>
          </w:p>
        </w:tc>
        <w:tc>
          <w:tcPr>
            <w:tcW w:w="876" w:type="dxa"/>
            <w:shd w:val="clear" w:color="auto" w:fill="auto"/>
            <w:noWrap/>
            <w:vAlign w:val="bottom"/>
            <w:hideMark/>
          </w:tcPr>
          <w:p w14:paraId="7F364965"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742,0</w:t>
            </w:r>
          </w:p>
        </w:tc>
        <w:tc>
          <w:tcPr>
            <w:tcW w:w="1242" w:type="dxa"/>
            <w:shd w:val="clear" w:color="auto" w:fill="auto"/>
            <w:vAlign w:val="bottom"/>
            <w:hideMark/>
          </w:tcPr>
          <w:p w14:paraId="60AA9190"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1207" w:type="dxa"/>
            <w:shd w:val="clear" w:color="auto" w:fill="auto"/>
            <w:noWrap/>
            <w:vAlign w:val="bottom"/>
            <w:hideMark/>
          </w:tcPr>
          <w:p w14:paraId="0A9F347B"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252,4</w:t>
            </w:r>
          </w:p>
        </w:tc>
      </w:tr>
      <w:tr w:rsidR="006341C7" w:rsidRPr="002C4130" w14:paraId="2F3D077D" w14:textId="77777777" w:rsidTr="006341C7">
        <w:trPr>
          <w:trHeight w:val="610"/>
        </w:trPr>
        <w:tc>
          <w:tcPr>
            <w:tcW w:w="4304" w:type="dxa"/>
            <w:shd w:val="clear" w:color="auto" w:fill="auto"/>
            <w:vAlign w:val="bottom"/>
            <w:hideMark/>
          </w:tcPr>
          <w:p w14:paraId="41DD788A"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Плоскостные спортивные сооружения (футбольные поля, игровые площадки и другие), кв.м.</w:t>
            </w:r>
          </w:p>
        </w:tc>
        <w:tc>
          <w:tcPr>
            <w:tcW w:w="851" w:type="dxa"/>
            <w:shd w:val="clear" w:color="auto" w:fill="auto"/>
            <w:noWrap/>
            <w:vAlign w:val="bottom"/>
            <w:hideMark/>
          </w:tcPr>
          <w:p w14:paraId="68661FE5"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876" w:type="dxa"/>
            <w:shd w:val="clear" w:color="auto" w:fill="auto"/>
            <w:noWrap/>
            <w:vAlign w:val="bottom"/>
            <w:hideMark/>
          </w:tcPr>
          <w:p w14:paraId="30E28542"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1 181,0</w:t>
            </w:r>
          </w:p>
        </w:tc>
        <w:tc>
          <w:tcPr>
            <w:tcW w:w="876" w:type="dxa"/>
            <w:shd w:val="clear" w:color="auto" w:fill="auto"/>
            <w:noWrap/>
            <w:vAlign w:val="bottom"/>
            <w:hideMark/>
          </w:tcPr>
          <w:p w14:paraId="7D1F127C"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1 788,0</w:t>
            </w:r>
          </w:p>
        </w:tc>
        <w:tc>
          <w:tcPr>
            <w:tcW w:w="1242" w:type="dxa"/>
            <w:shd w:val="clear" w:color="auto" w:fill="auto"/>
            <w:vAlign w:val="bottom"/>
            <w:hideMark/>
          </w:tcPr>
          <w:p w14:paraId="2C151343"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1207" w:type="dxa"/>
            <w:shd w:val="clear" w:color="auto" w:fill="auto"/>
            <w:noWrap/>
            <w:vAlign w:val="bottom"/>
            <w:hideMark/>
          </w:tcPr>
          <w:p w14:paraId="3F90C0B0"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151,4</w:t>
            </w:r>
          </w:p>
        </w:tc>
      </w:tr>
      <w:tr w:rsidR="006341C7" w:rsidRPr="002C4130" w14:paraId="52468497" w14:textId="77777777" w:rsidTr="006341C7">
        <w:trPr>
          <w:trHeight w:val="250"/>
        </w:trPr>
        <w:tc>
          <w:tcPr>
            <w:tcW w:w="4304" w:type="dxa"/>
            <w:shd w:val="clear" w:color="auto" w:fill="auto"/>
            <w:vAlign w:val="bottom"/>
            <w:hideMark/>
          </w:tcPr>
          <w:p w14:paraId="5355214C" w14:textId="77777777" w:rsidR="006341C7" w:rsidRPr="002C4130" w:rsidRDefault="006341C7" w:rsidP="006341C7">
            <w:pPr>
              <w:spacing w:after="0" w:line="240" w:lineRule="auto"/>
              <w:rPr>
                <w:rFonts w:ascii="Times New Roman" w:eastAsia="Times New Roman" w:hAnsi="Times New Roman"/>
                <w:i/>
                <w:iCs/>
                <w:color w:val="000000"/>
                <w:u w:val="single"/>
                <w:lang w:eastAsia="ru-RU"/>
              </w:rPr>
            </w:pPr>
            <w:r w:rsidRPr="002C4130">
              <w:rPr>
                <w:rFonts w:ascii="Times New Roman" w:eastAsia="Times New Roman" w:hAnsi="Times New Roman"/>
                <w:i/>
                <w:iCs/>
                <w:color w:val="000000"/>
                <w:u w:val="single"/>
                <w:lang w:eastAsia="ru-RU"/>
              </w:rPr>
              <w:t xml:space="preserve">в том числе: </w:t>
            </w:r>
            <w:r w:rsidRPr="002C4130">
              <w:rPr>
                <w:rFonts w:ascii="Times New Roman" w:eastAsia="Times New Roman" w:hAnsi="Times New Roman"/>
                <w:color w:val="000000"/>
                <w:lang w:eastAsia="ru-RU"/>
              </w:rPr>
              <w:t xml:space="preserve">в сельской местности </w:t>
            </w:r>
          </w:p>
        </w:tc>
        <w:tc>
          <w:tcPr>
            <w:tcW w:w="851" w:type="dxa"/>
            <w:shd w:val="clear" w:color="auto" w:fill="auto"/>
            <w:noWrap/>
            <w:vAlign w:val="bottom"/>
            <w:hideMark/>
          </w:tcPr>
          <w:p w14:paraId="03EB471E"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62,0</w:t>
            </w:r>
          </w:p>
        </w:tc>
        <w:tc>
          <w:tcPr>
            <w:tcW w:w="876" w:type="dxa"/>
            <w:shd w:val="clear" w:color="auto" w:fill="auto"/>
            <w:noWrap/>
            <w:vAlign w:val="bottom"/>
            <w:hideMark/>
          </w:tcPr>
          <w:p w14:paraId="7413E997"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876" w:type="dxa"/>
            <w:shd w:val="clear" w:color="auto" w:fill="auto"/>
            <w:noWrap/>
            <w:vAlign w:val="bottom"/>
            <w:hideMark/>
          </w:tcPr>
          <w:p w14:paraId="3AF53FB1"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1242" w:type="dxa"/>
            <w:shd w:val="clear" w:color="auto" w:fill="auto"/>
            <w:vAlign w:val="bottom"/>
            <w:hideMark/>
          </w:tcPr>
          <w:p w14:paraId="6D992A43"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1207" w:type="dxa"/>
            <w:shd w:val="clear" w:color="auto" w:fill="auto"/>
            <w:noWrap/>
            <w:vAlign w:val="bottom"/>
            <w:hideMark/>
          </w:tcPr>
          <w:p w14:paraId="27F738B0"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r>
      <w:tr w:rsidR="006341C7" w:rsidRPr="002C4130" w14:paraId="0F1080A3" w14:textId="77777777" w:rsidTr="006341C7">
        <w:trPr>
          <w:trHeight w:val="354"/>
        </w:trPr>
        <w:tc>
          <w:tcPr>
            <w:tcW w:w="4304" w:type="dxa"/>
            <w:shd w:val="clear" w:color="auto" w:fill="auto"/>
            <w:vAlign w:val="bottom"/>
            <w:hideMark/>
          </w:tcPr>
          <w:p w14:paraId="765967B9" w14:textId="77777777" w:rsidR="006341C7" w:rsidRPr="002C4130" w:rsidRDefault="006341C7" w:rsidP="006341C7">
            <w:pPr>
              <w:spacing w:after="0" w:line="240" w:lineRule="auto"/>
              <w:rPr>
                <w:rFonts w:ascii="Times New Roman" w:eastAsia="Times New Roman" w:hAnsi="Times New Roman"/>
                <w:color w:val="000000"/>
                <w:lang w:eastAsia="ru-RU"/>
              </w:rPr>
            </w:pPr>
            <w:r w:rsidRPr="002C4130">
              <w:rPr>
                <w:rFonts w:ascii="Times New Roman" w:eastAsia="Times New Roman" w:hAnsi="Times New Roman"/>
                <w:color w:val="000000"/>
                <w:lang w:eastAsia="ru-RU"/>
              </w:rPr>
              <w:t>Торгово-развлекательные центры, кв.м общей площади</w:t>
            </w:r>
          </w:p>
        </w:tc>
        <w:tc>
          <w:tcPr>
            <w:tcW w:w="851" w:type="dxa"/>
            <w:shd w:val="clear" w:color="auto" w:fill="auto"/>
            <w:noWrap/>
            <w:vAlign w:val="bottom"/>
            <w:hideMark/>
          </w:tcPr>
          <w:p w14:paraId="5EED205D"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 0</w:t>
            </w:r>
          </w:p>
        </w:tc>
        <w:tc>
          <w:tcPr>
            <w:tcW w:w="876" w:type="dxa"/>
            <w:shd w:val="clear" w:color="auto" w:fill="auto"/>
            <w:noWrap/>
            <w:vAlign w:val="bottom"/>
            <w:hideMark/>
          </w:tcPr>
          <w:p w14:paraId="49FF68E0"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0</w:t>
            </w:r>
          </w:p>
        </w:tc>
        <w:tc>
          <w:tcPr>
            <w:tcW w:w="876" w:type="dxa"/>
            <w:shd w:val="clear" w:color="auto" w:fill="auto"/>
            <w:noWrap/>
            <w:vAlign w:val="bottom"/>
            <w:hideMark/>
          </w:tcPr>
          <w:p w14:paraId="66673217"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2 594,0</w:t>
            </w:r>
          </w:p>
        </w:tc>
        <w:tc>
          <w:tcPr>
            <w:tcW w:w="1242" w:type="dxa"/>
            <w:shd w:val="clear" w:color="auto" w:fill="auto"/>
            <w:vAlign w:val="bottom"/>
            <w:hideMark/>
          </w:tcPr>
          <w:p w14:paraId="1FF97898"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c>
          <w:tcPr>
            <w:tcW w:w="1207" w:type="dxa"/>
            <w:shd w:val="clear" w:color="auto" w:fill="auto"/>
            <w:noWrap/>
            <w:vAlign w:val="bottom"/>
            <w:hideMark/>
          </w:tcPr>
          <w:p w14:paraId="409429B3" w14:textId="77777777" w:rsidR="006341C7" w:rsidRPr="002C4130" w:rsidRDefault="006341C7" w:rsidP="006341C7">
            <w:pPr>
              <w:spacing w:after="0" w:line="240" w:lineRule="auto"/>
              <w:jc w:val="right"/>
              <w:rPr>
                <w:rFonts w:ascii="Times New Roman" w:eastAsia="Times New Roman" w:hAnsi="Times New Roman"/>
                <w:color w:val="000000"/>
                <w:lang w:eastAsia="ru-RU"/>
              </w:rPr>
            </w:pPr>
            <w:r w:rsidRPr="002C4130">
              <w:rPr>
                <w:rFonts w:ascii="Times New Roman" w:eastAsia="Times New Roman" w:hAnsi="Times New Roman"/>
                <w:color w:val="000000"/>
                <w:lang w:eastAsia="ru-RU"/>
              </w:rPr>
              <w:t>-</w:t>
            </w:r>
          </w:p>
        </w:tc>
      </w:tr>
    </w:tbl>
    <w:p w14:paraId="0723A112" w14:textId="77777777" w:rsidR="009024ED" w:rsidRDefault="009024ED" w:rsidP="006341C7">
      <w:pPr>
        <w:pStyle w:val="ab"/>
        <w:ind w:firstLine="851"/>
        <w:jc w:val="both"/>
        <w:rPr>
          <w:rFonts w:ascii="Times New Roman" w:hAnsi="Times New Roman"/>
          <w:sz w:val="28"/>
          <w:szCs w:val="28"/>
          <w:highlight w:val="cyan"/>
        </w:rPr>
      </w:pPr>
    </w:p>
    <w:p w14:paraId="7CE6D753" w14:textId="77777777" w:rsidR="006341C7" w:rsidRPr="00E9285E" w:rsidRDefault="006341C7" w:rsidP="006341C7">
      <w:pPr>
        <w:pStyle w:val="ab"/>
        <w:ind w:firstLine="851"/>
        <w:jc w:val="both"/>
        <w:rPr>
          <w:rFonts w:ascii="Times New Roman" w:hAnsi="Times New Roman"/>
          <w:sz w:val="28"/>
          <w:szCs w:val="28"/>
        </w:rPr>
      </w:pPr>
      <w:r w:rsidRPr="00E9285E">
        <w:rPr>
          <w:rFonts w:ascii="Times New Roman" w:hAnsi="Times New Roman"/>
          <w:sz w:val="28"/>
          <w:szCs w:val="28"/>
        </w:rPr>
        <w:t>По результатам рейтинговой оценки рейтинговым агентством «РИА Рейтинг» по качеству жизни в 2017 году в части «Обеспеченности детей дошкольного возраста местами в дошкольных образовательных учреждениях» Архангельская область в ряду российских регионов расположилась на 5 позиции, Вологодская область – на 12 позиции. По показателю «Доля государственных (муниципальных) общеобразовательных организаций, соответствующих современным требованиям обучения», Архангельская область в ряду российских регионов – на 64 позиции, Вологодская область – на 25 позиции. В части показателя «Обеспеченность торговыми площадями, кв.м торговой площади на 1 тыс. жителей» Архангельская область занимает 13 позицию, как и Вологодская область (13 позиция).</w:t>
      </w:r>
    </w:p>
    <w:p w14:paraId="3EDF764D" w14:textId="77777777" w:rsidR="006341C7" w:rsidRPr="00E9285E" w:rsidRDefault="006341C7" w:rsidP="006341C7">
      <w:pPr>
        <w:pStyle w:val="2"/>
        <w:spacing w:line="240" w:lineRule="auto"/>
        <w:jc w:val="center"/>
        <w:rPr>
          <w:b w:val="0"/>
          <w:lang w:val="ru-RU"/>
        </w:rPr>
      </w:pPr>
      <w:bookmarkStart w:id="9" w:name="_Toc451785028"/>
      <w:bookmarkStart w:id="10" w:name="_Toc515024203"/>
      <w:r w:rsidRPr="00E9285E">
        <w:rPr>
          <w:b w:val="0"/>
          <w:lang w:val="ru-RU"/>
        </w:rPr>
        <w:t>1.5. Производство сельскохозяйственной продукции</w:t>
      </w:r>
      <w:bookmarkEnd w:id="9"/>
      <w:bookmarkEnd w:id="10"/>
    </w:p>
    <w:p w14:paraId="1DCA3839" w14:textId="77777777" w:rsidR="006341C7" w:rsidRPr="00AC294A" w:rsidRDefault="006341C7" w:rsidP="006341C7">
      <w:pPr>
        <w:pStyle w:val="ab"/>
        <w:ind w:firstLine="851"/>
        <w:jc w:val="both"/>
        <w:rPr>
          <w:rFonts w:ascii="Times New Roman" w:hAnsi="Times New Roman"/>
          <w:sz w:val="28"/>
          <w:szCs w:val="28"/>
        </w:rPr>
      </w:pPr>
      <w:r w:rsidRPr="00AC294A">
        <w:rPr>
          <w:rFonts w:ascii="Times New Roman" w:hAnsi="Times New Roman"/>
          <w:sz w:val="28"/>
          <w:szCs w:val="28"/>
        </w:rPr>
        <w:t xml:space="preserve">В целом в отчетном году сохранилась отрицательная динамика объема производства продукции сельского хозяйства в хозяйствах всех категорий (без НАО), при этом по ряду показателей отмечена положительная динамика. </w:t>
      </w:r>
    </w:p>
    <w:p w14:paraId="71DBAAC9" w14:textId="77777777" w:rsidR="006341C7" w:rsidRPr="004556F8" w:rsidRDefault="006341C7" w:rsidP="006341C7">
      <w:pPr>
        <w:pStyle w:val="ab"/>
        <w:ind w:firstLine="851"/>
        <w:jc w:val="both"/>
        <w:rPr>
          <w:rFonts w:ascii="Times New Roman" w:hAnsi="Times New Roman"/>
          <w:sz w:val="28"/>
          <w:szCs w:val="28"/>
        </w:rPr>
      </w:pPr>
      <w:r w:rsidRPr="004556F8">
        <w:rPr>
          <w:rFonts w:ascii="Times New Roman" w:hAnsi="Times New Roman"/>
          <w:sz w:val="28"/>
          <w:szCs w:val="28"/>
        </w:rPr>
        <w:t xml:space="preserve">Согласно предварительным статистическим данным объем производства продукции сельского хозяйства в хозяйствах всех категорий (без НАО) снизился по сравнению с 2016 годом на 18,8 % и в отчетном году составил 10 993,6 млн.руб. (в сопоставимых ценах). По Оценке в 2017 году объем производства прогнозировался на уровне 99,2 % к 2016 году. (В 2016 году – 11 973,3 млн.руб. </w:t>
      </w:r>
      <w:r w:rsidR="004556F8">
        <w:rPr>
          <w:rFonts w:ascii="Times New Roman" w:hAnsi="Times New Roman"/>
          <w:sz w:val="28"/>
          <w:szCs w:val="28"/>
        </w:rPr>
        <w:t>или 99,1 % к уровню 2015 года).</w:t>
      </w:r>
    </w:p>
    <w:p w14:paraId="1333D72F" w14:textId="77777777" w:rsidR="006341C7" w:rsidRPr="004556F8" w:rsidRDefault="006341C7" w:rsidP="006341C7">
      <w:pPr>
        <w:pStyle w:val="ab"/>
        <w:ind w:firstLine="851"/>
        <w:jc w:val="both"/>
        <w:rPr>
          <w:rFonts w:ascii="Times New Roman" w:hAnsi="Times New Roman"/>
          <w:sz w:val="28"/>
          <w:szCs w:val="28"/>
        </w:rPr>
      </w:pPr>
      <w:r w:rsidRPr="004556F8">
        <w:rPr>
          <w:rFonts w:ascii="Times New Roman" w:hAnsi="Times New Roman"/>
          <w:sz w:val="28"/>
          <w:szCs w:val="28"/>
        </w:rPr>
        <w:t xml:space="preserve">Среди регионов СЗФО объем </w:t>
      </w:r>
      <w:r w:rsidRPr="004556F8">
        <w:rPr>
          <w:rFonts w:ascii="Times New Roman" w:hAnsi="Times New Roman"/>
          <w:sz w:val="28"/>
          <w:szCs w:val="28"/>
          <w:u w:val="single"/>
        </w:rPr>
        <w:t xml:space="preserve">производства </w:t>
      </w:r>
      <w:r w:rsidRPr="004556F8">
        <w:rPr>
          <w:rFonts w:ascii="Times New Roman" w:hAnsi="Times New Roman"/>
          <w:sz w:val="28"/>
          <w:szCs w:val="28"/>
        </w:rPr>
        <w:t>продукции сельского хозяйства составил в Вологодской области 28 362,9 млн.руб. или 88,4 % к уровню прошлого года, в Республике Коми – 10 229,1 или 89,4 % (в сопоставимых ценах). Лидером по СЗФО по наращиванию объемов производства продукции сельского хозяйства, как и в прошлом году, остается Псковская область, где объем производства продукции составил 35 110,8 млн.руб. или 111,2 % к уровню 2016 года (в сопоставимых ценах).</w:t>
      </w:r>
    </w:p>
    <w:p w14:paraId="46D2EAC9" w14:textId="77777777" w:rsidR="006341C7" w:rsidRPr="004556F8" w:rsidRDefault="006341C7" w:rsidP="006341C7">
      <w:pPr>
        <w:pStyle w:val="ab"/>
        <w:ind w:firstLine="851"/>
        <w:jc w:val="both"/>
        <w:rPr>
          <w:rFonts w:ascii="Times New Roman" w:hAnsi="Times New Roman"/>
          <w:sz w:val="28"/>
          <w:szCs w:val="28"/>
        </w:rPr>
      </w:pPr>
      <w:r w:rsidRPr="004556F8">
        <w:rPr>
          <w:rFonts w:ascii="Times New Roman" w:hAnsi="Times New Roman"/>
          <w:sz w:val="28"/>
          <w:szCs w:val="28"/>
        </w:rPr>
        <w:t xml:space="preserve">По данным статистики на 01.01.2018 </w:t>
      </w:r>
      <w:r w:rsidRPr="004556F8">
        <w:rPr>
          <w:rFonts w:ascii="Times New Roman" w:hAnsi="Times New Roman"/>
          <w:sz w:val="28"/>
          <w:szCs w:val="28"/>
          <w:u w:val="single"/>
        </w:rPr>
        <w:t>поголовье скота</w:t>
      </w:r>
      <w:r w:rsidRPr="004556F8">
        <w:rPr>
          <w:rFonts w:ascii="Times New Roman" w:hAnsi="Times New Roman"/>
          <w:sz w:val="28"/>
          <w:szCs w:val="28"/>
        </w:rPr>
        <w:t xml:space="preserve"> в хозяйствах всех категорий Архангельской области составляет:</w:t>
      </w:r>
    </w:p>
    <w:p w14:paraId="2485EA27" w14:textId="77777777" w:rsidR="006341C7" w:rsidRPr="00307466" w:rsidRDefault="006341C7" w:rsidP="006341C7">
      <w:pPr>
        <w:pStyle w:val="ab"/>
        <w:numPr>
          <w:ilvl w:val="0"/>
          <w:numId w:val="3"/>
        </w:numPr>
        <w:ind w:left="0" w:firstLine="851"/>
        <w:jc w:val="both"/>
        <w:rPr>
          <w:rFonts w:ascii="Times New Roman" w:hAnsi="Times New Roman"/>
          <w:sz w:val="28"/>
          <w:szCs w:val="28"/>
        </w:rPr>
      </w:pPr>
      <w:r w:rsidRPr="00307466">
        <w:rPr>
          <w:rFonts w:ascii="Times New Roman" w:hAnsi="Times New Roman"/>
          <w:sz w:val="28"/>
          <w:szCs w:val="28"/>
        </w:rPr>
        <w:t xml:space="preserve">крупный рогатый скот – 44,6 тыс.голов или 98,5 % к поголовью на 01.01.2017, из них коров – 20,3 тыс.голов или 99,7 % к поголовью на 01.01.2017. Среди регионов СЗФО лидерами являются Ленинградская область </w:t>
      </w:r>
      <w:r w:rsidRPr="00307466">
        <w:rPr>
          <w:rFonts w:ascii="Times New Roman" w:hAnsi="Times New Roman"/>
          <w:sz w:val="28"/>
          <w:szCs w:val="28"/>
        </w:rPr>
        <w:lastRenderedPageBreak/>
        <w:t>– 184,6 тыс.голов или 100,7 % к 2016 году, Вологодская область – 166,5 тыс.голов (100,3 %), Калининградская область – 123,9 тыс.голов (107,4 %);</w:t>
      </w:r>
    </w:p>
    <w:p w14:paraId="4074986F" w14:textId="77777777" w:rsidR="006341C7" w:rsidRPr="00307466" w:rsidRDefault="006341C7" w:rsidP="006341C7">
      <w:pPr>
        <w:pStyle w:val="ab"/>
        <w:numPr>
          <w:ilvl w:val="0"/>
          <w:numId w:val="3"/>
        </w:numPr>
        <w:ind w:left="0" w:firstLine="851"/>
        <w:jc w:val="both"/>
        <w:rPr>
          <w:rFonts w:ascii="Times New Roman" w:hAnsi="Times New Roman"/>
          <w:sz w:val="28"/>
          <w:szCs w:val="28"/>
        </w:rPr>
      </w:pPr>
      <w:r w:rsidRPr="00307466">
        <w:rPr>
          <w:rFonts w:ascii="Times New Roman" w:hAnsi="Times New Roman"/>
          <w:sz w:val="28"/>
          <w:szCs w:val="28"/>
        </w:rPr>
        <w:t>свиньи – 9,2 тыс.голов или 79,2 % к поголовью на 01.01.2017. По СЗФО лидеры: Псковская область – 1 021,6 тыс.голов (121,9 %), Калининградская область – 218,0 тыс.голов (119,4 %);</w:t>
      </w:r>
    </w:p>
    <w:p w14:paraId="5408B1FD" w14:textId="77777777" w:rsidR="006341C7" w:rsidRPr="00307466" w:rsidRDefault="006341C7" w:rsidP="006341C7">
      <w:pPr>
        <w:pStyle w:val="ab"/>
        <w:numPr>
          <w:ilvl w:val="0"/>
          <w:numId w:val="3"/>
        </w:numPr>
        <w:ind w:left="0" w:firstLine="851"/>
        <w:jc w:val="both"/>
        <w:rPr>
          <w:rFonts w:ascii="Times New Roman" w:hAnsi="Times New Roman"/>
          <w:sz w:val="28"/>
          <w:szCs w:val="28"/>
        </w:rPr>
      </w:pPr>
      <w:r w:rsidRPr="00307466">
        <w:rPr>
          <w:rFonts w:ascii="Times New Roman" w:hAnsi="Times New Roman"/>
          <w:sz w:val="28"/>
          <w:szCs w:val="28"/>
        </w:rPr>
        <w:t>птица – 362,8 тыс.голов или 79,2 % к поголовью на 01.01.2017;</w:t>
      </w:r>
    </w:p>
    <w:p w14:paraId="6CA124AD" w14:textId="77777777" w:rsidR="006341C7" w:rsidRPr="001432FA" w:rsidRDefault="006341C7" w:rsidP="006341C7">
      <w:pPr>
        <w:pStyle w:val="ab"/>
        <w:numPr>
          <w:ilvl w:val="0"/>
          <w:numId w:val="3"/>
        </w:numPr>
        <w:ind w:left="0" w:firstLine="851"/>
        <w:jc w:val="both"/>
        <w:rPr>
          <w:rFonts w:ascii="Times New Roman" w:hAnsi="Times New Roman"/>
          <w:sz w:val="28"/>
          <w:szCs w:val="28"/>
        </w:rPr>
      </w:pPr>
      <w:r w:rsidRPr="001432FA">
        <w:rPr>
          <w:rFonts w:ascii="Times New Roman" w:hAnsi="Times New Roman"/>
          <w:sz w:val="28"/>
          <w:szCs w:val="28"/>
        </w:rPr>
        <w:t>овцы и козы – 8,4 тыс.голов или 90,1 % к поголовью на 01.01.2017.</w:t>
      </w:r>
    </w:p>
    <w:p w14:paraId="7D090505" w14:textId="77777777" w:rsidR="006341C7" w:rsidRPr="001432FA" w:rsidRDefault="006341C7" w:rsidP="006341C7">
      <w:pPr>
        <w:pStyle w:val="ab"/>
        <w:ind w:firstLine="851"/>
        <w:jc w:val="both"/>
        <w:rPr>
          <w:rFonts w:ascii="Times New Roman" w:hAnsi="Times New Roman"/>
          <w:sz w:val="28"/>
          <w:szCs w:val="28"/>
        </w:rPr>
      </w:pPr>
      <w:r w:rsidRPr="001432FA">
        <w:rPr>
          <w:rFonts w:ascii="Times New Roman" w:hAnsi="Times New Roman"/>
          <w:sz w:val="28"/>
          <w:szCs w:val="28"/>
        </w:rPr>
        <w:t xml:space="preserve">В разрезе </w:t>
      </w:r>
      <w:r w:rsidRPr="001432FA">
        <w:rPr>
          <w:rFonts w:ascii="Times New Roman" w:hAnsi="Times New Roman"/>
          <w:sz w:val="28"/>
          <w:szCs w:val="28"/>
          <w:u w:val="single"/>
        </w:rPr>
        <w:t>производства</w:t>
      </w:r>
      <w:r w:rsidRPr="00B262E5">
        <w:rPr>
          <w:rFonts w:ascii="Times New Roman" w:hAnsi="Times New Roman"/>
          <w:sz w:val="28"/>
          <w:szCs w:val="28"/>
        </w:rPr>
        <w:t xml:space="preserve"> </w:t>
      </w:r>
      <w:r w:rsidRPr="001432FA">
        <w:rPr>
          <w:rFonts w:ascii="Times New Roman" w:hAnsi="Times New Roman"/>
          <w:sz w:val="28"/>
          <w:szCs w:val="28"/>
        </w:rPr>
        <w:t>основных видов сельскохозяйственной продукции всех категорий хозяйств в Архангельской области установлены следующие показатели:</w:t>
      </w:r>
    </w:p>
    <w:p w14:paraId="5E127A8A" w14:textId="77777777" w:rsidR="006341C7" w:rsidRPr="00B262E5" w:rsidRDefault="006341C7" w:rsidP="006341C7">
      <w:pPr>
        <w:pStyle w:val="ab"/>
        <w:numPr>
          <w:ilvl w:val="0"/>
          <w:numId w:val="3"/>
        </w:numPr>
        <w:ind w:left="0" w:firstLine="851"/>
        <w:jc w:val="both"/>
        <w:rPr>
          <w:rFonts w:ascii="Times New Roman" w:hAnsi="Times New Roman"/>
          <w:sz w:val="28"/>
          <w:szCs w:val="28"/>
        </w:rPr>
      </w:pPr>
      <w:r w:rsidRPr="00B262E5">
        <w:rPr>
          <w:rFonts w:ascii="Times New Roman" w:hAnsi="Times New Roman"/>
          <w:sz w:val="28"/>
          <w:szCs w:val="28"/>
        </w:rPr>
        <w:t>молоко – 123,1 тыс.тонн или 101,4 % к уровню 2016 года (122,3 тыс.тонн). Лидеры по СЗФО: Ленинградская область – 632,0 тыс.тонн (102,8 %), Вологодская область – 509,7 тыс.голов (104,2 %);</w:t>
      </w:r>
    </w:p>
    <w:p w14:paraId="05F3E55D" w14:textId="77777777" w:rsidR="006341C7" w:rsidRPr="00B262E5" w:rsidRDefault="006341C7" w:rsidP="006341C7">
      <w:pPr>
        <w:pStyle w:val="ab"/>
        <w:numPr>
          <w:ilvl w:val="0"/>
          <w:numId w:val="3"/>
        </w:numPr>
        <w:ind w:left="0" w:firstLine="851"/>
        <w:jc w:val="both"/>
        <w:rPr>
          <w:rFonts w:ascii="Times New Roman" w:hAnsi="Times New Roman"/>
          <w:sz w:val="28"/>
          <w:szCs w:val="28"/>
        </w:rPr>
      </w:pPr>
      <w:r w:rsidRPr="00B262E5">
        <w:rPr>
          <w:rFonts w:ascii="Times New Roman" w:hAnsi="Times New Roman"/>
          <w:sz w:val="28"/>
          <w:szCs w:val="28"/>
        </w:rPr>
        <w:t>скот и птица (в живом весе) – 8,8 тыс.тонн или 93,3 % к уровню 2016 года (9,2 тыс.тонн);</w:t>
      </w:r>
    </w:p>
    <w:p w14:paraId="78B2E378" w14:textId="77777777" w:rsidR="006341C7" w:rsidRPr="00B262E5" w:rsidRDefault="006341C7" w:rsidP="006341C7">
      <w:pPr>
        <w:pStyle w:val="ab"/>
        <w:numPr>
          <w:ilvl w:val="0"/>
          <w:numId w:val="3"/>
        </w:numPr>
        <w:ind w:left="0" w:firstLine="851"/>
        <w:jc w:val="both"/>
        <w:rPr>
          <w:rFonts w:ascii="Times New Roman" w:hAnsi="Times New Roman"/>
          <w:sz w:val="28"/>
          <w:szCs w:val="28"/>
        </w:rPr>
      </w:pPr>
      <w:r w:rsidRPr="00B262E5">
        <w:rPr>
          <w:rFonts w:ascii="Times New Roman" w:hAnsi="Times New Roman"/>
          <w:sz w:val="28"/>
          <w:szCs w:val="28"/>
        </w:rPr>
        <w:t>яйца – 68,2 млн.штук или в 2,3 раза к уровню 2016 года (28,2 млн. штук).</w:t>
      </w:r>
    </w:p>
    <w:p w14:paraId="01CD65C3" w14:textId="77777777" w:rsidR="006341C7" w:rsidRPr="00A23E68" w:rsidRDefault="006341C7" w:rsidP="006341C7">
      <w:pPr>
        <w:pStyle w:val="ab"/>
        <w:ind w:firstLine="851"/>
        <w:jc w:val="both"/>
        <w:rPr>
          <w:rFonts w:ascii="Times New Roman" w:hAnsi="Times New Roman"/>
          <w:i/>
          <w:sz w:val="28"/>
          <w:szCs w:val="28"/>
        </w:rPr>
      </w:pPr>
      <w:r w:rsidRPr="00A23E68">
        <w:rPr>
          <w:rFonts w:ascii="Times New Roman" w:hAnsi="Times New Roman"/>
          <w:sz w:val="28"/>
          <w:szCs w:val="28"/>
        </w:rPr>
        <w:t xml:space="preserve">По статистическим данным продуктивность скота и птицы в сельскохозяйственных организациях Архангельской области в 2017 году (без микропредприятий, субъектов малого предпринимательства), в части таких показателей, как: </w:t>
      </w:r>
      <w:r w:rsidRPr="00A23E68">
        <w:rPr>
          <w:rFonts w:ascii="Times New Roman" w:hAnsi="Times New Roman"/>
          <w:sz w:val="28"/>
          <w:szCs w:val="28"/>
          <w:u w:val="single"/>
        </w:rPr>
        <w:t>надой</w:t>
      </w:r>
      <w:r w:rsidRPr="00A23E68">
        <w:rPr>
          <w:rFonts w:ascii="Times New Roman" w:hAnsi="Times New Roman"/>
          <w:sz w:val="28"/>
          <w:szCs w:val="28"/>
        </w:rPr>
        <w:t xml:space="preserve"> молока на 1 корову, кг составляет – 6 834 кг или 102,8 % к показателю 2016 года; </w:t>
      </w:r>
      <w:r w:rsidRPr="00A23E68">
        <w:rPr>
          <w:rFonts w:ascii="Times New Roman" w:hAnsi="Times New Roman"/>
          <w:sz w:val="28"/>
          <w:szCs w:val="28"/>
          <w:u w:val="single"/>
        </w:rPr>
        <w:t>яйценоскость</w:t>
      </w:r>
      <w:r w:rsidRPr="00A23E68">
        <w:rPr>
          <w:rFonts w:ascii="Times New Roman" w:hAnsi="Times New Roman"/>
          <w:sz w:val="28"/>
          <w:szCs w:val="28"/>
        </w:rPr>
        <w:t xml:space="preserve"> кур-несушек, штук – 91,8 % к показателю 2016 года (количественные показатели яйценоскости кур-несушек не публикуются статистическими сборниками в целях обеспечения ко</w:t>
      </w:r>
      <w:r w:rsidR="00A23E68" w:rsidRPr="00A23E68">
        <w:rPr>
          <w:rFonts w:ascii="Times New Roman" w:hAnsi="Times New Roman"/>
          <w:sz w:val="28"/>
          <w:szCs w:val="28"/>
        </w:rPr>
        <w:t>нфиденциальности).</w:t>
      </w:r>
    </w:p>
    <w:p w14:paraId="3FC5A45C" w14:textId="77777777" w:rsidR="003241C7" w:rsidRPr="008B1192" w:rsidRDefault="003241C7" w:rsidP="003241C7">
      <w:pPr>
        <w:pStyle w:val="ab"/>
        <w:ind w:firstLine="851"/>
        <w:jc w:val="both"/>
        <w:rPr>
          <w:rFonts w:ascii="Times New Roman" w:hAnsi="Times New Roman"/>
          <w:b/>
          <w:sz w:val="28"/>
          <w:szCs w:val="28"/>
          <w:u w:val="single"/>
        </w:rPr>
      </w:pPr>
      <w:r w:rsidRPr="00A204F3">
        <w:rPr>
          <w:rFonts w:ascii="Times New Roman" w:hAnsi="Times New Roman"/>
          <w:sz w:val="28"/>
          <w:szCs w:val="28"/>
        </w:rPr>
        <w:t xml:space="preserve">Полагаем, что </w:t>
      </w:r>
      <w:r w:rsidR="008A62A7" w:rsidRPr="00A204F3">
        <w:rPr>
          <w:rFonts w:ascii="Times New Roman" w:hAnsi="Times New Roman"/>
          <w:sz w:val="28"/>
          <w:szCs w:val="28"/>
        </w:rPr>
        <w:t xml:space="preserve">показатели </w:t>
      </w:r>
      <w:r w:rsidRPr="00A204F3">
        <w:rPr>
          <w:rFonts w:ascii="Times New Roman" w:hAnsi="Times New Roman"/>
          <w:sz w:val="28"/>
          <w:szCs w:val="28"/>
        </w:rPr>
        <w:t>увеличени</w:t>
      </w:r>
      <w:r w:rsidR="008A62A7" w:rsidRPr="00A204F3">
        <w:rPr>
          <w:rFonts w:ascii="Times New Roman" w:hAnsi="Times New Roman"/>
          <w:sz w:val="28"/>
          <w:szCs w:val="28"/>
        </w:rPr>
        <w:t>я</w:t>
      </w:r>
      <w:r w:rsidRPr="00A204F3">
        <w:rPr>
          <w:rFonts w:ascii="Times New Roman" w:hAnsi="Times New Roman"/>
          <w:sz w:val="28"/>
          <w:szCs w:val="28"/>
        </w:rPr>
        <w:t xml:space="preserve"> производства яиц, при снижении показателей поголовья птицы и яйцено</w:t>
      </w:r>
      <w:r w:rsidR="008A62A7" w:rsidRPr="00A204F3">
        <w:rPr>
          <w:rFonts w:ascii="Times New Roman" w:hAnsi="Times New Roman"/>
          <w:sz w:val="28"/>
          <w:szCs w:val="28"/>
        </w:rPr>
        <w:t>скости кур-несушек являются противоречивыми</w:t>
      </w:r>
      <w:r w:rsidRPr="00A204F3">
        <w:rPr>
          <w:rFonts w:ascii="Times New Roman" w:eastAsia="Times New Roman" w:hAnsi="Times New Roman"/>
          <w:color w:val="333333"/>
          <w:sz w:val="28"/>
          <w:szCs w:val="28"/>
          <w:lang w:eastAsia="ru-RU"/>
        </w:rPr>
        <w:t>.</w:t>
      </w:r>
    </w:p>
    <w:p w14:paraId="1C3F31F2" w14:textId="77777777" w:rsidR="006341C7" w:rsidRPr="00230394" w:rsidRDefault="006341C7" w:rsidP="006341C7">
      <w:pPr>
        <w:pStyle w:val="ab"/>
        <w:ind w:firstLine="851"/>
        <w:jc w:val="both"/>
        <w:rPr>
          <w:rFonts w:ascii="Times New Roman" w:hAnsi="Times New Roman"/>
          <w:sz w:val="28"/>
          <w:szCs w:val="28"/>
        </w:rPr>
      </w:pPr>
      <w:r w:rsidRPr="00230394">
        <w:rPr>
          <w:rFonts w:ascii="Times New Roman" w:hAnsi="Times New Roman"/>
          <w:sz w:val="28"/>
          <w:szCs w:val="28"/>
        </w:rPr>
        <w:t xml:space="preserve">По предварительным статистическим данным </w:t>
      </w:r>
      <w:r w:rsidRPr="00230394">
        <w:rPr>
          <w:rFonts w:ascii="Times New Roman" w:hAnsi="Times New Roman"/>
          <w:sz w:val="28"/>
          <w:szCs w:val="28"/>
          <w:u w:val="single"/>
        </w:rPr>
        <w:t>валовый сбор и урожайность сельскохозяйственных</w:t>
      </w:r>
      <w:r w:rsidRPr="00230394">
        <w:rPr>
          <w:rFonts w:ascii="Times New Roman" w:hAnsi="Times New Roman"/>
          <w:sz w:val="28"/>
          <w:szCs w:val="28"/>
        </w:rPr>
        <w:t xml:space="preserve"> культур в хозяйствах всех категорий в 2017 году составляет:</w:t>
      </w:r>
    </w:p>
    <w:p w14:paraId="3F6BD732" w14:textId="77777777" w:rsidR="006341C7" w:rsidRPr="00230394" w:rsidRDefault="006341C7" w:rsidP="006341C7">
      <w:pPr>
        <w:pStyle w:val="ab"/>
        <w:ind w:firstLine="851"/>
        <w:jc w:val="both"/>
        <w:rPr>
          <w:rFonts w:ascii="Times New Roman" w:hAnsi="Times New Roman"/>
          <w:sz w:val="28"/>
          <w:szCs w:val="28"/>
        </w:rPr>
      </w:pPr>
      <w:r w:rsidRPr="00230394">
        <w:rPr>
          <w:rFonts w:ascii="Times New Roman" w:hAnsi="Times New Roman"/>
          <w:sz w:val="28"/>
          <w:szCs w:val="28"/>
        </w:rPr>
        <w:t>–</w:t>
      </w:r>
      <w:r w:rsidRPr="00230394">
        <w:rPr>
          <w:rFonts w:ascii="Times New Roman" w:hAnsi="Times New Roman"/>
          <w:sz w:val="28"/>
          <w:szCs w:val="28"/>
        </w:rPr>
        <w:tab/>
        <w:t>зерна (в весе после доработки) – 1,6 тыс.тонн и урожайности 19,5 ц с 1 га, что составляет 34,3 % к сбору 2016 году и 134,5 % к урожайности ц с 1 га к 2016 году;</w:t>
      </w:r>
    </w:p>
    <w:p w14:paraId="272B818A" w14:textId="77777777" w:rsidR="006341C7" w:rsidRPr="00230394" w:rsidRDefault="006341C7" w:rsidP="006341C7">
      <w:pPr>
        <w:pStyle w:val="ab"/>
        <w:ind w:firstLine="851"/>
        <w:jc w:val="both"/>
        <w:rPr>
          <w:rFonts w:ascii="Times New Roman" w:hAnsi="Times New Roman"/>
          <w:sz w:val="28"/>
          <w:szCs w:val="28"/>
        </w:rPr>
      </w:pPr>
      <w:r w:rsidRPr="00230394">
        <w:rPr>
          <w:rFonts w:ascii="Times New Roman" w:hAnsi="Times New Roman"/>
          <w:sz w:val="28"/>
          <w:szCs w:val="28"/>
        </w:rPr>
        <w:t>–</w:t>
      </w:r>
      <w:r w:rsidRPr="00230394">
        <w:rPr>
          <w:rFonts w:ascii="Times New Roman" w:hAnsi="Times New Roman"/>
          <w:sz w:val="28"/>
          <w:szCs w:val="28"/>
        </w:rPr>
        <w:tab/>
        <w:t>картофеля – 80,2 тыс.тонн и урожайности 93,4 ц с 1 га, что составляет 56,6 % к сбору 2016 году и 65,1 % к урожайности ц с 1 га 2016 года;</w:t>
      </w:r>
    </w:p>
    <w:p w14:paraId="4B1565F2" w14:textId="77777777" w:rsidR="006341C7" w:rsidRPr="00230394" w:rsidRDefault="00230394" w:rsidP="006341C7">
      <w:pPr>
        <w:pStyle w:val="ab"/>
        <w:ind w:firstLine="851"/>
        <w:jc w:val="both"/>
        <w:rPr>
          <w:rFonts w:ascii="Times New Roman" w:hAnsi="Times New Roman"/>
          <w:sz w:val="28"/>
          <w:szCs w:val="28"/>
        </w:rPr>
      </w:pPr>
      <w:r w:rsidRPr="00230394">
        <w:rPr>
          <w:rFonts w:ascii="Times New Roman" w:hAnsi="Times New Roman"/>
          <w:sz w:val="28"/>
          <w:szCs w:val="28"/>
        </w:rPr>
        <w:t>–</w:t>
      </w:r>
      <w:r w:rsidR="006341C7" w:rsidRPr="00230394">
        <w:rPr>
          <w:rFonts w:ascii="Times New Roman" w:hAnsi="Times New Roman"/>
          <w:sz w:val="28"/>
          <w:szCs w:val="28"/>
        </w:rPr>
        <w:tab/>
        <w:t>овощей – 24,4 тыс.тонн и урожайности 211,4 ц с 1 га, что составляет 74,7 % к сбору 2016 году и 82,4 % к урожайности ц с 1 га 2016 года.</w:t>
      </w:r>
    </w:p>
    <w:p w14:paraId="0EF4D473" w14:textId="77777777" w:rsidR="006341C7" w:rsidRPr="00B07F2E" w:rsidRDefault="006341C7" w:rsidP="006341C7">
      <w:pPr>
        <w:pStyle w:val="ab"/>
        <w:ind w:firstLine="851"/>
        <w:jc w:val="both"/>
        <w:rPr>
          <w:rFonts w:ascii="Times New Roman" w:hAnsi="Times New Roman"/>
          <w:sz w:val="28"/>
          <w:szCs w:val="28"/>
        </w:rPr>
      </w:pPr>
      <w:r w:rsidRPr="00B07F2E">
        <w:rPr>
          <w:rFonts w:ascii="Times New Roman" w:hAnsi="Times New Roman"/>
          <w:sz w:val="28"/>
          <w:szCs w:val="28"/>
        </w:rPr>
        <w:t>В отчетном году снизились валовые сборы сельскохозяйственных культур в хозяйствах всех категорий, а также урожайности, кроме урожайности зерна, а сбор картофеля составил чуть больш</w:t>
      </w:r>
      <w:r w:rsidR="00B07F2E">
        <w:rPr>
          <w:rFonts w:ascii="Times New Roman" w:hAnsi="Times New Roman"/>
          <w:sz w:val="28"/>
          <w:szCs w:val="28"/>
        </w:rPr>
        <w:t>е половины сбора прошлого года.</w:t>
      </w:r>
    </w:p>
    <w:p w14:paraId="618709F4" w14:textId="77777777" w:rsidR="006341C7" w:rsidRPr="00B07F2E" w:rsidRDefault="006341C7" w:rsidP="006341C7">
      <w:pPr>
        <w:pStyle w:val="ab"/>
        <w:ind w:firstLine="851"/>
        <w:jc w:val="both"/>
        <w:rPr>
          <w:rFonts w:ascii="Times New Roman" w:hAnsi="Times New Roman"/>
          <w:sz w:val="28"/>
          <w:szCs w:val="28"/>
        </w:rPr>
      </w:pPr>
      <w:r w:rsidRPr="00B07F2E">
        <w:rPr>
          <w:rFonts w:ascii="Times New Roman" w:hAnsi="Times New Roman"/>
          <w:sz w:val="28"/>
          <w:szCs w:val="28"/>
        </w:rPr>
        <w:lastRenderedPageBreak/>
        <w:t>Вследствие чрезвычайной ситуации (переувлажнение почвы) зафиксирована гибель 2,1 тыс. гектаров сельскохозяйственных культур, пострадали объекты растениеводства 21 сельхозпредприятия.</w:t>
      </w:r>
    </w:p>
    <w:p w14:paraId="1495CF1A" w14:textId="77777777" w:rsidR="006341C7" w:rsidRPr="00A275ED" w:rsidRDefault="006341C7" w:rsidP="006341C7">
      <w:pPr>
        <w:pStyle w:val="ab"/>
        <w:ind w:firstLine="851"/>
        <w:jc w:val="both"/>
        <w:rPr>
          <w:rFonts w:ascii="Times New Roman" w:hAnsi="Times New Roman"/>
          <w:sz w:val="28"/>
          <w:szCs w:val="28"/>
        </w:rPr>
      </w:pPr>
      <w:r w:rsidRPr="00A275ED">
        <w:rPr>
          <w:rFonts w:ascii="Times New Roman" w:hAnsi="Times New Roman"/>
          <w:sz w:val="28"/>
          <w:szCs w:val="28"/>
        </w:rPr>
        <w:t xml:space="preserve">На урожай «второго хлеба» повлияли погодные условия. Недостаток тепла и избыточная влажность почвы замедлили образование и налив клубней на две-три недели в сравнении с прошлым годом. По этой причине уборка картофеля в южных районах Поморья началась только после 10 сентября. </w:t>
      </w:r>
      <w:hyperlink r:id="rId12" w:history="1">
        <w:r w:rsidRPr="00A275ED">
          <w:rPr>
            <w:rStyle w:val="af9"/>
            <w:rFonts w:ascii="Times New Roman" w:hAnsi="Times New Roman"/>
            <w:sz w:val="28"/>
            <w:szCs w:val="28"/>
          </w:rPr>
          <w:t>http://dvinatoday.ru/news/sem-tysyach-tonn-kartoshki-sobrano-v-khozyaystvakh-arkhangelskoy-oblasti/</w:t>
        </w:r>
      </w:hyperlink>
    </w:p>
    <w:p w14:paraId="5236DCC7" w14:textId="77777777" w:rsidR="006341C7" w:rsidRPr="00A275ED" w:rsidRDefault="006341C7" w:rsidP="006341C7">
      <w:pPr>
        <w:pStyle w:val="ab"/>
        <w:ind w:firstLine="851"/>
        <w:jc w:val="both"/>
        <w:rPr>
          <w:rFonts w:ascii="Times New Roman" w:hAnsi="Times New Roman"/>
          <w:sz w:val="28"/>
          <w:szCs w:val="28"/>
        </w:rPr>
      </w:pPr>
      <w:r w:rsidRPr="00A275ED">
        <w:rPr>
          <w:rFonts w:ascii="Times New Roman" w:hAnsi="Times New Roman"/>
          <w:sz w:val="28"/>
          <w:szCs w:val="28"/>
        </w:rPr>
        <w:t>Положительным</w:t>
      </w:r>
      <w:r w:rsidR="00A275ED">
        <w:rPr>
          <w:rFonts w:ascii="Times New Roman" w:hAnsi="Times New Roman"/>
          <w:sz w:val="28"/>
          <w:szCs w:val="28"/>
        </w:rPr>
        <w:t>и</w:t>
      </w:r>
      <w:r w:rsidRPr="00A275ED">
        <w:rPr>
          <w:rFonts w:ascii="Times New Roman" w:hAnsi="Times New Roman"/>
          <w:sz w:val="28"/>
          <w:szCs w:val="28"/>
        </w:rPr>
        <w:t xml:space="preserve"> </w:t>
      </w:r>
      <w:r w:rsidR="00A275ED">
        <w:rPr>
          <w:rFonts w:ascii="Times New Roman" w:hAnsi="Times New Roman"/>
          <w:sz w:val="28"/>
          <w:szCs w:val="28"/>
        </w:rPr>
        <w:t>аспектами</w:t>
      </w:r>
      <w:r w:rsidRPr="00A275ED">
        <w:rPr>
          <w:rFonts w:ascii="Times New Roman" w:hAnsi="Times New Roman"/>
          <w:sz w:val="28"/>
          <w:szCs w:val="28"/>
        </w:rPr>
        <w:t xml:space="preserve"> в сельскохозяйственной отрасли можно отметить следующее:</w:t>
      </w:r>
      <w:r w:rsidRPr="00A275ED">
        <w:rPr>
          <w:rStyle w:val="afff"/>
          <w:rFonts w:ascii="Times New Roman" w:hAnsi="Times New Roman"/>
          <w:sz w:val="28"/>
          <w:szCs w:val="28"/>
        </w:rPr>
        <w:footnoteReference w:id="3"/>
      </w:r>
    </w:p>
    <w:p w14:paraId="1DC0B14F" w14:textId="77777777" w:rsidR="006341C7" w:rsidRPr="00A275ED" w:rsidRDefault="006341C7" w:rsidP="006341C7">
      <w:pPr>
        <w:pStyle w:val="ab"/>
        <w:numPr>
          <w:ilvl w:val="0"/>
          <w:numId w:val="3"/>
        </w:numPr>
        <w:ind w:left="0" w:firstLine="851"/>
        <w:jc w:val="both"/>
        <w:rPr>
          <w:rFonts w:ascii="Times New Roman" w:hAnsi="Times New Roman"/>
          <w:sz w:val="28"/>
          <w:szCs w:val="28"/>
        </w:rPr>
      </w:pPr>
      <w:r w:rsidRPr="00A275ED">
        <w:rPr>
          <w:rFonts w:ascii="Times New Roman" w:eastAsia="Times New Roman" w:hAnsi="Times New Roman"/>
          <w:color w:val="333333"/>
          <w:sz w:val="28"/>
          <w:szCs w:val="28"/>
          <w:lang w:eastAsia="ru-RU"/>
        </w:rPr>
        <w:t>инвестиции в 2017 году в отрасль составили свыше 500 млн.руб.;</w:t>
      </w:r>
    </w:p>
    <w:p w14:paraId="045EF693" w14:textId="77777777" w:rsidR="006341C7" w:rsidRPr="000E1A76" w:rsidRDefault="006341C7" w:rsidP="006341C7">
      <w:pPr>
        <w:pStyle w:val="ab"/>
        <w:numPr>
          <w:ilvl w:val="0"/>
          <w:numId w:val="3"/>
        </w:numPr>
        <w:ind w:left="0" w:firstLine="851"/>
        <w:jc w:val="both"/>
        <w:rPr>
          <w:rFonts w:ascii="Times New Roman" w:hAnsi="Times New Roman"/>
          <w:sz w:val="28"/>
          <w:szCs w:val="28"/>
        </w:rPr>
      </w:pPr>
      <w:r w:rsidRPr="000E1A76">
        <w:rPr>
          <w:rFonts w:ascii="Times New Roman" w:hAnsi="Times New Roman"/>
          <w:sz w:val="28"/>
          <w:szCs w:val="28"/>
        </w:rPr>
        <w:t>ежегодная государственная поддержка сельского хозяйства, объем которой в 2017 году составил порядка 900,0 млн.руб.;</w:t>
      </w:r>
    </w:p>
    <w:p w14:paraId="4A2614D5" w14:textId="77777777" w:rsidR="00151194" w:rsidRPr="00151194" w:rsidRDefault="00151194" w:rsidP="00151194">
      <w:pPr>
        <w:pStyle w:val="ab"/>
        <w:numPr>
          <w:ilvl w:val="0"/>
          <w:numId w:val="3"/>
        </w:numPr>
        <w:ind w:left="0" w:firstLine="851"/>
        <w:jc w:val="both"/>
        <w:rPr>
          <w:rFonts w:ascii="Times New Roman" w:hAnsi="Times New Roman"/>
          <w:sz w:val="28"/>
          <w:szCs w:val="28"/>
        </w:rPr>
      </w:pPr>
      <w:r w:rsidRPr="00151194">
        <w:rPr>
          <w:rFonts w:ascii="Times New Roman" w:eastAsia="Times New Roman" w:hAnsi="Times New Roman"/>
          <w:color w:val="333333"/>
          <w:sz w:val="28"/>
          <w:szCs w:val="28"/>
          <w:lang w:eastAsia="ru-RU"/>
        </w:rPr>
        <w:t xml:space="preserve">введено 5 животноводческих объектов почти на 1500 голов (КФК «Надежда» </w:t>
      </w:r>
      <w:r w:rsidRPr="00151194">
        <w:rPr>
          <w:rFonts w:ascii="Times New Roman" w:hAnsi="Times New Roman"/>
          <w:sz w:val="28"/>
          <w:szCs w:val="28"/>
        </w:rPr>
        <w:t>–</w:t>
      </w:r>
      <w:r w:rsidRPr="00151194">
        <w:rPr>
          <w:rFonts w:ascii="Times New Roman" w:eastAsia="Times New Roman" w:hAnsi="Times New Roman"/>
          <w:color w:val="333333"/>
          <w:sz w:val="28"/>
          <w:szCs w:val="28"/>
          <w:lang w:eastAsia="ru-RU"/>
        </w:rPr>
        <w:t xml:space="preserve"> молочно-товарная ферма на 100 голов; АО «Важское» - телятник на 360 голов; ООО «Борок» </w:t>
      </w:r>
      <w:r w:rsidRPr="00151194">
        <w:rPr>
          <w:rFonts w:ascii="Times New Roman" w:hAnsi="Times New Roman"/>
          <w:sz w:val="28"/>
          <w:szCs w:val="28"/>
        </w:rPr>
        <w:t>–</w:t>
      </w:r>
      <w:r w:rsidRPr="00151194">
        <w:rPr>
          <w:rFonts w:ascii="Times New Roman" w:eastAsia="Times New Roman" w:hAnsi="Times New Roman"/>
          <w:color w:val="333333"/>
          <w:sz w:val="28"/>
          <w:szCs w:val="28"/>
          <w:lang w:eastAsia="ru-RU"/>
        </w:rPr>
        <w:t xml:space="preserve"> животноводческая ферма на 230 фуражных голов и 278 голов молодняка; ООО «Пежма» </w:t>
      </w:r>
      <w:r w:rsidRPr="00151194">
        <w:rPr>
          <w:rFonts w:ascii="Times New Roman" w:hAnsi="Times New Roman"/>
          <w:sz w:val="28"/>
          <w:szCs w:val="28"/>
        </w:rPr>
        <w:t>–</w:t>
      </w:r>
      <w:r w:rsidRPr="00151194">
        <w:rPr>
          <w:rFonts w:ascii="Times New Roman" w:eastAsia="Times New Roman" w:hAnsi="Times New Roman"/>
          <w:color w:val="333333"/>
          <w:sz w:val="28"/>
          <w:szCs w:val="28"/>
          <w:lang w:eastAsia="ru-RU"/>
        </w:rPr>
        <w:t xml:space="preserve"> коровник на 310 годов; ООО «Штурм» </w:t>
      </w:r>
      <w:r w:rsidRPr="00151194">
        <w:rPr>
          <w:rFonts w:ascii="Times New Roman" w:hAnsi="Times New Roman"/>
          <w:sz w:val="28"/>
          <w:szCs w:val="28"/>
        </w:rPr>
        <w:t>–</w:t>
      </w:r>
      <w:r w:rsidRPr="00151194">
        <w:rPr>
          <w:rFonts w:ascii="Times New Roman" w:eastAsia="Times New Roman" w:hAnsi="Times New Roman"/>
          <w:color w:val="333333"/>
          <w:sz w:val="28"/>
          <w:szCs w:val="28"/>
          <w:lang w:eastAsia="ru-RU"/>
        </w:rPr>
        <w:t xml:space="preserve"> ферма на 200 голов), осуществлена модернизация Котласской птицефабрики; модернизация водопровода и восстановление системы отопления ООО «Северодвинский Агрокомбинат»; построено и реконструировано два объекта хранения в растениеводстве единовременного хранения в Красноборском районе на 1000 тонн и в Няндомском районе на 300 тонн.</w:t>
      </w:r>
    </w:p>
    <w:p w14:paraId="31FA0865" w14:textId="77777777" w:rsidR="006341C7" w:rsidRPr="006D6BBC" w:rsidRDefault="006341C7" w:rsidP="006341C7">
      <w:pPr>
        <w:pStyle w:val="ab"/>
        <w:ind w:firstLine="851"/>
        <w:jc w:val="both"/>
        <w:rPr>
          <w:rFonts w:ascii="Times New Roman" w:hAnsi="Times New Roman"/>
          <w:sz w:val="28"/>
          <w:szCs w:val="28"/>
        </w:rPr>
      </w:pPr>
      <w:r w:rsidRPr="006D6BBC">
        <w:rPr>
          <w:rFonts w:ascii="Times New Roman" w:hAnsi="Times New Roman"/>
          <w:sz w:val="28"/>
          <w:szCs w:val="28"/>
        </w:rPr>
        <w:t>В целом в регионе в 201</w:t>
      </w:r>
      <w:r w:rsidR="00151194">
        <w:rPr>
          <w:rFonts w:ascii="Times New Roman" w:hAnsi="Times New Roman"/>
          <w:sz w:val="28"/>
          <w:szCs w:val="28"/>
        </w:rPr>
        <w:t>7</w:t>
      </w:r>
      <w:r w:rsidRPr="006D6BBC">
        <w:rPr>
          <w:rFonts w:ascii="Times New Roman" w:hAnsi="Times New Roman"/>
          <w:sz w:val="28"/>
          <w:szCs w:val="28"/>
        </w:rPr>
        <w:t xml:space="preserve"> году отмечен </w:t>
      </w:r>
      <w:r w:rsidRPr="006D6BBC">
        <w:rPr>
          <w:rFonts w:ascii="Times New Roman" w:hAnsi="Times New Roman"/>
          <w:sz w:val="28"/>
          <w:szCs w:val="28"/>
          <w:u w:val="single"/>
        </w:rPr>
        <w:t>снижение индексов цен</w:t>
      </w:r>
      <w:r w:rsidRPr="006D6BBC">
        <w:rPr>
          <w:rFonts w:ascii="Times New Roman" w:hAnsi="Times New Roman"/>
          <w:sz w:val="28"/>
          <w:szCs w:val="28"/>
        </w:rPr>
        <w:t xml:space="preserve"> производителей сельскохозяйственной продукции на 1,9 % (декабрь 2017 года к декабрю 2016 года). В 2016 году индекс цен производителей сельскохозяйственной продукции составлял 108,6 % (декабрь 2016 года к декабрю 2015 года).</w:t>
      </w:r>
    </w:p>
    <w:p w14:paraId="6020DC70" w14:textId="77777777" w:rsidR="006341C7" w:rsidRPr="0079187A" w:rsidRDefault="006341C7" w:rsidP="006341C7">
      <w:pPr>
        <w:pStyle w:val="ab"/>
        <w:ind w:firstLine="851"/>
        <w:jc w:val="both"/>
        <w:rPr>
          <w:rFonts w:ascii="Times New Roman" w:hAnsi="Times New Roman"/>
          <w:sz w:val="28"/>
          <w:szCs w:val="28"/>
        </w:rPr>
      </w:pPr>
      <w:r w:rsidRPr="0079187A">
        <w:rPr>
          <w:rFonts w:ascii="Times New Roman" w:hAnsi="Times New Roman"/>
          <w:sz w:val="28"/>
          <w:szCs w:val="28"/>
        </w:rPr>
        <w:t>По отдельным видам сельскохозяйственной продукции индекс цен производителей отдельных видов сельскохозяйственной продукции в 2017 году (декабрь 2017 года к декабрю 2016 года) составляет:</w:t>
      </w:r>
    </w:p>
    <w:p w14:paraId="67B5950B" w14:textId="77777777" w:rsidR="006341C7" w:rsidRPr="0079187A" w:rsidRDefault="006341C7" w:rsidP="006341C7">
      <w:pPr>
        <w:pStyle w:val="ab"/>
        <w:numPr>
          <w:ilvl w:val="0"/>
          <w:numId w:val="3"/>
        </w:numPr>
        <w:ind w:left="0" w:firstLine="851"/>
        <w:jc w:val="both"/>
        <w:rPr>
          <w:rFonts w:ascii="Times New Roman" w:hAnsi="Times New Roman"/>
          <w:sz w:val="28"/>
          <w:szCs w:val="28"/>
        </w:rPr>
      </w:pPr>
      <w:r w:rsidRPr="0079187A">
        <w:rPr>
          <w:rFonts w:ascii="Times New Roman" w:hAnsi="Times New Roman"/>
          <w:sz w:val="28"/>
          <w:szCs w:val="28"/>
        </w:rPr>
        <w:t>картофель – 187,0 % (в 2016 – 108,7 %, в 2015 – 79,0 %);</w:t>
      </w:r>
    </w:p>
    <w:p w14:paraId="3C23B777" w14:textId="77777777" w:rsidR="006341C7" w:rsidRPr="0079187A" w:rsidRDefault="006341C7" w:rsidP="006341C7">
      <w:pPr>
        <w:pStyle w:val="ab"/>
        <w:numPr>
          <w:ilvl w:val="0"/>
          <w:numId w:val="3"/>
        </w:numPr>
        <w:ind w:left="0" w:firstLine="851"/>
        <w:jc w:val="both"/>
        <w:rPr>
          <w:rFonts w:ascii="Times New Roman" w:hAnsi="Times New Roman"/>
          <w:sz w:val="28"/>
          <w:szCs w:val="28"/>
        </w:rPr>
      </w:pPr>
      <w:r w:rsidRPr="0079187A">
        <w:rPr>
          <w:rFonts w:ascii="Times New Roman" w:hAnsi="Times New Roman"/>
          <w:sz w:val="28"/>
          <w:szCs w:val="28"/>
        </w:rPr>
        <w:t>скот и птица (в живом весе) – 99,3 % (в 2016 – 106,3 %, в 2015 – 98,7 %);</w:t>
      </w:r>
    </w:p>
    <w:p w14:paraId="41421C5C" w14:textId="77777777" w:rsidR="006341C7" w:rsidRPr="0079187A" w:rsidRDefault="006341C7" w:rsidP="006341C7">
      <w:pPr>
        <w:pStyle w:val="ab"/>
        <w:numPr>
          <w:ilvl w:val="0"/>
          <w:numId w:val="3"/>
        </w:numPr>
        <w:ind w:left="0" w:firstLine="851"/>
        <w:jc w:val="both"/>
        <w:rPr>
          <w:rFonts w:ascii="Times New Roman" w:hAnsi="Times New Roman"/>
          <w:sz w:val="28"/>
          <w:szCs w:val="28"/>
        </w:rPr>
      </w:pPr>
      <w:r w:rsidRPr="0079187A">
        <w:rPr>
          <w:rFonts w:ascii="Times New Roman" w:hAnsi="Times New Roman"/>
          <w:sz w:val="28"/>
          <w:szCs w:val="28"/>
        </w:rPr>
        <w:t>молоко сырое– 96,6 % (в 2016 – 115,3 %, в 2015 – 104,7 %).</w:t>
      </w:r>
    </w:p>
    <w:p w14:paraId="2046BDE1" w14:textId="77777777" w:rsidR="006341C7" w:rsidRPr="0079187A" w:rsidRDefault="006341C7" w:rsidP="006341C7">
      <w:pPr>
        <w:pStyle w:val="2"/>
        <w:spacing w:line="240" w:lineRule="auto"/>
        <w:jc w:val="center"/>
        <w:rPr>
          <w:b w:val="0"/>
          <w:lang w:val="ru-RU"/>
        </w:rPr>
      </w:pPr>
      <w:bookmarkStart w:id="11" w:name="_Toc451785029"/>
      <w:bookmarkStart w:id="12" w:name="_Toc515024204"/>
      <w:r w:rsidRPr="0079187A">
        <w:rPr>
          <w:b w:val="0"/>
          <w:lang w:val="ru-RU"/>
        </w:rPr>
        <w:t xml:space="preserve">1.6. </w:t>
      </w:r>
      <w:bookmarkStart w:id="13" w:name="_Toc451785030"/>
      <w:bookmarkEnd w:id="11"/>
      <w:r w:rsidRPr="0079187A">
        <w:rPr>
          <w:b w:val="0"/>
          <w:lang w:val="ru-RU"/>
        </w:rPr>
        <w:t>Грузооборот отдельных видов транспорта</w:t>
      </w:r>
      <w:bookmarkEnd w:id="12"/>
    </w:p>
    <w:p w14:paraId="54EF2D04" w14:textId="77777777" w:rsidR="006341C7" w:rsidRPr="00074D0D" w:rsidRDefault="006341C7" w:rsidP="006341C7">
      <w:pPr>
        <w:pStyle w:val="ab"/>
        <w:ind w:firstLine="851"/>
        <w:jc w:val="both"/>
        <w:rPr>
          <w:rFonts w:ascii="Times New Roman" w:hAnsi="Times New Roman"/>
          <w:sz w:val="28"/>
          <w:szCs w:val="28"/>
        </w:rPr>
      </w:pPr>
      <w:r w:rsidRPr="00074D0D">
        <w:rPr>
          <w:rFonts w:ascii="Times New Roman" w:hAnsi="Times New Roman"/>
          <w:sz w:val="28"/>
          <w:szCs w:val="28"/>
        </w:rPr>
        <w:t xml:space="preserve">Согласно статистическим данным, в 2017 году грузооборот организаций </w:t>
      </w:r>
      <w:r w:rsidRPr="00074D0D">
        <w:rPr>
          <w:rFonts w:ascii="Times New Roman" w:hAnsi="Times New Roman"/>
          <w:sz w:val="28"/>
          <w:szCs w:val="28"/>
          <w:u w:val="single"/>
        </w:rPr>
        <w:t>автомобильного</w:t>
      </w:r>
      <w:r w:rsidRPr="00074D0D">
        <w:rPr>
          <w:rFonts w:ascii="Times New Roman" w:hAnsi="Times New Roman"/>
          <w:sz w:val="28"/>
          <w:szCs w:val="28"/>
        </w:rPr>
        <w:t xml:space="preserve"> транспорта составил 1 507,0 млн.т.км или 79,6 % к показателям 2016 года (2 262,8 млн.т.км или 119,5 % к показателям 2015 </w:t>
      </w:r>
      <w:r w:rsidRPr="00074D0D">
        <w:rPr>
          <w:rFonts w:ascii="Times New Roman" w:hAnsi="Times New Roman"/>
          <w:sz w:val="28"/>
          <w:szCs w:val="28"/>
        </w:rPr>
        <w:lastRenderedPageBreak/>
        <w:t xml:space="preserve">года); </w:t>
      </w:r>
      <w:r w:rsidRPr="00074D0D">
        <w:rPr>
          <w:rFonts w:ascii="Times New Roman" w:hAnsi="Times New Roman"/>
          <w:sz w:val="28"/>
          <w:szCs w:val="28"/>
          <w:u w:val="single"/>
        </w:rPr>
        <w:t>пассажирооборот</w:t>
      </w:r>
      <w:r w:rsidRPr="00074D0D">
        <w:rPr>
          <w:rFonts w:ascii="Times New Roman" w:hAnsi="Times New Roman"/>
          <w:sz w:val="28"/>
          <w:szCs w:val="28"/>
        </w:rPr>
        <w:t xml:space="preserve"> автомобильного транспорта составил 766,5 млн.пасс.км или 99,5 % к 2016 году (769,3 млн.па</w:t>
      </w:r>
      <w:r w:rsidR="00FB0C4A" w:rsidRPr="00074D0D">
        <w:rPr>
          <w:rFonts w:ascii="Times New Roman" w:hAnsi="Times New Roman"/>
          <w:sz w:val="28"/>
          <w:szCs w:val="28"/>
        </w:rPr>
        <w:t>сс.км или 103,4 % к 2015 году).</w:t>
      </w:r>
    </w:p>
    <w:p w14:paraId="769EC8D8" w14:textId="77777777" w:rsidR="006341C7" w:rsidRPr="00074D0D" w:rsidRDefault="006341C7" w:rsidP="006341C7">
      <w:pPr>
        <w:pStyle w:val="ab"/>
        <w:ind w:firstLine="851"/>
        <w:jc w:val="both"/>
        <w:rPr>
          <w:rFonts w:ascii="Times New Roman" w:hAnsi="Times New Roman"/>
          <w:sz w:val="28"/>
          <w:szCs w:val="28"/>
        </w:rPr>
      </w:pPr>
      <w:r w:rsidRPr="00074D0D">
        <w:rPr>
          <w:rFonts w:ascii="Times New Roman" w:hAnsi="Times New Roman"/>
          <w:sz w:val="28"/>
          <w:szCs w:val="28"/>
        </w:rPr>
        <w:t xml:space="preserve">Темп роста тарифов на </w:t>
      </w:r>
      <w:r w:rsidRPr="00074D0D">
        <w:rPr>
          <w:rFonts w:ascii="Times New Roman" w:hAnsi="Times New Roman"/>
          <w:sz w:val="28"/>
          <w:szCs w:val="28"/>
          <w:u w:val="single"/>
        </w:rPr>
        <w:t>грузовые перевозки</w:t>
      </w:r>
      <w:r w:rsidRPr="00074D0D">
        <w:rPr>
          <w:rFonts w:ascii="Times New Roman" w:hAnsi="Times New Roman"/>
          <w:sz w:val="28"/>
          <w:szCs w:val="28"/>
        </w:rPr>
        <w:t xml:space="preserve"> в 2017 году снизился. Индекс тарифов на грузовые перевозки в целом в 2017 году (к декабрю предыдущего года) составил 92,8 %, в 2016 году составлял 93,2 %, в 2015 году – 105,5% (декабрь 2015 года к декабрю 2014 года).</w:t>
      </w:r>
    </w:p>
    <w:p w14:paraId="448BF0DE" w14:textId="77777777" w:rsidR="006341C7" w:rsidRPr="00012CBB" w:rsidRDefault="006341C7" w:rsidP="006341C7">
      <w:pPr>
        <w:pStyle w:val="ab"/>
        <w:ind w:firstLine="851"/>
        <w:jc w:val="both"/>
        <w:rPr>
          <w:rFonts w:ascii="Times New Roman" w:hAnsi="Times New Roman"/>
          <w:sz w:val="28"/>
          <w:szCs w:val="28"/>
        </w:rPr>
      </w:pPr>
      <w:r w:rsidRPr="00012CBB">
        <w:rPr>
          <w:rFonts w:ascii="Times New Roman" w:hAnsi="Times New Roman"/>
          <w:sz w:val="28"/>
          <w:szCs w:val="28"/>
        </w:rPr>
        <w:t xml:space="preserve">В части тарифов на грузовые перевозки </w:t>
      </w:r>
      <w:r w:rsidRPr="00012CBB">
        <w:rPr>
          <w:rFonts w:ascii="Times New Roman" w:hAnsi="Times New Roman"/>
          <w:sz w:val="28"/>
          <w:szCs w:val="28"/>
          <w:u w:val="single"/>
        </w:rPr>
        <w:t>по видам транспорта</w:t>
      </w:r>
      <w:r w:rsidRPr="00012CBB">
        <w:rPr>
          <w:rFonts w:ascii="Times New Roman" w:hAnsi="Times New Roman"/>
          <w:sz w:val="28"/>
          <w:szCs w:val="28"/>
        </w:rPr>
        <w:t xml:space="preserve"> (декабрь 2017 года к декабрю 2016 года, в %) динамика индексов установлена следующими показателями: автомобильный транспорт – 100,9 %, воздушный – 100,0 %, внутренний водный транспорт – 98,0 %. Индекс тарифов на внутренний водный транспорт в 2016 году составлял 107,5 % (декабрь 2016 года к декабрю 2015 года, в %), что указывает на снижение тарифов на грузовые перевозки внутренни</w:t>
      </w:r>
      <w:r w:rsidR="00012CBB">
        <w:rPr>
          <w:rFonts w:ascii="Times New Roman" w:hAnsi="Times New Roman"/>
          <w:sz w:val="28"/>
          <w:szCs w:val="28"/>
        </w:rPr>
        <w:t>м</w:t>
      </w:r>
      <w:r w:rsidRPr="00012CBB">
        <w:rPr>
          <w:rFonts w:ascii="Times New Roman" w:hAnsi="Times New Roman"/>
          <w:sz w:val="28"/>
          <w:szCs w:val="28"/>
        </w:rPr>
        <w:t xml:space="preserve"> водны</w:t>
      </w:r>
      <w:r w:rsidR="00012CBB">
        <w:rPr>
          <w:rFonts w:ascii="Times New Roman" w:hAnsi="Times New Roman"/>
          <w:sz w:val="28"/>
          <w:szCs w:val="28"/>
        </w:rPr>
        <w:t>м</w:t>
      </w:r>
      <w:r w:rsidRPr="00012CBB">
        <w:rPr>
          <w:rFonts w:ascii="Times New Roman" w:hAnsi="Times New Roman"/>
          <w:sz w:val="28"/>
          <w:szCs w:val="28"/>
        </w:rPr>
        <w:t xml:space="preserve"> транспорт</w:t>
      </w:r>
      <w:r w:rsidR="00012CBB">
        <w:rPr>
          <w:rFonts w:ascii="Times New Roman" w:hAnsi="Times New Roman"/>
          <w:sz w:val="28"/>
          <w:szCs w:val="28"/>
        </w:rPr>
        <w:t>ом</w:t>
      </w:r>
      <w:r w:rsidRPr="00012CBB">
        <w:rPr>
          <w:rFonts w:ascii="Times New Roman" w:hAnsi="Times New Roman"/>
          <w:sz w:val="28"/>
          <w:szCs w:val="28"/>
        </w:rPr>
        <w:t>.</w:t>
      </w:r>
    </w:p>
    <w:p w14:paraId="47A44BCA" w14:textId="77777777" w:rsidR="006341C7" w:rsidRPr="00012CBB" w:rsidRDefault="006341C7" w:rsidP="006341C7">
      <w:pPr>
        <w:pStyle w:val="ab"/>
        <w:ind w:firstLine="851"/>
        <w:jc w:val="both"/>
        <w:rPr>
          <w:rFonts w:ascii="Times New Roman" w:hAnsi="Times New Roman"/>
          <w:sz w:val="28"/>
          <w:szCs w:val="28"/>
        </w:rPr>
      </w:pPr>
      <w:r w:rsidRPr="00012CBB">
        <w:rPr>
          <w:rFonts w:ascii="Times New Roman" w:hAnsi="Times New Roman"/>
          <w:sz w:val="28"/>
          <w:szCs w:val="28"/>
        </w:rPr>
        <w:t>Индекс тарифов на морской транспорт в 2017 году сохранил тенденцию снижения и составил 86,4 % (декабрь 2017 года к декабрю 2016 года, в %), в 2016 индекс тарифов составлял 83,2 % к предыдущему периоду.</w:t>
      </w:r>
    </w:p>
    <w:p w14:paraId="04FC67BE" w14:textId="77777777" w:rsidR="006341C7" w:rsidRPr="00D00693" w:rsidRDefault="006341C7" w:rsidP="006341C7">
      <w:pPr>
        <w:pStyle w:val="ab"/>
        <w:ind w:firstLine="851"/>
        <w:jc w:val="both"/>
        <w:rPr>
          <w:rFonts w:ascii="Times New Roman" w:hAnsi="Times New Roman"/>
          <w:sz w:val="28"/>
          <w:szCs w:val="28"/>
        </w:rPr>
      </w:pPr>
      <w:r w:rsidRPr="00D00693">
        <w:rPr>
          <w:rFonts w:ascii="Times New Roman" w:hAnsi="Times New Roman"/>
          <w:sz w:val="28"/>
          <w:szCs w:val="28"/>
        </w:rPr>
        <w:t xml:space="preserve">Согласно предварительным статистическим данным в 2017 году погрузка грузов на железнодорожном транспорте в Архангельской области возросла и составила 10 712,3 тыс.тонн или 108,8 % к уровню 2016 года. </w:t>
      </w:r>
    </w:p>
    <w:p w14:paraId="622491F4" w14:textId="77777777" w:rsidR="006341C7" w:rsidRPr="00901312" w:rsidRDefault="006341C7" w:rsidP="006341C7">
      <w:pPr>
        <w:pStyle w:val="ab"/>
        <w:ind w:firstLine="851"/>
        <w:jc w:val="both"/>
        <w:rPr>
          <w:rFonts w:ascii="Times New Roman" w:hAnsi="Times New Roman"/>
          <w:sz w:val="28"/>
          <w:szCs w:val="28"/>
        </w:rPr>
      </w:pPr>
      <w:r w:rsidRPr="00901312">
        <w:rPr>
          <w:rFonts w:ascii="Times New Roman" w:hAnsi="Times New Roman"/>
          <w:sz w:val="28"/>
          <w:szCs w:val="28"/>
        </w:rPr>
        <w:t xml:space="preserve">В целом по СЗФО установлено снижение погрузка грузов на </w:t>
      </w:r>
      <w:r w:rsidRPr="00901312">
        <w:rPr>
          <w:rFonts w:ascii="Times New Roman" w:hAnsi="Times New Roman"/>
          <w:sz w:val="28"/>
          <w:szCs w:val="28"/>
          <w:u w:val="single"/>
        </w:rPr>
        <w:t>железнодорожном</w:t>
      </w:r>
      <w:r w:rsidRPr="00901312">
        <w:rPr>
          <w:rFonts w:ascii="Times New Roman" w:hAnsi="Times New Roman"/>
          <w:sz w:val="28"/>
          <w:szCs w:val="28"/>
        </w:rPr>
        <w:t xml:space="preserve"> транспорте </w:t>
      </w:r>
      <w:r w:rsidR="00901312">
        <w:rPr>
          <w:rFonts w:ascii="Times New Roman" w:hAnsi="Times New Roman"/>
          <w:sz w:val="28"/>
          <w:szCs w:val="28"/>
        </w:rPr>
        <w:t>и</w:t>
      </w:r>
      <w:r w:rsidRPr="00901312">
        <w:rPr>
          <w:rFonts w:ascii="Times New Roman" w:hAnsi="Times New Roman"/>
          <w:sz w:val="28"/>
          <w:szCs w:val="28"/>
        </w:rPr>
        <w:t xml:space="preserve"> составляет 98,9 % к 2016 году. Среди субъектов СЗФО по итогам отчетного года наиболее существенный объем погрузки грузов установлен в Мурманской области – 29 109,1 тыс.тонн (101,7 % к 2016 году), Ленинградской области – 26 073,6 тыс.тонн (94,7 %), Республике Карелия – 27 307,4 тыс.тонн (94,7 % к 2015 году), Вологодской области – 20 006,2 тыс.тонн (107,2 %).</w:t>
      </w:r>
    </w:p>
    <w:p w14:paraId="300024BE" w14:textId="77777777" w:rsidR="006341C7" w:rsidRPr="00901312" w:rsidRDefault="006341C7" w:rsidP="006341C7">
      <w:pPr>
        <w:pStyle w:val="ab"/>
        <w:ind w:firstLine="851"/>
        <w:jc w:val="both"/>
        <w:rPr>
          <w:rFonts w:ascii="Times New Roman" w:hAnsi="Times New Roman"/>
          <w:sz w:val="28"/>
          <w:szCs w:val="28"/>
        </w:rPr>
      </w:pPr>
      <w:r w:rsidRPr="00901312">
        <w:rPr>
          <w:rFonts w:ascii="Times New Roman" w:hAnsi="Times New Roman"/>
          <w:sz w:val="28"/>
          <w:szCs w:val="28"/>
        </w:rPr>
        <w:t xml:space="preserve">В части перевозки грузов </w:t>
      </w:r>
      <w:r w:rsidRPr="00901312">
        <w:rPr>
          <w:rFonts w:ascii="Times New Roman" w:hAnsi="Times New Roman"/>
          <w:sz w:val="28"/>
          <w:szCs w:val="28"/>
          <w:u w:val="single"/>
        </w:rPr>
        <w:t>автомобильным</w:t>
      </w:r>
      <w:r w:rsidRPr="00901312">
        <w:rPr>
          <w:rFonts w:ascii="Times New Roman" w:hAnsi="Times New Roman"/>
          <w:sz w:val="28"/>
          <w:szCs w:val="28"/>
        </w:rPr>
        <w:t xml:space="preserve"> транспортом организациями всех видом деятельности (без субъектов малого предпринимательства) в Архангельской области в 2017 году установлен спад деятельности. Так за отчетный год перевезено грузов 14,0 млн.тонн или 77,8 % к уровню 2016 года (в 2016 году перевезено грузов 17,2 млн.тонн или 119,8 % к уровню 2015 года). По СЗФО на лидирующих позициях в части перевозки грузов автомобильным транспортом, как и за 2016 год Вологодская область – 27,4 млн.тонн (96,6 %), Республика Коми – 23,7 млн.тонн (105,8 %), Ленинградская область – 22,4 млн.тонн (124,6 %).</w:t>
      </w:r>
    </w:p>
    <w:p w14:paraId="108E6478" w14:textId="77777777" w:rsidR="006341C7" w:rsidRPr="007A1E16" w:rsidRDefault="006341C7" w:rsidP="006341C7">
      <w:pPr>
        <w:pStyle w:val="2"/>
        <w:spacing w:line="240" w:lineRule="auto"/>
        <w:jc w:val="center"/>
        <w:rPr>
          <w:b w:val="0"/>
          <w:lang w:val="ru-RU"/>
        </w:rPr>
      </w:pPr>
      <w:bookmarkStart w:id="14" w:name="_Toc515024205"/>
      <w:r w:rsidRPr="007A1E16">
        <w:rPr>
          <w:b w:val="0"/>
          <w:lang w:val="ru-RU"/>
        </w:rPr>
        <w:t>1.7. Оборот розничной торговли в Архангельской области</w:t>
      </w:r>
      <w:bookmarkEnd w:id="14"/>
    </w:p>
    <w:p w14:paraId="41B10218" w14:textId="77777777" w:rsidR="006341C7" w:rsidRPr="007A1E16" w:rsidRDefault="006341C7" w:rsidP="006341C7">
      <w:pPr>
        <w:pStyle w:val="ab"/>
        <w:ind w:firstLine="851"/>
        <w:jc w:val="both"/>
        <w:rPr>
          <w:rFonts w:ascii="Times New Roman" w:hAnsi="Times New Roman"/>
          <w:sz w:val="28"/>
          <w:szCs w:val="28"/>
        </w:rPr>
      </w:pPr>
      <w:r w:rsidRPr="007A1E16">
        <w:rPr>
          <w:rFonts w:ascii="Times New Roman" w:hAnsi="Times New Roman"/>
          <w:sz w:val="28"/>
          <w:szCs w:val="28"/>
        </w:rPr>
        <w:t>Оборот розничной торговли в Архангельской области в 2017 году составил 242 634,5 млн.руб., что в сопоставимых ценах к 2016 году составляет 102,7 %. По Оценке 2017 года оборот розничной торговли оценивался на уровне 240 866,48 млн.руб. или 100,8 %. В структуре оборота розничной торговли Архангельской области удельный вес пищевых продуктов, включая напитки, и табачных изделий составил 53,4 %, непродовольственных товаров – 46,6 % (в 2016</w:t>
      </w:r>
      <w:r w:rsidR="007A1E16" w:rsidRPr="007A1E16">
        <w:rPr>
          <w:rFonts w:ascii="Times New Roman" w:hAnsi="Times New Roman"/>
          <w:sz w:val="28"/>
          <w:szCs w:val="28"/>
        </w:rPr>
        <w:t xml:space="preserve"> </w:t>
      </w:r>
      <w:r w:rsidRPr="007A1E16">
        <w:rPr>
          <w:rFonts w:ascii="Times New Roman" w:hAnsi="Times New Roman"/>
          <w:sz w:val="28"/>
          <w:szCs w:val="28"/>
        </w:rPr>
        <w:t>г</w:t>
      </w:r>
      <w:r w:rsidR="007A1E16" w:rsidRPr="007A1E16">
        <w:rPr>
          <w:rFonts w:ascii="Times New Roman" w:hAnsi="Times New Roman"/>
          <w:sz w:val="28"/>
          <w:szCs w:val="28"/>
        </w:rPr>
        <w:t>оду</w:t>
      </w:r>
      <w:r w:rsidRPr="007A1E16">
        <w:rPr>
          <w:rFonts w:ascii="Times New Roman" w:hAnsi="Times New Roman"/>
          <w:sz w:val="28"/>
          <w:szCs w:val="28"/>
        </w:rPr>
        <w:t xml:space="preserve"> – 55,5 % и 44,5 %, </w:t>
      </w:r>
      <w:r w:rsidR="007A1E16">
        <w:rPr>
          <w:rFonts w:ascii="Times New Roman" w:hAnsi="Times New Roman"/>
          <w:sz w:val="28"/>
          <w:szCs w:val="28"/>
        </w:rPr>
        <w:t>соответственно).</w:t>
      </w:r>
    </w:p>
    <w:p w14:paraId="3EAA3CE4" w14:textId="77777777" w:rsidR="006341C7" w:rsidRPr="007A1E16" w:rsidRDefault="006341C7" w:rsidP="006341C7">
      <w:pPr>
        <w:pStyle w:val="ab"/>
        <w:ind w:firstLine="851"/>
        <w:jc w:val="both"/>
        <w:rPr>
          <w:rFonts w:ascii="Times New Roman" w:hAnsi="Times New Roman"/>
          <w:sz w:val="28"/>
          <w:szCs w:val="28"/>
        </w:rPr>
      </w:pPr>
      <w:r w:rsidRPr="007A1E16">
        <w:rPr>
          <w:rFonts w:ascii="Times New Roman" w:hAnsi="Times New Roman"/>
          <w:sz w:val="28"/>
          <w:szCs w:val="28"/>
        </w:rPr>
        <w:lastRenderedPageBreak/>
        <w:t xml:space="preserve">Сложившийся показатель в 2017 году несколько выше показателя в целом по стране (101,3 %) и по СЗФО (101,8 %). В предыдущие годы оборот розничной торговли в регионе составлял (в % к предыдущему году): в 2016 году – 96,6 %, в 2015 году – 93,1 %, в 2014 году – </w:t>
      </w:r>
      <w:r w:rsidR="007A1E16">
        <w:rPr>
          <w:rFonts w:ascii="Times New Roman" w:hAnsi="Times New Roman"/>
          <w:sz w:val="28"/>
          <w:szCs w:val="28"/>
        </w:rPr>
        <w:t>103,9 %, в 2013 году – 106,6 %.</w:t>
      </w:r>
    </w:p>
    <w:p w14:paraId="23EEDF6E" w14:textId="77777777" w:rsidR="006341C7" w:rsidRPr="00A55135" w:rsidRDefault="006341C7" w:rsidP="006341C7">
      <w:pPr>
        <w:pStyle w:val="ab"/>
        <w:ind w:firstLine="851"/>
        <w:jc w:val="both"/>
        <w:rPr>
          <w:rFonts w:ascii="Times New Roman" w:hAnsi="Times New Roman"/>
          <w:sz w:val="28"/>
          <w:szCs w:val="28"/>
        </w:rPr>
      </w:pPr>
      <w:r w:rsidRPr="00A55135">
        <w:rPr>
          <w:rFonts w:ascii="Times New Roman" w:hAnsi="Times New Roman"/>
          <w:sz w:val="28"/>
          <w:szCs w:val="28"/>
        </w:rPr>
        <w:t xml:space="preserve">Для справки: оборот розничной торговли Вологодской области </w:t>
      </w:r>
      <w:r w:rsidR="00A55135" w:rsidRPr="00A55135">
        <w:rPr>
          <w:rFonts w:ascii="Times New Roman" w:hAnsi="Times New Roman"/>
          <w:sz w:val="28"/>
          <w:szCs w:val="28"/>
        </w:rPr>
        <w:t xml:space="preserve">в 2017 году </w:t>
      </w:r>
      <w:r w:rsidR="00A55135">
        <w:rPr>
          <w:rFonts w:ascii="Times New Roman" w:hAnsi="Times New Roman"/>
          <w:sz w:val="28"/>
          <w:szCs w:val="28"/>
        </w:rPr>
        <w:t>составляет 104,5 % к 2016 году.</w:t>
      </w:r>
    </w:p>
    <w:p w14:paraId="1DFE4851" w14:textId="77777777" w:rsidR="006341C7" w:rsidRPr="00A55135" w:rsidRDefault="006341C7" w:rsidP="006341C7">
      <w:pPr>
        <w:pStyle w:val="ab"/>
        <w:ind w:firstLine="851"/>
        <w:jc w:val="both"/>
        <w:rPr>
          <w:rFonts w:ascii="Times New Roman" w:hAnsi="Times New Roman"/>
          <w:sz w:val="28"/>
          <w:szCs w:val="28"/>
        </w:rPr>
      </w:pPr>
      <w:r w:rsidRPr="00A55135">
        <w:rPr>
          <w:rFonts w:ascii="Times New Roman" w:hAnsi="Times New Roman"/>
          <w:sz w:val="28"/>
          <w:szCs w:val="28"/>
        </w:rPr>
        <w:t>По предварительным статистическим данным оборот розничной торговли пищевыми продуктами, включая напитки, и табачные изделия продолжил снижение, так в 2017 году данный показатель снизился на 2,4 % (в сопоставимых ценах) к 2016 году, в прошлом году снижение составляло 3,8 % к 2015 году. Оборот розничной торговли непродовольственными товарами увеличился в отчетном году и составил 108,3 %, в прошлом году снижение составляло 2,9 % к 2015 году.</w:t>
      </w:r>
    </w:p>
    <w:p w14:paraId="3F291E99" w14:textId="51812FBC" w:rsidR="006341C7" w:rsidRPr="007D411C" w:rsidRDefault="006341C7" w:rsidP="006341C7">
      <w:pPr>
        <w:pStyle w:val="ab"/>
        <w:ind w:firstLine="851"/>
        <w:jc w:val="both"/>
        <w:rPr>
          <w:rFonts w:ascii="Times New Roman" w:hAnsi="Times New Roman"/>
          <w:sz w:val="28"/>
          <w:szCs w:val="28"/>
        </w:rPr>
      </w:pPr>
      <w:r w:rsidRPr="007D411C">
        <w:rPr>
          <w:rFonts w:ascii="Times New Roman" w:hAnsi="Times New Roman"/>
          <w:sz w:val="28"/>
          <w:szCs w:val="28"/>
        </w:rPr>
        <w:t xml:space="preserve">Динамика оборота розничной торговли пищевыми продуктами, включая напитки, и табачные изделия, а также непродовольственными товарами в течение ряда лет по данным статистики сложилась следующим образом, что представлено в таблице </w:t>
      </w:r>
      <w:r w:rsidR="00FB6446">
        <w:rPr>
          <w:rFonts w:ascii="Times New Roman" w:hAnsi="Times New Roman"/>
          <w:sz w:val="28"/>
          <w:szCs w:val="28"/>
        </w:rPr>
        <w:t>4</w:t>
      </w:r>
      <w:r w:rsidRPr="007D411C">
        <w:rPr>
          <w:rFonts w:ascii="Times New Roman" w:hAnsi="Times New Roman"/>
          <w:sz w:val="28"/>
          <w:szCs w:val="28"/>
        </w:rPr>
        <w:t>:</w:t>
      </w:r>
    </w:p>
    <w:p w14:paraId="27879EE3" w14:textId="77777777" w:rsidR="006341C7" w:rsidRPr="006341C7" w:rsidRDefault="006341C7" w:rsidP="006341C7">
      <w:pPr>
        <w:pStyle w:val="ab"/>
        <w:ind w:firstLine="851"/>
        <w:jc w:val="both"/>
        <w:rPr>
          <w:rFonts w:ascii="Times New Roman" w:hAnsi="Times New Roman"/>
          <w:highlight w:val="cyan"/>
        </w:rPr>
      </w:pPr>
    </w:p>
    <w:p w14:paraId="18E73300" w14:textId="77777777" w:rsidR="006341C7" w:rsidRPr="007D68B4" w:rsidRDefault="007D68B4" w:rsidP="006341C7">
      <w:pPr>
        <w:spacing w:after="0" w:line="240" w:lineRule="auto"/>
        <w:rPr>
          <w:rFonts w:ascii="Times New Roman" w:hAnsi="Times New Roman"/>
          <w:sz w:val="24"/>
          <w:szCs w:val="24"/>
        </w:rPr>
      </w:pPr>
      <w:r w:rsidRPr="007D68B4">
        <w:rPr>
          <w:rFonts w:ascii="Times New Roman" w:hAnsi="Times New Roman"/>
          <w:sz w:val="24"/>
          <w:szCs w:val="24"/>
        </w:rPr>
        <w:t xml:space="preserve">Таблица </w:t>
      </w:r>
      <w:r w:rsidRPr="007D68B4">
        <w:rPr>
          <w:rFonts w:ascii="Times New Roman" w:hAnsi="Times New Roman"/>
          <w:sz w:val="24"/>
          <w:szCs w:val="24"/>
        </w:rPr>
        <w:fldChar w:fldCharType="begin"/>
      </w:r>
      <w:r w:rsidRPr="007D68B4">
        <w:rPr>
          <w:rFonts w:ascii="Times New Roman" w:hAnsi="Times New Roman"/>
          <w:sz w:val="24"/>
          <w:szCs w:val="24"/>
        </w:rPr>
        <w:instrText xml:space="preserve"> SEQ Таблица \* ARABIC </w:instrText>
      </w:r>
      <w:r w:rsidRPr="007D68B4">
        <w:rPr>
          <w:rFonts w:ascii="Times New Roman" w:hAnsi="Times New Roman"/>
          <w:sz w:val="24"/>
          <w:szCs w:val="24"/>
        </w:rPr>
        <w:fldChar w:fldCharType="separate"/>
      </w:r>
      <w:r w:rsidR="00CF1730">
        <w:rPr>
          <w:rFonts w:ascii="Times New Roman" w:hAnsi="Times New Roman"/>
          <w:noProof/>
          <w:sz w:val="24"/>
          <w:szCs w:val="24"/>
        </w:rPr>
        <w:t>4</w:t>
      </w:r>
      <w:r w:rsidRPr="007D68B4">
        <w:rPr>
          <w:rFonts w:ascii="Times New Roman" w:hAnsi="Times New Roman"/>
          <w:sz w:val="24"/>
          <w:szCs w:val="24"/>
        </w:rPr>
        <w:fldChar w:fldCharType="end"/>
      </w:r>
      <w:r w:rsidRPr="007D68B4">
        <w:rPr>
          <w:rFonts w:ascii="Times New Roman" w:hAnsi="Times New Roman"/>
          <w:sz w:val="24"/>
          <w:szCs w:val="24"/>
        </w:rPr>
        <w:t>.</w:t>
      </w:r>
      <w:r w:rsidR="00D16226">
        <w:rPr>
          <w:rFonts w:ascii="Times New Roman" w:hAnsi="Times New Roman"/>
          <w:sz w:val="24"/>
          <w:szCs w:val="24"/>
        </w:rPr>
        <w:t xml:space="preserve"> </w:t>
      </w:r>
      <w:r w:rsidR="006341C7" w:rsidRPr="007D68B4">
        <w:rPr>
          <w:rFonts w:ascii="Times New Roman" w:hAnsi="Times New Roman"/>
          <w:sz w:val="24"/>
          <w:szCs w:val="24"/>
        </w:rPr>
        <w:t>Оборот розничной торговли в % к предыдущему году (в сопоставимых ценах)</w:t>
      </w:r>
    </w:p>
    <w:tbl>
      <w:tblPr>
        <w:tblW w:w="9269"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563"/>
        <w:gridCol w:w="1136"/>
        <w:gridCol w:w="1137"/>
        <w:gridCol w:w="1180"/>
        <w:gridCol w:w="1180"/>
        <w:gridCol w:w="1073"/>
      </w:tblGrid>
      <w:tr w:rsidR="006341C7" w:rsidRPr="007D68B4" w14:paraId="16A65317" w14:textId="77777777" w:rsidTr="006341C7">
        <w:tc>
          <w:tcPr>
            <w:tcW w:w="3563" w:type="dxa"/>
            <w:shd w:val="clear" w:color="auto" w:fill="auto"/>
            <w:vAlign w:val="center"/>
          </w:tcPr>
          <w:p w14:paraId="789C33E1" w14:textId="77777777" w:rsidR="006341C7" w:rsidRPr="007D68B4" w:rsidRDefault="006341C7" w:rsidP="006341C7">
            <w:pPr>
              <w:pStyle w:val="ab"/>
              <w:jc w:val="center"/>
              <w:rPr>
                <w:rFonts w:ascii="Times New Roman" w:hAnsi="Times New Roman"/>
              </w:rPr>
            </w:pPr>
            <w:r w:rsidRPr="007D68B4">
              <w:rPr>
                <w:rFonts w:ascii="Times New Roman" w:hAnsi="Times New Roman"/>
              </w:rPr>
              <w:t>Наименование показателя</w:t>
            </w:r>
          </w:p>
        </w:tc>
        <w:tc>
          <w:tcPr>
            <w:tcW w:w="1136" w:type="dxa"/>
            <w:shd w:val="clear" w:color="auto" w:fill="auto"/>
            <w:vAlign w:val="center"/>
          </w:tcPr>
          <w:p w14:paraId="1B7F3760" w14:textId="77777777" w:rsidR="006341C7" w:rsidRPr="007D68B4" w:rsidRDefault="006341C7" w:rsidP="006341C7">
            <w:pPr>
              <w:pStyle w:val="ab"/>
              <w:jc w:val="center"/>
              <w:rPr>
                <w:rFonts w:ascii="Times New Roman" w:hAnsi="Times New Roman"/>
              </w:rPr>
            </w:pPr>
            <w:r w:rsidRPr="007D68B4">
              <w:rPr>
                <w:rFonts w:ascii="Times New Roman" w:hAnsi="Times New Roman"/>
              </w:rPr>
              <w:t>2013 год</w:t>
            </w:r>
          </w:p>
        </w:tc>
        <w:tc>
          <w:tcPr>
            <w:tcW w:w="1137" w:type="dxa"/>
            <w:shd w:val="clear" w:color="auto" w:fill="auto"/>
            <w:vAlign w:val="center"/>
          </w:tcPr>
          <w:p w14:paraId="7A7C226E" w14:textId="77777777" w:rsidR="006341C7" w:rsidRPr="007D68B4" w:rsidRDefault="006341C7" w:rsidP="006341C7">
            <w:pPr>
              <w:pStyle w:val="ab"/>
              <w:jc w:val="center"/>
              <w:rPr>
                <w:rFonts w:ascii="Times New Roman" w:hAnsi="Times New Roman"/>
              </w:rPr>
            </w:pPr>
            <w:r w:rsidRPr="007D68B4">
              <w:rPr>
                <w:rFonts w:ascii="Times New Roman" w:hAnsi="Times New Roman"/>
              </w:rPr>
              <w:t>2014 год</w:t>
            </w:r>
          </w:p>
        </w:tc>
        <w:tc>
          <w:tcPr>
            <w:tcW w:w="1180" w:type="dxa"/>
            <w:shd w:val="clear" w:color="auto" w:fill="auto"/>
            <w:vAlign w:val="center"/>
          </w:tcPr>
          <w:p w14:paraId="0741DDE2" w14:textId="77777777" w:rsidR="006341C7" w:rsidRPr="007D68B4" w:rsidRDefault="006341C7" w:rsidP="006341C7">
            <w:pPr>
              <w:pStyle w:val="ab"/>
              <w:jc w:val="center"/>
              <w:rPr>
                <w:rFonts w:ascii="Times New Roman" w:hAnsi="Times New Roman"/>
              </w:rPr>
            </w:pPr>
            <w:r w:rsidRPr="007D68B4">
              <w:rPr>
                <w:rFonts w:ascii="Times New Roman" w:hAnsi="Times New Roman"/>
              </w:rPr>
              <w:t>2015 год</w:t>
            </w:r>
          </w:p>
        </w:tc>
        <w:tc>
          <w:tcPr>
            <w:tcW w:w="1180" w:type="dxa"/>
            <w:vAlign w:val="center"/>
          </w:tcPr>
          <w:p w14:paraId="04E9EDC3" w14:textId="77777777" w:rsidR="006341C7" w:rsidRPr="007D68B4" w:rsidRDefault="006341C7" w:rsidP="006341C7">
            <w:pPr>
              <w:pStyle w:val="ab"/>
              <w:jc w:val="center"/>
              <w:rPr>
                <w:rFonts w:ascii="Times New Roman" w:hAnsi="Times New Roman"/>
              </w:rPr>
            </w:pPr>
            <w:r w:rsidRPr="007D68B4">
              <w:rPr>
                <w:rFonts w:ascii="Times New Roman" w:hAnsi="Times New Roman"/>
              </w:rPr>
              <w:t>2016 год</w:t>
            </w:r>
          </w:p>
        </w:tc>
        <w:tc>
          <w:tcPr>
            <w:tcW w:w="1073" w:type="dxa"/>
            <w:vAlign w:val="center"/>
          </w:tcPr>
          <w:p w14:paraId="1D531055" w14:textId="77777777" w:rsidR="006341C7" w:rsidRPr="007D68B4" w:rsidRDefault="006341C7" w:rsidP="006341C7">
            <w:pPr>
              <w:pStyle w:val="ab"/>
              <w:jc w:val="center"/>
              <w:rPr>
                <w:rFonts w:ascii="Times New Roman" w:hAnsi="Times New Roman"/>
              </w:rPr>
            </w:pPr>
            <w:r w:rsidRPr="007D68B4">
              <w:rPr>
                <w:rFonts w:ascii="Times New Roman" w:hAnsi="Times New Roman"/>
              </w:rPr>
              <w:t>2017 год</w:t>
            </w:r>
          </w:p>
        </w:tc>
      </w:tr>
      <w:tr w:rsidR="006341C7" w:rsidRPr="007D68B4" w14:paraId="113E68BA" w14:textId="77777777" w:rsidTr="006341C7">
        <w:tc>
          <w:tcPr>
            <w:tcW w:w="3563" w:type="dxa"/>
            <w:shd w:val="clear" w:color="auto" w:fill="auto"/>
            <w:vAlign w:val="center"/>
          </w:tcPr>
          <w:p w14:paraId="05CE5467" w14:textId="77777777" w:rsidR="006341C7" w:rsidRPr="007D68B4" w:rsidRDefault="006341C7" w:rsidP="006341C7">
            <w:pPr>
              <w:pStyle w:val="ab"/>
              <w:rPr>
                <w:rFonts w:ascii="Times New Roman" w:hAnsi="Times New Roman"/>
              </w:rPr>
            </w:pPr>
            <w:r w:rsidRPr="007D68B4">
              <w:rPr>
                <w:rFonts w:ascii="Times New Roman" w:hAnsi="Times New Roman"/>
              </w:rPr>
              <w:t>Оборот розничной торговли:</w:t>
            </w:r>
          </w:p>
        </w:tc>
        <w:tc>
          <w:tcPr>
            <w:tcW w:w="1136" w:type="dxa"/>
            <w:shd w:val="clear" w:color="auto" w:fill="auto"/>
            <w:vAlign w:val="bottom"/>
          </w:tcPr>
          <w:p w14:paraId="5788ABFD" w14:textId="77777777" w:rsidR="006341C7" w:rsidRPr="007D68B4" w:rsidRDefault="006341C7" w:rsidP="006341C7">
            <w:pPr>
              <w:pStyle w:val="ab"/>
              <w:jc w:val="right"/>
              <w:rPr>
                <w:rFonts w:ascii="Times New Roman" w:hAnsi="Times New Roman"/>
              </w:rPr>
            </w:pPr>
            <w:r w:rsidRPr="007D68B4">
              <w:rPr>
                <w:rFonts w:ascii="Times New Roman" w:hAnsi="Times New Roman"/>
              </w:rPr>
              <w:t>106,6</w:t>
            </w:r>
          </w:p>
        </w:tc>
        <w:tc>
          <w:tcPr>
            <w:tcW w:w="1137" w:type="dxa"/>
            <w:shd w:val="clear" w:color="auto" w:fill="auto"/>
            <w:vAlign w:val="bottom"/>
          </w:tcPr>
          <w:p w14:paraId="313AE812" w14:textId="77777777" w:rsidR="006341C7" w:rsidRPr="007D68B4" w:rsidRDefault="006341C7" w:rsidP="006341C7">
            <w:pPr>
              <w:pStyle w:val="ab"/>
              <w:jc w:val="right"/>
              <w:rPr>
                <w:rFonts w:ascii="Times New Roman" w:hAnsi="Times New Roman"/>
              </w:rPr>
            </w:pPr>
            <w:r w:rsidRPr="007D68B4">
              <w:rPr>
                <w:rFonts w:ascii="Times New Roman" w:hAnsi="Times New Roman"/>
              </w:rPr>
              <w:t>103,9</w:t>
            </w:r>
          </w:p>
        </w:tc>
        <w:tc>
          <w:tcPr>
            <w:tcW w:w="1180" w:type="dxa"/>
            <w:shd w:val="clear" w:color="auto" w:fill="auto"/>
            <w:vAlign w:val="bottom"/>
          </w:tcPr>
          <w:p w14:paraId="3BE5C83E" w14:textId="77777777" w:rsidR="006341C7" w:rsidRPr="007D68B4" w:rsidRDefault="006341C7" w:rsidP="006341C7">
            <w:pPr>
              <w:pStyle w:val="ab"/>
              <w:jc w:val="right"/>
              <w:rPr>
                <w:rFonts w:ascii="Times New Roman" w:hAnsi="Times New Roman"/>
              </w:rPr>
            </w:pPr>
            <w:r w:rsidRPr="007D68B4">
              <w:rPr>
                <w:rFonts w:ascii="Times New Roman" w:hAnsi="Times New Roman"/>
              </w:rPr>
              <w:t>93,1</w:t>
            </w:r>
          </w:p>
        </w:tc>
        <w:tc>
          <w:tcPr>
            <w:tcW w:w="1180" w:type="dxa"/>
            <w:vAlign w:val="bottom"/>
          </w:tcPr>
          <w:p w14:paraId="793FB3DC" w14:textId="77777777" w:rsidR="006341C7" w:rsidRPr="007D68B4" w:rsidRDefault="006341C7" w:rsidP="006341C7">
            <w:pPr>
              <w:pStyle w:val="ab"/>
              <w:jc w:val="right"/>
              <w:rPr>
                <w:rFonts w:ascii="Times New Roman" w:hAnsi="Times New Roman"/>
              </w:rPr>
            </w:pPr>
            <w:r w:rsidRPr="007D68B4">
              <w:rPr>
                <w:rFonts w:ascii="Times New Roman" w:hAnsi="Times New Roman"/>
              </w:rPr>
              <w:t>96,6</w:t>
            </w:r>
          </w:p>
        </w:tc>
        <w:tc>
          <w:tcPr>
            <w:tcW w:w="1073" w:type="dxa"/>
            <w:vAlign w:val="bottom"/>
          </w:tcPr>
          <w:p w14:paraId="1BE3E7C0" w14:textId="77777777" w:rsidR="006341C7" w:rsidRPr="007D68B4" w:rsidRDefault="006341C7" w:rsidP="006341C7">
            <w:pPr>
              <w:pStyle w:val="ab"/>
              <w:jc w:val="right"/>
              <w:rPr>
                <w:rFonts w:ascii="Times New Roman" w:hAnsi="Times New Roman"/>
              </w:rPr>
            </w:pPr>
            <w:r w:rsidRPr="007D68B4">
              <w:rPr>
                <w:rFonts w:ascii="Times New Roman" w:hAnsi="Times New Roman"/>
              </w:rPr>
              <w:t>102,7</w:t>
            </w:r>
          </w:p>
        </w:tc>
      </w:tr>
      <w:tr w:rsidR="006341C7" w:rsidRPr="007D68B4" w14:paraId="03AE935F" w14:textId="77777777" w:rsidTr="006341C7">
        <w:tc>
          <w:tcPr>
            <w:tcW w:w="3563" w:type="dxa"/>
            <w:shd w:val="clear" w:color="auto" w:fill="auto"/>
          </w:tcPr>
          <w:p w14:paraId="22444EFC" w14:textId="77777777" w:rsidR="006341C7" w:rsidRPr="007D68B4" w:rsidRDefault="006341C7" w:rsidP="006341C7">
            <w:pPr>
              <w:pStyle w:val="ab"/>
              <w:rPr>
                <w:rFonts w:ascii="Times New Roman" w:hAnsi="Times New Roman"/>
              </w:rPr>
            </w:pPr>
            <w:r w:rsidRPr="007D68B4">
              <w:rPr>
                <w:rFonts w:ascii="Times New Roman" w:hAnsi="Times New Roman"/>
              </w:rPr>
              <w:t>Пищевые продукты, включая напитки, и табачные изделия</w:t>
            </w:r>
          </w:p>
        </w:tc>
        <w:tc>
          <w:tcPr>
            <w:tcW w:w="1136" w:type="dxa"/>
            <w:shd w:val="clear" w:color="auto" w:fill="auto"/>
            <w:vAlign w:val="bottom"/>
          </w:tcPr>
          <w:p w14:paraId="3196E1DB" w14:textId="77777777" w:rsidR="006341C7" w:rsidRPr="007D68B4" w:rsidRDefault="006341C7" w:rsidP="006341C7">
            <w:pPr>
              <w:pStyle w:val="ab"/>
              <w:jc w:val="right"/>
              <w:rPr>
                <w:rFonts w:ascii="Times New Roman" w:hAnsi="Times New Roman"/>
              </w:rPr>
            </w:pPr>
            <w:r w:rsidRPr="007D68B4">
              <w:rPr>
                <w:rFonts w:ascii="Times New Roman" w:hAnsi="Times New Roman"/>
              </w:rPr>
              <w:t>104,9</w:t>
            </w:r>
          </w:p>
        </w:tc>
        <w:tc>
          <w:tcPr>
            <w:tcW w:w="1137" w:type="dxa"/>
            <w:shd w:val="clear" w:color="auto" w:fill="auto"/>
            <w:vAlign w:val="bottom"/>
          </w:tcPr>
          <w:p w14:paraId="04634CE7" w14:textId="77777777" w:rsidR="006341C7" w:rsidRPr="007D68B4" w:rsidRDefault="006341C7" w:rsidP="006341C7">
            <w:pPr>
              <w:pStyle w:val="ab"/>
              <w:jc w:val="right"/>
              <w:rPr>
                <w:rFonts w:ascii="Times New Roman" w:hAnsi="Times New Roman"/>
              </w:rPr>
            </w:pPr>
            <w:r w:rsidRPr="007D68B4">
              <w:rPr>
                <w:rFonts w:ascii="Times New Roman" w:hAnsi="Times New Roman"/>
              </w:rPr>
              <w:t>103,5</w:t>
            </w:r>
          </w:p>
        </w:tc>
        <w:tc>
          <w:tcPr>
            <w:tcW w:w="1180" w:type="dxa"/>
            <w:shd w:val="clear" w:color="auto" w:fill="auto"/>
            <w:vAlign w:val="bottom"/>
          </w:tcPr>
          <w:p w14:paraId="7089F230" w14:textId="77777777" w:rsidR="006341C7" w:rsidRPr="007D68B4" w:rsidRDefault="006341C7" w:rsidP="006341C7">
            <w:pPr>
              <w:pStyle w:val="ab"/>
              <w:jc w:val="right"/>
              <w:rPr>
                <w:rFonts w:ascii="Times New Roman" w:hAnsi="Times New Roman"/>
              </w:rPr>
            </w:pPr>
            <w:r w:rsidRPr="007D68B4">
              <w:rPr>
                <w:rFonts w:ascii="Times New Roman" w:hAnsi="Times New Roman"/>
              </w:rPr>
              <w:t>95,0</w:t>
            </w:r>
          </w:p>
        </w:tc>
        <w:tc>
          <w:tcPr>
            <w:tcW w:w="1180" w:type="dxa"/>
            <w:vAlign w:val="bottom"/>
          </w:tcPr>
          <w:p w14:paraId="771D0515" w14:textId="77777777" w:rsidR="006341C7" w:rsidRPr="007D68B4" w:rsidRDefault="006341C7" w:rsidP="006341C7">
            <w:pPr>
              <w:pStyle w:val="ab"/>
              <w:jc w:val="right"/>
              <w:rPr>
                <w:rFonts w:ascii="Times New Roman" w:hAnsi="Times New Roman"/>
              </w:rPr>
            </w:pPr>
            <w:r w:rsidRPr="007D68B4">
              <w:rPr>
                <w:rFonts w:ascii="Times New Roman" w:hAnsi="Times New Roman"/>
              </w:rPr>
              <w:t>96,2</w:t>
            </w:r>
          </w:p>
        </w:tc>
        <w:tc>
          <w:tcPr>
            <w:tcW w:w="1073" w:type="dxa"/>
            <w:vAlign w:val="bottom"/>
          </w:tcPr>
          <w:p w14:paraId="2F58FB54" w14:textId="77777777" w:rsidR="006341C7" w:rsidRPr="007D68B4" w:rsidRDefault="006341C7" w:rsidP="006341C7">
            <w:pPr>
              <w:pStyle w:val="ab"/>
              <w:jc w:val="right"/>
              <w:rPr>
                <w:rFonts w:ascii="Times New Roman" w:hAnsi="Times New Roman"/>
              </w:rPr>
            </w:pPr>
            <w:r w:rsidRPr="007D68B4">
              <w:rPr>
                <w:rFonts w:ascii="Times New Roman" w:hAnsi="Times New Roman"/>
              </w:rPr>
              <w:t>97,6</w:t>
            </w:r>
          </w:p>
        </w:tc>
      </w:tr>
      <w:tr w:rsidR="006341C7" w:rsidRPr="007D68B4" w14:paraId="6124412C" w14:textId="77777777" w:rsidTr="006341C7">
        <w:tc>
          <w:tcPr>
            <w:tcW w:w="3563" w:type="dxa"/>
            <w:shd w:val="clear" w:color="auto" w:fill="auto"/>
          </w:tcPr>
          <w:p w14:paraId="5B584C6C" w14:textId="77777777" w:rsidR="006341C7" w:rsidRPr="007D68B4" w:rsidRDefault="006341C7" w:rsidP="006341C7">
            <w:pPr>
              <w:pStyle w:val="ab"/>
              <w:jc w:val="both"/>
              <w:rPr>
                <w:rFonts w:ascii="Times New Roman" w:hAnsi="Times New Roman"/>
              </w:rPr>
            </w:pPr>
            <w:r w:rsidRPr="007D68B4">
              <w:rPr>
                <w:rFonts w:ascii="Times New Roman" w:hAnsi="Times New Roman"/>
              </w:rPr>
              <w:t>Непродовольственными товарами</w:t>
            </w:r>
          </w:p>
        </w:tc>
        <w:tc>
          <w:tcPr>
            <w:tcW w:w="1136" w:type="dxa"/>
            <w:shd w:val="clear" w:color="auto" w:fill="auto"/>
            <w:vAlign w:val="bottom"/>
          </w:tcPr>
          <w:p w14:paraId="6578ABD1" w14:textId="77777777" w:rsidR="006341C7" w:rsidRPr="007D68B4" w:rsidRDefault="006341C7" w:rsidP="006341C7">
            <w:pPr>
              <w:pStyle w:val="ab"/>
              <w:jc w:val="right"/>
              <w:rPr>
                <w:rFonts w:ascii="Times New Roman" w:hAnsi="Times New Roman"/>
              </w:rPr>
            </w:pPr>
            <w:r w:rsidRPr="007D68B4">
              <w:rPr>
                <w:rFonts w:ascii="Times New Roman" w:hAnsi="Times New Roman"/>
              </w:rPr>
              <w:t>108,6</w:t>
            </w:r>
          </w:p>
        </w:tc>
        <w:tc>
          <w:tcPr>
            <w:tcW w:w="1137" w:type="dxa"/>
            <w:shd w:val="clear" w:color="auto" w:fill="auto"/>
            <w:vAlign w:val="bottom"/>
          </w:tcPr>
          <w:p w14:paraId="61644FEF" w14:textId="77777777" w:rsidR="006341C7" w:rsidRPr="007D68B4" w:rsidRDefault="006341C7" w:rsidP="006341C7">
            <w:pPr>
              <w:pStyle w:val="ab"/>
              <w:jc w:val="right"/>
              <w:rPr>
                <w:rFonts w:ascii="Times New Roman" w:hAnsi="Times New Roman"/>
              </w:rPr>
            </w:pPr>
            <w:r w:rsidRPr="007D68B4">
              <w:rPr>
                <w:rFonts w:ascii="Times New Roman" w:hAnsi="Times New Roman"/>
              </w:rPr>
              <w:t>104,3</w:t>
            </w:r>
          </w:p>
        </w:tc>
        <w:tc>
          <w:tcPr>
            <w:tcW w:w="1180" w:type="dxa"/>
            <w:shd w:val="clear" w:color="auto" w:fill="auto"/>
            <w:vAlign w:val="bottom"/>
          </w:tcPr>
          <w:p w14:paraId="605B69F3" w14:textId="77777777" w:rsidR="006341C7" w:rsidRPr="007D68B4" w:rsidRDefault="006341C7" w:rsidP="006341C7">
            <w:pPr>
              <w:pStyle w:val="ab"/>
              <w:jc w:val="right"/>
              <w:rPr>
                <w:rFonts w:ascii="Times New Roman" w:hAnsi="Times New Roman"/>
              </w:rPr>
            </w:pPr>
            <w:r w:rsidRPr="007D68B4">
              <w:rPr>
                <w:rFonts w:ascii="Times New Roman" w:hAnsi="Times New Roman"/>
              </w:rPr>
              <w:t>90,8</w:t>
            </w:r>
          </w:p>
        </w:tc>
        <w:tc>
          <w:tcPr>
            <w:tcW w:w="1180" w:type="dxa"/>
            <w:vAlign w:val="bottom"/>
          </w:tcPr>
          <w:p w14:paraId="2DFC7F39" w14:textId="77777777" w:rsidR="006341C7" w:rsidRPr="007D68B4" w:rsidRDefault="006341C7" w:rsidP="006341C7">
            <w:pPr>
              <w:pStyle w:val="ab"/>
              <w:jc w:val="right"/>
              <w:rPr>
                <w:rFonts w:ascii="Times New Roman" w:hAnsi="Times New Roman"/>
              </w:rPr>
            </w:pPr>
            <w:r w:rsidRPr="007D68B4">
              <w:rPr>
                <w:rFonts w:ascii="Times New Roman" w:hAnsi="Times New Roman"/>
              </w:rPr>
              <w:t>97,1</w:t>
            </w:r>
          </w:p>
        </w:tc>
        <w:tc>
          <w:tcPr>
            <w:tcW w:w="1073" w:type="dxa"/>
            <w:vAlign w:val="bottom"/>
          </w:tcPr>
          <w:p w14:paraId="4AA96F6B" w14:textId="77777777" w:rsidR="006341C7" w:rsidRPr="007D68B4" w:rsidRDefault="006341C7" w:rsidP="006341C7">
            <w:pPr>
              <w:pStyle w:val="ab"/>
              <w:jc w:val="right"/>
              <w:rPr>
                <w:rFonts w:ascii="Times New Roman" w:hAnsi="Times New Roman"/>
              </w:rPr>
            </w:pPr>
            <w:r w:rsidRPr="007D68B4">
              <w:rPr>
                <w:rFonts w:ascii="Times New Roman" w:hAnsi="Times New Roman"/>
              </w:rPr>
              <w:t>108,3</w:t>
            </w:r>
          </w:p>
        </w:tc>
      </w:tr>
    </w:tbl>
    <w:p w14:paraId="46E52501" w14:textId="77777777" w:rsidR="009D1609" w:rsidRDefault="009D1609" w:rsidP="006341C7">
      <w:pPr>
        <w:pStyle w:val="ab"/>
        <w:ind w:firstLine="851"/>
        <w:jc w:val="both"/>
        <w:rPr>
          <w:rFonts w:ascii="Times New Roman" w:hAnsi="Times New Roman"/>
          <w:sz w:val="28"/>
          <w:szCs w:val="28"/>
          <w:highlight w:val="cyan"/>
        </w:rPr>
      </w:pPr>
    </w:p>
    <w:p w14:paraId="5FC9600B" w14:textId="77777777" w:rsidR="006341C7" w:rsidRPr="009D1609" w:rsidRDefault="006341C7" w:rsidP="006341C7">
      <w:pPr>
        <w:pStyle w:val="ab"/>
        <w:ind w:firstLine="851"/>
        <w:jc w:val="both"/>
        <w:rPr>
          <w:rFonts w:ascii="Times New Roman" w:hAnsi="Times New Roman"/>
          <w:sz w:val="28"/>
          <w:szCs w:val="28"/>
        </w:rPr>
      </w:pPr>
      <w:r w:rsidRPr="009D1609">
        <w:rPr>
          <w:rFonts w:ascii="Times New Roman" w:hAnsi="Times New Roman"/>
          <w:sz w:val="28"/>
          <w:szCs w:val="28"/>
        </w:rPr>
        <w:t>Оборот розничной торговли в Архангельской области по непродовольственным товарам в % к предыдущему году (в сопоставимых ценах) практически достиг уровня 2013 года, оборот розничной торговли пищевыми продуктами, включая напитки, и табачными изделиями в % к предыдущему году по ряду лет установлен с отрицательной динамикой.</w:t>
      </w:r>
    </w:p>
    <w:p w14:paraId="4B76672D" w14:textId="77777777" w:rsidR="006341C7" w:rsidRPr="0036157E" w:rsidRDefault="006341C7" w:rsidP="0036157E">
      <w:pPr>
        <w:pStyle w:val="ab"/>
        <w:ind w:firstLine="851"/>
        <w:jc w:val="both"/>
        <w:rPr>
          <w:rFonts w:ascii="Times New Roman" w:hAnsi="Times New Roman"/>
          <w:sz w:val="28"/>
          <w:szCs w:val="28"/>
        </w:rPr>
      </w:pPr>
      <w:r w:rsidRPr="0036157E">
        <w:rPr>
          <w:rFonts w:ascii="Times New Roman" w:hAnsi="Times New Roman"/>
          <w:sz w:val="28"/>
          <w:szCs w:val="28"/>
        </w:rPr>
        <w:t>Снижение оборота розничной торговли пищевыми продуктами, включая напитки, и табачными изделиями в Архангельской области обусловлено снижением реально располагаемых денежных доходов населения, ростом цен на основной перечень продовольственных товаров, что соответствует общероссийской тенденции. «По данным социологов, каждый третий российский покупатель (34</w:t>
      </w:r>
      <w:r w:rsidR="0036157E">
        <w:rPr>
          <w:rFonts w:ascii="Times New Roman" w:hAnsi="Times New Roman"/>
          <w:sz w:val="28"/>
          <w:szCs w:val="28"/>
        </w:rPr>
        <w:t xml:space="preserve"> </w:t>
      </w:r>
      <w:r w:rsidRPr="0036157E">
        <w:rPr>
          <w:rFonts w:ascii="Times New Roman" w:hAnsi="Times New Roman"/>
          <w:sz w:val="28"/>
          <w:szCs w:val="28"/>
        </w:rPr>
        <w:t>%) решается на покупку только самых дешевых марок товаров. Еще пять лет назад такой стратегии придерживался только каждый четвертый покупатель (23%)».</w:t>
      </w:r>
      <w:r w:rsidR="0036157E" w:rsidRPr="0036157E">
        <w:rPr>
          <w:rFonts w:ascii="Times New Roman" w:hAnsi="Times New Roman"/>
          <w:sz w:val="28"/>
          <w:szCs w:val="28"/>
        </w:rPr>
        <w:t xml:space="preserve"> </w:t>
      </w:r>
      <w:hyperlink r:id="rId13" w:history="1">
        <w:r w:rsidR="0036157E" w:rsidRPr="0036157E">
          <w:rPr>
            <w:rStyle w:val="af9"/>
            <w:rFonts w:ascii="Times New Roman" w:hAnsi="Times New Roman"/>
            <w:sz w:val="28"/>
            <w:szCs w:val="28"/>
          </w:rPr>
          <w:t>http://www.ng.ru/economics/2017-04-28/1_6984_fail.html</w:t>
        </w:r>
      </w:hyperlink>
      <w:r w:rsidR="00AA53CA">
        <w:rPr>
          <w:rFonts w:ascii="Times New Roman" w:hAnsi="Times New Roman"/>
          <w:sz w:val="28"/>
          <w:szCs w:val="28"/>
        </w:rPr>
        <w:t>.</w:t>
      </w:r>
    </w:p>
    <w:p w14:paraId="186119BE" w14:textId="77777777" w:rsidR="006341C7" w:rsidRPr="005D7AC6" w:rsidRDefault="006341C7" w:rsidP="006341C7">
      <w:pPr>
        <w:pStyle w:val="ab"/>
        <w:ind w:firstLine="851"/>
        <w:jc w:val="both"/>
        <w:rPr>
          <w:rStyle w:val="af9"/>
          <w:rFonts w:ascii="Times New Roman" w:hAnsi="Times New Roman"/>
          <w:sz w:val="28"/>
          <w:szCs w:val="28"/>
        </w:rPr>
      </w:pPr>
      <w:r w:rsidRPr="005D7AC6">
        <w:rPr>
          <w:rFonts w:ascii="Times New Roman" w:hAnsi="Times New Roman"/>
          <w:sz w:val="28"/>
          <w:szCs w:val="28"/>
        </w:rPr>
        <w:t xml:space="preserve">Рост оборота розничной торговли непродовольственными товарами «…обеспечен реализацией отложенного спроса на непродовольственные товары, что поддерживается ростом розничного кредитования… В сентябрьском докладе о ДКП ЦБ называл резкий переход граждан от условно «сберегательной» к «потребительской» модели поведения, особенно в части роста спроса на кредиты наименее обеспеченных граждан, основным риском </w:t>
      </w:r>
      <w:r w:rsidRPr="005D7AC6">
        <w:rPr>
          <w:rFonts w:ascii="Times New Roman" w:hAnsi="Times New Roman"/>
          <w:sz w:val="28"/>
          <w:szCs w:val="28"/>
        </w:rPr>
        <w:lastRenderedPageBreak/>
        <w:t xml:space="preserve">для своей политики в обозримом будущем». </w:t>
      </w:r>
      <w:hyperlink r:id="rId14" w:history="1">
        <w:r w:rsidRPr="005D7AC6">
          <w:rPr>
            <w:rStyle w:val="af9"/>
            <w:rFonts w:ascii="Times New Roman" w:hAnsi="Times New Roman"/>
            <w:sz w:val="28"/>
            <w:szCs w:val="28"/>
          </w:rPr>
          <w:t>http://www.dairynews.ru/news/v-sentyabre-2017-goda-oborot-roznichnoy-torgovli-v.html</w:t>
        </w:r>
      </w:hyperlink>
      <w:r w:rsidR="005D7AC6">
        <w:rPr>
          <w:rStyle w:val="af9"/>
          <w:rFonts w:ascii="Times New Roman" w:hAnsi="Times New Roman"/>
          <w:sz w:val="28"/>
          <w:szCs w:val="28"/>
        </w:rPr>
        <w:t>.</w:t>
      </w:r>
    </w:p>
    <w:p w14:paraId="6025532E" w14:textId="77777777" w:rsidR="006341C7" w:rsidRPr="00C34427" w:rsidRDefault="006341C7" w:rsidP="006341C7">
      <w:pPr>
        <w:pStyle w:val="ab"/>
        <w:ind w:firstLine="851"/>
        <w:jc w:val="both"/>
        <w:rPr>
          <w:rFonts w:ascii="Times New Roman" w:hAnsi="Times New Roman"/>
          <w:sz w:val="28"/>
          <w:szCs w:val="28"/>
        </w:rPr>
      </w:pPr>
      <w:r w:rsidRPr="00C34427">
        <w:rPr>
          <w:rFonts w:ascii="Times New Roman" w:hAnsi="Times New Roman"/>
          <w:sz w:val="28"/>
          <w:szCs w:val="28"/>
        </w:rPr>
        <w:t>Согласно статистическим данным о структуре использования доходов населения на сбережения в 2017 году направлено 9,3 % денежных доходов населения (в 2016 году – 12,6 %, в 2015 году – 17,5 %, в 2014 году – 11,9 %).</w:t>
      </w:r>
    </w:p>
    <w:p w14:paraId="12F4FEA7" w14:textId="77777777" w:rsidR="006341C7" w:rsidRPr="00C34427" w:rsidRDefault="006341C7" w:rsidP="006341C7">
      <w:pPr>
        <w:pStyle w:val="ab"/>
        <w:ind w:firstLine="851"/>
        <w:jc w:val="both"/>
        <w:rPr>
          <w:rFonts w:ascii="Times New Roman" w:hAnsi="Times New Roman"/>
          <w:sz w:val="28"/>
          <w:szCs w:val="28"/>
        </w:rPr>
      </w:pPr>
      <w:r w:rsidRPr="00C34427">
        <w:rPr>
          <w:rFonts w:ascii="Times New Roman" w:hAnsi="Times New Roman"/>
          <w:sz w:val="28"/>
          <w:szCs w:val="28"/>
        </w:rPr>
        <w:t>Замедление темпа роста сбережений населения в отчетном году объясняется увеличением оборота розничной торговли в части непродовольственных товаров, увеличением нагрузки на население в части роста тарифов на коммунальные услуги, ростом цен на продовольственные и непродовольственные товары, услуги при отсутствии роста реальных доходов.</w:t>
      </w:r>
    </w:p>
    <w:p w14:paraId="5BDA1892" w14:textId="77777777" w:rsidR="006341C7" w:rsidRPr="00C34427" w:rsidRDefault="006341C7" w:rsidP="006341C7">
      <w:pPr>
        <w:pStyle w:val="2"/>
        <w:spacing w:line="240" w:lineRule="auto"/>
        <w:jc w:val="center"/>
        <w:rPr>
          <w:b w:val="0"/>
          <w:lang w:val="ru-RU"/>
        </w:rPr>
      </w:pPr>
      <w:bookmarkStart w:id="15" w:name="_Toc451785031"/>
      <w:bookmarkStart w:id="16" w:name="_Toc515024206"/>
      <w:bookmarkEnd w:id="13"/>
      <w:r w:rsidRPr="00C34427">
        <w:rPr>
          <w:b w:val="0"/>
          <w:lang w:val="ru-RU"/>
        </w:rPr>
        <w:t>1.8. Платные услуги населению</w:t>
      </w:r>
      <w:bookmarkEnd w:id="15"/>
      <w:bookmarkEnd w:id="16"/>
    </w:p>
    <w:p w14:paraId="58ED72F4" w14:textId="77777777" w:rsidR="006341C7" w:rsidRPr="0070575F" w:rsidRDefault="006341C7" w:rsidP="006341C7">
      <w:pPr>
        <w:pStyle w:val="ab"/>
        <w:ind w:firstLine="851"/>
        <w:jc w:val="both"/>
        <w:rPr>
          <w:rFonts w:ascii="Times New Roman" w:hAnsi="Times New Roman"/>
          <w:sz w:val="28"/>
          <w:szCs w:val="28"/>
        </w:rPr>
      </w:pPr>
      <w:r w:rsidRPr="0070575F">
        <w:rPr>
          <w:rFonts w:ascii="Times New Roman" w:hAnsi="Times New Roman"/>
          <w:sz w:val="28"/>
          <w:szCs w:val="28"/>
        </w:rPr>
        <w:t>Объем платных услуг, оказываемых населению в отчетном году, согласно статистическим данным, составил 65 111,4 млн.руб.</w:t>
      </w:r>
      <w:r w:rsidR="00C82803" w:rsidRPr="0070575F">
        <w:rPr>
          <w:rFonts w:ascii="Times New Roman" w:hAnsi="Times New Roman"/>
          <w:sz w:val="28"/>
          <w:szCs w:val="28"/>
        </w:rPr>
        <w:t xml:space="preserve"> или</w:t>
      </w:r>
      <w:r w:rsidRPr="0070575F">
        <w:rPr>
          <w:rFonts w:ascii="Times New Roman" w:hAnsi="Times New Roman"/>
          <w:sz w:val="28"/>
          <w:szCs w:val="28"/>
        </w:rPr>
        <w:t xml:space="preserve"> 96,4 % к показателям 2016 года (в сопоставимых ценах). В общем объеме поступлений от платных услуг в Российской Федерации поступление от платных услуг Архангельской области в отчетном году снизилось и составляет лишь 0,7 % (в 2016 году – 0,8 %).</w:t>
      </w:r>
    </w:p>
    <w:p w14:paraId="285FD348" w14:textId="5B808601" w:rsidR="006341C7" w:rsidRPr="00B702C1" w:rsidRDefault="006341C7" w:rsidP="006341C7">
      <w:pPr>
        <w:pStyle w:val="ab"/>
        <w:ind w:firstLine="851"/>
        <w:jc w:val="both"/>
        <w:rPr>
          <w:rFonts w:ascii="Times New Roman" w:hAnsi="Times New Roman"/>
          <w:sz w:val="28"/>
          <w:szCs w:val="28"/>
        </w:rPr>
      </w:pPr>
      <w:r w:rsidRPr="00B702C1">
        <w:rPr>
          <w:rFonts w:ascii="Times New Roman" w:hAnsi="Times New Roman"/>
          <w:sz w:val="28"/>
          <w:szCs w:val="28"/>
        </w:rPr>
        <w:t xml:space="preserve">Объем платных услуг в сопоставимых ценах, оказываемых населению в отчетном году, по видам представлен в таблице </w:t>
      </w:r>
      <w:r w:rsidR="00FB6446">
        <w:rPr>
          <w:rFonts w:ascii="Times New Roman" w:hAnsi="Times New Roman"/>
          <w:sz w:val="28"/>
          <w:szCs w:val="28"/>
        </w:rPr>
        <w:t>5</w:t>
      </w:r>
      <w:r w:rsidRPr="00B702C1">
        <w:rPr>
          <w:rFonts w:ascii="Times New Roman" w:hAnsi="Times New Roman"/>
          <w:sz w:val="28"/>
          <w:szCs w:val="28"/>
        </w:rPr>
        <w:t>:</w:t>
      </w:r>
    </w:p>
    <w:p w14:paraId="7F39466C" w14:textId="77777777" w:rsidR="006341C7" w:rsidRPr="00BB5A91" w:rsidRDefault="006341C7" w:rsidP="006341C7">
      <w:pPr>
        <w:pStyle w:val="ab"/>
        <w:ind w:firstLine="851"/>
        <w:jc w:val="both"/>
        <w:rPr>
          <w:rFonts w:ascii="Times New Roman" w:hAnsi="Times New Roman"/>
          <w:sz w:val="20"/>
          <w:szCs w:val="20"/>
        </w:rPr>
      </w:pPr>
    </w:p>
    <w:p w14:paraId="534F9232" w14:textId="77777777" w:rsidR="006341C7" w:rsidRPr="00BB5A91" w:rsidRDefault="00BB5A91" w:rsidP="006341C7">
      <w:pPr>
        <w:spacing w:after="0" w:line="240" w:lineRule="auto"/>
        <w:rPr>
          <w:rFonts w:ascii="Times New Roman" w:hAnsi="Times New Roman"/>
          <w:sz w:val="24"/>
          <w:szCs w:val="24"/>
        </w:rPr>
      </w:pPr>
      <w:r w:rsidRPr="00BB5A91">
        <w:rPr>
          <w:rFonts w:ascii="Times New Roman" w:hAnsi="Times New Roman"/>
          <w:sz w:val="24"/>
          <w:szCs w:val="24"/>
        </w:rPr>
        <w:t xml:space="preserve">Таблица </w:t>
      </w:r>
      <w:r w:rsidRPr="00BB5A91">
        <w:rPr>
          <w:rFonts w:ascii="Times New Roman" w:hAnsi="Times New Roman"/>
          <w:sz w:val="24"/>
          <w:szCs w:val="24"/>
        </w:rPr>
        <w:fldChar w:fldCharType="begin"/>
      </w:r>
      <w:r w:rsidRPr="00BB5A91">
        <w:rPr>
          <w:rFonts w:ascii="Times New Roman" w:hAnsi="Times New Roman"/>
          <w:sz w:val="24"/>
          <w:szCs w:val="24"/>
        </w:rPr>
        <w:instrText xml:space="preserve"> SEQ Таблица \* ARABIC </w:instrText>
      </w:r>
      <w:r w:rsidRPr="00BB5A91">
        <w:rPr>
          <w:rFonts w:ascii="Times New Roman" w:hAnsi="Times New Roman"/>
          <w:sz w:val="24"/>
          <w:szCs w:val="24"/>
        </w:rPr>
        <w:fldChar w:fldCharType="separate"/>
      </w:r>
      <w:r w:rsidR="00CF1730">
        <w:rPr>
          <w:rFonts w:ascii="Times New Roman" w:hAnsi="Times New Roman"/>
          <w:noProof/>
          <w:sz w:val="24"/>
          <w:szCs w:val="24"/>
        </w:rPr>
        <w:t>5</w:t>
      </w:r>
      <w:r w:rsidRPr="00BB5A91">
        <w:rPr>
          <w:rFonts w:ascii="Times New Roman" w:hAnsi="Times New Roman"/>
          <w:sz w:val="24"/>
          <w:szCs w:val="24"/>
        </w:rPr>
        <w:fldChar w:fldCharType="end"/>
      </w:r>
      <w:r w:rsidRPr="00BB5A91">
        <w:rPr>
          <w:rFonts w:ascii="Times New Roman" w:hAnsi="Times New Roman"/>
          <w:sz w:val="24"/>
          <w:szCs w:val="24"/>
        </w:rPr>
        <w:t>.</w:t>
      </w:r>
      <w:r w:rsidR="00D16226">
        <w:rPr>
          <w:rFonts w:ascii="Times New Roman" w:hAnsi="Times New Roman"/>
          <w:sz w:val="24"/>
          <w:szCs w:val="24"/>
        </w:rPr>
        <w:t xml:space="preserve"> </w:t>
      </w:r>
      <w:r w:rsidR="006341C7" w:rsidRPr="00BB5A91">
        <w:rPr>
          <w:rFonts w:ascii="Times New Roman" w:hAnsi="Times New Roman"/>
          <w:sz w:val="24"/>
          <w:szCs w:val="24"/>
        </w:rPr>
        <w:t>Объем платных услуг, оказанных населению по видам (в сопоставимых ценах)</w:t>
      </w:r>
    </w:p>
    <w:tbl>
      <w:tblPr>
        <w:tblW w:w="9432"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5353"/>
        <w:gridCol w:w="1134"/>
        <w:gridCol w:w="992"/>
        <w:gridCol w:w="993"/>
        <w:gridCol w:w="960"/>
      </w:tblGrid>
      <w:tr w:rsidR="00BB5A91" w:rsidRPr="00C05B34" w14:paraId="33F213EC" w14:textId="77777777" w:rsidTr="003E2546">
        <w:trPr>
          <w:trHeight w:val="255"/>
          <w:tblHeader/>
        </w:trPr>
        <w:tc>
          <w:tcPr>
            <w:tcW w:w="5353" w:type="dxa"/>
            <w:tcBorders>
              <w:bottom w:val="single" w:sz="4" w:space="0" w:color="auto"/>
            </w:tcBorders>
            <w:shd w:val="clear" w:color="auto" w:fill="auto"/>
            <w:vAlign w:val="center"/>
            <w:hideMark/>
          </w:tcPr>
          <w:p w14:paraId="2EA876D6" w14:textId="77777777" w:rsidR="00BB5A91" w:rsidRPr="0095356D" w:rsidRDefault="00BB5A91" w:rsidP="006341C7">
            <w:pPr>
              <w:spacing w:after="0" w:line="240" w:lineRule="auto"/>
              <w:jc w:val="center"/>
              <w:rPr>
                <w:rFonts w:ascii="Times New Roman" w:eastAsia="Times New Roman" w:hAnsi="Times New Roman"/>
                <w:bCs/>
                <w:color w:val="000000"/>
                <w:lang w:eastAsia="ru-RU"/>
              </w:rPr>
            </w:pPr>
            <w:r w:rsidRPr="0095356D">
              <w:rPr>
                <w:rFonts w:ascii="Times New Roman" w:eastAsia="Times New Roman" w:hAnsi="Times New Roman"/>
                <w:bCs/>
                <w:color w:val="000000"/>
                <w:lang w:eastAsia="ru-RU"/>
              </w:rPr>
              <w:t>Показатель</w:t>
            </w:r>
          </w:p>
        </w:tc>
        <w:tc>
          <w:tcPr>
            <w:tcW w:w="1134" w:type="dxa"/>
            <w:tcBorders>
              <w:bottom w:val="single" w:sz="4" w:space="0" w:color="auto"/>
            </w:tcBorders>
            <w:shd w:val="clear" w:color="auto" w:fill="auto"/>
            <w:vAlign w:val="center"/>
            <w:hideMark/>
          </w:tcPr>
          <w:p w14:paraId="0FE3AE16" w14:textId="77777777" w:rsidR="00BB5A91" w:rsidRPr="0095356D" w:rsidRDefault="00BB5A91" w:rsidP="006341C7">
            <w:pPr>
              <w:spacing w:after="0" w:line="240" w:lineRule="auto"/>
              <w:jc w:val="center"/>
              <w:rPr>
                <w:rFonts w:ascii="Times New Roman" w:eastAsia="Times New Roman" w:hAnsi="Times New Roman"/>
                <w:bCs/>
                <w:color w:val="000000"/>
                <w:lang w:eastAsia="ru-RU"/>
              </w:rPr>
            </w:pPr>
            <w:r w:rsidRPr="0095356D">
              <w:rPr>
                <w:rFonts w:ascii="Times New Roman" w:eastAsia="Times New Roman" w:hAnsi="Times New Roman"/>
                <w:bCs/>
                <w:color w:val="000000"/>
                <w:lang w:eastAsia="ru-RU"/>
              </w:rPr>
              <w:t>2017</w:t>
            </w:r>
            <w:r w:rsidR="00C05B34" w:rsidRPr="0095356D">
              <w:rPr>
                <w:rFonts w:ascii="Times New Roman" w:eastAsia="Times New Roman" w:hAnsi="Times New Roman"/>
                <w:bCs/>
                <w:color w:val="000000"/>
                <w:lang w:eastAsia="ru-RU"/>
              </w:rPr>
              <w:t xml:space="preserve"> </w:t>
            </w:r>
            <w:r w:rsidRPr="0095356D">
              <w:rPr>
                <w:rFonts w:ascii="Times New Roman" w:eastAsia="Times New Roman" w:hAnsi="Times New Roman"/>
                <w:bCs/>
                <w:color w:val="000000"/>
                <w:lang w:eastAsia="ru-RU"/>
              </w:rPr>
              <w:t>г.,</w:t>
            </w:r>
            <w:r w:rsidR="00EE05E3" w:rsidRPr="0095356D">
              <w:rPr>
                <w:rFonts w:ascii="Times New Roman" w:eastAsia="Times New Roman" w:hAnsi="Times New Roman"/>
                <w:bCs/>
                <w:color w:val="000000"/>
                <w:lang w:eastAsia="ru-RU"/>
              </w:rPr>
              <w:t xml:space="preserve"> млн. рублей</w:t>
            </w:r>
          </w:p>
        </w:tc>
        <w:tc>
          <w:tcPr>
            <w:tcW w:w="992" w:type="dxa"/>
            <w:tcBorders>
              <w:bottom w:val="single" w:sz="4" w:space="0" w:color="auto"/>
            </w:tcBorders>
            <w:shd w:val="clear" w:color="auto" w:fill="auto"/>
            <w:vAlign w:val="center"/>
            <w:hideMark/>
          </w:tcPr>
          <w:p w14:paraId="2C9A3A44" w14:textId="77777777" w:rsidR="00BB5A91" w:rsidRPr="0095356D" w:rsidRDefault="00BB5A91" w:rsidP="006341C7">
            <w:pPr>
              <w:spacing w:after="0" w:line="240" w:lineRule="auto"/>
              <w:jc w:val="center"/>
              <w:rPr>
                <w:rFonts w:ascii="Times New Roman" w:eastAsia="Times New Roman" w:hAnsi="Times New Roman"/>
                <w:bCs/>
                <w:color w:val="000000"/>
                <w:lang w:eastAsia="ru-RU"/>
              </w:rPr>
            </w:pPr>
            <w:r w:rsidRPr="0095356D">
              <w:rPr>
                <w:rFonts w:ascii="Times New Roman" w:eastAsia="Times New Roman" w:hAnsi="Times New Roman"/>
                <w:bCs/>
                <w:color w:val="000000"/>
                <w:lang w:eastAsia="ru-RU"/>
              </w:rPr>
              <w:t>В % к</w:t>
            </w:r>
            <w:r w:rsidR="00EE05E3" w:rsidRPr="0095356D">
              <w:rPr>
                <w:rFonts w:ascii="Times New Roman" w:eastAsia="Times New Roman" w:hAnsi="Times New Roman"/>
                <w:bCs/>
                <w:color w:val="000000"/>
                <w:lang w:eastAsia="ru-RU"/>
              </w:rPr>
              <w:t xml:space="preserve"> 2016</w:t>
            </w:r>
            <w:r w:rsidR="00C05B34" w:rsidRPr="0095356D">
              <w:rPr>
                <w:rFonts w:ascii="Times New Roman" w:eastAsia="Times New Roman" w:hAnsi="Times New Roman"/>
                <w:bCs/>
                <w:color w:val="000000"/>
                <w:lang w:eastAsia="ru-RU"/>
              </w:rPr>
              <w:t xml:space="preserve"> </w:t>
            </w:r>
            <w:r w:rsidR="00EE05E3" w:rsidRPr="0095356D">
              <w:rPr>
                <w:rFonts w:ascii="Times New Roman" w:eastAsia="Times New Roman" w:hAnsi="Times New Roman"/>
                <w:bCs/>
                <w:color w:val="000000"/>
                <w:lang w:eastAsia="ru-RU"/>
              </w:rPr>
              <w:t>г.</w:t>
            </w:r>
          </w:p>
        </w:tc>
        <w:tc>
          <w:tcPr>
            <w:tcW w:w="993" w:type="dxa"/>
            <w:shd w:val="clear" w:color="auto" w:fill="auto"/>
            <w:vAlign w:val="center"/>
            <w:hideMark/>
          </w:tcPr>
          <w:p w14:paraId="33BA05FD" w14:textId="77777777" w:rsidR="00BB5A91" w:rsidRPr="0095356D" w:rsidRDefault="00BB5A91" w:rsidP="006341C7">
            <w:pPr>
              <w:spacing w:after="0" w:line="240" w:lineRule="auto"/>
              <w:jc w:val="center"/>
              <w:rPr>
                <w:rFonts w:ascii="Times New Roman" w:eastAsia="Times New Roman" w:hAnsi="Times New Roman"/>
                <w:bCs/>
                <w:color w:val="000000"/>
                <w:lang w:eastAsia="ru-RU"/>
              </w:rPr>
            </w:pPr>
            <w:r w:rsidRPr="0095356D">
              <w:rPr>
                <w:rFonts w:ascii="Times New Roman" w:eastAsia="Times New Roman" w:hAnsi="Times New Roman"/>
                <w:bCs/>
                <w:color w:val="000000"/>
                <w:lang w:eastAsia="ru-RU"/>
              </w:rPr>
              <w:t>2016</w:t>
            </w:r>
            <w:r w:rsidR="00C05B34" w:rsidRPr="0095356D">
              <w:rPr>
                <w:rFonts w:ascii="Times New Roman" w:eastAsia="Times New Roman" w:hAnsi="Times New Roman"/>
                <w:bCs/>
                <w:color w:val="000000"/>
                <w:lang w:eastAsia="ru-RU"/>
              </w:rPr>
              <w:t xml:space="preserve"> </w:t>
            </w:r>
            <w:r w:rsidRPr="0095356D">
              <w:rPr>
                <w:rFonts w:ascii="Times New Roman" w:eastAsia="Times New Roman" w:hAnsi="Times New Roman"/>
                <w:bCs/>
                <w:color w:val="000000"/>
                <w:lang w:eastAsia="ru-RU"/>
              </w:rPr>
              <w:t>г.,</w:t>
            </w:r>
            <w:r w:rsidR="00EE05E3" w:rsidRPr="0095356D">
              <w:rPr>
                <w:rFonts w:ascii="Times New Roman" w:eastAsia="Times New Roman" w:hAnsi="Times New Roman"/>
                <w:bCs/>
                <w:color w:val="000000"/>
                <w:lang w:eastAsia="ru-RU"/>
              </w:rPr>
              <w:t xml:space="preserve"> млн. рублей</w:t>
            </w:r>
          </w:p>
        </w:tc>
        <w:tc>
          <w:tcPr>
            <w:tcW w:w="960" w:type="dxa"/>
            <w:shd w:val="clear" w:color="auto" w:fill="auto"/>
            <w:vAlign w:val="center"/>
            <w:hideMark/>
          </w:tcPr>
          <w:p w14:paraId="02849919" w14:textId="77777777" w:rsidR="00BB5A91" w:rsidRPr="0095356D" w:rsidRDefault="00BB5A91" w:rsidP="006341C7">
            <w:pPr>
              <w:spacing w:after="0" w:line="240" w:lineRule="auto"/>
              <w:jc w:val="center"/>
              <w:rPr>
                <w:rFonts w:ascii="Times New Roman" w:eastAsia="Times New Roman" w:hAnsi="Times New Roman"/>
                <w:bCs/>
                <w:color w:val="000000"/>
                <w:lang w:eastAsia="ru-RU"/>
              </w:rPr>
            </w:pPr>
            <w:r w:rsidRPr="0095356D">
              <w:rPr>
                <w:rFonts w:ascii="Times New Roman" w:eastAsia="Times New Roman" w:hAnsi="Times New Roman"/>
                <w:bCs/>
                <w:color w:val="000000"/>
                <w:lang w:eastAsia="ru-RU"/>
              </w:rPr>
              <w:t>В % к</w:t>
            </w:r>
            <w:r w:rsidR="00EE05E3" w:rsidRPr="0095356D">
              <w:rPr>
                <w:rFonts w:ascii="Times New Roman" w:eastAsia="Times New Roman" w:hAnsi="Times New Roman"/>
                <w:bCs/>
                <w:color w:val="000000"/>
                <w:lang w:eastAsia="ru-RU"/>
              </w:rPr>
              <w:t xml:space="preserve"> 2015</w:t>
            </w:r>
            <w:r w:rsidR="00C05B34" w:rsidRPr="0095356D">
              <w:rPr>
                <w:rFonts w:ascii="Times New Roman" w:eastAsia="Times New Roman" w:hAnsi="Times New Roman"/>
                <w:bCs/>
                <w:color w:val="000000"/>
                <w:lang w:eastAsia="ru-RU"/>
              </w:rPr>
              <w:t xml:space="preserve"> </w:t>
            </w:r>
            <w:r w:rsidR="00EE05E3" w:rsidRPr="0095356D">
              <w:rPr>
                <w:rFonts w:ascii="Times New Roman" w:eastAsia="Times New Roman" w:hAnsi="Times New Roman"/>
                <w:bCs/>
                <w:color w:val="000000"/>
                <w:lang w:eastAsia="ru-RU"/>
              </w:rPr>
              <w:t>г.</w:t>
            </w:r>
          </w:p>
        </w:tc>
      </w:tr>
      <w:tr w:rsidR="00BB5A91" w:rsidRPr="00C05B34" w14:paraId="0D272BFC" w14:textId="77777777" w:rsidTr="00E561FA">
        <w:trPr>
          <w:trHeight w:val="240"/>
        </w:trPr>
        <w:tc>
          <w:tcPr>
            <w:tcW w:w="5353" w:type="dxa"/>
            <w:shd w:val="clear" w:color="auto" w:fill="auto"/>
            <w:vAlign w:val="center"/>
            <w:hideMark/>
          </w:tcPr>
          <w:p w14:paraId="68F31548"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Платные услуги</w:t>
            </w:r>
          </w:p>
        </w:tc>
        <w:tc>
          <w:tcPr>
            <w:tcW w:w="1134" w:type="dxa"/>
            <w:shd w:val="clear" w:color="auto" w:fill="auto"/>
            <w:vAlign w:val="bottom"/>
            <w:hideMark/>
          </w:tcPr>
          <w:p w14:paraId="5084661D"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65 111,4 </w:t>
            </w:r>
          </w:p>
        </w:tc>
        <w:tc>
          <w:tcPr>
            <w:tcW w:w="992" w:type="dxa"/>
            <w:shd w:val="clear" w:color="auto" w:fill="auto"/>
            <w:vAlign w:val="bottom"/>
            <w:hideMark/>
          </w:tcPr>
          <w:p w14:paraId="024E4327"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96,4</w:t>
            </w:r>
          </w:p>
        </w:tc>
        <w:tc>
          <w:tcPr>
            <w:tcW w:w="993" w:type="dxa"/>
            <w:shd w:val="clear" w:color="auto" w:fill="auto"/>
            <w:vAlign w:val="bottom"/>
            <w:hideMark/>
          </w:tcPr>
          <w:p w14:paraId="0F72CFC4"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64 153,7</w:t>
            </w:r>
          </w:p>
        </w:tc>
        <w:tc>
          <w:tcPr>
            <w:tcW w:w="960" w:type="dxa"/>
            <w:shd w:val="clear" w:color="auto" w:fill="auto"/>
            <w:vAlign w:val="bottom"/>
            <w:hideMark/>
          </w:tcPr>
          <w:p w14:paraId="42994635"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100,4</w:t>
            </w:r>
          </w:p>
        </w:tc>
      </w:tr>
      <w:tr w:rsidR="00BB5A91" w:rsidRPr="00C05B34" w14:paraId="7953C08E" w14:textId="77777777" w:rsidTr="00E561FA">
        <w:trPr>
          <w:trHeight w:val="240"/>
        </w:trPr>
        <w:tc>
          <w:tcPr>
            <w:tcW w:w="5353" w:type="dxa"/>
            <w:shd w:val="clear" w:color="auto" w:fill="auto"/>
            <w:vAlign w:val="center"/>
            <w:hideMark/>
          </w:tcPr>
          <w:p w14:paraId="32CF1606" w14:textId="77777777" w:rsidR="00BB5A91" w:rsidRPr="00C05B34" w:rsidRDefault="00BB5A91" w:rsidP="006341C7">
            <w:pPr>
              <w:spacing w:after="0" w:line="240" w:lineRule="auto"/>
              <w:rPr>
                <w:rFonts w:ascii="Times New Roman" w:eastAsia="Times New Roman" w:hAnsi="Times New Roman"/>
                <w:i/>
                <w:color w:val="000000"/>
                <w:lang w:eastAsia="ru-RU"/>
              </w:rPr>
            </w:pPr>
            <w:r w:rsidRPr="00C05B34">
              <w:rPr>
                <w:rFonts w:ascii="Times New Roman" w:eastAsia="Times New Roman" w:hAnsi="Times New Roman"/>
                <w:i/>
                <w:color w:val="000000"/>
                <w:lang w:eastAsia="ru-RU"/>
              </w:rPr>
              <w:t>в том числе по видам:</w:t>
            </w:r>
          </w:p>
        </w:tc>
        <w:tc>
          <w:tcPr>
            <w:tcW w:w="1134" w:type="dxa"/>
            <w:shd w:val="clear" w:color="auto" w:fill="auto"/>
            <w:vAlign w:val="bottom"/>
            <w:hideMark/>
          </w:tcPr>
          <w:p w14:paraId="4D8CB5DA"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w:t>
            </w:r>
          </w:p>
        </w:tc>
        <w:tc>
          <w:tcPr>
            <w:tcW w:w="992" w:type="dxa"/>
            <w:shd w:val="clear" w:color="auto" w:fill="auto"/>
            <w:vAlign w:val="bottom"/>
            <w:hideMark/>
          </w:tcPr>
          <w:p w14:paraId="2A294596"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w:t>
            </w:r>
          </w:p>
        </w:tc>
        <w:tc>
          <w:tcPr>
            <w:tcW w:w="993" w:type="dxa"/>
            <w:shd w:val="clear" w:color="auto" w:fill="auto"/>
            <w:vAlign w:val="bottom"/>
            <w:hideMark/>
          </w:tcPr>
          <w:p w14:paraId="0C5F59B9"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w:t>
            </w:r>
          </w:p>
        </w:tc>
        <w:tc>
          <w:tcPr>
            <w:tcW w:w="960" w:type="dxa"/>
            <w:shd w:val="clear" w:color="auto" w:fill="auto"/>
            <w:vAlign w:val="bottom"/>
            <w:hideMark/>
          </w:tcPr>
          <w:p w14:paraId="4101B399"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w:t>
            </w:r>
          </w:p>
        </w:tc>
      </w:tr>
      <w:tr w:rsidR="00BB5A91" w:rsidRPr="00C05B34" w14:paraId="7F7ACB74" w14:textId="77777777" w:rsidTr="00E561FA">
        <w:trPr>
          <w:trHeight w:val="240"/>
        </w:trPr>
        <w:tc>
          <w:tcPr>
            <w:tcW w:w="5353" w:type="dxa"/>
            <w:shd w:val="clear" w:color="auto" w:fill="auto"/>
            <w:vAlign w:val="bottom"/>
            <w:hideMark/>
          </w:tcPr>
          <w:p w14:paraId="1D0F0ED5"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бытовые услуги</w:t>
            </w:r>
          </w:p>
        </w:tc>
        <w:tc>
          <w:tcPr>
            <w:tcW w:w="1134" w:type="dxa"/>
            <w:shd w:val="clear" w:color="auto" w:fill="auto"/>
            <w:vAlign w:val="bottom"/>
            <w:hideMark/>
          </w:tcPr>
          <w:p w14:paraId="65B8D5F9"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5 133,7 </w:t>
            </w:r>
          </w:p>
        </w:tc>
        <w:tc>
          <w:tcPr>
            <w:tcW w:w="992" w:type="dxa"/>
            <w:shd w:val="clear" w:color="auto" w:fill="auto"/>
            <w:vAlign w:val="bottom"/>
            <w:hideMark/>
          </w:tcPr>
          <w:p w14:paraId="7EF58E11"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81,9</w:t>
            </w:r>
          </w:p>
        </w:tc>
        <w:tc>
          <w:tcPr>
            <w:tcW w:w="993" w:type="dxa"/>
            <w:shd w:val="clear" w:color="auto" w:fill="auto"/>
            <w:vAlign w:val="bottom"/>
            <w:hideMark/>
          </w:tcPr>
          <w:p w14:paraId="2D580F7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6 056,2</w:t>
            </w:r>
          </w:p>
        </w:tc>
        <w:tc>
          <w:tcPr>
            <w:tcW w:w="960" w:type="dxa"/>
            <w:shd w:val="clear" w:color="auto" w:fill="auto"/>
            <w:vAlign w:val="bottom"/>
            <w:hideMark/>
          </w:tcPr>
          <w:p w14:paraId="26575594"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84,7</w:t>
            </w:r>
          </w:p>
        </w:tc>
      </w:tr>
      <w:tr w:rsidR="00BB5A91" w:rsidRPr="00C05B34" w14:paraId="58718AD1" w14:textId="77777777" w:rsidTr="00E561FA">
        <w:trPr>
          <w:trHeight w:val="240"/>
        </w:trPr>
        <w:tc>
          <w:tcPr>
            <w:tcW w:w="5353" w:type="dxa"/>
            <w:shd w:val="clear" w:color="auto" w:fill="auto"/>
            <w:vAlign w:val="bottom"/>
            <w:hideMark/>
          </w:tcPr>
          <w:p w14:paraId="24DC264A"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транспортные услуги</w:t>
            </w:r>
          </w:p>
        </w:tc>
        <w:tc>
          <w:tcPr>
            <w:tcW w:w="1134" w:type="dxa"/>
            <w:shd w:val="clear" w:color="auto" w:fill="auto"/>
            <w:vAlign w:val="bottom"/>
            <w:hideMark/>
          </w:tcPr>
          <w:p w14:paraId="2CB5B62E"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14 034,3 </w:t>
            </w:r>
          </w:p>
        </w:tc>
        <w:tc>
          <w:tcPr>
            <w:tcW w:w="992" w:type="dxa"/>
            <w:shd w:val="clear" w:color="auto" w:fill="auto"/>
            <w:vAlign w:val="bottom"/>
            <w:hideMark/>
          </w:tcPr>
          <w:p w14:paraId="521ADF9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92,2</w:t>
            </w:r>
          </w:p>
        </w:tc>
        <w:tc>
          <w:tcPr>
            <w:tcW w:w="993" w:type="dxa"/>
            <w:shd w:val="clear" w:color="auto" w:fill="auto"/>
            <w:vAlign w:val="bottom"/>
            <w:hideMark/>
          </w:tcPr>
          <w:p w14:paraId="6C01B997"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14 373,8</w:t>
            </w:r>
          </w:p>
        </w:tc>
        <w:tc>
          <w:tcPr>
            <w:tcW w:w="960" w:type="dxa"/>
            <w:shd w:val="clear" w:color="auto" w:fill="auto"/>
            <w:vAlign w:val="bottom"/>
            <w:hideMark/>
          </w:tcPr>
          <w:p w14:paraId="1939C61A"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96,6</w:t>
            </w:r>
          </w:p>
        </w:tc>
      </w:tr>
      <w:tr w:rsidR="00BB5A91" w:rsidRPr="00C05B34" w14:paraId="355BFD53" w14:textId="77777777" w:rsidTr="00E561FA">
        <w:trPr>
          <w:trHeight w:val="243"/>
        </w:trPr>
        <w:tc>
          <w:tcPr>
            <w:tcW w:w="5353" w:type="dxa"/>
            <w:shd w:val="clear" w:color="auto" w:fill="auto"/>
            <w:vAlign w:val="bottom"/>
            <w:hideMark/>
          </w:tcPr>
          <w:p w14:paraId="16E756AF"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почтовой связи, курьерские услуги (связь – 2016</w:t>
            </w:r>
            <w:r w:rsidR="0095356D">
              <w:rPr>
                <w:rFonts w:ascii="Times New Roman" w:eastAsia="Times New Roman" w:hAnsi="Times New Roman"/>
                <w:color w:val="000000"/>
                <w:lang w:eastAsia="ru-RU"/>
              </w:rPr>
              <w:t xml:space="preserve"> </w:t>
            </w:r>
            <w:r w:rsidRPr="00C05B34">
              <w:rPr>
                <w:rFonts w:ascii="Times New Roman" w:eastAsia="Times New Roman" w:hAnsi="Times New Roman"/>
                <w:color w:val="000000"/>
                <w:lang w:eastAsia="ru-RU"/>
              </w:rPr>
              <w:t>г.)</w:t>
            </w:r>
          </w:p>
        </w:tc>
        <w:tc>
          <w:tcPr>
            <w:tcW w:w="1134" w:type="dxa"/>
            <w:shd w:val="clear" w:color="auto" w:fill="auto"/>
            <w:vAlign w:val="bottom"/>
            <w:hideMark/>
          </w:tcPr>
          <w:p w14:paraId="43F53A7C"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388,3 </w:t>
            </w:r>
          </w:p>
        </w:tc>
        <w:tc>
          <w:tcPr>
            <w:tcW w:w="992" w:type="dxa"/>
            <w:shd w:val="clear" w:color="auto" w:fill="auto"/>
            <w:vAlign w:val="bottom"/>
            <w:hideMark/>
          </w:tcPr>
          <w:p w14:paraId="31D188C1"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36,4</w:t>
            </w:r>
          </w:p>
        </w:tc>
        <w:tc>
          <w:tcPr>
            <w:tcW w:w="993" w:type="dxa"/>
            <w:shd w:val="clear" w:color="auto" w:fill="auto"/>
            <w:vAlign w:val="bottom"/>
            <w:hideMark/>
          </w:tcPr>
          <w:p w14:paraId="4E78288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8 865,5</w:t>
            </w:r>
          </w:p>
        </w:tc>
        <w:tc>
          <w:tcPr>
            <w:tcW w:w="960" w:type="dxa"/>
            <w:shd w:val="clear" w:color="auto" w:fill="auto"/>
            <w:vAlign w:val="bottom"/>
            <w:hideMark/>
          </w:tcPr>
          <w:p w14:paraId="72B8C49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98,7</w:t>
            </w:r>
          </w:p>
        </w:tc>
      </w:tr>
      <w:tr w:rsidR="00BB5A91" w:rsidRPr="00C05B34" w14:paraId="227F2C58" w14:textId="77777777" w:rsidTr="00E561FA">
        <w:trPr>
          <w:trHeight w:val="240"/>
        </w:trPr>
        <w:tc>
          <w:tcPr>
            <w:tcW w:w="5353" w:type="dxa"/>
            <w:shd w:val="clear" w:color="auto" w:fill="auto"/>
            <w:vAlign w:val="bottom"/>
            <w:hideMark/>
          </w:tcPr>
          <w:p w14:paraId="251232D8"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телекоммуникационные</w:t>
            </w:r>
          </w:p>
        </w:tc>
        <w:tc>
          <w:tcPr>
            <w:tcW w:w="1134" w:type="dxa"/>
            <w:shd w:val="clear" w:color="auto" w:fill="auto"/>
            <w:vAlign w:val="bottom"/>
            <w:hideMark/>
          </w:tcPr>
          <w:p w14:paraId="46354C34"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9 052,9 </w:t>
            </w:r>
          </w:p>
        </w:tc>
        <w:tc>
          <w:tcPr>
            <w:tcW w:w="992" w:type="dxa"/>
            <w:shd w:val="clear" w:color="auto" w:fill="auto"/>
            <w:vAlign w:val="bottom"/>
            <w:hideMark/>
          </w:tcPr>
          <w:p w14:paraId="05B94887"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109,3</w:t>
            </w:r>
          </w:p>
        </w:tc>
        <w:tc>
          <w:tcPr>
            <w:tcW w:w="993" w:type="dxa"/>
            <w:shd w:val="clear" w:color="auto" w:fill="auto"/>
            <w:vAlign w:val="bottom"/>
            <w:hideMark/>
          </w:tcPr>
          <w:p w14:paraId="30200A28"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х</w:t>
            </w:r>
          </w:p>
        </w:tc>
        <w:tc>
          <w:tcPr>
            <w:tcW w:w="960" w:type="dxa"/>
            <w:shd w:val="clear" w:color="auto" w:fill="auto"/>
            <w:vAlign w:val="bottom"/>
            <w:hideMark/>
          </w:tcPr>
          <w:p w14:paraId="58327353"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х</w:t>
            </w:r>
          </w:p>
        </w:tc>
      </w:tr>
      <w:tr w:rsidR="00BB5A91" w:rsidRPr="00C05B34" w14:paraId="0096096E" w14:textId="77777777" w:rsidTr="00E561FA">
        <w:trPr>
          <w:trHeight w:val="240"/>
        </w:trPr>
        <w:tc>
          <w:tcPr>
            <w:tcW w:w="5353" w:type="dxa"/>
            <w:shd w:val="clear" w:color="auto" w:fill="auto"/>
            <w:vAlign w:val="bottom"/>
            <w:hideMark/>
          </w:tcPr>
          <w:p w14:paraId="03D4E2BF"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жилищные услуги</w:t>
            </w:r>
          </w:p>
        </w:tc>
        <w:tc>
          <w:tcPr>
            <w:tcW w:w="1134" w:type="dxa"/>
            <w:shd w:val="clear" w:color="auto" w:fill="auto"/>
            <w:vAlign w:val="bottom"/>
            <w:hideMark/>
          </w:tcPr>
          <w:p w14:paraId="190B6466"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6 090,2 </w:t>
            </w:r>
          </w:p>
        </w:tc>
        <w:tc>
          <w:tcPr>
            <w:tcW w:w="992" w:type="dxa"/>
            <w:shd w:val="clear" w:color="auto" w:fill="auto"/>
            <w:vAlign w:val="bottom"/>
            <w:hideMark/>
          </w:tcPr>
          <w:p w14:paraId="65175A92"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100,7</w:t>
            </w:r>
          </w:p>
        </w:tc>
        <w:tc>
          <w:tcPr>
            <w:tcW w:w="993" w:type="dxa"/>
            <w:shd w:val="clear" w:color="auto" w:fill="auto"/>
            <w:vAlign w:val="bottom"/>
            <w:hideMark/>
          </w:tcPr>
          <w:p w14:paraId="4BFA71B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5 600,1</w:t>
            </w:r>
          </w:p>
        </w:tc>
        <w:tc>
          <w:tcPr>
            <w:tcW w:w="960" w:type="dxa"/>
            <w:shd w:val="clear" w:color="auto" w:fill="auto"/>
            <w:vAlign w:val="bottom"/>
            <w:hideMark/>
          </w:tcPr>
          <w:p w14:paraId="61EA9D01"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132,9</w:t>
            </w:r>
          </w:p>
        </w:tc>
      </w:tr>
      <w:tr w:rsidR="00BB5A91" w:rsidRPr="00C05B34" w14:paraId="3C9BBADC" w14:textId="77777777" w:rsidTr="00E561FA">
        <w:trPr>
          <w:trHeight w:val="268"/>
        </w:trPr>
        <w:tc>
          <w:tcPr>
            <w:tcW w:w="5353" w:type="dxa"/>
            <w:shd w:val="clear" w:color="auto" w:fill="auto"/>
            <w:vAlign w:val="bottom"/>
            <w:hideMark/>
          </w:tcPr>
          <w:p w14:paraId="16F4812D"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гостиниц и аналогичных средств размещения</w:t>
            </w:r>
          </w:p>
        </w:tc>
        <w:tc>
          <w:tcPr>
            <w:tcW w:w="1134" w:type="dxa"/>
            <w:shd w:val="clear" w:color="auto" w:fill="auto"/>
            <w:vAlign w:val="bottom"/>
            <w:hideMark/>
          </w:tcPr>
          <w:p w14:paraId="3D0C6860"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933,5 </w:t>
            </w:r>
          </w:p>
        </w:tc>
        <w:tc>
          <w:tcPr>
            <w:tcW w:w="992" w:type="dxa"/>
            <w:shd w:val="clear" w:color="auto" w:fill="auto"/>
            <w:vAlign w:val="bottom"/>
            <w:hideMark/>
          </w:tcPr>
          <w:p w14:paraId="200D05BA"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93,6</w:t>
            </w:r>
          </w:p>
        </w:tc>
        <w:tc>
          <w:tcPr>
            <w:tcW w:w="993" w:type="dxa"/>
            <w:shd w:val="clear" w:color="auto" w:fill="auto"/>
            <w:vAlign w:val="bottom"/>
            <w:hideMark/>
          </w:tcPr>
          <w:p w14:paraId="2EA18072"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995,7</w:t>
            </w:r>
          </w:p>
        </w:tc>
        <w:tc>
          <w:tcPr>
            <w:tcW w:w="960" w:type="dxa"/>
            <w:shd w:val="clear" w:color="auto" w:fill="auto"/>
            <w:vAlign w:val="bottom"/>
            <w:hideMark/>
          </w:tcPr>
          <w:p w14:paraId="04C96105"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91,2</w:t>
            </w:r>
          </w:p>
        </w:tc>
      </w:tr>
      <w:tr w:rsidR="00BB5A91" w:rsidRPr="00C05B34" w14:paraId="3BA90559" w14:textId="77777777" w:rsidTr="00E561FA">
        <w:trPr>
          <w:trHeight w:val="240"/>
        </w:trPr>
        <w:tc>
          <w:tcPr>
            <w:tcW w:w="5353" w:type="dxa"/>
            <w:shd w:val="clear" w:color="auto" w:fill="auto"/>
            <w:vAlign w:val="bottom"/>
            <w:hideMark/>
          </w:tcPr>
          <w:p w14:paraId="3D5C4CAF"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коммунальные услуги</w:t>
            </w:r>
          </w:p>
        </w:tc>
        <w:tc>
          <w:tcPr>
            <w:tcW w:w="1134" w:type="dxa"/>
            <w:shd w:val="clear" w:color="auto" w:fill="auto"/>
            <w:vAlign w:val="bottom"/>
            <w:hideMark/>
          </w:tcPr>
          <w:p w14:paraId="18F6A959"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13 526,4 </w:t>
            </w:r>
          </w:p>
        </w:tc>
        <w:tc>
          <w:tcPr>
            <w:tcW w:w="992" w:type="dxa"/>
            <w:shd w:val="clear" w:color="auto" w:fill="auto"/>
            <w:vAlign w:val="bottom"/>
            <w:hideMark/>
          </w:tcPr>
          <w:p w14:paraId="49CB71A8"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101,5</w:t>
            </w:r>
          </w:p>
        </w:tc>
        <w:tc>
          <w:tcPr>
            <w:tcW w:w="993" w:type="dxa"/>
            <w:shd w:val="clear" w:color="auto" w:fill="auto"/>
            <w:vAlign w:val="bottom"/>
            <w:hideMark/>
          </w:tcPr>
          <w:p w14:paraId="1CD407F6"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12 553,5</w:t>
            </w:r>
          </w:p>
        </w:tc>
        <w:tc>
          <w:tcPr>
            <w:tcW w:w="960" w:type="dxa"/>
            <w:shd w:val="clear" w:color="auto" w:fill="auto"/>
            <w:vAlign w:val="bottom"/>
            <w:hideMark/>
          </w:tcPr>
          <w:p w14:paraId="0D421840"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104,8</w:t>
            </w:r>
          </w:p>
        </w:tc>
      </w:tr>
      <w:tr w:rsidR="00BB5A91" w:rsidRPr="00C05B34" w14:paraId="4809718F" w14:textId="77777777" w:rsidTr="00E561FA">
        <w:trPr>
          <w:trHeight w:val="240"/>
        </w:trPr>
        <w:tc>
          <w:tcPr>
            <w:tcW w:w="5353" w:type="dxa"/>
            <w:shd w:val="clear" w:color="auto" w:fill="auto"/>
            <w:vAlign w:val="bottom"/>
            <w:hideMark/>
          </w:tcPr>
          <w:p w14:paraId="5E3F06B7"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учреждений культуры</w:t>
            </w:r>
          </w:p>
        </w:tc>
        <w:tc>
          <w:tcPr>
            <w:tcW w:w="1134" w:type="dxa"/>
            <w:shd w:val="clear" w:color="auto" w:fill="auto"/>
            <w:vAlign w:val="bottom"/>
            <w:hideMark/>
          </w:tcPr>
          <w:p w14:paraId="32F17D16"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874,6 </w:t>
            </w:r>
          </w:p>
        </w:tc>
        <w:tc>
          <w:tcPr>
            <w:tcW w:w="992" w:type="dxa"/>
            <w:shd w:val="clear" w:color="auto" w:fill="auto"/>
            <w:vAlign w:val="bottom"/>
            <w:hideMark/>
          </w:tcPr>
          <w:p w14:paraId="75589054"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84,1</w:t>
            </w:r>
          </w:p>
        </w:tc>
        <w:tc>
          <w:tcPr>
            <w:tcW w:w="993" w:type="dxa"/>
            <w:shd w:val="clear" w:color="auto" w:fill="auto"/>
            <w:vAlign w:val="bottom"/>
            <w:hideMark/>
          </w:tcPr>
          <w:p w14:paraId="61A5D076"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1 050,6</w:t>
            </w:r>
          </w:p>
        </w:tc>
        <w:tc>
          <w:tcPr>
            <w:tcW w:w="960" w:type="dxa"/>
            <w:shd w:val="clear" w:color="auto" w:fill="auto"/>
            <w:vAlign w:val="bottom"/>
            <w:hideMark/>
          </w:tcPr>
          <w:p w14:paraId="313B3914"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115,7</w:t>
            </w:r>
          </w:p>
        </w:tc>
      </w:tr>
      <w:tr w:rsidR="00BB5A91" w:rsidRPr="00C05B34" w14:paraId="225CDE09" w14:textId="77777777" w:rsidTr="00E561FA">
        <w:trPr>
          <w:trHeight w:val="289"/>
        </w:trPr>
        <w:tc>
          <w:tcPr>
            <w:tcW w:w="5353" w:type="dxa"/>
            <w:shd w:val="clear" w:color="auto" w:fill="auto"/>
            <w:vAlign w:val="bottom"/>
            <w:hideMark/>
          </w:tcPr>
          <w:p w14:paraId="2D5644C1"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туристских агентств, туроператоров и прочие услуги по бронированию и сопутствующие им услуги</w:t>
            </w:r>
          </w:p>
        </w:tc>
        <w:tc>
          <w:tcPr>
            <w:tcW w:w="1134" w:type="dxa"/>
            <w:shd w:val="clear" w:color="auto" w:fill="auto"/>
            <w:vAlign w:val="bottom"/>
            <w:hideMark/>
          </w:tcPr>
          <w:p w14:paraId="619876BB"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1 643,8 </w:t>
            </w:r>
          </w:p>
        </w:tc>
        <w:tc>
          <w:tcPr>
            <w:tcW w:w="992" w:type="dxa"/>
            <w:shd w:val="clear" w:color="auto" w:fill="auto"/>
            <w:vAlign w:val="bottom"/>
            <w:hideMark/>
          </w:tcPr>
          <w:p w14:paraId="310FBCE0"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83,4</w:t>
            </w:r>
          </w:p>
        </w:tc>
        <w:tc>
          <w:tcPr>
            <w:tcW w:w="993" w:type="dxa"/>
            <w:shd w:val="clear" w:color="auto" w:fill="auto"/>
            <w:vAlign w:val="bottom"/>
            <w:hideMark/>
          </w:tcPr>
          <w:p w14:paraId="43CDA827"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1 924,7</w:t>
            </w:r>
          </w:p>
        </w:tc>
        <w:tc>
          <w:tcPr>
            <w:tcW w:w="960" w:type="dxa"/>
            <w:shd w:val="clear" w:color="auto" w:fill="auto"/>
            <w:vAlign w:val="bottom"/>
            <w:hideMark/>
          </w:tcPr>
          <w:p w14:paraId="43B8C4A6"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97,3</w:t>
            </w:r>
          </w:p>
        </w:tc>
      </w:tr>
      <w:tr w:rsidR="00BB5A91" w:rsidRPr="00C05B34" w14:paraId="5F2FF8A6" w14:textId="77777777" w:rsidTr="00E561FA">
        <w:trPr>
          <w:trHeight w:val="225"/>
        </w:trPr>
        <w:tc>
          <w:tcPr>
            <w:tcW w:w="5353" w:type="dxa"/>
            <w:shd w:val="clear" w:color="auto" w:fill="auto"/>
            <w:vAlign w:val="bottom"/>
            <w:hideMark/>
          </w:tcPr>
          <w:p w14:paraId="5FBECEEB"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физической культуры и спорта</w:t>
            </w:r>
          </w:p>
        </w:tc>
        <w:tc>
          <w:tcPr>
            <w:tcW w:w="1134" w:type="dxa"/>
            <w:shd w:val="clear" w:color="auto" w:fill="auto"/>
            <w:vAlign w:val="bottom"/>
            <w:hideMark/>
          </w:tcPr>
          <w:p w14:paraId="3614EA6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557,9 </w:t>
            </w:r>
          </w:p>
        </w:tc>
        <w:tc>
          <w:tcPr>
            <w:tcW w:w="992" w:type="dxa"/>
            <w:shd w:val="clear" w:color="auto" w:fill="auto"/>
            <w:vAlign w:val="bottom"/>
            <w:hideMark/>
          </w:tcPr>
          <w:p w14:paraId="5B726EBA"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86,7</w:t>
            </w:r>
          </w:p>
        </w:tc>
        <w:tc>
          <w:tcPr>
            <w:tcW w:w="993" w:type="dxa"/>
            <w:shd w:val="clear" w:color="auto" w:fill="auto"/>
            <w:vAlign w:val="bottom"/>
            <w:hideMark/>
          </w:tcPr>
          <w:p w14:paraId="500EBD92"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629,8</w:t>
            </w:r>
          </w:p>
        </w:tc>
        <w:tc>
          <w:tcPr>
            <w:tcW w:w="960" w:type="dxa"/>
            <w:shd w:val="clear" w:color="auto" w:fill="auto"/>
            <w:vAlign w:val="bottom"/>
            <w:hideMark/>
          </w:tcPr>
          <w:p w14:paraId="608B685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108,5</w:t>
            </w:r>
          </w:p>
        </w:tc>
      </w:tr>
      <w:tr w:rsidR="00BB5A91" w:rsidRPr="00C05B34" w14:paraId="5A5E553F" w14:textId="77777777" w:rsidTr="00E561FA">
        <w:trPr>
          <w:trHeight w:val="240"/>
        </w:trPr>
        <w:tc>
          <w:tcPr>
            <w:tcW w:w="5353" w:type="dxa"/>
            <w:shd w:val="clear" w:color="auto" w:fill="auto"/>
            <w:vAlign w:val="bottom"/>
            <w:hideMark/>
          </w:tcPr>
          <w:p w14:paraId="4E62E6F9"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медицинские услуги</w:t>
            </w:r>
          </w:p>
        </w:tc>
        <w:tc>
          <w:tcPr>
            <w:tcW w:w="1134" w:type="dxa"/>
            <w:shd w:val="clear" w:color="auto" w:fill="auto"/>
            <w:vAlign w:val="bottom"/>
            <w:hideMark/>
          </w:tcPr>
          <w:p w14:paraId="4343C329"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3 636,2 </w:t>
            </w:r>
          </w:p>
        </w:tc>
        <w:tc>
          <w:tcPr>
            <w:tcW w:w="992" w:type="dxa"/>
            <w:shd w:val="clear" w:color="auto" w:fill="auto"/>
            <w:vAlign w:val="bottom"/>
            <w:hideMark/>
          </w:tcPr>
          <w:p w14:paraId="19A2DA88"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95,4</w:t>
            </w:r>
          </w:p>
        </w:tc>
        <w:tc>
          <w:tcPr>
            <w:tcW w:w="993" w:type="dxa"/>
            <w:shd w:val="clear" w:color="auto" w:fill="auto"/>
            <w:vAlign w:val="bottom"/>
            <w:hideMark/>
          </w:tcPr>
          <w:p w14:paraId="17A656B2"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3 581,0</w:t>
            </w:r>
          </w:p>
        </w:tc>
        <w:tc>
          <w:tcPr>
            <w:tcW w:w="960" w:type="dxa"/>
            <w:shd w:val="clear" w:color="auto" w:fill="auto"/>
            <w:vAlign w:val="bottom"/>
            <w:hideMark/>
          </w:tcPr>
          <w:p w14:paraId="6358A27C"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94,9</w:t>
            </w:r>
          </w:p>
        </w:tc>
      </w:tr>
      <w:tr w:rsidR="00BB5A91" w:rsidRPr="00C05B34" w14:paraId="37281061" w14:textId="77777777" w:rsidTr="00E561FA">
        <w:trPr>
          <w:trHeight w:val="201"/>
        </w:trPr>
        <w:tc>
          <w:tcPr>
            <w:tcW w:w="5353" w:type="dxa"/>
            <w:shd w:val="clear" w:color="auto" w:fill="auto"/>
            <w:vAlign w:val="bottom"/>
            <w:hideMark/>
          </w:tcPr>
          <w:p w14:paraId="6FF948CC"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санаторно-оздоровительных организаций</w:t>
            </w:r>
          </w:p>
        </w:tc>
        <w:tc>
          <w:tcPr>
            <w:tcW w:w="1134" w:type="dxa"/>
            <w:shd w:val="clear" w:color="auto" w:fill="auto"/>
            <w:vAlign w:val="bottom"/>
            <w:hideMark/>
          </w:tcPr>
          <w:p w14:paraId="496A9E10"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1 152,1 </w:t>
            </w:r>
          </w:p>
        </w:tc>
        <w:tc>
          <w:tcPr>
            <w:tcW w:w="992" w:type="dxa"/>
            <w:shd w:val="clear" w:color="auto" w:fill="auto"/>
            <w:vAlign w:val="bottom"/>
            <w:hideMark/>
          </w:tcPr>
          <w:p w14:paraId="1A3EB1A5"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112,0</w:t>
            </w:r>
          </w:p>
        </w:tc>
        <w:tc>
          <w:tcPr>
            <w:tcW w:w="993" w:type="dxa"/>
            <w:shd w:val="clear" w:color="auto" w:fill="auto"/>
            <w:vAlign w:val="bottom"/>
            <w:hideMark/>
          </w:tcPr>
          <w:p w14:paraId="7231B4A5"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1 156,1</w:t>
            </w:r>
          </w:p>
        </w:tc>
        <w:tc>
          <w:tcPr>
            <w:tcW w:w="960" w:type="dxa"/>
            <w:shd w:val="clear" w:color="auto" w:fill="auto"/>
            <w:vAlign w:val="bottom"/>
            <w:hideMark/>
          </w:tcPr>
          <w:p w14:paraId="77EC167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119,8</w:t>
            </w:r>
          </w:p>
        </w:tc>
      </w:tr>
      <w:tr w:rsidR="00BB5A91" w:rsidRPr="00C05B34" w14:paraId="68582E58" w14:textId="77777777" w:rsidTr="00E561FA">
        <w:trPr>
          <w:trHeight w:val="240"/>
        </w:trPr>
        <w:tc>
          <w:tcPr>
            <w:tcW w:w="5353" w:type="dxa"/>
            <w:shd w:val="clear" w:color="auto" w:fill="auto"/>
            <w:vAlign w:val="bottom"/>
            <w:hideMark/>
          </w:tcPr>
          <w:p w14:paraId="17093807"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ветеринарные услуги</w:t>
            </w:r>
          </w:p>
        </w:tc>
        <w:tc>
          <w:tcPr>
            <w:tcW w:w="1134" w:type="dxa"/>
            <w:shd w:val="clear" w:color="auto" w:fill="auto"/>
            <w:vAlign w:val="bottom"/>
            <w:hideMark/>
          </w:tcPr>
          <w:p w14:paraId="57B70F67"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75,5 </w:t>
            </w:r>
          </w:p>
        </w:tc>
        <w:tc>
          <w:tcPr>
            <w:tcW w:w="992" w:type="dxa"/>
            <w:shd w:val="clear" w:color="auto" w:fill="auto"/>
            <w:vAlign w:val="bottom"/>
            <w:hideMark/>
          </w:tcPr>
          <w:p w14:paraId="24D6B85D"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96,6</w:t>
            </w:r>
          </w:p>
        </w:tc>
        <w:tc>
          <w:tcPr>
            <w:tcW w:w="993" w:type="dxa"/>
            <w:shd w:val="clear" w:color="auto" w:fill="auto"/>
            <w:vAlign w:val="bottom"/>
            <w:hideMark/>
          </w:tcPr>
          <w:p w14:paraId="5C6B885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76,1</w:t>
            </w:r>
          </w:p>
        </w:tc>
        <w:tc>
          <w:tcPr>
            <w:tcW w:w="960" w:type="dxa"/>
            <w:shd w:val="clear" w:color="auto" w:fill="auto"/>
            <w:vAlign w:val="bottom"/>
            <w:hideMark/>
          </w:tcPr>
          <w:p w14:paraId="245B9462"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114,6</w:t>
            </w:r>
          </w:p>
        </w:tc>
      </w:tr>
      <w:tr w:rsidR="00BB5A91" w:rsidRPr="00C05B34" w14:paraId="5C6FE82E" w14:textId="77777777" w:rsidTr="00E561FA">
        <w:trPr>
          <w:trHeight w:val="240"/>
        </w:trPr>
        <w:tc>
          <w:tcPr>
            <w:tcW w:w="5353" w:type="dxa"/>
            <w:shd w:val="clear" w:color="auto" w:fill="auto"/>
            <w:vAlign w:val="bottom"/>
            <w:hideMark/>
          </w:tcPr>
          <w:p w14:paraId="19F6CF65"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юридические</w:t>
            </w:r>
          </w:p>
        </w:tc>
        <w:tc>
          <w:tcPr>
            <w:tcW w:w="1134" w:type="dxa"/>
            <w:shd w:val="clear" w:color="auto" w:fill="auto"/>
            <w:vAlign w:val="bottom"/>
            <w:hideMark/>
          </w:tcPr>
          <w:p w14:paraId="2C7F1EF9"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204,6 </w:t>
            </w:r>
          </w:p>
        </w:tc>
        <w:tc>
          <w:tcPr>
            <w:tcW w:w="992" w:type="dxa"/>
            <w:shd w:val="clear" w:color="auto" w:fill="auto"/>
            <w:vAlign w:val="bottom"/>
            <w:hideMark/>
          </w:tcPr>
          <w:p w14:paraId="23D402A9"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55,6</w:t>
            </w:r>
          </w:p>
        </w:tc>
        <w:tc>
          <w:tcPr>
            <w:tcW w:w="993" w:type="dxa"/>
            <w:shd w:val="clear" w:color="auto" w:fill="auto"/>
            <w:vAlign w:val="bottom"/>
            <w:hideMark/>
          </w:tcPr>
          <w:p w14:paraId="1776DCD2"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276,7</w:t>
            </w:r>
          </w:p>
        </w:tc>
        <w:tc>
          <w:tcPr>
            <w:tcW w:w="960" w:type="dxa"/>
            <w:shd w:val="clear" w:color="auto" w:fill="auto"/>
            <w:vAlign w:val="bottom"/>
            <w:hideMark/>
          </w:tcPr>
          <w:p w14:paraId="46022C72"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96,3</w:t>
            </w:r>
          </w:p>
        </w:tc>
      </w:tr>
      <w:tr w:rsidR="00BB5A91" w:rsidRPr="00C05B34" w14:paraId="705DCB00" w14:textId="77777777" w:rsidTr="00E561FA">
        <w:trPr>
          <w:trHeight w:val="240"/>
        </w:trPr>
        <w:tc>
          <w:tcPr>
            <w:tcW w:w="5353" w:type="dxa"/>
            <w:shd w:val="clear" w:color="auto" w:fill="auto"/>
            <w:vAlign w:val="bottom"/>
            <w:hideMark/>
          </w:tcPr>
          <w:p w14:paraId="4C2B1396"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системы образования</w:t>
            </w:r>
          </w:p>
        </w:tc>
        <w:tc>
          <w:tcPr>
            <w:tcW w:w="1134" w:type="dxa"/>
            <w:shd w:val="clear" w:color="auto" w:fill="auto"/>
            <w:vAlign w:val="bottom"/>
            <w:hideMark/>
          </w:tcPr>
          <w:p w14:paraId="2B9B4A65"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4 065,0 </w:t>
            </w:r>
          </w:p>
        </w:tc>
        <w:tc>
          <w:tcPr>
            <w:tcW w:w="992" w:type="dxa"/>
            <w:shd w:val="clear" w:color="auto" w:fill="auto"/>
            <w:vAlign w:val="bottom"/>
            <w:hideMark/>
          </w:tcPr>
          <w:p w14:paraId="7F81C38D"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95,4</w:t>
            </w:r>
          </w:p>
        </w:tc>
        <w:tc>
          <w:tcPr>
            <w:tcW w:w="993" w:type="dxa"/>
            <w:shd w:val="clear" w:color="auto" w:fill="auto"/>
            <w:vAlign w:val="bottom"/>
            <w:hideMark/>
          </w:tcPr>
          <w:p w14:paraId="303807A3"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4 077,2</w:t>
            </w:r>
          </w:p>
        </w:tc>
        <w:tc>
          <w:tcPr>
            <w:tcW w:w="960" w:type="dxa"/>
            <w:shd w:val="clear" w:color="auto" w:fill="auto"/>
            <w:vAlign w:val="bottom"/>
            <w:hideMark/>
          </w:tcPr>
          <w:p w14:paraId="7089C52A"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83,5</w:t>
            </w:r>
          </w:p>
        </w:tc>
      </w:tr>
      <w:tr w:rsidR="00BB5A91" w:rsidRPr="00C05B34" w14:paraId="0AF8C8D6" w14:textId="77777777" w:rsidTr="00E561FA">
        <w:trPr>
          <w:trHeight w:val="485"/>
        </w:trPr>
        <w:tc>
          <w:tcPr>
            <w:tcW w:w="5353" w:type="dxa"/>
            <w:shd w:val="clear" w:color="auto" w:fill="auto"/>
            <w:vAlign w:val="bottom"/>
            <w:hideMark/>
          </w:tcPr>
          <w:p w14:paraId="5941AAD2"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услуги, предоставляемые гражданам пожилого возраста и инвалидам</w:t>
            </w:r>
          </w:p>
        </w:tc>
        <w:tc>
          <w:tcPr>
            <w:tcW w:w="1134" w:type="dxa"/>
            <w:shd w:val="clear" w:color="auto" w:fill="auto"/>
            <w:vAlign w:val="bottom"/>
            <w:hideMark/>
          </w:tcPr>
          <w:p w14:paraId="474322D0"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453,2 </w:t>
            </w:r>
          </w:p>
        </w:tc>
        <w:tc>
          <w:tcPr>
            <w:tcW w:w="992" w:type="dxa"/>
            <w:shd w:val="clear" w:color="auto" w:fill="auto"/>
            <w:vAlign w:val="bottom"/>
            <w:hideMark/>
          </w:tcPr>
          <w:p w14:paraId="759B6E4F"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w:t>
            </w:r>
            <w:r w:rsidRPr="00C05B34">
              <w:rPr>
                <w:rFonts w:ascii="Times New Roman" w:eastAsia="Times New Roman" w:hAnsi="Times New Roman"/>
                <w:color w:val="000000"/>
                <w:vertAlign w:val="superscript"/>
                <w:lang w:eastAsia="ru-RU"/>
              </w:rPr>
              <w:t>1)</w:t>
            </w:r>
          </w:p>
        </w:tc>
        <w:tc>
          <w:tcPr>
            <w:tcW w:w="993" w:type="dxa"/>
            <w:shd w:val="clear" w:color="auto" w:fill="auto"/>
            <w:vAlign w:val="bottom"/>
            <w:hideMark/>
          </w:tcPr>
          <w:p w14:paraId="66E3CA5A"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427,0</w:t>
            </w:r>
          </w:p>
        </w:tc>
        <w:tc>
          <w:tcPr>
            <w:tcW w:w="960" w:type="dxa"/>
            <w:shd w:val="clear" w:color="auto" w:fill="auto"/>
            <w:vAlign w:val="bottom"/>
            <w:hideMark/>
          </w:tcPr>
          <w:p w14:paraId="4BD6D010"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w:t>
            </w:r>
            <w:r w:rsidRPr="00C05B34">
              <w:rPr>
                <w:rFonts w:ascii="Times New Roman" w:eastAsia="Times New Roman" w:hAnsi="Times New Roman"/>
                <w:color w:val="000000"/>
                <w:vertAlign w:val="superscript"/>
                <w:lang w:eastAsia="ru-RU"/>
              </w:rPr>
              <w:t>1)</w:t>
            </w:r>
          </w:p>
        </w:tc>
      </w:tr>
      <w:tr w:rsidR="00BB5A91" w:rsidRPr="00C05B34" w14:paraId="1C39B180" w14:textId="77777777" w:rsidTr="00E561FA">
        <w:trPr>
          <w:trHeight w:val="237"/>
        </w:trPr>
        <w:tc>
          <w:tcPr>
            <w:tcW w:w="5353" w:type="dxa"/>
            <w:shd w:val="clear" w:color="auto" w:fill="auto"/>
            <w:vAlign w:val="bottom"/>
            <w:hideMark/>
          </w:tcPr>
          <w:p w14:paraId="053D771D" w14:textId="77777777" w:rsidR="00BB5A91" w:rsidRPr="00C05B34" w:rsidRDefault="00BB5A91" w:rsidP="006341C7">
            <w:pPr>
              <w:spacing w:after="0" w:line="240" w:lineRule="auto"/>
              <w:rPr>
                <w:rFonts w:ascii="Times New Roman" w:eastAsia="Times New Roman" w:hAnsi="Times New Roman"/>
                <w:color w:val="000000"/>
                <w:lang w:eastAsia="ru-RU"/>
              </w:rPr>
            </w:pPr>
            <w:r w:rsidRPr="00C05B34">
              <w:rPr>
                <w:rFonts w:ascii="Times New Roman" w:eastAsia="Times New Roman" w:hAnsi="Times New Roman"/>
                <w:color w:val="000000"/>
                <w:lang w:eastAsia="ru-RU"/>
              </w:rPr>
              <w:t>прочие платные услуги</w:t>
            </w:r>
          </w:p>
        </w:tc>
        <w:tc>
          <w:tcPr>
            <w:tcW w:w="1134" w:type="dxa"/>
            <w:shd w:val="clear" w:color="auto" w:fill="auto"/>
            <w:vAlign w:val="bottom"/>
            <w:hideMark/>
          </w:tcPr>
          <w:p w14:paraId="220F3DF2"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 xml:space="preserve">3 289,2 </w:t>
            </w:r>
          </w:p>
        </w:tc>
        <w:tc>
          <w:tcPr>
            <w:tcW w:w="992" w:type="dxa"/>
            <w:shd w:val="clear" w:color="auto" w:fill="auto"/>
            <w:vAlign w:val="bottom"/>
            <w:hideMark/>
          </w:tcPr>
          <w:p w14:paraId="3DC83F69"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w:t>
            </w:r>
            <w:r w:rsidRPr="00C05B34">
              <w:rPr>
                <w:rFonts w:ascii="Times New Roman" w:eastAsia="Times New Roman" w:hAnsi="Times New Roman"/>
                <w:color w:val="000000"/>
                <w:vertAlign w:val="superscript"/>
                <w:lang w:eastAsia="ru-RU"/>
              </w:rPr>
              <w:t>1)</w:t>
            </w:r>
          </w:p>
        </w:tc>
        <w:tc>
          <w:tcPr>
            <w:tcW w:w="993" w:type="dxa"/>
            <w:shd w:val="clear" w:color="auto" w:fill="auto"/>
            <w:vAlign w:val="bottom"/>
            <w:hideMark/>
          </w:tcPr>
          <w:p w14:paraId="46357876"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2 509,6</w:t>
            </w:r>
          </w:p>
        </w:tc>
        <w:tc>
          <w:tcPr>
            <w:tcW w:w="960" w:type="dxa"/>
            <w:shd w:val="clear" w:color="auto" w:fill="auto"/>
            <w:vAlign w:val="bottom"/>
            <w:hideMark/>
          </w:tcPr>
          <w:p w14:paraId="0C5B0E21" w14:textId="77777777" w:rsidR="00BB5A91" w:rsidRPr="00C05B34" w:rsidRDefault="00BB5A91" w:rsidP="006341C7">
            <w:pPr>
              <w:spacing w:after="0" w:line="240" w:lineRule="auto"/>
              <w:jc w:val="right"/>
              <w:rPr>
                <w:rFonts w:ascii="Times New Roman" w:eastAsia="Times New Roman" w:hAnsi="Times New Roman"/>
                <w:color w:val="000000"/>
                <w:lang w:eastAsia="ru-RU"/>
              </w:rPr>
            </w:pPr>
            <w:r w:rsidRPr="00C05B34">
              <w:rPr>
                <w:rFonts w:ascii="Times New Roman" w:eastAsia="Times New Roman" w:hAnsi="Times New Roman"/>
                <w:color w:val="000000"/>
                <w:lang w:eastAsia="ru-RU"/>
              </w:rPr>
              <w:t>…</w:t>
            </w:r>
            <w:r w:rsidRPr="00C05B34">
              <w:rPr>
                <w:rFonts w:ascii="Times New Roman" w:eastAsia="Times New Roman" w:hAnsi="Times New Roman"/>
                <w:color w:val="000000"/>
                <w:vertAlign w:val="superscript"/>
                <w:lang w:eastAsia="ru-RU"/>
              </w:rPr>
              <w:t>1)</w:t>
            </w:r>
          </w:p>
        </w:tc>
      </w:tr>
    </w:tbl>
    <w:p w14:paraId="6C5B471A" w14:textId="77777777" w:rsidR="006341C7" w:rsidRPr="0095356D" w:rsidRDefault="006341C7" w:rsidP="006341C7">
      <w:pPr>
        <w:spacing w:after="0" w:line="240" w:lineRule="auto"/>
        <w:rPr>
          <w:rFonts w:ascii="Times New Roman" w:hAnsi="Times New Roman"/>
        </w:rPr>
      </w:pPr>
      <w:r w:rsidRPr="0095356D">
        <w:rPr>
          <w:rFonts w:ascii="Times New Roman" w:hAnsi="Times New Roman"/>
        </w:rPr>
        <w:t>1) Не рассчитывается индекс цен</w:t>
      </w:r>
    </w:p>
    <w:p w14:paraId="04C394DA" w14:textId="77777777" w:rsidR="006341C7" w:rsidRPr="00E561FA" w:rsidRDefault="006341C7" w:rsidP="006341C7">
      <w:pPr>
        <w:pStyle w:val="ab"/>
        <w:ind w:firstLine="851"/>
        <w:jc w:val="both"/>
        <w:rPr>
          <w:rFonts w:ascii="Times New Roman" w:hAnsi="Times New Roman"/>
          <w:sz w:val="28"/>
          <w:szCs w:val="28"/>
          <w:highlight w:val="cyan"/>
        </w:rPr>
      </w:pPr>
    </w:p>
    <w:p w14:paraId="5E3231F4" w14:textId="77777777" w:rsidR="006341C7" w:rsidRPr="00301425" w:rsidRDefault="006341C7" w:rsidP="006341C7">
      <w:pPr>
        <w:pStyle w:val="ab"/>
        <w:ind w:firstLine="851"/>
        <w:jc w:val="both"/>
        <w:rPr>
          <w:rFonts w:ascii="Times New Roman" w:hAnsi="Times New Roman"/>
          <w:sz w:val="28"/>
          <w:szCs w:val="28"/>
        </w:rPr>
      </w:pPr>
      <w:r w:rsidRPr="00301425">
        <w:rPr>
          <w:rFonts w:ascii="Times New Roman" w:hAnsi="Times New Roman"/>
          <w:sz w:val="28"/>
          <w:szCs w:val="28"/>
        </w:rPr>
        <w:lastRenderedPageBreak/>
        <w:t>Согласно статистическим данным из 17 наблюдаемых видов платных услуг в 2017 году практически по всем видам установлено</w:t>
      </w:r>
      <w:r w:rsidRPr="00301425">
        <w:rPr>
          <w:rFonts w:ascii="Times New Roman" w:hAnsi="Times New Roman"/>
          <w:sz w:val="28"/>
          <w:szCs w:val="28"/>
          <w:u w:val="single"/>
        </w:rPr>
        <w:t xml:space="preserve"> снижение объемов платных услуг населению</w:t>
      </w:r>
      <w:r w:rsidRPr="00301425">
        <w:rPr>
          <w:rFonts w:ascii="Times New Roman" w:hAnsi="Times New Roman"/>
          <w:sz w:val="28"/>
          <w:szCs w:val="28"/>
        </w:rPr>
        <w:t xml:space="preserve"> к аналогичным показателям 2016 года</w:t>
      </w:r>
      <w:r w:rsidR="00301425">
        <w:rPr>
          <w:rFonts w:ascii="Times New Roman" w:hAnsi="Times New Roman"/>
          <w:sz w:val="28"/>
          <w:szCs w:val="28"/>
        </w:rPr>
        <w:t>, из них</w:t>
      </w:r>
      <w:r w:rsidRPr="00301425">
        <w:rPr>
          <w:rFonts w:ascii="Times New Roman" w:hAnsi="Times New Roman"/>
          <w:sz w:val="28"/>
          <w:szCs w:val="28"/>
        </w:rPr>
        <w:t>:</w:t>
      </w:r>
    </w:p>
    <w:p w14:paraId="46B357C6" w14:textId="77777777" w:rsidR="006341C7" w:rsidRPr="00301425" w:rsidRDefault="006341C7" w:rsidP="006341C7">
      <w:pPr>
        <w:pStyle w:val="ab"/>
        <w:numPr>
          <w:ilvl w:val="0"/>
          <w:numId w:val="3"/>
        </w:numPr>
        <w:ind w:left="0" w:firstLine="851"/>
        <w:jc w:val="both"/>
        <w:rPr>
          <w:rFonts w:ascii="Times New Roman" w:hAnsi="Times New Roman"/>
          <w:sz w:val="28"/>
          <w:szCs w:val="28"/>
        </w:rPr>
      </w:pPr>
      <w:r w:rsidRPr="00301425">
        <w:rPr>
          <w:rFonts w:ascii="Times New Roman" w:hAnsi="Times New Roman"/>
          <w:sz w:val="28"/>
          <w:szCs w:val="28"/>
        </w:rPr>
        <w:t>услуги юридические – на 44,4 %;</w:t>
      </w:r>
    </w:p>
    <w:p w14:paraId="693B239D" w14:textId="77777777" w:rsidR="006341C7" w:rsidRPr="00301425" w:rsidRDefault="006341C7" w:rsidP="006341C7">
      <w:pPr>
        <w:pStyle w:val="ab"/>
        <w:numPr>
          <w:ilvl w:val="0"/>
          <w:numId w:val="3"/>
        </w:numPr>
        <w:ind w:left="0" w:firstLine="851"/>
        <w:jc w:val="both"/>
        <w:rPr>
          <w:rFonts w:ascii="Times New Roman" w:hAnsi="Times New Roman"/>
          <w:sz w:val="28"/>
          <w:szCs w:val="28"/>
        </w:rPr>
      </w:pPr>
      <w:r w:rsidRPr="00301425">
        <w:rPr>
          <w:rFonts w:ascii="Times New Roman" w:hAnsi="Times New Roman"/>
          <w:sz w:val="28"/>
          <w:szCs w:val="28"/>
        </w:rPr>
        <w:t>бытовые услуги – на 18,1 %;</w:t>
      </w:r>
    </w:p>
    <w:p w14:paraId="1CD23254" w14:textId="77777777" w:rsidR="006341C7" w:rsidRPr="00301425" w:rsidRDefault="006341C7" w:rsidP="006341C7">
      <w:pPr>
        <w:pStyle w:val="ab"/>
        <w:numPr>
          <w:ilvl w:val="0"/>
          <w:numId w:val="3"/>
        </w:numPr>
        <w:ind w:left="0" w:firstLine="851"/>
        <w:jc w:val="both"/>
        <w:rPr>
          <w:rFonts w:ascii="Times New Roman" w:hAnsi="Times New Roman"/>
          <w:sz w:val="28"/>
          <w:szCs w:val="28"/>
        </w:rPr>
      </w:pPr>
      <w:r w:rsidRPr="00301425">
        <w:rPr>
          <w:rFonts w:ascii="Times New Roman" w:hAnsi="Times New Roman"/>
          <w:sz w:val="28"/>
          <w:szCs w:val="28"/>
        </w:rPr>
        <w:t>услуги туристских агентств, туроператоров и прочие услуги по бронированию и сопутствующие им услуги – на 16,6 %;</w:t>
      </w:r>
    </w:p>
    <w:p w14:paraId="46E17065" w14:textId="77777777" w:rsidR="006341C7" w:rsidRPr="00301425" w:rsidRDefault="006341C7" w:rsidP="006341C7">
      <w:pPr>
        <w:pStyle w:val="ab"/>
        <w:numPr>
          <w:ilvl w:val="0"/>
          <w:numId w:val="3"/>
        </w:numPr>
        <w:ind w:left="0" w:firstLine="851"/>
        <w:jc w:val="both"/>
        <w:rPr>
          <w:rFonts w:ascii="Times New Roman" w:hAnsi="Times New Roman"/>
          <w:sz w:val="28"/>
          <w:szCs w:val="28"/>
        </w:rPr>
      </w:pPr>
      <w:r w:rsidRPr="00301425">
        <w:rPr>
          <w:rFonts w:ascii="Times New Roman" w:hAnsi="Times New Roman"/>
          <w:sz w:val="28"/>
          <w:szCs w:val="28"/>
        </w:rPr>
        <w:t>услуги учреждений культуры – на 15,9 %;</w:t>
      </w:r>
    </w:p>
    <w:p w14:paraId="51A1AF27" w14:textId="77777777" w:rsidR="006341C7" w:rsidRPr="00301425" w:rsidRDefault="006341C7" w:rsidP="006341C7">
      <w:pPr>
        <w:pStyle w:val="ab"/>
        <w:numPr>
          <w:ilvl w:val="0"/>
          <w:numId w:val="3"/>
        </w:numPr>
        <w:ind w:left="0" w:firstLine="851"/>
        <w:jc w:val="both"/>
        <w:rPr>
          <w:rFonts w:ascii="Times New Roman" w:hAnsi="Times New Roman"/>
          <w:sz w:val="28"/>
          <w:szCs w:val="28"/>
        </w:rPr>
      </w:pPr>
      <w:r w:rsidRPr="00301425">
        <w:rPr>
          <w:rFonts w:ascii="Times New Roman" w:hAnsi="Times New Roman"/>
          <w:sz w:val="28"/>
          <w:szCs w:val="28"/>
        </w:rPr>
        <w:t>услуги физической культуры и спорта – на 13,3 %;</w:t>
      </w:r>
    </w:p>
    <w:p w14:paraId="42C94A8D" w14:textId="77777777" w:rsidR="006341C7" w:rsidRPr="00301425" w:rsidRDefault="006341C7" w:rsidP="006341C7">
      <w:pPr>
        <w:pStyle w:val="ab"/>
        <w:numPr>
          <w:ilvl w:val="0"/>
          <w:numId w:val="3"/>
        </w:numPr>
        <w:ind w:left="0" w:firstLine="851"/>
        <w:jc w:val="both"/>
        <w:rPr>
          <w:rFonts w:ascii="Times New Roman" w:hAnsi="Times New Roman"/>
          <w:sz w:val="28"/>
          <w:szCs w:val="28"/>
        </w:rPr>
      </w:pPr>
      <w:r w:rsidRPr="00301425">
        <w:rPr>
          <w:rFonts w:ascii="Times New Roman" w:hAnsi="Times New Roman"/>
          <w:sz w:val="28"/>
          <w:szCs w:val="28"/>
        </w:rPr>
        <w:t>услуги почтовой связи, курьерские услуги – на 63,6 %.</w:t>
      </w:r>
    </w:p>
    <w:p w14:paraId="3F3DE5D4" w14:textId="77777777" w:rsidR="00CF1B57" w:rsidRDefault="00CF1B57" w:rsidP="00CF1B57">
      <w:pPr>
        <w:pStyle w:val="ab"/>
        <w:ind w:firstLine="851"/>
        <w:jc w:val="both"/>
        <w:rPr>
          <w:rFonts w:ascii="Times New Roman" w:hAnsi="Times New Roman"/>
          <w:sz w:val="28"/>
          <w:szCs w:val="28"/>
        </w:rPr>
      </w:pPr>
      <w:r w:rsidRPr="00115CC5">
        <w:rPr>
          <w:rFonts w:ascii="Times New Roman" w:hAnsi="Times New Roman"/>
          <w:sz w:val="28"/>
          <w:szCs w:val="28"/>
        </w:rPr>
        <w:t>Для большинства населения фактическое потребление платных услуг меньше их потребностей, так как потребление ограничено наличием денежных</w:t>
      </w:r>
      <w:r>
        <w:rPr>
          <w:rFonts w:ascii="Times New Roman" w:hAnsi="Times New Roman"/>
          <w:sz w:val="28"/>
          <w:szCs w:val="28"/>
        </w:rPr>
        <w:t xml:space="preserve"> ресурсов у населения. </w:t>
      </w:r>
      <w:r w:rsidRPr="00CF1B57">
        <w:rPr>
          <w:rFonts w:ascii="Times New Roman" w:hAnsi="Times New Roman"/>
          <w:sz w:val="28"/>
          <w:szCs w:val="28"/>
        </w:rPr>
        <w:t>Потребление платных услуг эластично («необязательно») и менее обеспеченные слои населения экономят на них: либо они не являются услугами первой необходимости (например, услуги учреждений культуры), либо у них есть бесплатный аналог (например, медицинские услуги). К «обязательным» платным услугам можно отнести оплату услуг ЖКХ.</w:t>
      </w:r>
    </w:p>
    <w:p w14:paraId="44A6D15A" w14:textId="77777777" w:rsidR="006341C7" w:rsidRPr="00115CC5" w:rsidRDefault="006341C7" w:rsidP="006341C7">
      <w:pPr>
        <w:pStyle w:val="ab"/>
        <w:ind w:firstLine="851"/>
        <w:jc w:val="both"/>
        <w:rPr>
          <w:rFonts w:ascii="Times New Roman" w:hAnsi="Times New Roman"/>
          <w:sz w:val="28"/>
          <w:szCs w:val="28"/>
        </w:rPr>
      </w:pPr>
      <w:r w:rsidRPr="00115CC5">
        <w:rPr>
          <w:rFonts w:ascii="Times New Roman" w:hAnsi="Times New Roman"/>
          <w:sz w:val="28"/>
          <w:szCs w:val="28"/>
        </w:rPr>
        <w:t>Рост объемов к соответствующему показателю прошлого года установлен по следующим видам услуг:</w:t>
      </w:r>
    </w:p>
    <w:p w14:paraId="4EBA53A5" w14:textId="77777777" w:rsidR="006341C7" w:rsidRPr="0084462A" w:rsidRDefault="006341C7" w:rsidP="006341C7">
      <w:pPr>
        <w:pStyle w:val="ab"/>
        <w:numPr>
          <w:ilvl w:val="0"/>
          <w:numId w:val="3"/>
        </w:numPr>
        <w:ind w:left="0" w:firstLine="851"/>
        <w:jc w:val="both"/>
        <w:rPr>
          <w:rFonts w:ascii="Times New Roman" w:hAnsi="Times New Roman"/>
          <w:sz w:val="28"/>
          <w:szCs w:val="28"/>
        </w:rPr>
      </w:pPr>
      <w:r w:rsidRPr="0084462A">
        <w:rPr>
          <w:rFonts w:ascii="Times New Roman" w:hAnsi="Times New Roman"/>
          <w:sz w:val="28"/>
          <w:szCs w:val="28"/>
        </w:rPr>
        <w:t>санаторно-оздоровительные – на 12,0 % к 2016 году;</w:t>
      </w:r>
    </w:p>
    <w:p w14:paraId="5D27B4A3" w14:textId="77777777" w:rsidR="006341C7" w:rsidRPr="0084462A" w:rsidRDefault="006341C7" w:rsidP="006341C7">
      <w:pPr>
        <w:pStyle w:val="ab"/>
        <w:numPr>
          <w:ilvl w:val="0"/>
          <w:numId w:val="3"/>
        </w:numPr>
        <w:ind w:left="0" w:firstLine="851"/>
        <w:jc w:val="both"/>
        <w:rPr>
          <w:rFonts w:ascii="Times New Roman" w:hAnsi="Times New Roman"/>
          <w:sz w:val="28"/>
          <w:szCs w:val="28"/>
        </w:rPr>
      </w:pPr>
      <w:r w:rsidRPr="0084462A">
        <w:rPr>
          <w:rFonts w:ascii="Times New Roman" w:hAnsi="Times New Roman"/>
          <w:sz w:val="28"/>
          <w:szCs w:val="28"/>
        </w:rPr>
        <w:t>коммунальные – на 1,5 % к 2016 году;</w:t>
      </w:r>
    </w:p>
    <w:p w14:paraId="5749A6EF" w14:textId="77777777" w:rsidR="006341C7" w:rsidRPr="0084462A" w:rsidRDefault="006341C7" w:rsidP="006341C7">
      <w:pPr>
        <w:pStyle w:val="ab"/>
        <w:numPr>
          <w:ilvl w:val="0"/>
          <w:numId w:val="3"/>
        </w:numPr>
        <w:ind w:left="0" w:firstLine="851"/>
        <w:jc w:val="both"/>
        <w:rPr>
          <w:rFonts w:ascii="Times New Roman" w:hAnsi="Times New Roman"/>
          <w:sz w:val="28"/>
          <w:szCs w:val="28"/>
        </w:rPr>
      </w:pPr>
      <w:r w:rsidRPr="0084462A">
        <w:rPr>
          <w:rFonts w:ascii="Times New Roman" w:hAnsi="Times New Roman"/>
          <w:sz w:val="28"/>
          <w:szCs w:val="28"/>
        </w:rPr>
        <w:t>жилищные услуги – на 0,7 % к 2016 году.</w:t>
      </w:r>
    </w:p>
    <w:p w14:paraId="3F95F0DF" w14:textId="77777777" w:rsidR="006341C7" w:rsidRPr="0084462A" w:rsidRDefault="006341C7" w:rsidP="006341C7">
      <w:pPr>
        <w:pStyle w:val="ab"/>
        <w:ind w:firstLine="851"/>
        <w:jc w:val="both"/>
        <w:rPr>
          <w:rFonts w:ascii="Times New Roman" w:hAnsi="Times New Roman"/>
          <w:sz w:val="28"/>
          <w:szCs w:val="28"/>
        </w:rPr>
      </w:pPr>
      <w:r w:rsidRPr="0084462A">
        <w:rPr>
          <w:rFonts w:ascii="Times New Roman" w:hAnsi="Times New Roman"/>
          <w:sz w:val="28"/>
          <w:szCs w:val="28"/>
        </w:rPr>
        <w:t>Рост объемов платных услуг в части жилищно-коммунальных услуг обусловлен ростом тарифов на жилищно-коммунальные услуги. Снижение индекса потребительских цен на санаторно-курортные услуги в 2017 году стало основой для роста объемов платных услуг в части санаторно-оздоровительных услуг.</w:t>
      </w:r>
    </w:p>
    <w:p w14:paraId="764670E0" w14:textId="77777777" w:rsidR="006341C7" w:rsidRPr="0084462A" w:rsidRDefault="006341C7" w:rsidP="006341C7">
      <w:pPr>
        <w:pStyle w:val="2"/>
        <w:spacing w:line="240" w:lineRule="auto"/>
        <w:jc w:val="center"/>
        <w:rPr>
          <w:b w:val="0"/>
          <w:lang w:val="ru-RU"/>
        </w:rPr>
      </w:pPr>
      <w:bookmarkStart w:id="17" w:name="_Toc451785032"/>
      <w:bookmarkStart w:id="18" w:name="_Toc515024207"/>
      <w:r w:rsidRPr="0084462A">
        <w:rPr>
          <w:b w:val="0"/>
          <w:lang w:val="ru-RU"/>
        </w:rPr>
        <w:t>1.9. Индекс потребительских цен</w:t>
      </w:r>
      <w:bookmarkEnd w:id="17"/>
      <w:bookmarkEnd w:id="18"/>
    </w:p>
    <w:p w14:paraId="076547BA" w14:textId="77777777" w:rsidR="006341C7" w:rsidRPr="00F72FBD" w:rsidRDefault="006341C7" w:rsidP="006341C7">
      <w:pPr>
        <w:pStyle w:val="ab"/>
        <w:ind w:firstLine="851"/>
        <w:jc w:val="both"/>
        <w:rPr>
          <w:rFonts w:ascii="Times New Roman" w:hAnsi="Times New Roman"/>
          <w:sz w:val="28"/>
          <w:szCs w:val="28"/>
        </w:rPr>
      </w:pPr>
      <w:r w:rsidRPr="00F72FBD">
        <w:rPr>
          <w:rFonts w:ascii="Times New Roman" w:hAnsi="Times New Roman"/>
          <w:sz w:val="28"/>
          <w:szCs w:val="28"/>
        </w:rPr>
        <w:t>В целом индекс потребительских цен и тарифов на товары и услуги в декабре 2017 года к декабрю 2016 года увеличился на 1,5 % (в 2016 году увеличение на 4</w:t>
      </w:r>
      <w:r w:rsidR="00F72FBD">
        <w:rPr>
          <w:rFonts w:ascii="Times New Roman" w:hAnsi="Times New Roman"/>
          <w:sz w:val="28"/>
          <w:szCs w:val="28"/>
        </w:rPr>
        <w:t>,8 %, в 2015 году – на 13,0 %):</w:t>
      </w:r>
    </w:p>
    <w:p w14:paraId="537D51E8" w14:textId="77777777" w:rsidR="006341C7" w:rsidRPr="00F72FBD" w:rsidRDefault="006341C7" w:rsidP="006341C7">
      <w:pPr>
        <w:pStyle w:val="ab"/>
        <w:numPr>
          <w:ilvl w:val="0"/>
          <w:numId w:val="3"/>
        </w:numPr>
        <w:ind w:left="0" w:firstLine="851"/>
        <w:jc w:val="both"/>
        <w:rPr>
          <w:rFonts w:ascii="Times New Roman" w:hAnsi="Times New Roman"/>
          <w:sz w:val="28"/>
          <w:szCs w:val="28"/>
        </w:rPr>
      </w:pPr>
      <w:r w:rsidRPr="00F72FBD">
        <w:rPr>
          <w:rFonts w:ascii="Times New Roman" w:hAnsi="Times New Roman"/>
          <w:sz w:val="28"/>
          <w:szCs w:val="28"/>
        </w:rPr>
        <w:t xml:space="preserve">рост цен на продовольственные товары составил 0,8 % (2016 </w:t>
      </w:r>
      <w:r w:rsidR="00F72FBD" w:rsidRPr="00F72FBD">
        <w:rPr>
          <w:rFonts w:ascii="Times New Roman" w:hAnsi="Times New Roman"/>
          <w:sz w:val="28"/>
          <w:szCs w:val="28"/>
        </w:rPr>
        <w:t xml:space="preserve">год </w:t>
      </w:r>
      <w:r w:rsidRPr="00F72FBD">
        <w:rPr>
          <w:rFonts w:ascii="Times New Roman" w:hAnsi="Times New Roman"/>
          <w:sz w:val="28"/>
          <w:szCs w:val="28"/>
        </w:rPr>
        <w:t xml:space="preserve">– 5,4 %, 2015 </w:t>
      </w:r>
      <w:r w:rsidR="00F72FBD" w:rsidRPr="00F72FBD">
        <w:rPr>
          <w:rFonts w:ascii="Times New Roman" w:hAnsi="Times New Roman"/>
          <w:sz w:val="28"/>
          <w:szCs w:val="28"/>
        </w:rPr>
        <w:t xml:space="preserve">год </w:t>
      </w:r>
      <w:r w:rsidR="00F72FBD">
        <w:rPr>
          <w:rFonts w:ascii="Times New Roman" w:hAnsi="Times New Roman"/>
          <w:sz w:val="28"/>
          <w:szCs w:val="28"/>
        </w:rPr>
        <w:t>– 12,6 %);</w:t>
      </w:r>
    </w:p>
    <w:p w14:paraId="09BC18FC" w14:textId="77777777" w:rsidR="006341C7" w:rsidRPr="00F72FBD" w:rsidRDefault="006341C7" w:rsidP="006341C7">
      <w:pPr>
        <w:pStyle w:val="ab"/>
        <w:numPr>
          <w:ilvl w:val="0"/>
          <w:numId w:val="3"/>
        </w:numPr>
        <w:ind w:left="0" w:firstLine="851"/>
        <w:jc w:val="both"/>
        <w:rPr>
          <w:rFonts w:ascii="Times New Roman" w:hAnsi="Times New Roman"/>
          <w:sz w:val="28"/>
          <w:szCs w:val="28"/>
        </w:rPr>
      </w:pPr>
      <w:r w:rsidRPr="00F72FBD">
        <w:rPr>
          <w:rFonts w:ascii="Times New Roman" w:hAnsi="Times New Roman"/>
          <w:sz w:val="28"/>
          <w:szCs w:val="28"/>
        </w:rPr>
        <w:t>непродовольственные товары подорожали на 1,2 % (2016</w:t>
      </w:r>
      <w:r w:rsidR="00F72FBD" w:rsidRPr="00F72FBD">
        <w:rPr>
          <w:rFonts w:ascii="Times New Roman" w:hAnsi="Times New Roman"/>
          <w:sz w:val="28"/>
          <w:szCs w:val="28"/>
        </w:rPr>
        <w:t xml:space="preserve"> год</w:t>
      </w:r>
      <w:r w:rsidRPr="00F72FBD">
        <w:rPr>
          <w:rFonts w:ascii="Times New Roman" w:hAnsi="Times New Roman"/>
          <w:sz w:val="28"/>
          <w:szCs w:val="28"/>
        </w:rPr>
        <w:t xml:space="preserve"> – 5,4 %, в 2015</w:t>
      </w:r>
      <w:r w:rsidR="00F72FBD" w:rsidRPr="00F72FBD">
        <w:rPr>
          <w:rFonts w:ascii="Times New Roman" w:hAnsi="Times New Roman"/>
          <w:sz w:val="28"/>
          <w:szCs w:val="28"/>
        </w:rPr>
        <w:t xml:space="preserve"> год</w:t>
      </w:r>
      <w:r w:rsidR="00F72FBD">
        <w:rPr>
          <w:rFonts w:ascii="Times New Roman" w:hAnsi="Times New Roman"/>
          <w:sz w:val="28"/>
          <w:szCs w:val="28"/>
        </w:rPr>
        <w:t xml:space="preserve"> – 14,2 %);</w:t>
      </w:r>
    </w:p>
    <w:p w14:paraId="10173E03" w14:textId="77777777" w:rsidR="006341C7" w:rsidRPr="00F72FBD" w:rsidRDefault="006341C7" w:rsidP="006341C7">
      <w:pPr>
        <w:pStyle w:val="ab"/>
        <w:numPr>
          <w:ilvl w:val="0"/>
          <w:numId w:val="3"/>
        </w:numPr>
        <w:ind w:left="0" w:firstLine="851"/>
        <w:jc w:val="both"/>
        <w:rPr>
          <w:rFonts w:ascii="Times New Roman" w:hAnsi="Times New Roman"/>
          <w:sz w:val="28"/>
          <w:szCs w:val="28"/>
        </w:rPr>
      </w:pPr>
      <w:r w:rsidRPr="00F72FBD">
        <w:rPr>
          <w:rFonts w:ascii="Times New Roman" w:hAnsi="Times New Roman"/>
          <w:sz w:val="28"/>
          <w:szCs w:val="28"/>
        </w:rPr>
        <w:t xml:space="preserve">услуги подорожали на 3,5 % (2016 </w:t>
      </w:r>
      <w:r w:rsidR="00710E58">
        <w:rPr>
          <w:rFonts w:ascii="Times New Roman" w:hAnsi="Times New Roman"/>
          <w:sz w:val="28"/>
          <w:szCs w:val="28"/>
        </w:rPr>
        <w:t xml:space="preserve">год </w:t>
      </w:r>
      <w:r w:rsidRPr="00F72FBD">
        <w:rPr>
          <w:rFonts w:ascii="Times New Roman" w:hAnsi="Times New Roman"/>
          <w:sz w:val="28"/>
          <w:szCs w:val="28"/>
        </w:rPr>
        <w:t>– 2,6 %, в 2015 году – на 11,7 %).</w:t>
      </w:r>
    </w:p>
    <w:p w14:paraId="66B2B0FC" w14:textId="77777777" w:rsidR="006341C7" w:rsidRPr="00710E58" w:rsidRDefault="006341C7" w:rsidP="006341C7">
      <w:pPr>
        <w:pStyle w:val="ab"/>
        <w:ind w:firstLine="851"/>
        <w:jc w:val="both"/>
        <w:rPr>
          <w:rFonts w:ascii="Times New Roman" w:hAnsi="Times New Roman"/>
          <w:sz w:val="28"/>
          <w:szCs w:val="28"/>
        </w:rPr>
      </w:pPr>
      <w:r w:rsidRPr="00710E58">
        <w:rPr>
          <w:rFonts w:ascii="Times New Roman" w:hAnsi="Times New Roman"/>
          <w:sz w:val="28"/>
          <w:szCs w:val="28"/>
        </w:rPr>
        <w:t xml:space="preserve">Согласно статистическим данным установлено ежеквартальное удорожание по всем группам и видам товаров и услуг в Архангельской области, подвергающимся статистическому наблюдению. По сравнению с ростом индекса цен, наблюдаемым на рынке продовольственных и непродовольственных товаров в 2016 году (до 105,4 %), в отчетном году </w:t>
      </w:r>
      <w:r w:rsidRPr="00710E58">
        <w:rPr>
          <w:rFonts w:ascii="Times New Roman" w:hAnsi="Times New Roman"/>
          <w:sz w:val="28"/>
          <w:szCs w:val="28"/>
        </w:rPr>
        <w:lastRenderedPageBreak/>
        <w:t>показатель роста цен в части продовольственных и непродовольственных товаров, услуг варьировался в промежутке от 0,1 % до 2,4 %.</w:t>
      </w:r>
    </w:p>
    <w:p w14:paraId="703CA0B7" w14:textId="77777777" w:rsidR="006341C7" w:rsidRPr="00DD20D8" w:rsidRDefault="00471A5D" w:rsidP="006341C7">
      <w:pPr>
        <w:pStyle w:val="ab"/>
        <w:ind w:firstLine="851"/>
        <w:jc w:val="both"/>
        <w:rPr>
          <w:rFonts w:ascii="Times New Roman" w:hAnsi="Times New Roman"/>
          <w:sz w:val="28"/>
          <w:szCs w:val="28"/>
        </w:rPr>
      </w:pPr>
      <w:r w:rsidRPr="00DD20D8">
        <w:rPr>
          <w:rFonts w:ascii="Times New Roman" w:hAnsi="Times New Roman"/>
          <w:sz w:val="28"/>
          <w:szCs w:val="28"/>
        </w:rPr>
        <w:t>Н</w:t>
      </w:r>
      <w:r w:rsidR="006341C7" w:rsidRPr="00DD20D8">
        <w:rPr>
          <w:rFonts w:ascii="Times New Roman" w:hAnsi="Times New Roman"/>
          <w:sz w:val="28"/>
          <w:szCs w:val="28"/>
        </w:rPr>
        <w:t xml:space="preserve">а </w:t>
      </w:r>
      <w:r w:rsidR="006341C7" w:rsidRPr="00DD20D8">
        <w:rPr>
          <w:rFonts w:ascii="Times New Roman" w:hAnsi="Times New Roman"/>
          <w:sz w:val="28"/>
          <w:szCs w:val="28"/>
          <w:u w:val="single"/>
        </w:rPr>
        <w:t>продовольственные товары</w:t>
      </w:r>
      <w:r w:rsidR="006341C7" w:rsidRPr="00DD20D8">
        <w:rPr>
          <w:rFonts w:ascii="Times New Roman" w:hAnsi="Times New Roman"/>
          <w:sz w:val="28"/>
          <w:szCs w:val="28"/>
        </w:rPr>
        <w:t xml:space="preserve"> без алкогольных напитков </w:t>
      </w:r>
      <w:r w:rsidRPr="00DD20D8">
        <w:rPr>
          <w:rFonts w:ascii="Times New Roman" w:hAnsi="Times New Roman"/>
          <w:sz w:val="28"/>
          <w:szCs w:val="28"/>
        </w:rPr>
        <w:t xml:space="preserve">в </w:t>
      </w:r>
      <w:r w:rsidR="006341C7" w:rsidRPr="00DD20D8">
        <w:rPr>
          <w:rFonts w:ascii="Times New Roman" w:hAnsi="Times New Roman"/>
          <w:sz w:val="28"/>
          <w:szCs w:val="28"/>
        </w:rPr>
        <w:t>2017 году установлен незначительный рост индексов цен</w:t>
      </w:r>
      <w:r w:rsidRPr="00DD20D8">
        <w:rPr>
          <w:rFonts w:ascii="Times New Roman" w:hAnsi="Times New Roman"/>
          <w:sz w:val="28"/>
          <w:szCs w:val="28"/>
        </w:rPr>
        <w:t>:</w:t>
      </w:r>
      <w:r w:rsidR="006341C7" w:rsidRPr="00DD20D8">
        <w:rPr>
          <w:rFonts w:ascii="Times New Roman" w:hAnsi="Times New Roman"/>
          <w:sz w:val="28"/>
          <w:szCs w:val="28"/>
        </w:rPr>
        <w:t xml:space="preserve"> 100,5 % (декабрь к декабрю). Наиболее существенный рост индексов цен в отчетном году установлен на </w:t>
      </w:r>
      <w:r w:rsidRPr="00DD20D8">
        <w:rPr>
          <w:rFonts w:ascii="Times New Roman" w:hAnsi="Times New Roman"/>
          <w:sz w:val="28"/>
          <w:szCs w:val="28"/>
        </w:rPr>
        <w:t>следующие</w:t>
      </w:r>
      <w:r w:rsidR="006341C7" w:rsidRPr="00DD20D8">
        <w:rPr>
          <w:rFonts w:ascii="Times New Roman" w:hAnsi="Times New Roman"/>
          <w:sz w:val="28"/>
          <w:szCs w:val="28"/>
        </w:rPr>
        <w:t xml:space="preserve"> виды продовольственные товары: масло сливочное – на 5,5 % (в 2016 </w:t>
      </w:r>
      <w:r w:rsidR="00DD20D8" w:rsidRPr="00DD20D8">
        <w:rPr>
          <w:rFonts w:ascii="Times New Roman" w:hAnsi="Times New Roman"/>
          <w:sz w:val="28"/>
          <w:szCs w:val="28"/>
        </w:rPr>
        <w:t xml:space="preserve">году </w:t>
      </w:r>
      <w:r w:rsidR="006341C7" w:rsidRPr="00DD20D8">
        <w:rPr>
          <w:rFonts w:ascii="Times New Roman" w:hAnsi="Times New Roman"/>
          <w:sz w:val="28"/>
          <w:szCs w:val="28"/>
        </w:rPr>
        <w:t xml:space="preserve">– на 30,0 %), молоко и молочная продукция – на 4,9 % (в 2016 </w:t>
      </w:r>
      <w:r w:rsidR="00DD20D8" w:rsidRPr="00DD20D8">
        <w:rPr>
          <w:rFonts w:ascii="Times New Roman" w:hAnsi="Times New Roman"/>
          <w:sz w:val="28"/>
          <w:szCs w:val="28"/>
        </w:rPr>
        <w:t xml:space="preserve">году </w:t>
      </w:r>
      <w:r w:rsidR="006341C7" w:rsidRPr="00DD20D8">
        <w:rPr>
          <w:rFonts w:ascii="Times New Roman" w:hAnsi="Times New Roman"/>
          <w:sz w:val="28"/>
          <w:szCs w:val="28"/>
        </w:rPr>
        <w:t xml:space="preserve">– на 10,1 %), рыба и морепродукты пищевые – на 3,3 % (в 2016 </w:t>
      </w:r>
      <w:r w:rsidR="00DD20D8" w:rsidRPr="00DD20D8">
        <w:rPr>
          <w:rFonts w:ascii="Times New Roman" w:hAnsi="Times New Roman"/>
          <w:sz w:val="28"/>
          <w:szCs w:val="28"/>
        </w:rPr>
        <w:t xml:space="preserve">году </w:t>
      </w:r>
      <w:r w:rsidR="006341C7" w:rsidRPr="00DD20D8">
        <w:rPr>
          <w:rFonts w:ascii="Times New Roman" w:hAnsi="Times New Roman"/>
          <w:sz w:val="28"/>
          <w:szCs w:val="28"/>
        </w:rPr>
        <w:t xml:space="preserve">– на 14,2 %), хлеб и хлебобулочные изделия – на 1,7 % (в 2016 </w:t>
      </w:r>
      <w:r w:rsidR="00DD20D8" w:rsidRPr="00DD20D8">
        <w:rPr>
          <w:rFonts w:ascii="Times New Roman" w:hAnsi="Times New Roman"/>
          <w:sz w:val="28"/>
          <w:szCs w:val="28"/>
        </w:rPr>
        <w:t xml:space="preserve">году </w:t>
      </w:r>
      <w:r w:rsidR="006341C7" w:rsidRPr="00DD20D8">
        <w:rPr>
          <w:rFonts w:ascii="Times New Roman" w:hAnsi="Times New Roman"/>
          <w:sz w:val="28"/>
          <w:szCs w:val="28"/>
        </w:rPr>
        <w:t xml:space="preserve">– на 9,7 %). По отдельным продовольственным товарам, по которым в 2016 году отмечался рост индексов цен, установлено снижение индексов цен: макаронные изделия – 97,6 % (в 2016 был установлен рост индексов цен на 11,6 %), масло подсолнечное – 88,7 % (в 2016 – </w:t>
      </w:r>
      <w:r w:rsidR="00DD20D8" w:rsidRPr="00DD20D8">
        <w:rPr>
          <w:rFonts w:ascii="Times New Roman" w:hAnsi="Times New Roman"/>
          <w:sz w:val="28"/>
          <w:szCs w:val="28"/>
        </w:rPr>
        <w:t xml:space="preserve">рост </w:t>
      </w:r>
      <w:r w:rsidR="006341C7" w:rsidRPr="00DD20D8">
        <w:rPr>
          <w:rFonts w:ascii="Times New Roman" w:hAnsi="Times New Roman"/>
          <w:sz w:val="28"/>
          <w:szCs w:val="28"/>
        </w:rPr>
        <w:t xml:space="preserve">на 5,9 %), мясо и птица – 98,2 % (в 2016 году – </w:t>
      </w:r>
      <w:r w:rsidR="00DD20D8" w:rsidRPr="00DD20D8">
        <w:rPr>
          <w:rFonts w:ascii="Times New Roman" w:hAnsi="Times New Roman"/>
          <w:sz w:val="28"/>
          <w:szCs w:val="28"/>
        </w:rPr>
        <w:t xml:space="preserve">рост </w:t>
      </w:r>
      <w:r w:rsidR="00DD20D8">
        <w:rPr>
          <w:rFonts w:ascii="Times New Roman" w:hAnsi="Times New Roman"/>
          <w:sz w:val="28"/>
          <w:szCs w:val="28"/>
        </w:rPr>
        <w:t>на 2,2 %).</w:t>
      </w:r>
    </w:p>
    <w:p w14:paraId="60EE7F45" w14:textId="77777777" w:rsidR="006341C7" w:rsidRPr="003838F0" w:rsidRDefault="006341C7" w:rsidP="006341C7">
      <w:pPr>
        <w:pStyle w:val="ab"/>
        <w:ind w:firstLine="851"/>
        <w:jc w:val="both"/>
        <w:rPr>
          <w:rFonts w:ascii="Times New Roman" w:hAnsi="Times New Roman"/>
          <w:sz w:val="28"/>
          <w:szCs w:val="28"/>
        </w:rPr>
      </w:pPr>
      <w:r w:rsidRPr="003838F0">
        <w:rPr>
          <w:rFonts w:ascii="Times New Roman" w:hAnsi="Times New Roman"/>
          <w:sz w:val="28"/>
          <w:szCs w:val="28"/>
        </w:rPr>
        <w:t>Как и в 2016 году, в отчетном году установлено снижение индексов потребительских цен к показателям 2016 года по таким позициям, как: яйца – 83,7 % (в 2016</w:t>
      </w:r>
      <w:r w:rsidR="003838F0" w:rsidRPr="003838F0">
        <w:rPr>
          <w:rFonts w:ascii="Times New Roman" w:hAnsi="Times New Roman"/>
          <w:sz w:val="28"/>
          <w:szCs w:val="28"/>
        </w:rPr>
        <w:t xml:space="preserve"> году</w:t>
      </w:r>
      <w:r w:rsidRPr="003838F0">
        <w:rPr>
          <w:rFonts w:ascii="Times New Roman" w:hAnsi="Times New Roman"/>
          <w:sz w:val="28"/>
          <w:szCs w:val="28"/>
        </w:rPr>
        <w:t xml:space="preserve"> – 94,5 %), сахар-песок – 79,0 % (в 2016 </w:t>
      </w:r>
      <w:r w:rsidR="003838F0" w:rsidRPr="003838F0">
        <w:rPr>
          <w:rFonts w:ascii="Times New Roman" w:hAnsi="Times New Roman"/>
          <w:sz w:val="28"/>
          <w:szCs w:val="28"/>
        </w:rPr>
        <w:t xml:space="preserve">году </w:t>
      </w:r>
      <w:r w:rsidRPr="003838F0">
        <w:rPr>
          <w:rFonts w:ascii="Times New Roman" w:hAnsi="Times New Roman"/>
          <w:sz w:val="28"/>
          <w:szCs w:val="28"/>
        </w:rPr>
        <w:t xml:space="preserve">– 98,7 %), плодоовощная продукция, включая картофель – 98,4 % (в 2016 </w:t>
      </w:r>
      <w:r w:rsidR="003838F0" w:rsidRPr="003838F0">
        <w:rPr>
          <w:rFonts w:ascii="Times New Roman" w:hAnsi="Times New Roman"/>
          <w:sz w:val="28"/>
          <w:szCs w:val="28"/>
        </w:rPr>
        <w:t xml:space="preserve">году </w:t>
      </w:r>
      <w:r w:rsidRPr="003838F0">
        <w:rPr>
          <w:rFonts w:ascii="Times New Roman" w:hAnsi="Times New Roman"/>
          <w:sz w:val="28"/>
          <w:szCs w:val="28"/>
        </w:rPr>
        <w:t>– 90,8 %).</w:t>
      </w:r>
    </w:p>
    <w:p w14:paraId="38955E65" w14:textId="77777777" w:rsidR="006341C7" w:rsidRPr="0096225D" w:rsidRDefault="006341C7" w:rsidP="006341C7">
      <w:pPr>
        <w:pStyle w:val="ab"/>
        <w:ind w:firstLine="851"/>
        <w:jc w:val="both"/>
        <w:rPr>
          <w:rFonts w:ascii="Times New Roman" w:hAnsi="Times New Roman"/>
          <w:sz w:val="28"/>
          <w:szCs w:val="28"/>
        </w:rPr>
      </w:pPr>
      <w:r w:rsidRPr="0096225D">
        <w:rPr>
          <w:rFonts w:ascii="Times New Roman" w:hAnsi="Times New Roman"/>
          <w:sz w:val="28"/>
          <w:szCs w:val="28"/>
        </w:rPr>
        <w:t xml:space="preserve">Снижение индексов цен по ряду продовольственных товаров обусловлено ввозом в Архангельскую область товаров из других регионов, обеспечивших конкуренцию и снижение цен на товары. </w:t>
      </w:r>
    </w:p>
    <w:p w14:paraId="55532AD9" w14:textId="77777777" w:rsidR="006341C7" w:rsidRPr="0096225D" w:rsidRDefault="006341C7" w:rsidP="006341C7">
      <w:pPr>
        <w:pStyle w:val="ab"/>
        <w:ind w:firstLine="851"/>
        <w:jc w:val="both"/>
        <w:rPr>
          <w:rFonts w:ascii="Times New Roman" w:hAnsi="Times New Roman"/>
          <w:sz w:val="28"/>
          <w:szCs w:val="28"/>
        </w:rPr>
      </w:pPr>
      <w:r w:rsidRPr="0096225D">
        <w:rPr>
          <w:rFonts w:ascii="Times New Roman" w:hAnsi="Times New Roman"/>
          <w:sz w:val="28"/>
          <w:szCs w:val="28"/>
        </w:rPr>
        <w:t xml:space="preserve">Рост индексов цен в 2017 году установлен практически по всем наблюдаемым </w:t>
      </w:r>
      <w:r w:rsidRPr="0096225D">
        <w:rPr>
          <w:rFonts w:ascii="Times New Roman" w:hAnsi="Times New Roman"/>
          <w:sz w:val="28"/>
          <w:szCs w:val="28"/>
          <w:u w:val="single"/>
        </w:rPr>
        <w:t>позициям непродовольственных товаров</w:t>
      </w:r>
      <w:r w:rsidRPr="0096225D">
        <w:rPr>
          <w:rFonts w:ascii="Times New Roman" w:hAnsi="Times New Roman"/>
          <w:sz w:val="28"/>
          <w:szCs w:val="28"/>
        </w:rPr>
        <w:t>, кроме электротоваров и других бытовых приборов, телерадиотоваров. Лидером по росту цен, как и в прошлом году, стали табачные изделия, по которым рост индекса цен составил 6,3 % к декабрю 2016 года, бензин автомобильный подорожал на 5,7 %, ткани – на 3,5 %, обувь – на 3,1 %, одежда и белье – на 1,0 %, медикаменты – на 0,3 %.</w:t>
      </w:r>
    </w:p>
    <w:p w14:paraId="729F9EB8" w14:textId="77777777" w:rsidR="006341C7" w:rsidRPr="001E0733" w:rsidRDefault="006341C7" w:rsidP="006341C7">
      <w:pPr>
        <w:pStyle w:val="ab"/>
        <w:ind w:firstLine="851"/>
        <w:jc w:val="both"/>
        <w:rPr>
          <w:rFonts w:ascii="Times New Roman" w:hAnsi="Times New Roman"/>
          <w:sz w:val="28"/>
          <w:szCs w:val="28"/>
        </w:rPr>
      </w:pPr>
      <w:r w:rsidRPr="0008010B">
        <w:rPr>
          <w:rFonts w:ascii="Times New Roman" w:hAnsi="Times New Roman"/>
          <w:sz w:val="28"/>
          <w:szCs w:val="28"/>
        </w:rPr>
        <w:t>В сфере жилищно-коммунального хозяйства удорожание тарифов в декабре 2017 года к декабрю 2016 года составило в целом 6,8 % (3,9 % – в 2016</w:t>
      </w:r>
      <w:r w:rsidR="0008010B">
        <w:rPr>
          <w:rFonts w:ascii="Times New Roman" w:hAnsi="Times New Roman"/>
          <w:sz w:val="28"/>
          <w:szCs w:val="28"/>
        </w:rPr>
        <w:t xml:space="preserve"> году</w:t>
      </w:r>
      <w:r w:rsidRPr="0008010B">
        <w:rPr>
          <w:rFonts w:ascii="Times New Roman" w:hAnsi="Times New Roman"/>
          <w:sz w:val="28"/>
          <w:szCs w:val="28"/>
        </w:rPr>
        <w:t>, 6,4 </w:t>
      </w:r>
      <w:r w:rsidR="0008010B">
        <w:rPr>
          <w:rFonts w:ascii="Times New Roman" w:hAnsi="Times New Roman"/>
          <w:sz w:val="28"/>
          <w:szCs w:val="28"/>
        </w:rPr>
        <w:t xml:space="preserve">% – в </w:t>
      </w:r>
      <w:r w:rsidR="0008010B" w:rsidRPr="001E0733">
        <w:rPr>
          <w:rFonts w:ascii="Times New Roman" w:hAnsi="Times New Roman"/>
          <w:sz w:val="28"/>
          <w:szCs w:val="28"/>
        </w:rPr>
        <w:t>2015 году).</w:t>
      </w:r>
    </w:p>
    <w:p w14:paraId="7098FB84" w14:textId="77777777" w:rsidR="002E7739" w:rsidRPr="00804FF4" w:rsidRDefault="002E7739" w:rsidP="002E7739">
      <w:pPr>
        <w:pStyle w:val="ab"/>
        <w:ind w:firstLine="851"/>
        <w:jc w:val="both"/>
        <w:rPr>
          <w:rFonts w:ascii="Times New Roman" w:hAnsi="Times New Roman"/>
          <w:sz w:val="28"/>
          <w:szCs w:val="28"/>
        </w:rPr>
      </w:pPr>
      <w:r w:rsidRPr="001E0733">
        <w:rPr>
          <w:rFonts w:ascii="Times New Roman" w:hAnsi="Times New Roman"/>
          <w:sz w:val="28"/>
          <w:szCs w:val="28"/>
        </w:rPr>
        <w:t xml:space="preserve">Рост тарифов на жилищные услуги в целом составил 7,9 % (в 2016 году – 4,5 %, в 2015 году – 6,4 %), </w:t>
      </w:r>
      <w:r w:rsidR="001E0733" w:rsidRPr="001E0733">
        <w:rPr>
          <w:rFonts w:ascii="Times New Roman" w:hAnsi="Times New Roman"/>
          <w:sz w:val="28"/>
          <w:szCs w:val="28"/>
        </w:rPr>
        <w:t>из них</w:t>
      </w:r>
      <w:r w:rsidRPr="001E0733">
        <w:rPr>
          <w:rFonts w:ascii="Times New Roman" w:hAnsi="Times New Roman"/>
          <w:sz w:val="28"/>
          <w:szCs w:val="28"/>
        </w:rPr>
        <w:t>:</w:t>
      </w:r>
    </w:p>
    <w:p w14:paraId="37F5EEC4" w14:textId="77777777" w:rsidR="006341C7" w:rsidRPr="005A7A5D" w:rsidRDefault="006341C7" w:rsidP="006341C7">
      <w:pPr>
        <w:pStyle w:val="ab"/>
        <w:ind w:firstLine="851"/>
        <w:jc w:val="both"/>
        <w:rPr>
          <w:rFonts w:ascii="Times New Roman" w:hAnsi="Times New Roman"/>
          <w:sz w:val="28"/>
          <w:szCs w:val="28"/>
        </w:rPr>
      </w:pPr>
      <w:r w:rsidRPr="005A7A5D">
        <w:rPr>
          <w:rFonts w:ascii="Times New Roman" w:hAnsi="Times New Roman"/>
          <w:sz w:val="28"/>
          <w:szCs w:val="28"/>
        </w:rPr>
        <w:t>–</w:t>
      </w:r>
      <w:r w:rsidRPr="005A7A5D">
        <w:rPr>
          <w:rFonts w:ascii="Times New Roman" w:hAnsi="Times New Roman"/>
          <w:sz w:val="28"/>
          <w:szCs w:val="28"/>
        </w:rPr>
        <w:tab/>
        <w:t xml:space="preserve">оплата жилья в домах государственного и </w:t>
      </w:r>
      <w:r w:rsidR="002E7739">
        <w:rPr>
          <w:rFonts w:ascii="Times New Roman" w:hAnsi="Times New Roman"/>
          <w:sz w:val="28"/>
          <w:szCs w:val="28"/>
        </w:rPr>
        <w:t xml:space="preserve">муниципального </w:t>
      </w:r>
      <w:r w:rsidRPr="005A7A5D">
        <w:rPr>
          <w:rFonts w:ascii="Times New Roman" w:hAnsi="Times New Roman"/>
          <w:sz w:val="28"/>
          <w:szCs w:val="28"/>
        </w:rPr>
        <w:t>жилищного фонд</w:t>
      </w:r>
      <w:r w:rsidR="002E7739">
        <w:rPr>
          <w:rFonts w:ascii="Times New Roman" w:hAnsi="Times New Roman"/>
          <w:sz w:val="28"/>
          <w:szCs w:val="28"/>
        </w:rPr>
        <w:t>а</w:t>
      </w:r>
      <w:r w:rsidRPr="005A7A5D">
        <w:rPr>
          <w:rFonts w:ascii="Times New Roman" w:hAnsi="Times New Roman"/>
          <w:sz w:val="28"/>
          <w:szCs w:val="28"/>
        </w:rPr>
        <w:t xml:space="preserve"> – на 16,2 % (на 3,4 % в 2016 году, на 11,6 % в 2015 году);</w:t>
      </w:r>
    </w:p>
    <w:p w14:paraId="70D599C3" w14:textId="77777777" w:rsidR="006341C7" w:rsidRPr="005A7A5D" w:rsidRDefault="006341C7" w:rsidP="006341C7">
      <w:pPr>
        <w:pStyle w:val="ab"/>
        <w:ind w:firstLine="851"/>
        <w:jc w:val="both"/>
        <w:rPr>
          <w:rFonts w:ascii="Times New Roman" w:hAnsi="Times New Roman"/>
          <w:sz w:val="28"/>
          <w:szCs w:val="28"/>
        </w:rPr>
      </w:pPr>
      <w:r w:rsidRPr="005A7A5D">
        <w:rPr>
          <w:rFonts w:ascii="Times New Roman" w:hAnsi="Times New Roman"/>
          <w:sz w:val="28"/>
          <w:szCs w:val="28"/>
        </w:rPr>
        <w:t>–</w:t>
      </w:r>
      <w:r w:rsidRPr="005A7A5D">
        <w:rPr>
          <w:rFonts w:ascii="Times New Roman" w:hAnsi="Times New Roman"/>
          <w:sz w:val="28"/>
          <w:szCs w:val="28"/>
        </w:rPr>
        <w:tab/>
        <w:t>содержание и ремонт жилья для граждан-собственников жилья… – на 14,0 % (на 4,0 % в 2016 году, на 3,9 % в 2015 году);</w:t>
      </w:r>
    </w:p>
    <w:p w14:paraId="4D78AF65" w14:textId="77777777" w:rsidR="006341C7" w:rsidRPr="00613A15" w:rsidRDefault="006341C7" w:rsidP="006341C7">
      <w:pPr>
        <w:pStyle w:val="ab"/>
        <w:ind w:firstLine="851"/>
        <w:jc w:val="both"/>
        <w:rPr>
          <w:rFonts w:ascii="Times New Roman" w:hAnsi="Times New Roman"/>
          <w:sz w:val="28"/>
          <w:szCs w:val="28"/>
        </w:rPr>
      </w:pPr>
      <w:r w:rsidRPr="00613A15">
        <w:rPr>
          <w:rFonts w:ascii="Times New Roman" w:hAnsi="Times New Roman"/>
          <w:sz w:val="28"/>
          <w:szCs w:val="28"/>
        </w:rPr>
        <w:t>–</w:t>
      </w:r>
      <w:r w:rsidRPr="00613A15">
        <w:rPr>
          <w:rFonts w:ascii="Times New Roman" w:hAnsi="Times New Roman"/>
          <w:sz w:val="28"/>
          <w:szCs w:val="28"/>
        </w:rPr>
        <w:tab/>
        <w:t>взносы на капитальный ремонт – 7,5 % (на 14,0 % в 2016 году, на 9,6 % в 2015 году).</w:t>
      </w:r>
    </w:p>
    <w:p w14:paraId="29EDA2B7" w14:textId="77777777" w:rsidR="006341C7" w:rsidRPr="00625AE2" w:rsidRDefault="00625AE2" w:rsidP="006341C7">
      <w:pPr>
        <w:pStyle w:val="ab"/>
        <w:ind w:firstLine="851"/>
        <w:jc w:val="both"/>
        <w:rPr>
          <w:rFonts w:ascii="Times New Roman" w:hAnsi="Times New Roman"/>
          <w:sz w:val="28"/>
          <w:szCs w:val="28"/>
        </w:rPr>
      </w:pPr>
      <w:r w:rsidRPr="00625AE2">
        <w:rPr>
          <w:rFonts w:ascii="Times New Roman" w:hAnsi="Times New Roman"/>
          <w:sz w:val="28"/>
          <w:szCs w:val="28"/>
        </w:rPr>
        <w:t>Рост</w:t>
      </w:r>
      <w:r w:rsidR="006341C7" w:rsidRPr="00625AE2">
        <w:rPr>
          <w:rFonts w:ascii="Times New Roman" w:hAnsi="Times New Roman"/>
          <w:sz w:val="28"/>
          <w:szCs w:val="28"/>
        </w:rPr>
        <w:t xml:space="preserve"> тарифов на коммунальные услуги в целом составил 6,5 %, (в 2016 </w:t>
      </w:r>
      <w:r w:rsidRPr="00625AE2">
        <w:rPr>
          <w:rFonts w:ascii="Times New Roman" w:hAnsi="Times New Roman"/>
          <w:sz w:val="28"/>
          <w:szCs w:val="28"/>
        </w:rPr>
        <w:t xml:space="preserve">году </w:t>
      </w:r>
      <w:r w:rsidR="006341C7" w:rsidRPr="00625AE2">
        <w:rPr>
          <w:rFonts w:ascii="Times New Roman" w:hAnsi="Times New Roman"/>
          <w:sz w:val="28"/>
          <w:szCs w:val="28"/>
        </w:rPr>
        <w:t xml:space="preserve">– 3,8 %, в 2015 году – 5,9 %), </w:t>
      </w:r>
      <w:r w:rsidR="001E0733">
        <w:rPr>
          <w:rFonts w:ascii="Times New Roman" w:hAnsi="Times New Roman"/>
          <w:sz w:val="28"/>
          <w:szCs w:val="28"/>
        </w:rPr>
        <w:t>из них</w:t>
      </w:r>
      <w:r w:rsidR="006341C7" w:rsidRPr="00625AE2">
        <w:rPr>
          <w:rFonts w:ascii="Times New Roman" w:hAnsi="Times New Roman"/>
          <w:sz w:val="28"/>
          <w:szCs w:val="28"/>
        </w:rPr>
        <w:t>:</w:t>
      </w:r>
    </w:p>
    <w:p w14:paraId="1C8804F9" w14:textId="77777777" w:rsidR="006341C7" w:rsidRPr="00625AE2" w:rsidRDefault="006341C7" w:rsidP="006341C7">
      <w:pPr>
        <w:pStyle w:val="ab"/>
        <w:numPr>
          <w:ilvl w:val="0"/>
          <w:numId w:val="3"/>
        </w:numPr>
        <w:ind w:left="0" w:firstLine="851"/>
        <w:jc w:val="both"/>
        <w:rPr>
          <w:rFonts w:ascii="Times New Roman" w:hAnsi="Times New Roman"/>
          <w:sz w:val="28"/>
          <w:szCs w:val="28"/>
        </w:rPr>
      </w:pPr>
      <w:r w:rsidRPr="00625AE2">
        <w:rPr>
          <w:rFonts w:ascii="Times New Roman" w:hAnsi="Times New Roman"/>
          <w:sz w:val="28"/>
          <w:szCs w:val="28"/>
        </w:rPr>
        <w:t>тарифы на холодное водоснабжение и водоотведение – на 20,0 % (на 5,4 % в 2016</w:t>
      </w:r>
      <w:r w:rsidR="00625AE2">
        <w:rPr>
          <w:rFonts w:ascii="Times New Roman" w:hAnsi="Times New Roman"/>
          <w:sz w:val="28"/>
          <w:szCs w:val="28"/>
        </w:rPr>
        <w:t xml:space="preserve"> году</w:t>
      </w:r>
      <w:r w:rsidRPr="00625AE2">
        <w:rPr>
          <w:rFonts w:ascii="Times New Roman" w:hAnsi="Times New Roman"/>
          <w:sz w:val="28"/>
          <w:szCs w:val="28"/>
        </w:rPr>
        <w:t>, на 13,9 % в 2015 году);</w:t>
      </w:r>
    </w:p>
    <w:p w14:paraId="29338AAB" w14:textId="77777777" w:rsidR="006341C7" w:rsidRPr="003262D6" w:rsidRDefault="006341C7" w:rsidP="006341C7">
      <w:pPr>
        <w:pStyle w:val="ab"/>
        <w:numPr>
          <w:ilvl w:val="0"/>
          <w:numId w:val="3"/>
        </w:numPr>
        <w:ind w:left="0" w:firstLine="851"/>
        <w:jc w:val="both"/>
        <w:rPr>
          <w:rFonts w:ascii="Times New Roman" w:hAnsi="Times New Roman"/>
          <w:sz w:val="28"/>
          <w:szCs w:val="28"/>
        </w:rPr>
      </w:pPr>
      <w:r w:rsidRPr="003262D6">
        <w:rPr>
          <w:rFonts w:ascii="Times New Roman" w:hAnsi="Times New Roman"/>
          <w:sz w:val="28"/>
          <w:szCs w:val="28"/>
        </w:rPr>
        <w:t>горячее водоснабжение – на 7,6 % (на 3,8 % в 20</w:t>
      </w:r>
      <w:r w:rsidR="00625AE2" w:rsidRPr="003262D6">
        <w:rPr>
          <w:rFonts w:ascii="Times New Roman" w:hAnsi="Times New Roman"/>
          <w:sz w:val="28"/>
          <w:szCs w:val="28"/>
        </w:rPr>
        <w:t>16 году, на 3,6 % в 2015 году);</w:t>
      </w:r>
    </w:p>
    <w:p w14:paraId="395B7D2A" w14:textId="77777777" w:rsidR="006341C7" w:rsidRPr="003262D6" w:rsidRDefault="006341C7" w:rsidP="006341C7">
      <w:pPr>
        <w:pStyle w:val="ab"/>
        <w:numPr>
          <w:ilvl w:val="0"/>
          <w:numId w:val="3"/>
        </w:numPr>
        <w:ind w:left="0" w:firstLine="851"/>
        <w:jc w:val="both"/>
        <w:rPr>
          <w:rFonts w:ascii="Times New Roman" w:hAnsi="Times New Roman"/>
          <w:sz w:val="28"/>
          <w:szCs w:val="28"/>
        </w:rPr>
      </w:pPr>
      <w:r w:rsidRPr="003262D6">
        <w:rPr>
          <w:rFonts w:ascii="Times New Roman" w:hAnsi="Times New Roman"/>
          <w:sz w:val="28"/>
          <w:szCs w:val="28"/>
        </w:rPr>
        <w:lastRenderedPageBreak/>
        <w:t>отопление на 3,3 % (на 4,2 % в 2016 году, на 2,6 % в 2015 году);</w:t>
      </w:r>
    </w:p>
    <w:p w14:paraId="05DD9332" w14:textId="77777777" w:rsidR="006341C7" w:rsidRPr="003262D6" w:rsidRDefault="006341C7" w:rsidP="006341C7">
      <w:pPr>
        <w:pStyle w:val="ab"/>
        <w:numPr>
          <w:ilvl w:val="0"/>
          <w:numId w:val="3"/>
        </w:numPr>
        <w:ind w:left="0" w:firstLine="851"/>
        <w:jc w:val="both"/>
        <w:rPr>
          <w:rFonts w:ascii="Times New Roman" w:hAnsi="Times New Roman"/>
          <w:sz w:val="28"/>
          <w:szCs w:val="28"/>
        </w:rPr>
      </w:pPr>
      <w:r w:rsidRPr="003262D6">
        <w:rPr>
          <w:rFonts w:ascii="Times New Roman" w:hAnsi="Times New Roman"/>
          <w:sz w:val="28"/>
          <w:szCs w:val="28"/>
        </w:rPr>
        <w:t>газоснабжение на 4,1 %, (на 4,5 % в 2016 году, на 7,5 % в 2015 году);</w:t>
      </w:r>
    </w:p>
    <w:p w14:paraId="20649DF6" w14:textId="77777777" w:rsidR="006341C7" w:rsidRPr="003262D6" w:rsidRDefault="006341C7" w:rsidP="006341C7">
      <w:pPr>
        <w:pStyle w:val="ab"/>
        <w:numPr>
          <w:ilvl w:val="0"/>
          <w:numId w:val="3"/>
        </w:numPr>
        <w:ind w:left="0" w:firstLine="851"/>
        <w:jc w:val="both"/>
        <w:rPr>
          <w:rFonts w:ascii="Times New Roman" w:hAnsi="Times New Roman"/>
          <w:sz w:val="28"/>
          <w:szCs w:val="28"/>
        </w:rPr>
      </w:pPr>
      <w:r w:rsidRPr="003262D6">
        <w:rPr>
          <w:rFonts w:ascii="Times New Roman" w:hAnsi="Times New Roman"/>
          <w:sz w:val="28"/>
          <w:szCs w:val="28"/>
        </w:rPr>
        <w:t>электроснабжение на 4,1 % (на 2,1 % в 2016</w:t>
      </w:r>
      <w:r w:rsidR="003262D6">
        <w:rPr>
          <w:rFonts w:ascii="Times New Roman" w:hAnsi="Times New Roman"/>
          <w:sz w:val="28"/>
          <w:szCs w:val="28"/>
        </w:rPr>
        <w:t xml:space="preserve"> году</w:t>
      </w:r>
      <w:r w:rsidRPr="003262D6">
        <w:rPr>
          <w:rFonts w:ascii="Times New Roman" w:hAnsi="Times New Roman"/>
          <w:sz w:val="28"/>
          <w:szCs w:val="28"/>
        </w:rPr>
        <w:t>, на 7,2 % в 2015 году).</w:t>
      </w:r>
    </w:p>
    <w:p w14:paraId="4F0CB411" w14:textId="77777777" w:rsidR="006341C7" w:rsidRPr="003262D6" w:rsidRDefault="006341C7" w:rsidP="006341C7">
      <w:pPr>
        <w:pStyle w:val="ab"/>
        <w:ind w:firstLine="851"/>
        <w:jc w:val="both"/>
        <w:rPr>
          <w:rFonts w:ascii="Times New Roman" w:hAnsi="Times New Roman"/>
          <w:sz w:val="28"/>
          <w:szCs w:val="28"/>
        </w:rPr>
      </w:pPr>
      <w:r w:rsidRPr="003262D6">
        <w:rPr>
          <w:rFonts w:ascii="Times New Roman" w:hAnsi="Times New Roman"/>
          <w:sz w:val="28"/>
          <w:szCs w:val="28"/>
        </w:rPr>
        <w:t xml:space="preserve">Из всего наблюдаемого перечня </w:t>
      </w:r>
      <w:r w:rsidRPr="002A3AEB">
        <w:rPr>
          <w:rFonts w:ascii="Times New Roman" w:hAnsi="Times New Roman"/>
          <w:sz w:val="28"/>
          <w:szCs w:val="28"/>
        </w:rPr>
        <w:t>потребительских цен (тарифов) на отдельные группы и виды услуг снижение</w:t>
      </w:r>
      <w:r w:rsidRPr="003262D6">
        <w:rPr>
          <w:rFonts w:ascii="Times New Roman" w:hAnsi="Times New Roman"/>
          <w:sz w:val="28"/>
          <w:szCs w:val="28"/>
        </w:rPr>
        <w:t xml:space="preserve"> индекса цен в декабре 2017 года к декабрю 2016 года установлено лишь на санаторно-курортны</w:t>
      </w:r>
      <w:r w:rsidR="00427E29">
        <w:rPr>
          <w:rFonts w:ascii="Times New Roman" w:hAnsi="Times New Roman"/>
          <w:sz w:val="28"/>
          <w:szCs w:val="28"/>
        </w:rPr>
        <w:t>е</w:t>
      </w:r>
      <w:r w:rsidRPr="003262D6">
        <w:rPr>
          <w:rFonts w:ascii="Times New Roman" w:hAnsi="Times New Roman"/>
          <w:sz w:val="28"/>
          <w:szCs w:val="28"/>
        </w:rPr>
        <w:t xml:space="preserve"> услуг</w:t>
      </w:r>
      <w:r w:rsidR="00427E29">
        <w:rPr>
          <w:rFonts w:ascii="Times New Roman" w:hAnsi="Times New Roman"/>
          <w:sz w:val="28"/>
          <w:szCs w:val="28"/>
        </w:rPr>
        <w:t>и:</w:t>
      </w:r>
      <w:r w:rsidRPr="003262D6">
        <w:rPr>
          <w:rFonts w:ascii="Times New Roman" w:hAnsi="Times New Roman"/>
          <w:sz w:val="28"/>
          <w:szCs w:val="28"/>
        </w:rPr>
        <w:t xml:space="preserve"> на 29,4 % (в 2016 году </w:t>
      </w:r>
      <w:r w:rsidR="002A3AEB">
        <w:rPr>
          <w:rFonts w:ascii="Times New Roman" w:hAnsi="Times New Roman"/>
          <w:sz w:val="28"/>
          <w:szCs w:val="28"/>
        </w:rPr>
        <w:t>индекс составил</w:t>
      </w:r>
      <w:r w:rsidRPr="003262D6">
        <w:rPr>
          <w:rFonts w:ascii="Times New Roman" w:hAnsi="Times New Roman"/>
          <w:sz w:val="28"/>
          <w:szCs w:val="28"/>
        </w:rPr>
        <w:t xml:space="preserve"> 107,4 %) и на услуги страхования – на</w:t>
      </w:r>
      <w:r w:rsidR="003262D6">
        <w:rPr>
          <w:rFonts w:ascii="Times New Roman" w:hAnsi="Times New Roman"/>
          <w:sz w:val="28"/>
          <w:szCs w:val="28"/>
        </w:rPr>
        <w:t xml:space="preserve"> 4,0 % (в 2016 году – 100,1 %).</w:t>
      </w:r>
    </w:p>
    <w:p w14:paraId="3564D7E1" w14:textId="77777777" w:rsidR="006341C7" w:rsidRPr="002A3AEB" w:rsidRDefault="006341C7" w:rsidP="006341C7">
      <w:pPr>
        <w:pStyle w:val="ab"/>
        <w:ind w:firstLine="851"/>
        <w:jc w:val="both"/>
        <w:rPr>
          <w:rFonts w:ascii="Times New Roman" w:hAnsi="Times New Roman"/>
          <w:sz w:val="28"/>
          <w:szCs w:val="28"/>
        </w:rPr>
      </w:pPr>
      <w:r w:rsidRPr="002A3AEB">
        <w:rPr>
          <w:rFonts w:ascii="Times New Roman" w:hAnsi="Times New Roman"/>
          <w:sz w:val="28"/>
          <w:szCs w:val="28"/>
        </w:rPr>
        <w:t xml:space="preserve">Наибольший рост индексов потребительских цен (тарифов) на отдельные группы и виды услуг установлен по следующим услугам: услуги образования – 7,9 % (2016 </w:t>
      </w:r>
      <w:r w:rsidR="002A3AEB">
        <w:rPr>
          <w:rFonts w:ascii="Times New Roman" w:hAnsi="Times New Roman"/>
          <w:sz w:val="28"/>
          <w:szCs w:val="28"/>
        </w:rPr>
        <w:t xml:space="preserve">год </w:t>
      </w:r>
      <w:r w:rsidRPr="002A3AEB">
        <w:rPr>
          <w:rFonts w:ascii="Times New Roman" w:hAnsi="Times New Roman"/>
          <w:sz w:val="28"/>
          <w:szCs w:val="28"/>
        </w:rPr>
        <w:t xml:space="preserve">– 5,6 %, 2015 </w:t>
      </w:r>
      <w:r w:rsidR="002A3AEB">
        <w:rPr>
          <w:rFonts w:ascii="Times New Roman" w:hAnsi="Times New Roman"/>
          <w:sz w:val="28"/>
          <w:szCs w:val="28"/>
        </w:rPr>
        <w:t xml:space="preserve">год </w:t>
      </w:r>
      <w:r w:rsidRPr="002A3AEB">
        <w:rPr>
          <w:rFonts w:ascii="Times New Roman" w:hAnsi="Times New Roman"/>
          <w:sz w:val="28"/>
          <w:szCs w:val="28"/>
        </w:rPr>
        <w:t xml:space="preserve">– 12,7 %), услуги в сфере зарубежного туризма – 7,1 % (2016 </w:t>
      </w:r>
      <w:r w:rsidR="002A3AEB">
        <w:rPr>
          <w:rFonts w:ascii="Times New Roman" w:hAnsi="Times New Roman"/>
          <w:sz w:val="28"/>
          <w:szCs w:val="28"/>
        </w:rPr>
        <w:t xml:space="preserve">год </w:t>
      </w:r>
      <w:r w:rsidRPr="002A3AEB">
        <w:rPr>
          <w:rFonts w:ascii="Times New Roman" w:hAnsi="Times New Roman"/>
          <w:sz w:val="28"/>
          <w:szCs w:val="28"/>
        </w:rPr>
        <w:t xml:space="preserve">– снижение на 20,8 %, 2015 </w:t>
      </w:r>
      <w:r w:rsidR="006050DA">
        <w:rPr>
          <w:rFonts w:ascii="Times New Roman" w:hAnsi="Times New Roman"/>
          <w:sz w:val="28"/>
          <w:szCs w:val="28"/>
        </w:rPr>
        <w:t xml:space="preserve">год </w:t>
      </w:r>
      <w:r w:rsidRPr="002A3AEB">
        <w:rPr>
          <w:rFonts w:ascii="Times New Roman" w:hAnsi="Times New Roman"/>
          <w:sz w:val="28"/>
          <w:szCs w:val="28"/>
        </w:rPr>
        <w:t xml:space="preserve">– рост на 36,3 %), услуги связи – 4,6 % (2016 </w:t>
      </w:r>
      <w:r w:rsidR="006050DA">
        <w:rPr>
          <w:rFonts w:ascii="Times New Roman" w:hAnsi="Times New Roman"/>
          <w:sz w:val="28"/>
          <w:szCs w:val="28"/>
        </w:rPr>
        <w:t xml:space="preserve">год </w:t>
      </w:r>
      <w:r w:rsidRPr="002A3AEB">
        <w:rPr>
          <w:rFonts w:ascii="Times New Roman" w:hAnsi="Times New Roman"/>
          <w:sz w:val="28"/>
          <w:szCs w:val="28"/>
        </w:rPr>
        <w:t xml:space="preserve">– 1,1 %, 2015 </w:t>
      </w:r>
      <w:r w:rsidR="006050DA">
        <w:rPr>
          <w:rFonts w:ascii="Times New Roman" w:hAnsi="Times New Roman"/>
          <w:sz w:val="28"/>
          <w:szCs w:val="28"/>
        </w:rPr>
        <w:t xml:space="preserve">год </w:t>
      </w:r>
      <w:r w:rsidRPr="002A3AEB">
        <w:rPr>
          <w:rFonts w:ascii="Times New Roman" w:hAnsi="Times New Roman"/>
          <w:sz w:val="28"/>
          <w:szCs w:val="28"/>
        </w:rPr>
        <w:t>– 5,2 %), медицинские услуги – 4,5 % (в 2016 году – 9,7 %, в 2015 году на 9,4 %), услуги физической культуры и спорта – 3,2 % (в 2016 – 2,9 %, в 2015 году – 6,9 %).</w:t>
      </w:r>
    </w:p>
    <w:p w14:paraId="78BA9532" w14:textId="77777777" w:rsidR="006341C7" w:rsidRPr="00C72C23" w:rsidRDefault="006341C7" w:rsidP="006341C7">
      <w:pPr>
        <w:pStyle w:val="2"/>
        <w:spacing w:line="240" w:lineRule="auto"/>
        <w:jc w:val="center"/>
        <w:rPr>
          <w:b w:val="0"/>
          <w:lang w:val="ru-RU"/>
        </w:rPr>
      </w:pPr>
      <w:bookmarkStart w:id="19" w:name="_Toc451785034"/>
      <w:bookmarkStart w:id="20" w:name="_Toc515024208"/>
      <w:r w:rsidRPr="00C72C23">
        <w:rPr>
          <w:b w:val="0"/>
          <w:lang w:val="ru-RU"/>
        </w:rPr>
        <w:t>1.10. Денежные доходы населения</w:t>
      </w:r>
      <w:bookmarkEnd w:id="19"/>
      <w:bookmarkEnd w:id="20"/>
    </w:p>
    <w:p w14:paraId="28FAA3CA" w14:textId="77777777" w:rsidR="006341C7" w:rsidRPr="00C72C23" w:rsidRDefault="006341C7" w:rsidP="006341C7">
      <w:pPr>
        <w:pStyle w:val="ab"/>
        <w:ind w:firstLine="851"/>
        <w:jc w:val="both"/>
        <w:rPr>
          <w:rFonts w:ascii="Times New Roman" w:hAnsi="Times New Roman"/>
          <w:sz w:val="28"/>
          <w:szCs w:val="28"/>
        </w:rPr>
      </w:pPr>
      <w:r w:rsidRPr="00C72C23">
        <w:rPr>
          <w:rFonts w:ascii="Times New Roman" w:hAnsi="Times New Roman"/>
          <w:sz w:val="28"/>
          <w:szCs w:val="28"/>
        </w:rPr>
        <w:t>По предварительным статистическим данным денежные доходы в среднем на душу населения в месяц в Архангельской области в 2017 году составили 31 347,5 руб. или 101,0 % к уровню прошлого года.</w:t>
      </w:r>
    </w:p>
    <w:p w14:paraId="326A4357" w14:textId="77777777" w:rsidR="006341C7" w:rsidRPr="00C72C23" w:rsidRDefault="006341C7" w:rsidP="006341C7">
      <w:pPr>
        <w:pStyle w:val="ab"/>
        <w:ind w:firstLine="851"/>
        <w:jc w:val="both"/>
        <w:rPr>
          <w:rFonts w:ascii="Times New Roman" w:hAnsi="Times New Roman"/>
          <w:sz w:val="28"/>
          <w:szCs w:val="28"/>
        </w:rPr>
      </w:pPr>
      <w:r w:rsidRPr="00C72C23">
        <w:rPr>
          <w:rFonts w:ascii="Times New Roman" w:hAnsi="Times New Roman"/>
          <w:sz w:val="28"/>
          <w:szCs w:val="28"/>
        </w:rPr>
        <w:t xml:space="preserve">По данным статистики Архангельская область занимает третью позицию в рейтинге регионов СЗФО по показателю «размер денежных доходов в расчете на душу населения в среднем за месяц», поднявшись на одну позицию. По итогам 2017 года денежные доходы в среднем за месяц в расчете на душу населения составили в г. Санкт-Петербург – 41,3 тыс.руб., в Мурманской области – 37,7 тыс.руб., в Архангельской области – 31,3 тыс.руб., в </w:t>
      </w:r>
      <w:r w:rsidR="00C72C23">
        <w:rPr>
          <w:rFonts w:ascii="Times New Roman" w:hAnsi="Times New Roman"/>
          <w:sz w:val="28"/>
          <w:szCs w:val="28"/>
        </w:rPr>
        <w:t>Республике Коми – 30,7 тыс.руб.</w:t>
      </w:r>
    </w:p>
    <w:p w14:paraId="31A63AF8" w14:textId="77777777" w:rsidR="006341C7" w:rsidRPr="001F56BA" w:rsidRDefault="006341C7" w:rsidP="006341C7">
      <w:pPr>
        <w:pStyle w:val="ab"/>
        <w:ind w:firstLine="851"/>
        <w:jc w:val="both"/>
        <w:rPr>
          <w:rFonts w:ascii="Times New Roman" w:hAnsi="Times New Roman"/>
          <w:sz w:val="28"/>
          <w:szCs w:val="28"/>
        </w:rPr>
      </w:pPr>
      <w:r w:rsidRPr="001F56BA">
        <w:rPr>
          <w:rFonts w:ascii="Times New Roman" w:hAnsi="Times New Roman"/>
          <w:sz w:val="28"/>
          <w:szCs w:val="28"/>
        </w:rPr>
        <w:t>В части потребительских расходов Архангельская область располагается также на третьей позиции среди регионов СЗФО. Потребительские расходы составили: г. Санкт-Петербург – 31,5 тыс.руб., Мурманская область – 26,8 тыс.руб., Архангельская область – 23,8 тыс.руб., Ленинградская область – 20,8 тыс.руб.</w:t>
      </w:r>
    </w:p>
    <w:p w14:paraId="5131182E" w14:textId="77777777" w:rsidR="006341C7" w:rsidRPr="00BC7B20" w:rsidRDefault="006341C7" w:rsidP="006341C7">
      <w:pPr>
        <w:pStyle w:val="ab"/>
        <w:ind w:firstLine="851"/>
        <w:jc w:val="both"/>
        <w:rPr>
          <w:rFonts w:ascii="Times New Roman" w:hAnsi="Times New Roman"/>
          <w:sz w:val="28"/>
          <w:szCs w:val="28"/>
        </w:rPr>
      </w:pPr>
      <w:r w:rsidRPr="00BC7B20">
        <w:rPr>
          <w:rFonts w:ascii="Times New Roman" w:hAnsi="Times New Roman"/>
          <w:sz w:val="28"/>
          <w:szCs w:val="28"/>
        </w:rPr>
        <w:t>По статистическим данным в 2017 года среднемесячная номинальная начисленная заработная плата одного работника сложилась в размере 40 511,5 руб</w:t>
      </w:r>
      <w:r w:rsidR="00082A1B">
        <w:rPr>
          <w:rFonts w:ascii="Times New Roman" w:hAnsi="Times New Roman"/>
          <w:sz w:val="28"/>
          <w:szCs w:val="28"/>
        </w:rPr>
        <w:t>.,</w:t>
      </w:r>
      <w:r w:rsidRPr="00BC7B20">
        <w:rPr>
          <w:rFonts w:ascii="Times New Roman" w:hAnsi="Times New Roman"/>
          <w:sz w:val="28"/>
          <w:szCs w:val="28"/>
        </w:rPr>
        <w:t xml:space="preserve"> увеличившись на 6,0 % к показателям прошлого года. </w:t>
      </w:r>
    </w:p>
    <w:p w14:paraId="63797F9D" w14:textId="365AE87A" w:rsidR="006341C7" w:rsidRPr="00CA241F" w:rsidRDefault="006341C7" w:rsidP="006341C7">
      <w:pPr>
        <w:pStyle w:val="ab"/>
        <w:ind w:firstLine="851"/>
        <w:jc w:val="both"/>
        <w:rPr>
          <w:rFonts w:ascii="Times New Roman" w:hAnsi="Times New Roman"/>
          <w:sz w:val="28"/>
          <w:szCs w:val="28"/>
        </w:rPr>
      </w:pPr>
      <w:r w:rsidRPr="00CA241F">
        <w:rPr>
          <w:rFonts w:ascii="Times New Roman" w:hAnsi="Times New Roman"/>
          <w:sz w:val="28"/>
          <w:szCs w:val="28"/>
        </w:rPr>
        <w:t xml:space="preserve">Динамика реальной начисленной заработной платы и реально располагаемых доходов населения представлено в таблице </w:t>
      </w:r>
      <w:r w:rsidR="00FB6446">
        <w:rPr>
          <w:rFonts w:ascii="Times New Roman" w:hAnsi="Times New Roman"/>
          <w:sz w:val="28"/>
          <w:szCs w:val="28"/>
        </w:rPr>
        <w:t>6</w:t>
      </w:r>
      <w:r w:rsidRPr="00CA241F">
        <w:rPr>
          <w:rFonts w:ascii="Times New Roman" w:hAnsi="Times New Roman"/>
          <w:sz w:val="28"/>
          <w:szCs w:val="28"/>
        </w:rPr>
        <w:t>.</w:t>
      </w:r>
    </w:p>
    <w:p w14:paraId="4721A13F" w14:textId="77777777" w:rsidR="006341C7" w:rsidRPr="006341C7" w:rsidRDefault="006341C7" w:rsidP="006341C7">
      <w:pPr>
        <w:pStyle w:val="ab"/>
        <w:ind w:firstLine="851"/>
        <w:jc w:val="both"/>
        <w:rPr>
          <w:rFonts w:ascii="Times New Roman" w:hAnsi="Times New Roman"/>
          <w:sz w:val="28"/>
          <w:szCs w:val="28"/>
          <w:highlight w:val="cyan"/>
        </w:rPr>
      </w:pPr>
    </w:p>
    <w:p w14:paraId="7033C759" w14:textId="77777777" w:rsidR="006341C7" w:rsidRPr="001A7441" w:rsidRDefault="001A7441" w:rsidP="006341C7">
      <w:pPr>
        <w:spacing w:after="0" w:line="240" w:lineRule="auto"/>
        <w:rPr>
          <w:rFonts w:ascii="Times New Roman" w:hAnsi="Times New Roman"/>
          <w:sz w:val="16"/>
          <w:szCs w:val="16"/>
        </w:rPr>
      </w:pPr>
      <w:r w:rsidRPr="001A7441">
        <w:rPr>
          <w:rFonts w:ascii="Times New Roman" w:hAnsi="Times New Roman"/>
          <w:sz w:val="24"/>
          <w:szCs w:val="24"/>
        </w:rPr>
        <w:t xml:space="preserve">Таблица </w:t>
      </w:r>
      <w:r w:rsidRPr="001A7441">
        <w:rPr>
          <w:rFonts w:ascii="Times New Roman" w:hAnsi="Times New Roman"/>
          <w:sz w:val="24"/>
          <w:szCs w:val="24"/>
        </w:rPr>
        <w:fldChar w:fldCharType="begin"/>
      </w:r>
      <w:r w:rsidRPr="001A7441">
        <w:rPr>
          <w:rFonts w:ascii="Times New Roman" w:hAnsi="Times New Roman"/>
          <w:sz w:val="24"/>
          <w:szCs w:val="24"/>
        </w:rPr>
        <w:instrText xml:space="preserve"> SEQ Таблица \* ARABIC </w:instrText>
      </w:r>
      <w:r w:rsidRPr="001A7441">
        <w:rPr>
          <w:rFonts w:ascii="Times New Roman" w:hAnsi="Times New Roman"/>
          <w:sz w:val="24"/>
          <w:szCs w:val="24"/>
        </w:rPr>
        <w:fldChar w:fldCharType="separate"/>
      </w:r>
      <w:r w:rsidR="00CF1730">
        <w:rPr>
          <w:rFonts w:ascii="Times New Roman" w:hAnsi="Times New Roman"/>
          <w:noProof/>
          <w:sz w:val="24"/>
          <w:szCs w:val="24"/>
        </w:rPr>
        <w:t>6</w:t>
      </w:r>
      <w:r w:rsidRPr="001A7441">
        <w:rPr>
          <w:rFonts w:ascii="Times New Roman" w:hAnsi="Times New Roman"/>
          <w:sz w:val="24"/>
          <w:szCs w:val="24"/>
        </w:rPr>
        <w:fldChar w:fldCharType="end"/>
      </w:r>
      <w:r w:rsidRPr="001A7441">
        <w:rPr>
          <w:rFonts w:ascii="Times New Roman" w:hAnsi="Times New Roman"/>
          <w:sz w:val="24"/>
          <w:szCs w:val="24"/>
        </w:rPr>
        <w:t>.</w:t>
      </w:r>
      <w:r w:rsidR="00D16226">
        <w:rPr>
          <w:rFonts w:ascii="Times New Roman" w:hAnsi="Times New Roman"/>
          <w:sz w:val="24"/>
          <w:szCs w:val="24"/>
        </w:rPr>
        <w:t xml:space="preserve"> </w:t>
      </w:r>
      <w:r w:rsidR="006341C7" w:rsidRPr="001A7441">
        <w:rPr>
          <w:rFonts w:ascii="Times New Roman" w:hAnsi="Times New Roman"/>
          <w:sz w:val="24"/>
          <w:szCs w:val="24"/>
        </w:rPr>
        <w:t>Динамика реальной начисленной заработной платы и реально располагаемых доходов населения в 2017 году</w:t>
      </w:r>
    </w:p>
    <w:tbl>
      <w:tblPr>
        <w:tblW w:w="9335" w:type="dxa"/>
        <w:tblInd w:w="108" w:type="dxa"/>
        <w:tblLook w:val="04A0" w:firstRow="1" w:lastRow="0" w:firstColumn="1" w:lastColumn="0" w:noHBand="0" w:noVBand="1"/>
      </w:tblPr>
      <w:tblGrid>
        <w:gridCol w:w="5660"/>
        <w:gridCol w:w="709"/>
        <w:gridCol w:w="709"/>
        <w:gridCol w:w="708"/>
        <w:gridCol w:w="709"/>
        <w:gridCol w:w="840"/>
      </w:tblGrid>
      <w:tr w:rsidR="006341C7" w:rsidRPr="00697DDD" w14:paraId="00E9D7F5" w14:textId="77777777" w:rsidTr="00082A1B">
        <w:trPr>
          <w:trHeight w:val="490"/>
          <w:tblHeader/>
        </w:trPr>
        <w:tc>
          <w:tcPr>
            <w:tcW w:w="566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D739CE4" w14:textId="77777777" w:rsidR="006341C7" w:rsidRPr="00697DDD" w:rsidRDefault="006341C7" w:rsidP="006341C7">
            <w:pPr>
              <w:spacing w:after="0" w:line="240" w:lineRule="auto"/>
              <w:jc w:val="center"/>
              <w:rPr>
                <w:rFonts w:ascii="Times New Roman" w:eastAsia="Times New Roman" w:hAnsi="Times New Roman"/>
                <w:color w:val="000000"/>
                <w:sz w:val="24"/>
                <w:szCs w:val="24"/>
                <w:lang w:eastAsia="ru-RU"/>
              </w:rPr>
            </w:pPr>
            <w:r w:rsidRPr="00697DDD">
              <w:rPr>
                <w:rFonts w:ascii="Times New Roman" w:eastAsia="Times New Roman" w:hAnsi="Times New Roman"/>
                <w:color w:val="000000"/>
                <w:sz w:val="24"/>
                <w:szCs w:val="24"/>
                <w:lang w:eastAsia="ru-RU"/>
              </w:rPr>
              <w:t>Наименование показателя, % к соотв. периоду предыдущего года</w:t>
            </w:r>
          </w:p>
        </w:tc>
        <w:tc>
          <w:tcPr>
            <w:tcW w:w="709" w:type="dxa"/>
            <w:tcBorders>
              <w:top w:val="double" w:sz="6" w:space="0" w:color="auto"/>
              <w:left w:val="nil"/>
              <w:bottom w:val="single" w:sz="4" w:space="0" w:color="auto"/>
              <w:right w:val="single" w:sz="4" w:space="0" w:color="auto"/>
            </w:tcBorders>
            <w:shd w:val="clear" w:color="auto" w:fill="auto"/>
            <w:vAlign w:val="center"/>
            <w:hideMark/>
          </w:tcPr>
          <w:p w14:paraId="27569E89" w14:textId="77777777" w:rsidR="006341C7" w:rsidRPr="00697DDD" w:rsidRDefault="006341C7" w:rsidP="006341C7">
            <w:pPr>
              <w:spacing w:after="0" w:line="240" w:lineRule="auto"/>
              <w:jc w:val="center"/>
              <w:rPr>
                <w:rFonts w:ascii="Times New Roman" w:eastAsia="Times New Roman" w:hAnsi="Times New Roman"/>
                <w:color w:val="000000"/>
                <w:sz w:val="24"/>
                <w:szCs w:val="24"/>
                <w:lang w:eastAsia="ru-RU"/>
              </w:rPr>
            </w:pPr>
            <w:r w:rsidRPr="00697DDD">
              <w:rPr>
                <w:rFonts w:ascii="Times New Roman" w:eastAsia="Times New Roman" w:hAnsi="Times New Roman"/>
                <w:color w:val="000000"/>
                <w:sz w:val="24"/>
                <w:szCs w:val="24"/>
                <w:lang w:eastAsia="ru-RU"/>
              </w:rPr>
              <w:t>1 кв.</w:t>
            </w:r>
          </w:p>
        </w:tc>
        <w:tc>
          <w:tcPr>
            <w:tcW w:w="709" w:type="dxa"/>
            <w:tcBorders>
              <w:top w:val="double" w:sz="6" w:space="0" w:color="auto"/>
              <w:left w:val="nil"/>
              <w:bottom w:val="single" w:sz="4" w:space="0" w:color="auto"/>
              <w:right w:val="single" w:sz="4" w:space="0" w:color="auto"/>
            </w:tcBorders>
            <w:shd w:val="clear" w:color="auto" w:fill="auto"/>
            <w:vAlign w:val="center"/>
            <w:hideMark/>
          </w:tcPr>
          <w:p w14:paraId="410CC117" w14:textId="77777777" w:rsidR="006341C7" w:rsidRPr="00697DDD" w:rsidRDefault="006341C7" w:rsidP="006341C7">
            <w:pPr>
              <w:spacing w:after="0" w:line="240" w:lineRule="auto"/>
              <w:jc w:val="center"/>
              <w:rPr>
                <w:rFonts w:ascii="Times New Roman" w:eastAsia="Times New Roman" w:hAnsi="Times New Roman"/>
                <w:color w:val="000000"/>
                <w:sz w:val="24"/>
                <w:szCs w:val="24"/>
                <w:lang w:eastAsia="ru-RU"/>
              </w:rPr>
            </w:pPr>
            <w:r w:rsidRPr="00697DDD">
              <w:rPr>
                <w:rFonts w:ascii="Times New Roman" w:eastAsia="Times New Roman" w:hAnsi="Times New Roman"/>
                <w:color w:val="000000"/>
                <w:sz w:val="24"/>
                <w:szCs w:val="24"/>
                <w:lang w:eastAsia="ru-RU"/>
              </w:rPr>
              <w:t>2 кв.</w:t>
            </w:r>
          </w:p>
        </w:tc>
        <w:tc>
          <w:tcPr>
            <w:tcW w:w="708" w:type="dxa"/>
            <w:tcBorders>
              <w:top w:val="double" w:sz="6" w:space="0" w:color="auto"/>
              <w:left w:val="nil"/>
              <w:bottom w:val="single" w:sz="4" w:space="0" w:color="auto"/>
              <w:right w:val="single" w:sz="4" w:space="0" w:color="auto"/>
            </w:tcBorders>
            <w:shd w:val="clear" w:color="auto" w:fill="auto"/>
            <w:vAlign w:val="center"/>
            <w:hideMark/>
          </w:tcPr>
          <w:p w14:paraId="21586899" w14:textId="77777777" w:rsidR="006341C7" w:rsidRPr="00697DDD" w:rsidRDefault="006341C7" w:rsidP="006341C7">
            <w:pPr>
              <w:spacing w:after="0" w:line="240" w:lineRule="auto"/>
              <w:jc w:val="center"/>
              <w:rPr>
                <w:rFonts w:ascii="Times New Roman" w:eastAsia="Times New Roman" w:hAnsi="Times New Roman"/>
                <w:color w:val="000000"/>
                <w:sz w:val="24"/>
                <w:szCs w:val="24"/>
                <w:lang w:eastAsia="ru-RU"/>
              </w:rPr>
            </w:pPr>
            <w:r w:rsidRPr="00697DDD">
              <w:rPr>
                <w:rFonts w:ascii="Times New Roman" w:eastAsia="Times New Roman" w:hAnsi="Times New Roman"/>
                <w:color w:val="000000"/>
                <w:sz w:val="24"/>
                <w:szCs w:val="24"/>
                <w:lang w:eastAsia="ru-RU"/>
              </w:rPr>
              <w:t>3 кв.</w:t>
            </w:r>
          </w:p>
        </w:tc>
        <w:tc>
          <w:tcPr>
            <w:tcW w:w="709" w:type="dxa"/>
            <w:tcBorders>
              <w:top w:val="double" w:sz="6" w:space="0" w:color="auto"/>
              <w:left w:val="nil"/>
              <w:bottom w:val="single" w:sz="4" w:space="0" w:color="auto"/>
              <w:right w:val="single" w:sz="4" w:space="0" w:color="auto"/>
            </w:tcBorders>
            <w:shd w:val="clear" w:color="auto" w:fill="auto"/>
            <w:vAlign w:val="center"/>
            <w:hideMark/>
          </w:tcPr>
          <w:p w14:paraId="57B175DF" w14:textId="77777777" w:rsidR="006341C7" w:rsidRPr="00697DDD" w:rsidRDefault="006341C7" w:rsidP="006341C7">
            <w:pPr>
              <w:spacing w:after="0" w:line="240" w:lineRule="auto"/>
              <w:jc w:val="center"/>
              <w:rPr>
                <w:rFonts w:ascii="Times New Roman" w:eastAsia="Times New Roman" w:hAnsi="Times New Roman"/>
                <w:color w:val="000000"/>
                <w:sz w:val="24"/>
                <w:szCs w:val="24"/>
                <w:lang w:eastAsia="ru-RU"/>
              </w:rPr>
            </w:pPr>
            <w:r w:rsidRPr="00697DDD">
              <w:rPr>
                <w:rFonts w:ascii="Times New Roman" w:eastAsia="Times New Roman" w:hAnsi="Times New Roman"/>
                <w:color w:val="000000"/>
                <w:sz w:val="24"/>
                <w:szCs w:val="24"/>
                <w:lang w:eastAsia="ru-RU"/>
              </w:rPr>
              <w:t>4 кв.</w:t>
            </w:r>
          </w:p>
        </w:tc>
        <w:tc>
          <w:tcPr>
            <w:tcW w:w="840" w:type="dxa"/>
            <w:tcBorders>
              <w:top w:val="double" w:sz="6" w:space="0" w:color="auto"/>
              <w:left w:val="nil"/>
              <w:bottom w:val="single" w:sz="4" w:space="0" w:color="auto"/>
              <w:right w:val="double" w:sz="6" w:space="0" w:color="auto"/>
            </w:tcBorders>
            <w:shd w:val="clear" w:color="auto" w:fill="auto"/>
            <w:vAlign w:val="center"/>
            <w:hideMark/>
          </w:tcPr>
          <w:p w14:paraId="4E03C001" w14:textId="77777777" w:rsidR="006341C7" w:rsidRPr="00697DDD" w:rsidRDefault="006341C7" w:rsidP="006341C7">
            <w:pPr>
              <w:spacing w:after="0" w:line="240" w:lineRule="auto"/>
              <w:jc w:val="center"/>
              <w:rPr>
                <w:rFonts w:ascii="Times New Roman" w:eastAsia="Times New Roman" w:hAnsi="Times New Roman"/>
                <w:color w:val="000000"/>
                <w:sz w:val="24"/>
                <w:szCs w:val="24"/>
                <w:lang w:eastAsia="ru-RU"/>
              </w:rPr>
            </w:pPr>
            <w:r w:rsidRPr="00697DDD">
              <w:rPr>
                <w:rFonts w:ascii="Times New Roman" w:eastAsia="Times New Roman" w:hAnsi="Times New Roman"/>
                <w:color w:val="000000"/>
                <w:sz w:val="24"/>
                <w:szCs w:val="24"/>
                <w:lang w:eastAsia="ru-RU"/>
              </w:rPr>
              <w:t>2017 год</w:t>
            </w:r>
          </w:p>
        </w:tc>
      </w:tr>
      <w:tr w:rsidR="006341C7" w:rsidRPr="00697DDD" w14:paraId="32240C91" w14:textId="77777777" w:rsidTr="00082A1B">
        <w:trPr>
          <w:trHeight w:val="208"/>
        </w:trPr>
        <w:tc>
          <w:tcPr>
            <w:tcW w:w="5660" w:type="dxa"/>
            <w:tcBorders>
              <w:top w:val="nil"/>
              <w:left w:val="double" w:sz="6" w:space="0" w:color="auto"/>
              <w:bottom w:val="single" w:sz="4" w:space="0" w:color="auto"/>
              <w:right w:val="single" w:sz="4" w:space="0" w:color="auto"/>
            </w:tcBorders>
            <w:shd w:val="clear" w:color="auto" w:fill="auto"/>
            <w:vAlign w:val="bottom"/>
            <w:hideMark/>
          </w:tcPr>
          <w:p w14:paraId="260E9391" w14:textId="77777777" w:rsidR="006341C7" w:rsidRPr="00697DDD" w:rsidRDefault="006341C7" w:rsidP="006341C7">
            <w:pPr>
              <w:spacing w:after="0" w:line="240" w:lineRule="auto"/>
              <w:rPr>
                <w:rFonts w:ascii="Times New Roman" w:eastAsia="Times New Roman" w:hAnsi="Times New Roman"/>
                <w:color w:val="000000"/>
                <w:lang w:eastAsia="ru-RU"/>
              </w:rPr>
            </w:pPr>
            <w:r w:rsidRPr="00697DDD">
              <w:rPr>
                <w:rFonts w:ascii="Times New Roman" w:eastAsia="Times New Roman" w:hAnsi="Times New Roman"/>
                <w:color w:val="000000"/>
                <w:lang w:eastAsia="ru-RU"/>
              </w:rPr>
              <w:t>Реальная начисленная заработная плата</w:t>
            </w:r>
          </w:p>
        </w:tc>
        <w:tc>
          <w:tcPr>
            <w:tcW w:w="709" w:type="dxa"/>
            <w:tcBorders>
              <w:top w:val="nil"/>
              <w:left w:val="nil"/>
              <w:bottom w:val="single" w:sz="4" w:space="0" w:color="auto"/>
              <w:right w:val="single" w:sz="4" w:space="0" w:color="auto"/>
            </w:tcBorders>
            <w:shd w:val="clear" w:color="auto" w:fill="auto"/>
            <w:vAlign w:val="bottom"/>
            <w:hideMark/>
          </w:tcPr>
          <w:p w14:paraId="183FF90C"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+0,8</w:t>
            </w:r>
          </w:p>
        </w:tc>
        <w:tc>
          <w:tcPr>
            <w:tcW w:w="709" w:type="dxa"/>
            <w:tcBorders>
              <w:top w:val="nil"/>
              <w:left w:val="nil"/>
              <w:bottom w:val="single" w:sz="4" w:space="0" w:color="auto"/>
              <w:right w:val="single" w:sz="4" w:space="0" w:color="auto"/>
            </w:tcBorders>
            <w:shd w:val="clear" w:color="auto" w:fill="auto"/>
            <w:vAlign w:val="bottom"/>
            <w:hideMark/>
          </w:tcPr>
          <w:p w14:paraId="6941F864"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+1,7</w:t>
            </w:r>
          </w:p>
        </w:tc>
        <w:tc>
          <w:tcPr>
            <w:tcW w:w="708" w:type="dxa"/>
            <w:tcBorders>
              <w:top w:val="nil"/>
              <w:left w:val="nil"/>
              <w:bottom w:val="single" w:sz="4" w:space="0" w:color="auto"/>
              <w:right w:val="single" w:sz="4" w:space="0" w:color="auto"/>
            </w:tcBorders>
            <w:shd w:val="clear" w:color="auto" w:fill="auto"/>
            <w:vAlign w:val="bottom"/>
            <w:hideMark/>
          </w:tcPr>
          <w:p w14:paraId="22E31146"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+2,7</w:t>
            </w:r>
          </w:p>
        </w:tc>
        <w:tc>
          <w:tcPr>
            <w:tcW w:w="709" w:type="dxa"/>
            <w:tcBorders>
              <w:top w:val="nil"/>
              <w:left w:val="nil"/>
              <w:bottom w:val="single" w:sz="4" w:space="0" w:color="auto"/>
              <w:right w:val="single" w:sz="4" w:space="0" w:color="auto"/>
            </w:tcBorders>
            <w:shd w:val="clear" w:color="auto" w:fill="auto"/>
            <w:vAlign w:val="bottom"/>
            <w:hideMark/>
          </w:tcPr>
          <w:p w14:paraId="7C1A6CAA"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+5,5</w:t>
            </w:r>
          </w:p>
        </w:tc>
        <w:tc>
          <w:tcPr>
            <w:tcW w:w="840" w:type="dxa"/>
            <w:tcBorders>
              <w:top w:val="nil"/>
              <w:left w:val="nil"/>
              <w:bottom w:val="single" w:sz="4" w:space="0" w:color="auto"/>
              <w:right w:val="double" w:sz="6" w:space="0" w:color="auto"/>
            </w:tcBorders>
            <w:shd w:val="clear" w:color="auto" w:fill="auto"/>
            <w:vAlign w:val="bottom"/>
            <w:hideMark/>
          </w:tcPr>
          <w:p w14:paraId="1CC7A57A"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+2,6</w:t>
            </w:r>
          </w:p>
        </w:tc>
      </w:tr>
      <w:tr w:rsidR="006341C7" w:rsidRPr="00697DDD" w14:paraId="70EBF589" w14:textId="77777777" w:rsidTr="00082A1B">
        <w:trPr>
          <w:trHeight w:val="84"/>
        </w:trPr>
        <w:tc>
          <w:tcPr>
            <w:tcW w:w="5660" w:type="dxa"/>
            <w:tcBorders>
              <w:top w:val="nil"/>
              <w:left w:val="double" w:sz="6" w:space="0" w:color="auto"/>
              <w:bottom w:val="single" w:sz="4" w:space="0" w:color="auto"/>
              <w:right w:val="single" w:sz="4" w:space="0" w:color="auto"/>
            </w:tcBorders>
            <w:shd w:val="clear" w:color="auto" w:fill="auto"/>
            <w:vAlign w:val="bottom"/>
            <w:hideMark/>
          </w:tcPr>
          <w:p w14:paraId="2C02E8F3" w14:textId="77777777" w:rsidR="006341C7" w:rsidRPr="00697DDD" w:rsidRDefault="006341C7" w:rsidP="006341C7">
            <w:pPr>
              <w:spacing w:after="0" w:line="240" w:lineRule="auto"/>
              <w:rPr>
                <w:rFonts w:ascii="Times New Roman" w:eastAsia="Times New Roman" w:hAnsi="Times New Roman"/>
                <w:color w:val="000000"/>
                <w:lang w:eastAsia="ru-RU"/>
              </w:rPr>
            </w:pPr>
            <w:r w:rsidRPr="00697DDD">
              <w:rPr>
                <w:rFonts w:ascii="Times New Roman" w:eastAsia="Times New Roman" w:hAnsi="Times New Roman"/>
                <w:color w:val="000000"/>
                <w:lang w:eastAsia="ru-RU"/>
              </w:rPr>
              <w:lastRenderedPageBreak/>
              <w:t xml:space="preserve">Реальные располагаемые доходы населения </w:t>
            </w:r>
          </w:p>
        </w:tc>
        <w:tc>
          <w:tcPr>
            <w:tcW w:w="709" w:type="dxa"/>
            <w:tcBorders>
              <w:top w:val="nil"/>
              <w:left w:val="nil"/>
              <w:bottom w:val="single" w:sz="4" w:space="0" w:color="auto"/>
              <w:right w:val="single" w:sz="4" w:space="0" w:color="auto"/>
            </w:tcBorders>
            <w:shd w:val="clear" w:color="auto" w:fill="auto"/>
            <w:vAlign w:val="bottom"/>
            <w:hideMark/>
          </w:tcPr>
          <w:p w14:paraId="06AF76B1" w14:textId="77777777" w:rsidR="006341C7" w:rsidRPr="00697DDD" w:rsidRDefault="006341C7" w:rsidP="006341C7">
            <w:pPr>
              <w:spacing w:after="0" w:line="240" w:lineRule="auto"/>
              <w:jc w:val="right"/>
              <w:rPr>
                <w:rFonts w:ascii="Times New Roman" w:eastAsia="Times New Roman" w:hAnsi="Times New Roman"/>
                <w:lang w:eastAsia="ru-RU"/>
              </w:rPr>
            </w:pPr>
            <w:r w:rsidRPr="00697DDD">
              <w:rPr>
                <w:rFonts w:ascii="Times New Roman" w:eastAsia="Times New Roman" w:hAnsi="Times New Roman"/>
                <w:lang w:eastAsia="ru-RU"/>
              </w:rPr>
              <w:t>-0,9</w:t>
            </w:r>
          </w:p>
        </w:tc>
        <w:tc>
          <w:tcPr>
            <w:tcW w:w="709" w:type="dxa"/>
            <w:tcBorders>
              <w:top w:val="nil"/>
              <w:left w:val="nil"/>
              <w:bottom w:val="single" w:sz="4" w:space="0" w:color="auto"/>
              <w:right w:val="single" w:sz="4" w:space="0" w:color="auto"/>
            </w:tcBorders>
            <w:shd w:val="clear" w:color="auto" w:fill="auto"/>
            <w:vAlign w:val="bottom"/>
            <w:hideMark/>
          </w:tcPr>
          <w:p w14:paraId="1469118F" w14:textId="77777777" w:rsidR="006341C7" w:rsidRPr="00697DDD" w:rsidRDefault="006341C7" w:rsidP="006341C7">
            <w:pPr>
              <w:spacing w:after="0" w:line="240" w:lineRule="auto"/>
              <w:jc w:val="right"/>
              <w:rPr>
                <w:rFonts w:ascii="Times New Roman" w:eastAsia="Times New Roman" w:hAnsi="Times New Roman"/>
                <w:lang w:eastAsia="ru-RU"/>
              </w:rPr>
            </w:pPr>
            <w:r w:rsidRPr="00697DDD">
              <w:rPr>
                <w:rFonts w:ascii="Times New Roman" w:eastAsia="Times New Roman" w:hAnsi="Times New Roman"/>
                <w:lang w:eastAsia="ru-RU"/>
              </w:rPr>
              <w:t>-3,5</w:t>
            </w:r>
          </w:p>
        </w:tc>
        <w:tc>
          <w:tcPr>
            <w:tcW w:w="708" w:type="dxa"/>
            <w:tcBorders>
              <w:top w:val="nil"/>
              <w:left w:val="nil"/>
              <w:bottom w:val="single" w:sz="4" w:space="0" w:color="auto"/>
              <w:right w:val="single" w:sz="4" w:space="0" w:color="auto"/>
            </w:tcBorders>
            <w:shd w:val="clear" w:color="auto" w:fill="auto"/>
            <w:vAlign w:val="bottom"/>
            <w:hideMark/>
          </w:tcPr>
          <w:p w14:paraId="1DD369B4" w14:textId="77777777" w:rsidR="006341C7" w:rsidRPr="00697DDD" w:rsidRDefault="006341C7" w:rsidP="006341C7">
            <w:pPr>
              <w:spacing w:after="0" w:line="240" w:lineRule="auto"/>
              <w:jc w:val="right"/>
              <w:rPr>
                <w:rFonts w:ascii="Times New Roman" w:eastAsia="Times New Roman" w:hAnsi="Times New Roman"/>
                <w:lang w:eastAsia="ru-RU"/>
              </w:rPr>
            </w:pPr>
            <w:r w:rsidRPr="00697DDD">
              <w:rPr>
                <w:rFonts w:ascii="Times New Roman" w:eastAsia="Times New Roman" w:hAnsi="Times New Roman"/>
                <w:lang w:eastAsia="ru-RU"/>
              </w:rPr>
              <w:t>-8,9</w:t>
            </w:r>
          </w:p>
        </w:tc>
        <w:tc>
          <w:tcPr>
            <w:tcW w:w="709" w:type="dxa"/>
            <w:tcBorders>
              <w:top w:val="nil"/>
              <w:left w:val="nil"/>
              <w:bottom w:val="single" w:sz="4" w:space="0" w:color="auto"/>
              <w:right w:val="single" w:sz="4" w:space="0" w:color="auto"/>
            </w:tcBorders>
            <w:shd w:val="clear" w:color="auto" w:fill="auto"/>
            <w:vAlign w:val="bottom"/>
            <w:hideMark/>
          </w:tcPr>
          <w:p w14:paraId="528ACE32" w14:textId="77777777" w:rsidR="006341C7" w:rsidRPr="00697DDD" w:rsidRDefault="006341C7" w:rsidP="006341C7">
            <w:pPr>
              <w:spacing w:after="0" w:line="240" w:lineRule="auto"/>
              <w:jc w:val="right"/>
              <w:rPr>
                <w:rFonts w:ascii="Times New Roman" w:eastAsia="Times New Roman" w:hAnsi="Times New Roman"/>
                <w:lang w:eastAsia="ru-RU"/>
              </w:rPr>
            </w:pPr>
            <w:r w:rsidRPr="00697DDD">
              <w:rPr>
                <w:rFonts w:ascii="Times New Roman" w:eastAsia="Times New Roman" w:hAnsi="Times New Roman"/>
                <w:lang w:eastAsia="ru-RU"/>
              </w:rPr>
              <w:t>-2,3</w:t>
            </w:r>
          </w:p>
        </w:tc>
        <w:tc>
          <w:tcPr>
            <w:tcW w:w="840" w:type="dxa"/>
            <w:tcBorders>
              <w:top w:val="nil"/>
              <w:left w:val="nil"/>
              <w:bottom w:val="single" w:sz="4" w:space="0" w:color="auto"/>
              <w:right w:val="double" w:sz="6" w:space="0" w:color="auto"/>
            </w:tcBorders>
            <w:shd w:val="clear" w:color="auto" w:fill="auto"/>
            <w:vAlign w:val="bottom"/>
            <w:hideMark/>
          </w:tcPr>
          <w:p w14:paraId="321529A9" w14:textId="77777777" w:rsidR="006341C7" w:rsidRPr="00697DDD" w:rsidRDefault="006341C7" w:rsidP="006341C7">
            <w:pPr>
              <w:spacing w:after="0" w:line="240" w:lineRule="auto"/>
              <w:jc w:val="right"/>
              <w:rPr>
                <w:rFonts w:ascii="Times New Roman" w:eastAsia="Times New Roman" w:hAnsi="Times New Roman"/>
                <w:lang w:eastAsia="ru-RU"/>
              </w:rPr>
            </w:pPr>
            <w:r w:rsidRPr="00697DDD">
              <w:rPr>
                <w:rFonts w:ascii="Times New Roman" w:eastAsia="Times New Roman" w:hAnsi="Times New Roman"/>
                <w:lang w:eastAsia="ru-RU"/>
              </w:rPr>
              <w:t>-3,9</w:t>
            </w:r>
          </w:p>
        </w:tc>
      </w:tr>
      <w:tr w:rsidR="006341C7" w:rsidRPr="00697DDD" w14:paraId="2CE0BDB0" w14:textId="77777777" w:rsidTr="00082A1B">
        <w:trPr>
          <w:trHeight w:val="651"/>
        </w:trPr>
        <w:tc>
          <w:tcPr>
            <w:tcW w:w="5660" w:type="dxa"/>
            <w:tcBorders>
              <w:top w:val="nil"/>
              <w:left w:val="double" w:sz="6" w:space="0" w:color="auto"/>
              <w:bottom w:val="double" w:sz="6" w:space="0" w:color="auto"/>
              <w:right w:val="single" w:sz="4" w:space="0" w:color="auto"/>
            </w:tcBorders>
            <w:shd w:val="clear" w:color="auto" w:fill="auto"/>
            <w:vAlign w:val="bottom"/>
            <w:hideMark/>
          </w:tcPr>
          <w:p w14:paraId="27376B01" w14:textId="77777777" w:rsidR="006341C7" w:rsidRPr="00697DDD" w:rsidRDefault="006341C7" w:rsidP="006341C7">
            <w:pPr>
              <w:spacing w:after="0" w:line="240" w:lineRule="auto"/>
              <w:rPr>
                <w:rFonts w:ascii="Times New Roman" w:eastAsia="Times New Roman" w:hAnsi="Times New Roman"/>
                <w:color w:val="000000"/>
                <w:lang w:eastAsia="ru-RU"/>
              </w:rPr>
            </w:pPr>
            <w:r w:rsidRPr="00697DDD">
              <w:rPr>
                <w:rFonts w:ascii="Times New Roman" w:eastAsia="Times New Roman" w:hAnsi="Times New Roman"/>
                <w:color w:val="000000"/>
                <w:lang w:eastAsia="ru-RU"/>
              </w:rPr>
              <w:t>Индексы потребительских цен и тарифов на товары и услуги (</w:t>
            </w:r>
            <w:r w:rsidRPr="00697DDD">
              <w:rPr>
                <w:rFonts w:ascii="Times New Roman" w:eastAsia="Times New Roman" w:hAnsi="Times New Roman"/>
                <w:i/>
                <w:iCs/>
                <w:color w:val="000000"/>
                <w:lang w:eastAsia="ru-RU"/>
              </w:rPr>
              <w:t>на конец периода, в % к концу предыдущего периода</w:t>
            </w:r>
            <w:r w:rsidRPr="00697DDD">
              <w:rPr>
                <w:rFonts w:ascii="Times New Roman" w:eastAsia="Times New Roman" w:hAnsi="Times New Roman"/>
                <w:color w:val="000000"/>
                <w:lang w:eastAsia="ru-RU"/>
              </w:rPr>
              <w:t>)</w:t>
            </w:r>
          </w:p>
        </w:tc>
        <w:tc>
          <w:tcPr>
            <w:tcW w:w="709" w:type="dxa"/>
            <w:tcBorders>
              <w:top w:val="nil"/>
              <w:left w:val="nil"/>
              <w:bottom w:val="double" w:sz="6" w:space="0" w:color="auto"/>
              <w:right w:val="single" w:sz="4" w:space="0" w:color="auto"/>
            </w:tcBorders>
            <w:shd w:val="clear" w:color="auto" w:fill="auto"/>
            <w:vAlign w:val="bottom"/>
            <w:hideMark/>
          </w:tcPr>
          <w:p w14:paraId="1410BDF0"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+0,8</w:t>
            </w:r>
          </w:p>
        </w:tc>
        <w:tc>
          <w:tcPr>
            <w:tcW w:w="709" w:type="dxa"/>
            <w:tcBorders>
              <w:top w:val="nil"/>
              <w:left w:val="nil"/>
              <w:bottom w:val="double" w:sz="6" w:space="0" w:color="auto"/>
              <w:right w:val="single" w:sz="4" w:space="0" w:color="auto"/>
            </w:tcBorders>
            <w:shd w:val="clear" w:color="auto" w:fill="auto"/>
            <w:vAlign w:val="bottom"/>
            <w:hideMark/>
          </w:tcPr>
          <w:p w14:paraId="615358FB"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+0,9</w:t>
            </w:r>
          </w:p>
        </w:tc>
        <w:tc>
          <w:tcPr>
            <w:tcW w:w="708" w:type="dxa"/>
            <w:tcBorders>
              <w:top w:val="nil"/>
              <w:left w:val="nil"/>
              <w:bottom w:val="double" w:sz="6" w:space="0" w:color="auto"/>
              <w:right w:val="single" w:sz="4" w:space="0" w:color="auto"/>
            </w:tcBorders>
            <w:shd w:val="clear" w:color="auto" w:fill="auto"/>
            <w:vAlign w:val="bottom"/>
            <w:hideMark/>
          </w:tcPr>
          <w:p w14:paraId="5589893F"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-0,7</w:t>
            </w:r>
          </w:p>
        </w:tc>
        <w:tc>
          <w:tcPr>
            <w:tcW w:w="709" w:type="dxa"/>
            <w:tcBorders>
              <w:top w:val="nil"/>
              <w:left w:val="nil"/>
              <w:bottom w:val="double" w:sz="6" w:space="0" w:color="auto"/>
              <w:right w:val="single" w:sz="4" w:space="0" w:color="auto"/>
            </w:tcBorders>
            <w:shd w:val="clear" w:color="auto" w:fill="auto"/>
            <w:vAlign w:val="bottom"/>
            <w:hideMark/>
          </w:tcPr>
          <w:p w14:paraId="18631D97"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+0,4</w:t>
            </w:r>
          </w:p>
        </w:tc>
        <w:tc>
          <w:tcPr>
            <w:tcW w:w="840" w:type="dxa"/>
            <w:tcBorders>
              <w:top w:val="nil"/>
              <w:left w:val="nil"/>
              <w:bottom w:val="double" w:sz="6" w:space="0" w:color="auto"/>
              <w:right w:val="double" w:sz="6" w:space="0" w:color="auto"/>
            </w:tcBorders>
            <w:shd w:val="clear" w:color="auto" w:fill="auto"/>
            <w:vAlign w:val="bottom"/>
            <w:hideMark/>
          </w:tcPr>
          <w:p w14:paraId="2D72EC51" w14:textId="77777777" w:rsidR="006341C7" w:rsidRPr="00697DDD" w:rsidRDefault="006341C7" w:rsidP="006341C7">
            <w:pPr>
              <w:spacing w:after="0" w:line="240" w:lineRule="auto"/>
              <w:jc w:val="right"/>
              <w:rPr>
                <w:rFonts w:ascii="Times New Roman" w:eastAsia="Times New Roman" w:hAnsi="Times New Roman"/>
                <w:color w:val="000000"/>
                <w:lang w:eastAsia="ru-RU"/>
              </w:rPr>
            </w:pPr>
            <w:r w:rsidRPr="00697DDD">
              <w:rPr>
                <w:rFonts w:ascii="Times New Roman" w:eastAsia="Times New Roman" w:hAnsi="Times New Roman"/>
                <w:color w:val="000000"/>
                <w:lang w:eastAsia="ru-RU"/>
              </w:rPr>
              <w:t>х</w:t>
            </w:r>
          </w:p>
        </w:tc>
      </w:tr>
    </w:tbl>
    <w:p w14:paraId="44D9CFBF" w14:textId="77777777" w:rsidR="00082A1B" w:rsidRDefault="00082A1B" w:rsidP="006341C7">
      <w:pPr>
        <w:pStyle w:val="ab"/>
        <w:ind w:firstLine="851"/>
        <w:jc w:val="both"/>
        <w:rPr>
          <w:rFonts w:ascii="Times New Roman" w:hAnsi="Times New Roman"/>
          <w:sz w:val="28"/>
          <w:szCs w:val="28"/>
          <w:highlight w:val="cyan"/>
        </w:rPr>
      </w:pPr>
    </w:p>
    <w:p w14:paraId="73039ED0" w14:textId="77777777" w:rsidR="006341C7" w:rsidRPr="00082A1B" w:rsidRDefault="006341C7" w:rsidP="006341C7">
      <w:pPr>
        <w:pStyle w:val="ab"/>
        <w:ind w:firstLine="851"/>
        <w:jc w:val="both"/>
        <w:rPr>
          <w:rFonts w:ascii="Times New Roman" w:hAnsi="Times New Roman"/>
          <w:sz w:val="28"/>
          <w:szCs w:val="28"/>
        </w:rPr>
      </w:pPr>
      <w:r w:rsidRPr="00082A1B">
        <w:rPr>
          <w:rFonts w:ascii="Times New Roman" w:hAnsi="Times New Roman"/>
          <w:sz w:val="28"/>
          <w:szCs w:val="28"/>
        </w:rPr>
        <w:t>В течение 2017 года реальная начисленная заработная плата ежеквартально увеличивалась и в целом по году сложилась с превышени</w:t>
      </w:r>
      <w:r w:rsidR="00082A1B">
        <w:rPr>
          <w:rFonts w:ascii="Times New Roman" w:hAnsi="Times New Roman"/>
          <w:sz w:val="28"/>
          <w:szCs w:val="28"/>
        </w:rPr>
        <w:t>ем на 2,6 % к уровню 2016 года.</w:t>
      </w:r>
    </w:p>
    <w:p w14:paraId="6CF075E4" w14:textId="77777777" w:rsidR="006341C7" w:rsidRPr="006F64CB" w:rsidRDefault="006341C7" w:rsidP="006341C7">
      <w:pPr>
        <w:pStyle w:val="ab"/>
        <w:ind w:firstLine="851"/>
        <w:jc w:val="both"/>
        <w:rPr>
          <w:rFonts w:ascii="Times New Roman" w:hAnsi="Times New Roman"/>
          <w:sz w:val="28"/>
          <w:szCs w:val="28"/>
        </w:rPr>
      </w:pPr>
      <w:r w:rsidRPr="006F64CB">
        <w:rPr>
          <w:rFonts w:ascii="Times New Roman" w:hAnsi="Times New Roman"/>
          <w:sz w:val="28"/>
          <w:szCs w:val="28"/>
        </w:rPr>
        <w:t>Реально располагаемые денежные доходы на душу населения ежеквартально снижались, как и в 2016 году, и в целом за 2017 год снижение составило 3,9 % по сравнению с предыдущим периодом.</w:t>
      </w:r>
    </w:p>
    <w:p w14:paraId="5FE78E0F" w14:textId="77777777" w:rsidR="006341C7" w:rsidRPr="0030686E" w:rsidRDefault="006341C7" w:rsidP="006341C7">
      <w:pPr>
        <w:pStyle w:val="ab"/>
        <w:ind w:firstLine="851"/>
        <w:jc w:val="both"/>
        <w:rPr>
          <w:rFonts w:ascii="Times New Roman" w:hAnsi="Times New Roman"/>
          <w:sz w:val="28"/>
          <w:szCs w:val="28"/>
        </w:rPr>
      </w:pPr>
      <w:r w:rsidRPr="0030686E">
        <w:rPr>
          <w:rFonts w:ascii="Times New Roman" w:hAnsi="Times New Roman"/>
          <w:sz w:val="28"/>
          <w:szCs w:val="28"/>
          <w:u w:val="single"/>
        </w:rPr>
        <w:t>Просроченная задолженность по заработной плате</w:t>
      </w:r>
      <w:r w:rsidRPr="0030686E">
        <w:rPr>
          <w:rFonts w:ascii="Times New Roman" w:hAnsi="Times New Roman"/>
          <w:sz w:val="28"/>
          <w:szCs w:val="28"/>
        </w:rPr>
        <w:t xml:space="preserve"> на 01.01.2018 (по организациям без субъектов малого предпринимательства), согласно статистическим данным, составила 17 975,0 тыс.руб., сократившись на 35,1 % к показателям на 01.01.2017 (27 704,0 тыс.руб.). В структуре просроченной задолженности по заработной плате на 01.01.2018 значительный удельный вес задолженности отмечен по </w:t>
      </w:r>
      <w:r w:rsidR="0030686E">
        <w:rPr>
          <w:rFonts w:ascii="Times New Roman" w:hAnsi="Times New Roman"/>
          <w:sz w:val="28"/>
          <w:szCs w:val="28"/>
        </w:rPr>
        <w:t>следующим</w:t>
      </w:r>
      <w:r w:rsidRPr="0030686E">
        <w:rPr>
          <w:rFonts w:ascii="Times New Roman" w:hAnsi="Times New Roman"/>
          <w:sz w:val="28"/>
          <w:szCs w:val="28"/>
        </w:rPr>
        <w:t xml:space="preserve"> видам экономической деятельности: транспорт – 12 783,0 тыс.руб. или 71,1 %, обрабатывающие производства – 2 257,0 тыс.руб. или 12,6 %, растениеводство и животноводство, охота и предоставление услуг в этих областях, лесозаготовки – 1 899,0 тыс.руб. или 10,6 %, образование – 528,0 тыс.руб. или 0,3 %, строительство – 508,0 тыс.руб. или 0,3 %.</w:t>
      </w:r>
    </w:p>
    <w:p w14:paraId="5141B462" w14:textId="77777777" w:rsidR="006341C7" w:rsidRPr="00D40C7C" w:rsidRDefault="006341C7" w:rsidP="006341C7">
      <w:pPr>
        <w:pStyle w:val="ab"/>
        <w:ind w:firstLine="851"/>
        <w:jc w:val="both"/>
        <w:rPr>
          <w:rFonts w:ascii="Times New Roman" w:hAnsi="Times New Roman"/>
          <w:sz w:val="28"/>
          <w:szCs w:val="28"/>
        </w:rPr>
      </w:pPr>
      <w:r w:rsidRPr="00D40C7C">
        <w:rPr>
          <w:rFonts w:ascii="Times New Roman" w:hAnsi="Times New Roman"/>
          <w:sz w:val="28"/>
          <w:szCs w:val="28"/>
        </w:rPr>
        <w:t xml:space="preserve">Следует отметить, что на 01.01.2017 года просроченная задолженность по заработной плате в отрасли обрабатывающие производства и транспорте отсутствовала. По отрасли образование просроченная задолженность по заработной плате на 01.01.2018 года уменьшилась в три раза, чем была на 01.01.2017 (1 851,0 тыс.руб), также и по виду деятельности строительство задолженность по заработной плате на 01.01.2018 года уменьшилась почти в 40 раз, чем была на 01.01.2017 (20 150,0 тыс.руб). </w:t>
      </w:r>
    </w:p>
    <w:p w14:paraId="60B1F2C2" w14:textId="77777777" w:rsidR="006341C7" w:rsidRDefault="006341C7" w:rsidP="006341C7">
      <w:pPr>
        <w:pStyle w:val="ab"/>
        <w:ind w:firstLine="851"/>
        <w:jc w:val="both"/>
        <w:rPr>
          <w:rFonts w:ascii="Times New Roman" w:hAnsi="Times New Roman"/>
          <w:sz w:val="28"/>
          <w:szCs w:val="28"/>
        </w:rPr>
      </w:pPr>
      <w:r w:rsidRPr="005E675F">
        <w:rPr>
          <w:rFonts w:ascii="Times New Roman" w:hAnsi="Times New Roman"/>
          <w:sz w:val="28"/>
          <w:szCs w:val="28"/>
        </w:rPr>
        <w:t>Согласно статистическим данным основная причина сложившейся задолженности – это отсутствие собственных средств. В части выплаты заработной платы, финансируемой за счет средств бюджетов, просроченная задолженность на 01.01.2018 отсутствует.</w:t>
      </w:r>
    </w:p>
    <w:p w14:paraId="25BAF08B" w14:textId="77777777" w:rsidR="006341C7" w:rsidRPr="005E675F" w:rsidRDefault="006341C7" w:rsidP="006341C7">
      <w:pPr>
        <w:pStyle w:val="2"/>
        <w:spacing w:line="240" w:lineRule="auto"/>
        <w:jc w:val="center"/>
        <w:rPr>
          <w:b w:val="0"/>
          <w:lang w:val="ru-RU"/>
        </w:rPr>
      </w:pPr>
      <w:bookmarkStart w:id="21" w:name="_Toc451785033"/>
      <w:bookmarkStart w:id="22" w:name="_Toc515024209"/>
      <w:r w:rsidRPr="005E675F">
        <w:rPr>
          <w:b w:val="0"/>
          <w:lang w:val="ru-RU"/>
        </w:rPr>
        <w:t>1.11. Минимальный набор продуктов питания и фиксированный набор потребительских товаров и услуг</w:t>
      </w:r>
      <w:bookmarkEnd w:id="21"/>
      <w:bookmarkEnd w:id="22"/>
    </w:p>
    <w:p w14:paraId="0FAAC5D6" w14:textId="4CDDA782" w:rsidR="006341C7" w:rsidRPr="0075208E" w:rsidRDefault="006341C7" w:rsidP="006341C7">
      <w:pPr>
        <w:pStyle w:val="ab"/>
        <w:ind w:firstLine="851"/>
        <w:jc w:val="both"/>
        <w:rPr>
          <w:rFonts w:ascii="Times New Roman" w:hAnsi="Times New Roman"/>
          <w:sz w:val="28"/>
          <w:szCs w:val="28"/>
        </w:rPr>
      </w:pPr>
      <w:r w:rsidRPr="0075208E">
        <w:rPr>
          <w:rFonts w:ascii="Times New Roman" w:hAnsi="Times New Roman"/>
          <w:sz w:val="28"/>
          <w:szCs w:val="28"/>
        </w:rPr>
        <w:t>Стоимость условного (минимального) набора продуктов питания в декабре 2017 года в расчете на месяц составила 4 641,4 руб., что на 170,6 руб. или на 2,8 % больше стоимости условного (минимального) набора в декабре 2016 года (4 470,8 руб.). Структура стоимости условного (минимального) набора продуктов питания представлена в таблице</w:t>
      </w:r>
      <w:r w:rsidR="0075208E">
        <w:rPr>
          <w:rFonts w:ascii="Times New Roman" w:hAnsi="Times New Roman"/>
          <w:sz w:val="28"/>
          <w:szCs w:val="28"/>
        </w:rPr>
        <w:t xml:space="preserve"> </w:t>
      </w:r>
      <w:r w:rsidR="00FB6446">
        <w:rPr>
          <w:rFonts w:ascii="Times New Roman" w:hAnsi="Times New Roman"/>
          <w:sz w:val="28"/>
          <w:szCs w:val="28"/>
        </w:rPr>
        <w:t>7</w:t>
      </w:r>
      <w:r w:rsidR="0075208E">
        <w:rPr>
          <w:rFonts w:ascii="Times New Roman" w:hAnsi="Times New Roman"/>
          <w:sz w:val="28"/>
          <w:szCs w:val="28"/>
        </w:rPr>
        <w:t>.</w:t>
      </w:r>
    </w:p>
    <w:p w14:paraId="25746535" w14:textId="77777777" w:rsidR="006341C7" w:rsidRPr="006341C7" w:rsidRDefault="006341C7" w:rsidP="006341C7">
      <w:pPr>
        <w:pStyle w:val="ab"/>
        <w:ind w:firstLine="851"/>
        <w:jc w:val="both"/>
        <w:rPr>
          <w:rFonts w:ascii="Times New Roman" w:hAnsi="Times New Roman"/>
          <w:highlight w:val="cyan"/>
        </w:rPr>
      </w:pPr>
    </w:p>
    <w:p w14:paraId="6E700409" w14:textId="77777777" w:rsidR="00FB6446" w:rsidRDefault="00FB6446" w:rsidP="00105B98">
      <w:pPr>
        <w:pStyle w:val="ab"/>
        <w:rPr>
          <w:rFonts w:ascii="Times New Roman" w:hAnsi="Times New Roman"/>
          <w:sz w:val="24"/>
          <w:szCs w:val="24"/>
        </w:rPr>
      </w:pPr>
    </w:p>
    <w:p w14:paraId="073CFE8E" w14:textId="77777777" w:rsidR="00FB6446" w:rsidRDefault="00FB6446" w:rsidP="00105B98">
      <w:pPr>
        <w:pStyle w:val="ab"/>
        <w:rPr>
          <w:rFonts w:ascii="Times New Roman" w:hAnsi="Times New Roman"/>
          <w:sz w:val="24"/>
          <w:szCs w:val="24"/>
        </w:rPr>
      </w:pPr>
    </w:p>
    <w:p w14:paraId="7D5B5A26" w14:textId="72141380" w:rsidR="006341C7" w:rsidRPr="00105B98" w:rsidRDefault="0075208E" w:rsidP="00105B98">
      <w:pPr>
        <w:pStyle w:val="ab"/>
        <w:rPr>
          <w:rFonts w:ascii="Times New Roman" w:hAnsi="Times New Roman"/>
          <w:sz w:val="24"/>
          <w:szCs w:val="24"/>
        </w:rPr>
      </w:pPr>
      <w:r w:rsidRPr="00105B98">
        <w:rPr>
          <w:rFonts w:ascii="Times New Roman" w:hAnsi="Times New Roman"/>
          <w:sz w:val="24"/>
          <w:szCs w:val="24"/>
        </w:rPr>
        <w:lastRenderedPageBreak/>
        <w:t xml:space="preserve">Таблица </w:t>
      </w:r>
      <w:r w:rsidRPr="00105B98">
        <w:rPr>
          <w:rFonts w:ascii="Times New Roman" w:hAnsi="Times New Roman"/>
          <w:sz w:val="24"/>
          <w:szCs w:val="24"/>
        </w:rPr>
        <w:fldChar w:fldCharType="begin"/>
      </w:r>
      <w:r w:rsidRPr="00105B98">
        <w:rPr>
          <w:rFonts w:ascii="Times New Roman" w:hAnsi="Times New Roman"/>
          <w:sz w:val="24"/>
          <w:szCs w:val="24"/>
        </w:rPr>
        <w:instrText xml:space="preserve"> SEQ Таблица \* ARABIC </w:instrText>
      </w:r>
      <w:r w:rsidRPr="00105B98">
        <w:rPr>
          <w:rFonts w:ascii="Times New Roman" w:hAnsi="Times New Roman"/>
          <w:sz w:val="24"/>
          <w:szCs w:val="24"/>
        </w:rPr>
        <w:fldChar w:fldCharType="separate"/>
      </w:r>
      <w:r w:rsidR="00CF1730">
        <w:rPr>
          <w:rFonts w:ascii="Times New Roman" w:hAnsi="Times New Roman"/>
          <w:noProof/>
          <w:sz w:val="24"/>
          <w:szCs w:val="24"/>
        </w:rPr>
        <w:t>7</w:t>
      </w:r>
      <w:r w:rsidRPr="00105B98">
        <w:rPr>
          <w:rFonts w:ascii="Times New Roman" w:hAnsi="Times New Roman"/>
          <w:sz w:val="24"/>
          <w:szCs w:val="24"/>
        </w:rPr>
        <w:fldChar w:fldCharType="end"/>
      </w:r>
      <w:r w:rsidRPr="00105B98">
        <w:rPr>
          <w:rFonts w:ascii="Times New Roman" w:hAnsi="Times New Roman"/>
          <w:sz w:val="24"/>
          <w:szCs w:val="24"/>
        </w:rPr>
        <w:t xml:space="preserve">. </w:t>
      </w:r>
      <w:r w:rsidR="006341C7" w:rsidRPr="00105B98">
        <w:rPr>
          <w:rFonts w:ascii="Times New Roman" w:hAnsi="Times New Roman"/>
          <w:sz w:val="24"/>
          <w:szCs w:val="24"/>
        </w:rPr>
        <w:t>Структура стоимости условного (минимального) набора продуктов питания, %</w:t>
      </w:r>
    </w:p>
    <w:tbl>
      <w:tblPr>
        <w:tblW w:w="9505" w:type="dxa"/>
        <w:tblLayout w:type="fixed"/>
        <w:tblLook w:val="04A0" w:firstRow="1" w:lastRow="0" w:firstColumn="1" w:lastColumn="0" w:noHBand="0" w:noVBand="1"/>
      </w:tblPr>
      <w:tblGrid>
        <w:gridCol w:w="1560"/>
        <w:gridCol w:w="685"/>
        <w:gridCol w:w="709"/>
        <w:gridCol w:w="709"/>
        <w:gridCol w:w="1202"/>
        <w:gridCol w:w="782"/>
        <w:gridCol w:w="819"/>
        <w:gridCol w:w="1308"/>
        <w:gridCol w:w="851"/>
        <w:gridCol w:w="880"/>
      </w:tblGrid>
      <w:tr w:rsidR="006341C7" w:rsidRPr="00105B98" w14:paraId="5F4289F1" w14:textId="77777777" w:rsidTr="006341C7">
        <w:trPr>
          <w:trHeight w:val="380"/>
        </w:trPr>
        <w:tc>
          <w:tcPr>
            <w:tcW w:w="1560"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49E50FA"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Показатель</w:t>
            </w:r>
          </w:p>
        </w:tc>
        <w:tc>
          <w:tcPr>
            <w:tcW w:w="685" w:type="dxa"/>
            <w:tcBorders>
              <w:top w:val="double" w:sz="6" w:space="0" w:color="auto"/>
              <w:left w:val="nil"/>
              <w:bottom w:val="single" w:sz="4" w:space="0" w:color="auto"/>
              <w:right w:val="single" w:sz="4" w:space="0" w:color="auto"/>
            </w:tcBorders>
            <w:shd w:val="clear" w:color="auto" w:fill="auto"/>
            <w:vAlign w:val="center"/>
            <w:hideMark/>
          </w:tcPr>
          <w:p w14:paraId="38955353"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мясопродукты</w:t>
            </w:r>
          </w:p>
        </w:tc>
        <w:tc>
          <w:tcPr>
            <w:tcW w:w="709" w:type="dxa"/>
            <w:tcBorders>
              <w:top w:val="double" w:sz="6" w:space="0" w:color="auto"/>
              <w:left w:val="nil"/>
              <w:bottom w:val="single" w:sz="4" w:space="0" w:color="auto"/>
              <w:right w:val="single" w:sz="4" w:space="0" w:color="auto"/>
            </w:tcBorders>
            <w:shd w:val="clear" w:color="auto" w:fill="auto"/>
            <w:vAlign w:val="center"/>
            <w:hideMark/>
          </w:tcPr>
          <w:p w14:paraId="53AA5C16"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рыбопродукты</w:t>
            </w:r>
          </w:p>
        </w:tc>
        <w:tc>
          <w:tcPr>
            <w:tcW w:w="709" w:type="dxa"/>
            <w:tcBorders>
              <w:top w:val="double" w:sz="6" w:space="0" w:color="auto"/>
              <w:left w:val="nil"/>
              <w:bottom w:val="single" w:sz="4" w:space="0" w:color="auto"/>
              <w:right w:val="single" w:sz="4" w:space="0" w:color="auto"/>
            </w:tcBorders>
            <w:shd w:val="clear" w:color="auto" w:fill="auto"/>
            <w:vAlign w:val="center"/>
            <w:hideMark/>
          </w:tcPr>
          <w:p w14:paraId="499B9607" w14:textId="77777777" w:rsidR="006341C7" w:rsidRPr="00105B98" w:rsidRDefault="006341C7" w:rsidP="006341C7">
            <w:pPr>
              <w:spacing w:after="0" w:line="240" w:lineRule="auto"/>
              <w:ind w:left="-108"/>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жиры</w:t>
            </w:r>
          </w:p>
        </w:tc>
        <w:tc>
          <w:tcPr>
            <w:tcW w:w="1202" w:type="dxa"/>
            <w:tcBorders>
              <w:top w:val="double" w:sz="6" w:space="0" w:color="auto"/>
              <w:left w:val="nil"/>
              <w:bottom w:val="single" w:sz="4" w:space="0" w:color="auto"/>
              <w:right w:val="single" w:sz="4" w:space="0" w:color="auto"/>
            </w:tcBorders>
            <w:shd w:val="clear" w:color="auto" w:fill="auto"/>
            <w:vAlign w:val="center"/>
            <w:hideMark/>
          </w:tcPr>
          <w:p w14:paraId="70D762CE"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молочные продукты</w:t>
            </w:r>
          </w:p>
        </w:tc>
        <w:tc>
          <w:tcPr>
            <w:tcW w:w="782" w:type="dxa"/>
            <w:tcBorders>
              <w:top w:val="double" w:sz="6" w:space="0" w:color="auto"/>
              <w:left w:val="nil"/>
              <w:bottom w:val="single" w:sz="4" w:space="0" w:color="auto"/>
              <w:right w:val="single" w:sz="4" w:space="0" w:color="auto"/>
            </w:tcBorders>
            <w:shd w:val="clear" w:color="auto" w:fill="auto"/>
            <w:vAlign w:val="center"/>
            <w:hideMark/>
          </w:tcPr>
          <w:p w14:paraId="11F677FE"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яйца</w:t>
            </w:r>
          </w:p>
        </w:tc>
        <w:tc>
          <w:tcPr>
            <w:tcW w:w="819" w:type="dxa"/>
            <w:tcBorders>
              <w:top w:val="double" w:sz="6" w:space="0" w:color="auto"/>
              <w:left w:val="nil"/>
              <w:bottom w:val="single" w:sz="4" w:space="0" w:color="auto"/>
              <w:right w:val="single" w:sz="4" w:space="0" w:color="auto"/>
            </w:tcBorders>
            <w:shd w:val="clear" w:color="auto" w:fill="auto"/>
            <w:vAlign w:val="center"/>
            <w:hideMark/>
          </w:tcPr>
          <w:p w14:paraId="37660831"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сахар</w:t>
            </w:r>
          </w:p>
        </w:tc>
        <w:tc>
          <w:tcPr>
            <w:tcW w:w="1308" w:type="dxa"/>
            <w:tcBorders>
              <w:top w:val="double" w:sz="6" w:space="0" w:color="auto"/>
              <w:left w:val="nil"/>
              <w:bottom w:val="single" w:sz="4" w:space="0" w:color="auto"/>
              <w:right w:val="single" w:sz="4" w:space="0" w:color="auto"/>
            </w:tcBorders>
            <w:shd w:val="clear" w:color="auto" w:fill="auto"/>
            <w:vAlign w:val="center"/>
            <w:hideMark/>
          </w:tcPr>
          <w:p w14:paraId="60550D20"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хлеб, крупы и макаронные изделия</w:t>
            </w:r>
          </w:p>
        </w:tc>
        <w:tc>
          <w:tcPr>
            <w:tcW w:w="851" w:type="dxa"/>
            <w:tcBorders>
              <w:top w:val="double" w:sz="6" w:space="0" w:color="auto"/>
              <w:left w:val="nil"/>
              <w:bottom w:val="single" w:sz="4" w:space="0" w:color="auto"/>
              <w:right w:val="single" w:sz="4" w:space="0" w:color="auto"/>
            </w:tcBorders>
            <w:shd w:val="clear" w:color="auto" w:fill="auto"/>
            <w:vAlign w:val="center"/>
            <w:hideMark/>
          </w:tcPr>
          <w:p w14:paraId="39E56FD9"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плоды и овощи</w:t>
            </w:r>
          </w:p>
        </w:tc>
        <w:tc>
          <w:tcPr>
            <w:tcW w:w="880" w:type="dxa"/>
            <w:tcBorders>
              <w:top w:val="double" w:sz="6" w:space="0" w:color="auto"/>
              <w:left w:val="nil"/>
              <w:bottom w:val="single" w:sz="4" w:space="0" w:color="auto"/>
              <w:right w:val="double" w:sz="6" w:space="0" w:color="auto"/>
            </w:tcBorders>
            <w:shd w:val="clear" w:color="auto" w:fill="auto"/>
            <w:vAlign w:val="center"/>
            <w:hideMark/>
          </w:tcPr>
          <w:p w14:paraId="3200AEE6"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прочие</w:t>
            </w:r>
          </w:p>
        </w:tc>
      </w:tr>
      <w:tr w:rsidR="006341C7" w:rsidRPr="00105B98" w14:paraId="1AF774AD" w14:textId="77777777" w:rsidTr="00105B98">
        <w:trPr>
          <w:trHeight w:val="180"/>
        </w:trPr>
        <w:tc>
          <w:tcPr>
            <w:tcW w:w="1560" w:type="dxa"/>
            <w:tcBorders>
              <w:top w:val="single" w:sz="4" w:space="0" w:color="auto"/>
              <w:left w:val="double" w:sz="6" w:space="0" w:color="auto"/>
              <w:bottom w:val="single" w:sz="4" w:space="0" w:color="auto"/>
              <w:right w:val="single" w:sz="4" w:space="0" w:color="auto"/>
            </w:tcBorders>
            <w:shd w:val="clear" w:color="auto" w:fill="auto"/>
            <w:noWrap/>
            <w:vAlign w:val="bottom"/>
          </w:tcPr>
          <w:p w14:paraId="16B2BAF8" w14:textId="77777777" w:rsidR="006341C7" w:rsidRPr="00105B98" w:rsidRDefault="006341C7" w:rsidP="006341C7">
            <w:pPr>
              <w:spacing w:after="0" w:line="240" w:lineRule="auto"/>
              <w:jc w:val="center"/>
              <w:rPr>
                <w:rFonts w:ascii="Times New Roman" w:eastAsia="Times New Roman" w:hAnsi="Times New Roman"/>
                <w:color w:val="000000"/>
                <w:lang w:eastAsia="ru-RU"/>
              </w:rPr>
            </w:pPr>
            <w:r w:rsidRPr="00105B98">
              <w:rPr>
                <w:rFonts w:ascii="Times New Roman" w:eastAsia="Times New Roman" w:hAnsi="Times New Roman"/>
                <w:color w:val="000000"/>
                <w:lang w:eastAsia="ru-RU"/>
              </w:rPr>
              <w:t>декабрь 2015</w:t>
            </w:r>
          </w:p>
        </w:tc>
        <w:tc>
          <w:tcPr>
            <w:tcW w:w="685" w:type="dxa"/>
            <w:tcBorders>
              <w:top w:val="single" w:sz="4" w:space="0" w:color="auto"/>
              <w:left w:val="nil"/>
              <w:bottom w:val="single" w:sz="4" w:space="0" w:color="auto"/>
              <w:right w:val="single" w:sz="4" w:space="0" w:color="auto"/>
            </w:tcBorders>
            <w:shd w:val="clear" w:color="auto" w:fill="auto"/>
            <w:vAlign w:val="bottom"/>
          </w:tcPr>
          <w:p w14:paraId="61BB7C75"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18,4</w:t>
            </w:r>
          </w:p>
        </w:tc>
        <w:tc>
          <w:tcPr>
            <w:tcW w:w="709" w:type="dxa"/>
            <w:tcBorders>
              <w:top w:val="single" w:sz="4" w:space="0" w:color="auto"/>
              <w:left w:val="nil"/>
              <w:bottom w:val="single" w:sz="4" w:space="0" w:color="auto"/>
              <w:right w:val="single" w:sz="4" w:space="0" w:color="auto"/>
            </w:tcBorders>
            <w:shd w:val="clear" w:color="auto" w:fill="auto"/>
            <w:vAlign w:val="bottom"/>
          </w:tcPr>
          <w:p w14:paraId="70A26F77"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3,7</w:t>
            </w:r>
          </w:p>
        </w:tc>
        <w:tc>
          <w:tcPr>
            <w:tcW w:w="709" w:type="dxa"/>
            <w:tcBorders>
              <w:top w:val="single" w:sz="4" w:space="0" w:color="auto"/>
              <w:left w:val="nil"/>
              <w:bottom w:val="single" w:sz="4" w:space="0" w:color="auto"/>
              <w:right w:val="single" w:sz="4" w:space="0" w:color="auto"/>
            </w:tcBorders>
            <w:shd w:val="clear" w:color="auto" w:fill="auto"/>
            <w:vAlign w:val="bottom"/>
          </w:tcPr>
          <w:p w14:paraId="229B15B4" w14:textId="77777777" w:rsidR="006341C7" w:rsidRPr="00105B98" w:rsidRDefault="006341C7" w:rsidP="006341C7">
            <w:pPr>
              <w:spacing w:after="0" w:line="240" w:lineRule="auto"/>
              <w:ind w:left="-108"/>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5,2</w:t>
            </w:r>
          </w:p>
        </w:tc>
        <w:tc>
          <w:tcPr>
            <w:tcW w:w="1202" w:type="dxa"/>
            <w:tcBorders>
              <w:top w:val="single" w:sz="4" w:space="0" w:color="auto"/>
              <w:left w:val="nil"/>
              <w:bottom w:val="single" w:sz="4" w:space="0" w:color="auto"/>
              <w:right w:val="single" w:sz="4" w:space="0" w:color="auto"/>
            </w:tcBorders>
            <w:shd w:val="clear" w:color="auto" w:fill="auto"/>
            <w:vAlign w:val="bottom"/>
          </w:tcPr>
          <w:p w14:paraId="329C5C67"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18,8</w:t>
            </w:r>
          </w:p>
        </w:tc>
        <w:tc>
          <w:tcPr>
            <w:tcW w:w="782" w:type="dxa"/>
            <w:tcBorders>
              <w:top w:val="single" w:sz="4" w:space="0" w:color="auto"/>
              <w:left w:val="nil"/>
              <w:bottom w:val="single" w:sz="4" w:space="0" w:color="auto"/>
              <w:right w:val="single" w:sz="4" w:space="0" w:color="auto"/>
            </w:tcBorders>
            <w:shd w:val="clear" w:color="auto" w:fill="auto"/>
            <w:vAlign w:val="bottom"/>
          </w:tcPr>
          <w:p w14:paraId="3391B63B"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2,5</w:t>
            </w:r>
          </w:p>
        </w:tc>
        <w:tc>
          <w:tcPr>
            <w:tcW w:w="819" w:type="dxa"/>
            <w:tcBorders>
              <w:top w:val="single" w:sz="4" w:space="0" w:color="auto"/>
              <w:left w:val="nil"/>
              <w:bottom w:val="single" w:sz="4" w:space="0" w:color="auto"/>
              <w:right w:val="single" w:sz="4" w:space="0" w:color="auto"/>
            </w:tcBorders>
            <w:shd w:val="clear" w:color="auto" w:fill="auto"/>
            <w:vAlign w:val="bottom"/>
          </w:tcPr>
          <w:p w14:paraId="7808D4F7"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2,1</w:t>
            </w:r>
          </w:p>
        </w:tc>
        <w:tc>
          <w:tcPr>
            <w:tcW w:w="1308" w:type="dxa"/>
            <w:tcBorders>
              <w:top w:val="single" w:sz="4" w:space="0" w:color="auto"/>
              <w:left w:val="nil"/>
              <w:bottom w:val="single" w:sz="4" w:space="0" w:color="auto"/>
              <w:right w:val="single" w:sz="4" w:space="0" w:color="auto"/>
            </w:tcBorders>
            <w:shd w:val="clear" w:color="auto" w:fill="auto"/>
            <w:vAlign w:val="bottom"/>
          </w:tcPr>
          <w:p w14:paraId="05DEF847"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29,2</w:t>
            </w:r>
          </w:p>
        </w:tc>
        <w:tc>
          <w:tcPr>
            <w:tcW w:w="851" w:type="dxa"/>
            <w:tcBorders>
              <w:top w:val="single" w:sz="4" w:space="0" w:color="auto"/>
              <w:left w:val="nil"/>
              <w:bottom w:val="single" w:sz="4" w:space="0" w:color="auto"/>
              <w:right w:val="single" w:sz="4" w:space="0" w:color="auto"/>
            </w:tcBorders>
            <w:shd w:val="clear" w:color="auto" w:fill="auto"/>
            <w:vAlign w:val="bottom"/>
          </w:tcPr>
          <w:p w14:paraId="55E768AD"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15,1</w:t>
            </w:r>
          </w:p>
        </w:tc>
        <w:tc>
          <w:tcPr>
            <w:tcW w:w="880" w:type="dxa"/>
            <w:tcBorders>
              <w:top w:val="single" w:sz="4" w:space="0" w:color="auto"/>
              <w:left w:val="nil"/>
              <w:bottom w:val="single" w:sz="4" w:space="0" w:color="auto"/>
              <w:right w:val="double" w:sz="6" w:space="0" w:color="auto"/>
            </w:tcBorders>
            <w:shd w:val="clear" w:color="auto" w:fill="auto"/>
            <w:vAlign w:val="bottom"/>
          </w:tcPr>
          <w:p w14:paraId="29A7871F"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5,0</w:t>
            </w:r>
          </w:p>
        </w:tc>
      </w:tr>
      <w:tr w:rsidR="006341C7" w:rsidRPr="00105B98" w14:paraId="6E6BBE5E" w14:textId="77777777" w:rsidTr="00E807EF">
        <w:trPr>
          <w:trHeight w:val="197"/>
        </w:trPr>
        <w:tc>
          <w:tcPr>
            <w:tcW w:w="1560" w:type="dxa"/>
            <w:tcBorders>
              <w:top w:val="nil"/>
              <w:left w:val="double" w:sz="6" w:space="0" w:color="auto"/>
              <w:bottom w:val="single" w:sz="4" w:space="0" w:color="auto"/>
              <w:right w:val="single" w:sz="4" w:space="0" w:color="auto"/>
            </w:tcBorders>
            <w:shd w:val="clear" w:color="auto" w:fill="auto"/>
            <w:noWrap/>
            <w:vAlign w:val="bottom"/>
            <w:hideMark/>
          </w:tcPr>
          <w:p w14:paraId="2243BE1B" w14:textId="77777777" w:rsidR="006341C7" w:rsidRPr="00105B98" w:rsidRDefault="006341C7" w:rsidP="006341C7">
            <w:pPr>
              <w:spacing w:after="0" w:line="240" w:lineRule="auto"/>
              <w:rPr>
                <w:rFonts w:ascii="Times New Roman" w:eastAsia="Times New Roman" w:hAnsi="Times New Roman"/>
                <w:color w:val="000000"/>
                <w:lang w:eastAsia="ru-RU"/>
              </w:rPr>
            </w:pPr>
            <w:r w:rsidRPr="00105B98">
              <w:rPr>
                <w:rFonts w:ascii="Times New Roman" w:eastAsia="Times New Roman" w:hAnsi="Times New Roman"/>
                <w:color w:val="000000"/>
                <w:lang w:eastAsia="ru-RU"/>
              </w:rPr>
              <w:t>декабрь 2016</w:t>
            </w:r>
          </w:p>
        </w:tc>
        <w:tc>
          <w:tcPr>
            <w:tcW w:w="685" w:type="dxa"/>
            <w:tcBorders>
              <w:top w:val="nil"/>
              <w:left w:val="nil"/>
              <w:bottom w:val="single" w:sz="4" w:space="0" w:color="auto"/>
              <w:right w:val="single" w:sz="4" w:space="0" w:color="auto"/>
            </w:tcBorders>
            <w:shd w:val="clear" w:color="auto" w:fill="auto"/>
            <w:noWrap/>
            <w:vAlign w:val="bottom"/>
            <w:hideMark/>
          </w:tcPr>
          <w:p w14:paraId="1BE0E090"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17,4</w:t>
            </w:r>
          </w:p>
        </w:tc>
        <w:tc>
          <w:tcPr>
            <w:tcW w:w="709" w:type="dxa"/>
            <w:tcBorders>
              <w:top w:val="nil"/>
              <w:left w:val="nil"/>
              <w:bottom w:val="single" w:sz="4" w:space="0" w:color="auto"/>
              <w:right w:val="single" w:sz="4" w:space="0" w:color="auto"/>
            </w:tcBorders>
            <w:shd w:val="clear" w:color="auto" w:fill="auto"/>
            <w:noWrap/>
            <w:vAlign w:val="bottom"/>
            <w:hideMark/>
          </w:tcPr>
          <w:p w14:paraId="1D13A41F"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3,7</w:t>
            </w:r>
          </w:p>
        </w:tc>
        <w:tc>
          <w:tcPr>
            <w:tcW w:w="709" w:type="dxa"/>
            <w:tcBorders>
              <w:top w:val="nil"/>
              <w:left w:val="nil"/>
              <w:bottom w:val="single" w:sz="4" w:space="0" w:color="auto"/>
              <w:right w:val="single" w:sz="4" w:space="0" w:color="auto"/>
            </w:tcBorders>
            <w:shd w:val="clear" w:color="auto" w:fill="auto"/>
            <w:noWrap/>
            <w:vAlign w:val="bottom"/>
            <w:hideMark/>
          </w:tcPr>
          <w:p w14:paraId="158BE865"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5,4</w:t>
            </w:r>
          </w:p>
        </w:tc>
        <w:tc>
          <w:tcPr>
            <w:tcW w:w="1202" w:type="dxa"/>
            <w:tcBorders>
              <w:top w:val="nil"/>
              <w:left w:val="nil"/>
              <w:bottom w:val="single" w:sz="4" w:space="0" w:color="auto"/>
              <w:right w:val="single" w:sz="4" w:space="0" w:color="auto"/>
            </w:tcBorders>
            <w:shd w:val="clear" w:color="auto" w:fill="auto"/>
            <w:noWrap/>
            <w:vAlign w:val="bottom"/>
            <w:hideMark/>
          </w:tcPr>
          <w:p w14:paraId="335F27D6"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19,4</w:t>
            </w:r>
          </w:p>
        </w:tc>
        <w:tc>
          <w:tcPr>
            <w:tcW w:w="782" w:type="dxa"/>
            <w:tcBorders>
              <w:top w:val="nil"/>
              <w:left w:val="nil"/>
              <w:bottom w:val="single" w:sz="4" w:space="0" w:color="auto"/>
              <w:right w:val="single" w:sz="4" w:space="0" w:color="auto"/>
            </w:tcBorders>
            <w:shd w:val="clear" w:color="auto" w:fill="auto"/>
            <w:noWrap/>
            <w:vAlign w:val="bottom"/>
            <w:hideMark/>
          </w:tcPr>
          <w:p w14:paraId="6487F89C"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2,2</w:t>
            </w:r>
          </w:p>
        </w:tc>
        <w:tc>
          <w:tcPr>
            <w:tcW w:w="819" w:type="dxa"/>
            <w:tcBorders>
              <w:top w:val="nil"/>
              <w:left w:val="nil"/>
              <w:bottom w:val="single" w:sz="4" w:space="0" w:color="auto"/>
              <w:right w:val="single" w:sz="4" w:space="0" w:color="auto"/>
            </w:tcBorders>
            <w:shd w:val="clear" w:color="auto" w:fill="auto"/>
            <w:noWrap/>
            <w:vAlign w:val="bottom"/>
            <w:hideMark/>
          </w:tcPr>
          <w:p w14:paraId="4F595788"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1,9</w:t>
            </w:r>
          </w:p>
        </w:tc>
        <w:tc>
          <w:tcPr>
            <w:tcW w:w="1308" w:type="dxa"/>
            <w:tcBorders>
              <w:top w:val="nil"/>
              <w:left w:val="nil"/>
              <w:bottom w:val="single" w:sz="4" w:space="0" w:color="auto"/>
              <w:right w:val="single" w:sz="4" w:space="0" w:color="auto"/>
            </w:tcBorders>
            <w:shd w:val="clear" w:color="auto" w:fill="auto"/>
            <w:noWrap/>
            <w:vAlign w:val="bottom"/>
            <w:hideMark/>
          </w:tcPr>
          <w:p w14:paraId="317FD499"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30,8</w:t>
            </w:r>
          </w:p>
        </w:tc>
        <w:tc>
          <w:tcPr>
            <w:tcW w:w="851" w:type="dxa"/>
            <w:tcBorders>
              <w:top w:val="nil"/>
              <w:left w:val="nil"/>
              <w:bottom w:val="single" w:sz="4" w:space="0" w:color="auto"/>
              <w:right w:val="single" w:sz="4" w:space="0" w:color="auto"/>
            </w:tcBorders>
            <w:shd w:val="clear" w:color="auto" w:fill="auto"/>
            <w:noWrap/>
            <w:vAlign w:val="bottom"/>
            <w:hideMark/>
          </w:tcPr>
          <w:p w14:paraId="100BC368"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13,9</w:t>
            </w:r>
          </w:p>
        </w:tc>
        <w:tc>
          <w:tcPr>
            <w:tcW w:w="880" w:type="dxa"/>
            <w:tcBorders>
              <w:top w:val="nil"/>
              <w:left w:val="nil"/>
              <w:bottom w:val="single" w:sz="4" w:space="0" w:color="auto"/>
              <w:right w:val="double" w:sz="6" w:space="0" w:color="auto"/>
            </w:tcBorders>
            <w:shd w:val="clear" w:color="auto" w:fill="auto"/>
            <w:noWrap/>
            <w:vAlign w:val="bottom"/>
            <w:hideMark/>
          </w:tcPr>
          <w:p w14:paraId="2E542DBF"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5,3</w:t>
            </w:r>
          </w:p>
        </w:tc>
      </w:tr>
      <w:tr w:rsidR="006341C7" w:rsidRPr="00105B98" w14:paraId="09FC1A81" w14:textId="77777777" w:rsidTr="00E807EF">
        <w:trPr>
          <w:trHeight w:val="216"/>
        </w:trPr>
        <w:tc>
          <w:tcPr>
            <w:tcW w:w="1560" w:type="dxa"/>
            <w:tcBorders>
              <w:top w:val="nil"/>
              <w:left w:val="double" w:sz="6" w:space="0" w:color="auto"/>
              <w:bottom w:val="single" w:sz="4" w:space="0" w:color="auto"/>
              <w:right w:val="single" w:sz="4" w:space="0" w:color="auto"/>
            </w:tcBorders>
            <w:shd w:val="clear" w:color="auto" w:fill="auto"/>
            <w:noWrap/>
            <w:vAlign w:val="bottom"/>
            <w:hideMark/>
          </w:tcPr>
          <w:p w14:paraId="36730F04" w14:textId="77777777" w:rsidR="006341C7" w:rsidRPr="00105B98" w:rsidRDefault="006341C7" w:rsidP="006341C7">
            <w:pPr>
              <w:spacing w:after="0" w:line="240" w:lineRule="auto"/>
              <w:rPr>
                <w:rFonts w:ascii="Times New Roman" w:eastAsia="Times New Roman" w:hAnsi="Times New Roman"/>
                <w:color w:val="000000"/>
                <w:lang w:eastAsia="ru-RU"/>
              </w:rPr>
            </w:pPr>
            <w:r w:rsidRPr="00105B98">
              <w:rPr>
                <w:rFonts w:ascii="Times New Roman" w:eastAsia="Times New Roman" w:hAnsi="Times New Roman"/>
                <w:color w:val="000000"/>
                <w:lang w:eastAsia="ru-RU"/>
              </w:rPr>
              <w:t>декабрь 2017</w:t>
            </w:r>
          </w:p>
        </w:tc>
        <w:tc>
          <w:tcPr>
            <w:tcW w:w="685" w:type="dxa"/>
            <w:tcBorders>
              <w:top w:val="nil"/>
              <w:left w:val="nil"/>
              <w:bottom w:val="single" w:sz="4" w:space="0" w:color="auto"/>
              <w:right w:val="single" w:sz="4" w:space="0" w:color="auto"/>
            </w:tcBorders>
            <w:shd w:val="clear" w:color="auto" w:fill="auto"/>
            <w:noWrap/>
            <w:vAlign w:val="bottom"/>
            <w:hideMark/>
          </w:tcPr>
          <w:p w14:paraId="7713D176"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16,3</w:t>
            </w:r>
          </w:p>
        </w:tc>
        <w:tc>
          <w:tcPr>
            <w:tcW w:w="709" w:type="dxa"/>
            <w:tcBorders>
              <w:top w:val="nil"/>
              <w:left w:val="nil"/>
              <w:bottom w:val="single" w:sz="4" w:space="0" w:color="auto"/>
              <w:right w:val="single" w:sz="4" w:space="0" w:color="auto"/>
            </w:tcBorders>
            <w:shd w:val="clear" w:color="auto" w:fill="auto"/>
            <w:noWrap/>
            <w:vAlign w:val="bottom"/>
            <w:hideMark/>
          </w:tcPr>
          <w:p w14:paraId="4E5780DF"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4,1</w:t>
            </w:r>
          </w:p>
        </w:tc>
        <w:tc>
          <w:tcPr>
            <w:tcW w:w="709" w:type="dxa"/>
            <w:tcBorders>
              <w:top w:val="nil"/>
              <w:left w:val="nil"/>
              <w:bottom w:val="single" w:sz="4" w:space="0" w:color="auto"/>
              <w:right w:val="single" w:sz="4" w:space="0" w:color="auto"/>
            </w:tcBorders>
            <w:shd w:val="clear" w:color="auto" w:fill="auto"/>
            <w:noWrap/>
            <w:vAlign w:val="bottom"/>
            <w:hideMark/>
          </w:tcPr>
          <w:p w14:paraId="0DF7BF29"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5,0</w:t>
            </w:r>
          </w:p>
        </w:tc>
        <w:tc>
          <w:tcPr>
            <w:tcW w:w="1202" w:type="dxa"/>
            <w:tcBorders>
              <w:top w:val="nil"/>
              <w:left w:val="nil"/>
              <w:bottom w:val="single" w:sz="4" w:space="0" w:color="auto"/>
              <w:right w:val="single" w:sz="4" w:space="0" w:color="auto"/>
            </w:tcBorders>
            <w:shd w:val="clear" w:color="auto" w:fill="auto"/>
            <w:noWrap/>
            <w:vAlign w:val="bottom"/>
            <w:hideMark/>
          </w:tcPr>
          <w:p w14:paraId="746D3AB1"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20,0</w:t>
            </w:r>
          </w:p>
        </w:tc>
        <w:tc>
          <w:tcPr>
            <w:tcW w:w="782" w:type="dxa"/>
            <w:tcBorders>
              <w:top w:val="nil"/>
              <w:left w:val="nil"/>
              <w:bottom w:val="single" w:sz="4" w:space="0" w:color="auto"/>
              <w:right w:val="single" w:sz="4" w:space="0" w:color="auto"/>
            </w:tcBorders>
            <w:shd w:val="clear" w:color="auto" w:fill="auto"/>
            <w:noWrap/>
            <w:vAlign w:val="bottom"/>
            <w:hideMark/>
          </w:tcPr>
          <w:p w14:paraId="1D719E5A"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1,8</w:t>
            </w:r>
          </w:p>
        </w:tc>
        <w:tc>
          <w:tcPr>
            <w:tcW w:w="819" w:type="dxa"/>
            <w:tcBorders>
              <w:top w:val="nil"/>
              <w:left w:val="nil"/>
              <w:bottom w:val="single" w:sz="4" w:space="0" w:color="auto"/>
              <w:right w:val="single" w:sz="4" w:space="0" w:color="auto"/>
            </w:tcBorders>
            <w:shd w:val="clear" w:color="auto" w:fill="auto"/>
            <w:noWrap/>
            <w:vAlign w:val="bottom"/>
            <w:hideMark/>
          </w:tcPr>
          <w:p w14:paraId="2AD49486"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1,4</w:t>
            </w:r>
          </w:p>
        </w:tc>
        <w:tc>
          <w:tcPr>
            <w:tcW w:w="1308" w:type="dxa"/>
            <w:tcBorders>
              <w:top w:val="nil"/>
              <w:left w:val="nil"/>
              <w:bottom w:val="single" w:sz="4" w:space="0" w:color="auto"/>
              <w:right w:val="single" w:sz="4" w:space="0" w:color="auto"/>
            </w:tcBorders>
            <w:shd w:val="clear" w:color="auto" w:fill="auto"/>
            <w:noWrap/>
            <w:vAlign w:val="bottom"/>
            <w:hideMark/>
          </w:tcPr>
          <w:p w14:paraId="3852AA81"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31,8</w:t>
            </w:r>
          </w:p>
        </w:tc>
        <w:tc>
          <w:tcPr>
            <w:tcW w:w="851" w:type="dxa"/>
            <w:tcBorders>
              <w:top w:val="nil"/>
              <w:left w:val="nil"/>
              <w:bottom w:val="single" w:sz="4" w:space="0" w:color="auto"/>
              <w:right w:val="single" w:sz="4" w:space="0" w:color="auto"/>
            </w:tcBorders>
            <w:shd w:val="clear" w:color="auto" w:fill="auto"/>
            <w:noWrap/>
            <w:vAlign w:val="bottom"/>
            <w:hideMark/>
          </w:tcPr>
          <w:p w14:paraId="5663D7D3"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14,6</w:t>
            </w:r>
          </w:p>
        </w:tc>
        <w:tc>
          <w:tcPr>
            <w:tcW w:w="880" w:type="dxa"/>
            <w:tcBorders>
              <w:top w:val="nil"/>
              <w:left w:val="nil"/>
              <w:bottom w:val="single" w:sz="4" w:space="0" w:color="auto"/>
              <w:right w:val="double" w:sz="6" w:space="0" w:color="auto"/>
            </w:tcBorders>
            <w:shd w:val="clear" w:color="auto" w:fill="auto"/>
            <w:noWrap/>
            <w:vAlign w:val="bottom"/>
            <w:hideMark/>
          </w:tcPr>
          <w:p w14:paraId="4F5BA5FF"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5,0</w:t>
            </w:r>
          </w:p>
        </w:tc>
      </w:tr>
      <w:tr w:rsidR="006341C7" w:rsidRPr="00105B98" w14:paraId="376BB05C" w14:textId="77777777" w:rsidTr="006341C7">
        <w:trPr>
          <w:trHeight w:val="431"/>
        </w:trPr>
        <w:tc>
          <w:tcPr>
            <w:tcW w:w="1560" w:type="dxa"/>
            <w:tcBorders>
              <w:top w:val="nil"/>
              <w:left w:val="double" w:sz="6" w:space="0" w:color="auto"/>
              <w:bottom w:val="double" w:sz="6" w:space="0" w:color="auto"/>
              <w:right w:val="single" w:sz="4" w:space="0" w:color="auto"/>
            </w:tcBorders>
            <w:shd w:val="clear" w:color="auto" w:fill="auto"/>
            <w:vAlign w:val="bottom"/>
            <w:hideMark/>
          </w:tcPr>
          <w:p w14:paraId="27918BCD" w14:textId="77777777" w:rsidR="006341C7" w:rsidRPr="00105B98" w:rsidRDefault="006341C7" w:rsidP="006341C7">
            <w:pPr>
              <w:spacing w:after="0" w:line="240" w:lineRule="auto"/>
              <w:rPr>
                <w:rFonts w:ascii="Times New Roman" w:eastAsia="Times New Roman" w:hAnsi="Times New Roman"/>
                <w:color w:val="000000"/>
                <w:lang w:eastAsia="ru-RU"/>
              </w:rPr>
            </w:pPr>
            <w:r w:rsidRPr="00105B98">
              <w:rPr>
                <w:rFonts w:ascii="Times New Roman" w:eastAsia="Times New Roman" w:hAnsi="Times New Roman"/>
                <w:color w:val="000000"/>
                <w:lang w:eastAsia="ru-RU"/>
              </w:rPr>
              <w:t>Изменение структуры (декабрь 2017 к декабрю 2016)</w:t>
            </w:r>
          </w:p>
        </w:tc>
        <w:tc>
          <w:tcPr>
            <w:tcW w:w="685" w:type="dxa"/>
            <w:tcBorders>
              <w:top w:val="nil"/>
              <w:left w:val="nil"/>
              <w:bottom w:val="double" w:sz="6" w:space="0" w:color="auto"/>
              <w:right w:val="single" w:sz="4" w:space="0" w:color="auto"/>
            </w:tcBorders>
            <w:shd w:val="clear" w:color="auto" w:fill="auto"/>
            <w:noWrap/>
            <w:vAlign w:val="bottom"/>
            <w:hideMark/>
          </w:tcPr>
          <w:p w14:paraId="15ACEF26"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FF0000"/>
                <w:lang w:eastAsia="ru-RU"/>
              </w:rPr>
              <w:t>-1,10</w:t>
            </w:r>
          </w:p>
        </w:tc>
        <w:tc>
          <w:tcPr>
            <w:tcW w:w="709" w:type="dxa"/>
            <w:tcBorders>
              <w:top w:val="nil"/>
              <w:left w:val="nil"/>
              <w:bottom w:val="double" w:sz="6" w:space="0" w:color="auto"/>
              <w:right w:val="single" w:sz="4" w:space="0" w:color="auto"/>
            </w:tcBorders>
            <w:shd w:val="clear" w:color="auto" w:fill="auto"/>
            <w:noWrap/>
            <w:vAlign w:val="bottom"/>
            <w:hideMark/>
          </w:tcPr>
          <w:p w14:paraId="265F36B5"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0,40</w:t>
            </w:r>
          </w:p>
        </w:tc>
        <w:tc>
          <w:tcPr>
            <w:tcW w:w="709" w:type="dxa"/>
            <w:tcBorders>
              <w:top w:val="nil"/>
              <w:left w:val="nil"/>
              <w:bottom w:val="double" w:sz="6" w:space="0" w:color="auto"/>
              <w:right w:val="single" w:sz="4" w:space="0" w:color="auto"/>
            </w:tcBorders>
            <w:shd w:val="clear" w:color="auto" w:fill="auto"/>
            <w:noWrap/>
            <w:vAlign w:val="bottom"/>
            <w:hideMark/>
          </w:tcPr>
          <w:p w14:paraId="2DC2968C"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FF0000"/>
                <w:lang w:eastAsia="ru-RU"/>
              </w:rPr>
              <w:t>-0,40</w:t>
            </w:r>
          </w:p>
        </w:tc>
        <w:tc>
          <w:tcPr>
            <w:tcW w:w="1202" w:type="dxa"/>
            <w:tcBorders>
              <w:top w:val="nil"/>
              <w:left w:val="nil"/>
              <w:bottom w:val="double" w:sz="6" w:space="0" w:color="auto"/>
              <w:right w:val="single" w:sz="4" w:space="0" w:color="auto"/>
            </w:tcBorders>
            <w:shd w:val="clear" w:color="auto" w:fill="auto"/>
            <w:noWrap/>
            <w:vAlign w:val="bottom"/>
            <w:hideMark/>
          </w:tcPr>
          <w:p w14:paraId="1D1635B4"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0,60</w:t>
            </w:r>
          </w:p>
        </w:tc>
        <w:tc>
          <w:tcPr>
            <w:tcW w:w="782" w:type="dxa"/>
            <w:tcBorders>
              <w:top w:val="nil"/>
              <w:left w:val="nil"/>
              <w:bottom w:val="double" w:sz="6" w:space="0" w:color="auto"/>
              <w:right w:val="single" w:sz="4" w:space="0" w:color="auto"/>
            </w:tcBorders>
            <w:shd w:val="clear" w:color="auto" w:fill="auto"/>
            <w:noWrap/>
            <w:vAlign w:val="bottom"/>
            <w:hideMark/>
          </w:tcPr>
          <w:p w14:paraId="781700BF"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FF0000"/>
                <w:lang w:eastAsia="ru-RU"/>
              </w:rPr>
              <w:t>-0,40</w:t>
            </w:r>
          </w:p>
        </w:tc>
        <w:tc>
          <w:tcPr>
            <w:tcW w:w="819" w:type="dxa"/>
            <w:tcBorders>
              <w:top w:val="nil"/>
              <w:left w:val="nil"/>
              <w:bottom w:val="double" w:sz="6" w:space="0" w:color="auto"/>
              <w:right w:val="single" w:sz="4" w:space="0" w:color="auto"/>
            </w:tcBorders>
            <w:shd w:val="clear" w:color="auto" w:fill="auto"/>
            <w:noWrap/>
            <w:vAlign w:val="bottom"/>
            <w:hideMark/>
          </w:tcPr>
          <w:p w14:paraId="25848EBB"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FF0000"/>
                <w:lang w:eastAsia="ru-RU"/>
              </w:rPr>
              <w:t>-0,50</w:t>
            </w:r>
          </w:p>
        </w:tc>
        <w:tc>
          <w:tcPr>
            <w:tcW w:w="1308" w:type="dxa"/>
            <w:tcBorders>
              <w:top w:val="nil"/>
              <w:left w:val="nil"/>
              <w:bottom w:val="double" w:sz="6" w:space="0" w:color="auto"/>
              <w:right w:val="single" w:sz="4" w:space="0" w:color="auto"/>
            </w:tcBorders>
            <w:shd w:val="clear" w:color="auto" w:fill="auto"/>
            <w:noWrap/>
            <w:vAlign w:val="bottom"/>
            <w:hideMark/>
          </w:tcPr>
          <w:p w14:paraId="696472C6"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1,00</w:t>
            </w:r>
          </w:p>
        </w:tc>
        <w:tc>
          <w:tcPr>
            <w:tcW w:w="851" w:type="dxa"/>
            <w:tcBorders>
              <w:top w:val="nil"/>
              <w:left w:val="nil"/>
              <w:bottom w:val="double" w:sz="6" w:space="0" w:color="auto"/>
              <w:right w:val="single" w:sz="4" w:space="0" w:color="auto"/>
            </w:tcBorders>
            <w:shd w:val="clear" w:color="auto" w:fill="auto"/>
            <w:noWrap/>
            <w:vAlign w:val="bottom"/>
            <w:hideMark/>
          </w:tcPr>
          <w:p w14:paraId="4D9403C6"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000000"/>
                <w:lang w:eastAsia="ru-RU"/>
              </w:rPr>
              <w:t>0,70</w:t>
            </w:r>
          </w:p>
        </w:tc>
        <w:tc>
          <w:tcPr>
            <w:tcW w:w="880" w:type="dxa"/>
            <w:tcBorders>
              <w:top w:val="nil"/>
              <w:left w:val="nil"/>
              <w:bottom w:val="double" w:sz="6" w:space="0" w:color="auto"/>
              <w:right w:val="double" w:sz="6" w:space="0" w:color="auto"/>
            </w:tcBorders>
            <w:shd w:val="clear" w:color="auto" w:fill="auto"/>
            <w:noWrap/>
            <w:vAlign w:val="bottom"/>
            <w:hideMark/>
          </w:tcPr>
          <w:p w14:paraId="4261A7B5" w14:textId="77777777" w:rsidR="006341C7" w:rsidRPr="00105B98" w:rsidRDefault="006341C7" w:rsidP="006341C7">
            <w:pPr>
              <w:spacing w:after="0" w:line="240" w:lineRule="auto"/>
              <w:jc w:val="right"/>
              <w:rPr>
                <w:rFonts w:ascii="Times New Roman" w:eastAsia="Times New Roman" w:hAnsi="Times New Roman"/>
                <w:color w:val="000000"/>
                <w:lang w:eastAsia="ru-RU"/>
              </w:rPr>
            </w:pPr>
            <w:r w:rsidRPr="00105B98">
              <w:rPr>
                <w:rFonts w:ascii="Times New Roman" w:eastAsia="Times New Roman" w:hAnsi="Times New Roman"/>
                <w:color w:val="FF0000"/>
                <w:lang w:eastAsia="ru-RU"/>
              </w:rPr>
              <w:t>-0,30</w:t>
            </w:r>
          </w:p>
        </w:tc>
      </w:tr>
    </w:tbl>
    <w:p w14:paraId="39597896" w14:textId="77777777" w:rsidR="00A85943" w:rsidRDefault="00A85943" w:rsidP="006341C7">
      <w:pPr>
        <w:pStyle w:val="ab"/>
        <w:ind w:firstLine="851"/>
        <w:jc w:val="both"/>
        <w:rPr>
          <w:rFonts w:ascii="Times New Roman" w:hAnsi="Times New Roman"/>
          <w:sz w:val="28"/>
          <w:szCs w:val="28"/>
          <w:highlight w:val="cyan"/>
        </w:rPr>
      </w:pPr>
    </w:p>
    <w:p w14:paraId="3873F10D" w14:textId="77777777" w:rsidR="006341C7" w:rsidRPr="00A85943" w:rsidRDefault="006341C7" w:rsidP="006341C7">
      <w:pPr>
        <w:pStyle w:val="ab"/>
        <w:ind w:firstLine="851"/>
        <w:jc w:val="both"/>
        <w:rPr>
          <w:rFonts w:ascii="Times New Roman" w:hAnsi="Times New Roman"/>
          <w:sz w:val="28"/>
          <w:szCs w:val="28"/>
        </w:rPr>
      </w:pPr>
      <w:r w:rsidRPr="00A85943">
        <w:rPr>
          <w:rFonts w:ascii="Times New Roman" w:hAnsi="Times New Roman"/>
          <w:sz w:val="28"/>
          <w:szCs w:val="28"/>
        </w:rPr>
        <w:t>Тенденция трансформации структуры стоимости условного (минимального) набора продуктов питания в сторону увеличения доли хлеба, крупы и макаронные изделия сохранилась и в отчетном году. Так на конец периода увеличена доля хлеба, крупы и макаронных изделий, что уже составляет 31,8 % (в 2016 – 30,8 %, 2015 году –</w:t>
      </w:r>
      <w:r w:rsidR="00597F3D">
        <w:rPr>
          <w:rFonts w:ascii="Times New Roman" w:hAnsi="Times New Roman"/>
          <w:sz w:val="28"/>
          <w:szCs w:val="28"/>
        </w:rPr>
        <w:t xml:space="preserve"> 29,2 %, в 2014 году – 26,6 %).</w:t>
      </w:r>
    </w:p>
    <w:p w14:paraId="52F36267" w14:textId="77777777" w:rsidR="006341C7" w:rsidRPr="00597F3D" w:rsidRDefault="006341C7" w:rsidP="006341C7">
      <w:pPr>
        <w:pStyle w:val="ab"/>
        <w:ind w:firstLine="851"/>
        <w:jc w:val="both"/>
        <w:rPr>
          <w:rFonts w:ascii="Times New Roman" w:hAnsi="Times New Roman"/>
          <w:sz w:val="28"/>
          <w:szCs w:val="28"/>
        </w:rPr>
      </w:pPr>
      <w:r w:rsidRPr="00597F3D">
        <w:rPr>
          <w:rFonts w:ascii="Times New Roman" w:hAnsi="Times New Roman"/>
          <w:sz w:val="28"/>
          <w:szCs w:val="28"/>
        </w:rPr>
        <w:t>Уменьшена доля стоимости таких продуктов питания, как: мясопродукты до 16,3 % (в 2016 году – 17,4 %, в 2015 году – 18,4 %, в 2014 году – 19,3 %), жиры до 5,0 % (в 2016 – 5,4 %, в 2015 – 5,2 %), яиц до 1,8 % (в 2016 – 2,2 %, 2015 – 2,5 %), сахар до 1,4 % (2016 – 1,9 %, в 2015 – 2,1 %). Увеличена доля стоимости молочных продуктов – 20,0 % (в 2016 – 19,4 %, в 2015 году – 18,8 %, в 2014 – 19,6 %), плоды и овощи до 14,6 % (в 2016 – 13,9 %, в 2015 году – 15,1 %, в 2014 году – 18,1 %).</w:t>
      </w:r>
    </w:p>
    <w:p w14:paraId="5E12EBB9" w14:textId="77777777" w:rsidR="006341C7" w:rsidRDefault="006341C7" w:rsidP="006341C7">
      <w:pPr>
        <w:pStyle w:val="ab"/>
        <w:ind w:firstLine="851"/>
        <w:jc w:val="both"/>
        <w:rPr>
          <w:rFonts w:ascii="Times New Roman" w:hAnsi="Times New Roman"/>
          <w:sz w:val="28"/>
          <w:szCs w:val="28"/>
        </w:rPr>
      </w:pPr>
      <w:r w:rsidRPr="006B63E8">
        <w:rPr>
          <w:rFonts w:ascii="Times New Roman" w:hAnsi="Times New Roman"/>
          <w:sz w:val="28"/>
          <w:szCs w:val="28"/>
        </w:rPr>
        <w:t xml:space="preserve">Стоимость фиксированного набора потребительских товаров и услуг в декабре 2017 года в расчете на месяц </w:t>
      </w:r>
      <w:r w:rsidR="00783A54">
        <w:rPr>
          <w:rFonts w:ascii="Times New Roman" w:hAnsi="Times New Roman"/>
          <w:sz w:val="28"/>
          <w:szCs w:val="28"/>
        </w:rPr>
        <w:t xml:space="preserve">на одного человека </w:t>
      </w:r>
      <w:r w:rsidRPr="006B63E8">
        <w:rPr>
          <w:rFonts w:ascii="Times New Roman" w:hAnsi="Times New Roman"/>
          <w:sz w:val="28"/>
          <w:szCs w:val="28"/>
        </w:rPr>
        <w:t>составила 16 183,5 руб., увеличившись на 3,8 % (в 2016 году стоимость набора составляла 15 670,7 руб., увеличившись на 6,1 % к стоимости набора в 2015 году, в 2015 году – 14 639,5 руб., что на 9,0 % больше</w:t>
      </w:r>
      <w:r w:rsidR="006B63E8">
        <w:rPr>
          <w:rFonts w:ascii="Times New Roman" w:hAnsi="Times New Roman"/>
          <w:sz w:val="28"/>
          <w:szCs w:val="28"/>
        </w:rPr>
        <w:t xml:space="preserve"> стоимости набора к 2014 году).</w:t>
      </w:r>
    </w:p>
    <w:p w14:paraId="16E9FE0A" w14:textId="77777777" w:rsidR="00A70656" w:rsidRPr="006B63E8" w:rsidRDefault="00A70656" w:rsidP="00A70656">
      <w:pPr>
        <w:pStyle w:val="2"/>
        <w:spacing w:line="240" w:lineRule="auto"/>
        <w:jc w:val="center"/>
        <w:rPr>
          <w:b w:val="0"/>
          <w:lang w:val="ru-RU"/>
        </w:rPr>
      </w:pPr>
      <w:bookmarkStart w:id="23" w:name="_Toc515024210"/>
      <w:r w:rsidRPr="006B63E8">
        <w:rPr>
          <w:b w:val="0"/>
          <w:lang w:val="ru-RU"/>
        </w:rPr>
        <w:t>1.12.</w:t>
      </w:r>
      <w:r>
        <w:rPr>
          <w:b w:val="0"/>
          <w:lang w:val="ru-RU"/>
        </w:rPr>
        <w:t xml:space="preserve"> Прожиточный минимум и</w:t>
      </w:r>
      <w:r w:rsidRPr="006B63E8">
        <w:rPr>
          <w:b w:val="0"/>
          <w:lang w:val="ru-RU"/>
        </w:rPr>
        <w:t xml:space="preserve"> </w:t>
      </w:r>
      <w:r>
        <w:rPr>
          <w:b w:val="0"/>
          <w:lang w:val="ru-RU"/>
        </w:rPr>
        <w:t>уровень жизни населения</w:t>
      </w:r>
      <w:bookmarkEnd w:id="23"/>
    </w:p>
    <w:p w14:paraId="29C37357" w14:textId="13E31E0A" w:rsidR="002845B8" w:rsidRDefault="002845B8" w:rsidP="002845B8">
      <w:pPr>
        <w:pStyle w:val="ab"/>
        <w:ind w:firstLine="851"/>
        <w:jc w:val="both"/>
        <w:rPr>
          <w:rFonts w:ascii="Times New Roman" w:hAnsi="Times New Roman"/>
          <w:sz w:val="28"/>
          <w:szCs w:val="28"/>
        </w:rPr>
      </w:pPr>
      <w:r w:rsidRPr="002845B8">
        <w:rPr>
          <w:rFonts w:ascii="Times New Roman" w:hAnsi="Times New Roman"/>
          <w:sz w:val="28"/>
          <w:szCs w:val="28"/>
        </w:rPr>
        <w:t>Динамика и величина прожиточного минимума Архангельской области представлена в таблице</w:t>
      </w:r>
      <w:r>
        <w:rPr>
          <w:rFonts w:ascii="Times New Roman" w:hAnsi="Times New Roman"/>
          <w:sz w:val="28"/>
          <w:szCs w:val="28"/>
        </w:rPr>
        <w:t xml:space="preserve"> </w:t>
      </w:r>
      <w:r w:rsidR="00FB6446">
        <w:rPr>
          <w:rFonts w:ascii="Times New Roman" w:hAnsi="Times New Roman"/>
          <w:sz w:val="28"/>
          <w:szCs w:val="28"/>
        </w:rPr>
        <w:t>8</w:t>
      </w:r>
      <w:r w:rsidRPr="002845B8">
        <w:rPr>
          <w:rFonts w:ascii="Times New Roman" w:hAnsi="Times New Roman"/>
          <w:sz w:val="28"/>
          <w:szCs w:val="28"/>
        </w:rPr>
        <w:t>:</w:t>
      </w:r>
    </w:p>
    <w:p w14:paraId="4A2CA2CD" w14:textId="77777777" w:rsidR="003D205D" w:rsidRPr="002845B8" w:rsidRDefault="003D205D" w:rsidP="002845B8">
      <w:pPr>
        <w:pStyle w:val="ab"/>
        <w:ind w:firstLine="851"/>
        <w:jc w:val="both"/>
        <w:rPr>
          <w:rFonts w:ascii="Times New Roman" w:hAnsi="Times New Roman"/>
          <w:sz w:val="28"/>
          <w:szCs w:val="28"/>
        </w:rPr>
      </w:pPr>
    </w:p>
    <w:p w14:paraId="2D6E7647" w14:textId="77777777" w:rsidR="002845B8" w:rsidRPr="007D0474" w:rsidRDefault="00512381" w:rsidP="00512381">
      <w:pPr>
        <w:spacing w:after="0" w:line="240" w:lineRule="auto"/>
        <w:rPr>
          <w:rFonts w:ascii="Times New Roman" w:hAnsi="Times New Roman"/>
          <w:sz w:val="24"/>
          <w:szCs w:val="24"/>
        </w:rPr>
      </w:pPr>
      <w:r w:rsidRPr="007D0474">
        <w:rPr>
          <w:rFonts w:ascii="Times New Roman" w:hAnsi="Times New Roman"/>
          <w:sz w:val="24"/>
          <w:szCs w:val="24"/>
        </w:rPr>
        <w:t xml:space="preserve">Таблица </w:t>
      </w:r>
      <w:r w:rsidRPr="007D0474">
        <w:rPr>
          <w:rFonts w:ascii="Times New Roman" w:hAnsi="Times New Roman"/>
          <w:sz w:val="24"/>
          <w:szCs w:val="24"/>
        </w:rPr>
        <w:fldChar w:fldCharType="begin"/>
      </w:r>
      <w:r w:rsidRPr="007D0474">
        <w:rPr>
          <w:rFonts w:ascii="Times New Roman" w:hAnsi="Times New Roman"/>
          <w:sz w:val="24"/>
          <w:szCs w:val="24"/>
        </w:rPr>
        <w:instrText xml:space="preserve"> SEQ Таблица \* ARABIC </w:instrText>
      </w:r>
      <w:r w:rsidRPr="007D0474">
        <w:rPr>
          <w:rFonts w:ascii="Times New Roman" w:hAnsi="Times New Roman"/>
          <w:sz w:val="24"/>
          <w:szCs w:val="24"/>
        </w:rPr>
        <w:fldChar w:fldCharType="separate"/>
      </w:r>
      <w:r w:rsidR="00CF1730">
        <w:rPr>
          <w:rFonts w:ascii="Times New Roman" w:hAnsi="Times New Roman"/>
          <w:noProof/>
          <w:sz w:val="24"/>
          <w:szCs w:val="24"/>
        </w:rPr>
        <w:t>8</w:t>
      </w:r>
      <w:r w:rsidRPr="007D0474">
        <w:rPr>
          <w:rFonts w:ascii="Times New Roman" w:hAnsi="Times New Roman"/>
          <w:sz w:val="24"/>
          <w:szCs w:val="24"/>
        </w:rPr>
        <w:fldChar w:fldCharType="end"/>
      </w:r>
      <w:r w:rsidRPr="007D0474">
        <w:rPr>
          <w:rFonts w:ascii="Times New Roman" w:hAnsi="Times New Roman"/>
          <w:sz w:val="24"/>
          <w:szCs w:val="24"/>
        </w:rPr>
        <w:t>.</w:t>
      </w:r>
      <w:r w:rsidR="00D16226">
        <w:rPr>
          <w:rFonts w:ascii="Times New Roman" w:hAnsi="Times New Roman"/>
          <w:sz w:val="24"/>
          <w:szCs w:val="24"/>
        </w:rPr>
        <w:t xml:space="preserve"> </w:t>
      </w:r>
      <w:r w:rsidR="002845B8" w:rsidRPr="007D0474">
        <w:rPr>
          <w:rFonts w:ascii="Times New Roman" w:hAnsi="Times New Roman"/>
          <w:sz w:val="24"/>
          <w:szCs w:val="24"/>
        </w:rPr>
        <w:t>Динамика и величина прожиточного минимума Архангельской области в 2013 – 2017 г</w:t>
      </w:r>
      <w:r w:rsidR="007D0474">
        <w:rPr>
          <w:rFonts w:ascii="Times New Roman" w:hAnsi="Times New Roman"/>
          <w:sz w:val="24"/>
          <w:szCs w:val="24"/>
        </w:rPr>
        <w:t>одах</w:t>
      </w:r>
    </w:p>
    <w:tbl>
      <w:tblPr>
        <w:tblW w:w="9333" w:type="dxa"/>
        <w:tblInd w:w="108" w:type="dxa"/>
        <w:tblLayout w:type="fixed"/>
        <w:tblLook w:val="04A0" w:firstRow="1" w:lastRow="0" w:firstColumn="1" w:lastColumn="0" w:noHBand="0" w:noVBand="1"/>
      </w:tblPr>
      <w:tblGrid>
        <w:gridCol w:w="2812"/>
        <w:gridCol w:w="1168"/>
        <w:gridCol w:w="2121"/>
        <w:gridCol w:w="1673"/>
        <w:gridCol w:w="1559"/>
      </w:tblGrid>
      <w:tr w:rsidR="002845B8" w:rsidRPr="00E23D3B" w14:paraId="489EE717" w14:textId="77777777" w:rsidTr="00A6423C">
        <w:trPr>
          <w:trHeight w:val="459"/>
          <w:tblHeader/>
        </w:trPr>
        <w:tc>
          <w:tcPr>
            <w:tcW w:w="2812" w:type="dxa"/>
            <w:vMerge w:val="restart"/>
            <w:tcBorders>
              <w:top w:val="double" w:sz="6" w:space="0" w:color="000000"/>
              <w:left w:val="double" w:sz="6" w:space="0" w:color="000000"/>
              <w:bottom w:val="single" w:sz="4" w:space="0" w:color="000000"/>
              <w:right w:val="single" w:sz="4" w:space="0" w:color="000000"/>
            </w:tcBorders>
            <w:shd w:val="clear" w:color="auto" w:fill="auto"/>
            <w:noWrap/>
            <w:vAlign w:val="center"/>
            <w:hideMark/>
          </w:tcPr>
          <w:p w14:paraId="01BC598A" w14:textId="77777777" w:rsidR="002845B8" w:rsidRPr="00E23D3B" w:rsidRDefault="002845B8" w:rsidP="00512381">
            <w:pPr>
              <w:spacing w:after="0" w:line="240" w:lineRule="auto"/>
              <w:jc w:val="center"/>
              <w:rPr>
                <w:rFonts w:ascii="Times New Roman" w:hAnsi="Times New Roman"/>
                <w:color w:val="000000"/>
              </w:rPr>
            </w:pPr>
            <w:r w:rsidRPr="00E23D3B">
              <w:rPr>
                <w:rFonts w:ascii="Times New Roman" w:hAnsi="Times New Roman"/>
                <w:color w:val="000000"/>
              </w:rPr>
              <w:t>Период</w:t>
            </w:r>
          </w:p>
        </w:tc>
        <w:tc>
          <w:tcPr>
            <w:tcW w:w="1168" w:type="dxa"/>
            <w:vMerge w:val="restart"/>
            <w:tcBorders>
              <w:top w:val="double" w:sz="6" w:space="0" w:color="000000"/>
              <w:left w:val="single" w:sz="4" w:space="0" w:color="000000"/>
              <w:bottom w:val="single" w:sz="4" w:space="0" w:color="000000"/>
              <w:right w:val="single" w:sz="4" w:space="0" w:color="000000"/>
            </w:tcBorders>
            <w:shd w:val="clear" w:color="auto" w:fill="auto"/>
            <w:vAlign w:val="center"/>
            <w:hideMark/>
          </w:tcPr>
          <w:p w14:paraId="31C3AB25" w14:textId="77777777" w:rsidR="002845B8" w:rsidRPr="00E23D3B" w:rsidRDefault="002845B8" w:rsidP="00512381">
            <w:pPr>
              <w:spacing w:after="0" w:line="240" w:lineRule="auto"/>
              <w:jc w:val="center"/>
              <w:rPr>
                <w:rFonts w:ascii="Times New Roman" w:hAnsi="Times New Roman"/>
                <w:color w:val="000000"/>
              </w:rPr>
            </w:pPr>
            <w:r w:rsidRPr="00E23D3B">
              <w:rPr>
                <w:rFonts w:ascii="Times New Roman" w:hAnsi="Times New Roman"/>
                <w:color w:val="000000"/>
              </w:rPr>
              <w:t>Все население</w:t>
            </w:r>
          </w:p>
        </w:tc>
        <w:tc>
          <w:tcPr>
            <w:tcW w:w="5353" w:type="dxa"/>
            <w:gridSpan w:val="3"/>
            <w:tcBorders>
              <w:top w:val="double" w:sz="6" w:space="0" w:color="000000"/>
              <w:left w:val="nil"/>
              <w:bottom w:val="single" w:sz="4" w:space="0" w:color="000000"/>
              <w:right w:val="double" w:sz="6" w:space="0" w:color="000000"/>
            </w:tcBorders>
            <w:shd w:val="clear" w:color="auto" w:fill="auto"/>
            <w:vAlign w:val="bottom"/>
            <w:hideMark/>
          </w:tcPr>
          <w:p w14:paraId="3A898422" w14:textId="77777777" w:rsidR="002845B8" w:rsidRPr="00E23D3B" w:rsidRDefault="002845B8" w:rsidP="00512381">
            <w:pPr>
              <w:spacing w:after="0" w:line="240" w:lineRule="auto"/>
              <w:jc w:val="center"/>
              <w:rPr>
                <w:rFonts w:ascii="Times New Roman" w:hAnsi="Times New Roman"/>
                <w:color w:val="000000"/>
              </w:rPr>
            </w:pPr>
            <w:r w:rsidRPr="00E23D3B">
              <w:rPr>
                <w:rFonts w:ascii="Times New Roman" w:hAnsi="Times New Roman"/>
                <w:i/>
                <w:iCs/>
                <w:color w:val="000000"/>
              </w:rPr>
              <w:t>из него</w:t>
            </w:r>
            <w:r w:rsidRPr="00E23D3B">
              <w:rPr>
                <w:rFonts w:ascii="Times New Roman" w:hAnsi="Times New Roman"/>
                <w:color w:val="000000"/>
              </w:rPr>
              <w:t xml:space="preserve"> по социально-демографическим группам населения</w:t>
            </w:r>
          </w:p>
        </w:tc>
      </w:tr>
      <w:tr w:rsidR="002845B8" w:rsidRPr="00E23D3B" w14:paraId="46CD54E2" w14:textId="77777777" w:rsidTr="00A6423C">
        <w:trPr>
          <w:trHeight w:val="481"/>
          <w:tblHeader/>
        </w:trPr>
        <w:tc>
          <w:tcPr>
            <w:tcW w:w="2812" w:type="dxa"/>
            <w:vMerge/>
            <w:tcBorders>
              <w:top w:val="double" w:sz="6" w:space="0" w:color="000000"/>
              <w:left w:val="double" w:sz="6" w:space="0" w:color="000000"/>
              <w:bottom w:val="single" w:sz="4" w:space="0" w:color="000000"/>
              <w:right w:val="single" w:sz="4" w:space="0" w:color="000000"/>
            </w:tcBorders>
            <w:vAlign w:val="center"/>
            <w:hideMark/>
          </w:tcPr>
          <w:p w14:paraId="131435EC" w14:textId="77777777" w:rsidR="002845B8" w:rsidRPr="00E23D3B" w:rsidRDefault="002845B8" w:rsidP="00512381">
            <w:pPr>
              <w:spacing w:after="0" w:line="240" w:lineRule="auto"/>
              <w:rPr>
                <w:rFonts w:ascii="Times New Roman" w:hAnsi="Times New Roman"/>
                <w:color w:val="000000"/>
              </w:rPr>
            </w:pPr>
          </w:p>
        </w:tc>
        <w:tc>
          <w:tcPr>
            <w:tcW w:w="1168" w:type="dxa"/>
            <w:vMerge/>
            <w:tcBorders>
              <w:top w:val="double" w:sz="6" w:space="0" w:color="000000"/>
              <w:left w:val="single" w:sz="4" w:space="0" w:color="000000"/>
              <w:bottom w:val="single" w:sz="4" w:space="0" w:color="000000"/>
              <w:right w:val="single" w:sz="4" w:space="0" w:color="000000"/>
            </w:tcBorders>
            <w:vAlign w:val="center"/>
            <w:hideMark/>
          </w:tcPr>
          <w:p w14:paraId="09656D0A" w14:textId="77777777" w:rsidR="002845B8" w:rsidRPr="00E23D3B" w:rsidRDefault="002845B8" w:rsidP="00512381">
            <w:pPr>
              <w:spacing w:after="0" w:line="240" w:lineRule="auto"/>
              <w:rPr>
                <w:rFonts w:ascii="Times New Roman" w:hAnsi="Times New Roman"/>
                <w:color w:val="000000"/>
              </w:rPr>
            </w:pPr>
          </w:p>
        </w:tc>
        <w:tc>
          <w:tcPr>
            <w:tcW w:w="2121" w:type="dxa"/>
            <w:tcBorders>
              <w:top w:val="nil"/>
              <w:left w:val="nil"/>
              <w:bottom w:val="single" w:sz="4" w:space="0" w:color="000000"/>
              <w:right w:val="single" w:sz="4" w:space="0" w:color="000000"/>
            </w:tcBorders>
            <w:shd w:val="clear" w:color="auto" w:fill="auto"/>
            <w:vAlign w:val="bottom"/>
            <w:hideMark/>
          </w:tcPr>
          <w:p w14:paraId="1314C4FE" w14:textId="77777777" w:rsidR="002845B8" w:rsidRPr="00E23D3B" w:rsidRDefault="002845B8" w:rsidP="00512381">
            <w:pPr>
              <w:spacing w:after="0" w:line="240" w:lineRule="auto"/>
              <w:jc w:val="center"/>
              <w:rPr>
                <w:rFonts w:ascii="Times New Roman" w:hAnsi="Times New Roman"/>
                <w:color w:val="000000"/>
              </w:rPr>
            </w:pPr>
            <w:r w:rsidRPr="00E23D3B">
              <w:rPr>
                <w:rFonts w:ascii="Times New Roman" w:hAnsi="Times New Roman"/>
                <w:color w:val="000000"/>
              </w:rPr>
              <w:t>трудоспособное население</w:t>
            </w:r>
          </w:p>
        </w:tc>
        <w:tc>
          <w:tcPr>
            <w:tcW w:w="1673" w:type="dxa"/>
            <w:tcBorders>
              <w:top w:val="nil"/>
              <w:left w:val="nil"/>
              <w:bottom w:val="single" w:sz="4" w:space="0" w:color="000000"/>
              <w:right w:val="single" w:sz="4" w:space="0" w:color="000000"/>
            </w:tcBorders>
            <w:shd w:val="clear" w:color="auto" w:fill="auto"/>
            <w:vAlign w:val="bottom"/>
            <w:hideMark/>
          </w:tcPr>
          <w:p w14:paraId="1ED60C22" w14:textId="77777777" w:rsidR="002845B8" w:rsidRPr="00E23D3B" w:rsidRDefault="002845B8" w:rsidP="00512381">
            <w:pPr>
              <w:spacing w:after="0" w:line="240" w:lineRule="auto"/>
              <w:jc w:val="center"/>
              <w:rPr>
                <w:rFonts w:ascii="Times New Roman" w:hAnsi="Times New Roman"/>
                <w:color w:val="000000"/>
              </w:rPr>
            </w:pPr>
            <w:r w:rsidRPr="00E23D3B">
              <w:rPr>
                <w:rFonts w:ascii="Times New Roman" w:hAnsi="Times New Roman"/>
                <w:color w:val="000000"/>
              </w:rPr>
              <w:t>пенсионеры</w:t>
            </w:r>
          </w:p>
        </w:tc>
        <w:tc>
          <w:tcPr>
            <w:tcW w:w="1559" w:type="dxa"/>
            <w:tcBorders>
              <w:top w:val="nil"/>
              <w:left w:val="nil"/>
              <w:bottom w:val="single" w:sz="4" w:space="0" w:color="000000"/>
              <w:right w:val="double" w:sz="6" w:space="0" w:color="000000"/>
            </w:tcBorders>
            <w:shd w:val="clear" w:color="auto" w:fill="auto"/>
            <w:vAlign w:val="bottom"/>
            <w:hideMark/>
          </w:tcPr>
          <w:p w14:paraId="149C2F40" w14:textId="77777777" w:rsidR="002845B8" w:rsidRPr="00E23D3B" w:rsidRDefault="002845B8" w:rsidP="00512381">
            <w:pPr>
              <w:spacing w:after="0" w:line="240" w:lineRule="auto"/>
              <w:jc w:val="center"/>
              <w:rPr>
                <w:rFonts w:ascii="Times New Roman" w:hAnsi="Times New Roman"/>
                <w:color w:val="000000"/>
              </w:rPr>
            </w:pPr>
            <w:r w:rsidRPr="00E23D3B">
              <w:rPr>
                <w:rFonts w:ascii="Times New Roman" w:hAnsi="Times New Roman"/>
                <w:color w:val="000000"/>
              </w:rPr>
              <w:t>дети</w:t>
            </w:r>
          </w:p>
        </w:tc>
      </w:tr>
      <w:tr w:rsidR="002845B8" w:rsidRPr="00E23D3B" w14:paraId="2019BD30" w14:textId="77777777" w:rsidTr="00A6423C">
        <w:trPr>
          <w:trHeight w:val="240"/>
        </w:trPr>
        <w:tc>
          <w:tcPr>
            <w:tcW w:w="2812" w:type="dxa"/>
            <w:tcBorders>
              <w:top w:val="nil"/>
              <w:left w:val="double" w:sz="6" w:space="0" w:color="000000"/>
              <w:bottom w:val="single" w:sz="4" w:space="0" w:color="000000"/>
              <w:right w:val="single" w:sz="4" w:space="0" w:color="000000"/>
            </w:tcBorders>
            <w:shd w:val="clear" w:color="auto" w:fill="auto"/>
            <w:vAlign w:val="bottom"/>
            <w:hideMark/>
          </w:tcPr>
          <w:p w14:paraId="4E3E4981"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2013 год</w:t>
            </w:r>
          </w:p>
        </w:tc>
        <w:tc>
          <w:tcPr>
            <w:tcW w:w="1168" w:type="dxa"/>
            <w:tcBorders>
              <w:top w:val="nil"/>
              <w:left w:val="nil"/>
              <w:bottom w:val="single" w:sz="4" w:space="0" w:color="000000"/>
              <w:right w:val="single" w:sz="4" w:space="0" w:color="000000"/>
            </w:tcBorders>
            <w:shd w:val="clear" w:color="auto" w:fill="auto"/>
            <w:vAlign w:val="bottom"/>
            <w:hideMark/>
          </w:tcPr>
          <w:p w14:paraId="4696A6D1"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9 512 </w:t>
            </w:r>
          </w:p>
        </w:tc>
        <w:tc>
          <w:tcPr>
            <w:tcW w:w="2121" w:type="dxa"/>
            <w:tcBorders>
              <w:top w:val="nil"/>
              <w:left w:val="nil"/>
              <w:bottom w:val="single" w:sz="4" w:space="0" w:color="000000"/>
              <w:right w:val="single" w:sz="4" w:space="0" w:color="000000"/>
            </w:tcBorders>
            <w:shd w:val="clear" w:color="auto" w:fill="auto"/>
            <w:vAlign w:val="bottom"/>
            <w:hideMark/>
          </w:tcPr>
          <w:p w14:paraId="1C8A684F"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10 240 </w:t>
            </w:r>
          </w:p>
        </w:tc>
        <w:tc>
          <w:tcPr>
            <w:tcW w:w="1673" w:type="dxa"/>
            <w:tcBorders>
              <w:top w:val="nil"/>
              <w:left w:val="nil"/>
              <w:bottom w:val="single" w:sz="4" w:space="0" w:color="000000"/>
              <w:right w:val="single" w:sz="4" w:space="0" w:color="000000"/>
            </w:tcBorders>
            <w:shd w:val="clear" w:color="auto" w:fill="auto"/>
            <w:vAlign w:val="bottom"/>
            <w:hideMark/>
          </w:tcPr>
          <w:p w14:paraId="04D06403"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7 858 </w:t>
            </w:r>
          </w:p>
        </w:tc>
        <w:tc>
          <w:tcPr>
            <w:tcW w:w="1559" w:type="dxa"/>
            <w:tcBorders>
              <w:top w:val="nil"/>
              <w:left w:val="nil"/>
              <w:bottom w:val="single" w:sz="4" w:space="0" w:color="000000"/>
              <w:right w:val="double" w:sz="6" w:space="0" w:color="000000"/>
            </w:tcBorders>
            <w:shd w:val="clear" w:color="auto" w:fill="auto"/>
            <w:vAlign w:val="bottom"/>
            <w:hideMark/>
          </w:tcPr>
          <w:p w14:paraId="49997B3D"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9 040 </w:t>
            </w:r>
          </w:p>
        </w:tc>
      </w:tr>
      <w:tr w:rsidR="002845B8" w:rsidRPr="00E23D3B" w14:paraId="65670E9B" w14:textId="77777777" w:rsidTr="00A6423C">
        <w:trPr>
          <w:trHeight w:val="130"/>
        </w:trPr>
        <w:tc>
          <w:tcPr>
            <w:tcW w:w="2812" w:type="dxa"/>
            <w:tcBorders>
              <w:top w:val="nil"/>
              <w:left w:val="double" w:sz="6" w:space="0" w:color="000000"/>
              <w:bottom w:val="single" w:sz="4" w:space="0" w:color="000000"/>
              <w:right w:val="single" w:sz="4" w:space="0" w:color="000000"/>
            </w:tcBorders>
            <w:shd w:val="clear" w:color="auto" w:fill="auto"/>
            <w:vAlign w:val="bottom"/>
            <w:hideMark/>
          </w:tcPr>
          <w:p w14:paraId="167B8EBE"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2014 год</w:t>
            </w:r>
          </w:p>
        </w:tc>
        <w:tc>
          <w:tcPr>
            <w:tcW w:w="1168" w:type="dxa"/>
            <w:tcBorders>
              <w:top w:val="nil"/>
              <w:left w:val="nil"/>
              <w:bottom w:val="single" w:sz="4" w:space="0" w:color="000000"/>
              <w:right w:val="single" w:sz="4" w:space="0" w:color="000000"/>
            </w:tcBorders>
            <w:shd w:val="clear" w:color="auto" w:fill="auto"/>
            <w:vAlign w:val="bottom"/>
            <w:hideMark/>
          </w:tcPr>
          <w:p w14:paraId="1D1FBA42"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10 756 </w:t>
            </w:r>
          </w:p>
        </w:tc>
        <w:tc>
          <w:tcPr>
            <w:tcW w:w="2121" w:type="dxa"/>
            <w:tcBorders>
              <w:top w:val="nil"/>
              <w:left w:val="nil"/>
              <w:bottom w:val="single" w:sz="4" w:space="0" w:color="000000"/>
              <w:right w:val="single" w:sz="4" w:space="0" w:color="000000"/>
            </w:tcBorders>
            <w:shd w:val="clear" w:color="auto" w:fill="auto"/>
            <w:vAlign w:val="bottom"/>
            <w:hideMark/>
          </w:tcPr>
          <w:p w14:paraId="65394865"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11 549 </w:t>
            </w:r>
          </w:p>
        </w:tc>
        <w:tc>
          <w:tcPr>
            <w:tcW w:w="1673" w:type="dxa"/>
            <w:tcBorders>
              <w:top w:val="nil"/>
              <w:left w:val="nil"/>
              <w:bottom w:val="single" w:sz="4" w:space="0" w:color="000000"/>
              <w:right w:val="single" w:sz="4" w:space="0" w:color="000000"/>
            </w:tcBorders>
            <w:shd w:val="clear" w:color="auto" w:fill="auto"/>
            <w:vAlign w:val="bottom"/>
            <w:hideMark/>
          </w:tcPr>
          <w:p w14:paraId="619B4366"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9 009 </w:t>
            </w:r>
          </w:p>
        </w:tc>
        <w:tc>
          <w:tcPr>
            <w:tcW w:w="1559" w:type="dxa"/>
            <w:tcBorders>
              <w:top w:val="nil"/>
              <w:left w:val="nil"/>
              <w:bottom w:val="single" w:sz="4" w:space="0" w:color="000000"/>
              <w:right w:val="double" w:sz="6" w:space="0" w:color="000000"/>
            </w:tcBorders>
            <w:shd w:val="clear" w:color="auto" w:fill="auto"/>
            <w:vAlign w:val="bottom"/>
            <w:hideMark/>
          </w:tcPr>
          <w:p w14:paraId="1C7591CC"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10 284 </w:t>
            </w:r>
          </w:p>
        </w:tc>
      </w:tr>
      <w:tr w:rsidR="002845B8" w:rsidRPr="00E23D3B" w14:paraId="74C62670" w14:textId="77777777" w:rsidTr="00A6423C">
        <w:trPr>
          <w:trHeight w:val="120"/>
        </w:trPr>
        <w:tc>
          <w:tcPr>
            <w:tcW w:w="2812" w:type="dxa"/>
            <w:tcBorders>
              <w:top w:val="nil"/>
              <w:left w:val="double" w:sz="6" w:space="0" w:color="000000"/>
              <w:bottom w:val="single" w:sz="4" w:space="0" w:color="000000"/>
              <w:right w:val="single" w:sz="4" w:space="0" w:color="000000"/>
            </w:tcBorders>
            <w:shd w:val="clear" w:color="auto" w:fill="auto"/>
            <w:vAlign w:val="bottom"/>
            <w:hideMark/>
          </w:tcPr>
          <w:p w14:paraId="3DA845CC" w14:textId="77777777" w:rsidR="002845B8" w:rsidRPr="00E23D3B" w:rsidRDefault="002845B8" w:rsidP="00512381">
            <w:pPr>
              <w:spacing w:after="0" w:line="240" w:lineRule="auto"/>
              <w:jc w:val="right"/>
              <w:rPr>
                <w:rFonts w:ascii="Times New Roman" w:hAnsi="Times New Roman"/>
                <w:i/>
                <w:iCs/>
                <w:color w:val="000000"/>
              </w:rPr>
            </w:pPr>
            <w:r w:rsidRPr="00E23D3B">
              <w:rPr>
                <w:rFonts w:ascii="Times New Roman" w:hAnsi="Times New Roman"/>
                <w:i/>
                <w:iCs/>
                <w:color w:val="000000"/>
              </w:rPr>
              <w:t>отношение 2014 к 2013, %</w:t>
            </w:r>
          </w:p>
        </w:tc>
        <w:tc>
          <w:tcPr>
            <w:tcW w:w="1168" w:type="dxa"/>
            <w:tcBorders>
              <w:top w:val="nil"/>
              <w:left w:val="nil"/>
              <w:bottom w:val="single" w:sz="4" w:space="0" w:color="000000"/>
              <w:right w:val="single" w:sz="4" w:space="0" w:color="000000"/>
            </w:tcBorders>
            <w:shd w:val="clear" w:color="auto" w:fill="auto"/>
            <w:vAlign w:val="bottom"/>
            <w:hideMark/>
          </w:tcPr>
          <w:p w14:paraId="7B8A75C1"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113,1 </w:t>
            </w:r>
          </w:p>
        </w:tc>
        <w:tc>
          <w:tcPr>
            <w:tcW w:w="2121" w:type="dxa"/>
            <w:tcBorders>
              <w:top w:val="nil"/>
              <w:left w:val="nil"/>
              <w:bottom w:val="single" w:sz="4" w:space="0" w:color="000000"/>
              <w:right w:val="single" w:sz="4" w:space="0" w:color="000000"/>
            </w:tcBorders>
            <w:shd w:val="clear" w:color="auto" w:fill="auto"/>
            <w:vAlign w:val="bottom"/>
            <w:hideMark/>
          </w:tcPr>
          <w:p w14:paraId="09D4545E"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112,8 </w:t>
            </w:r>
          </w:p>
        </w:tc>
        <w:tc>
          <w:tcPr>
            <w:tcW w:w="1673" w:type="dxa"/>
            <w:tcBorders>
              <w:top w:val="nil"/>
              <w:left w:val="nil"/>
              <w:bottom w:val="single" w:sz="4" w:space="0" w:color="000000"/>
              <w:right w:val="single" w:sz="4" w:space="0" w:color="000000"/>
            </w:tcBorders>
            <w:shd w:val="clear" w:color="auto" w:fill="auto"/>
            <w:vAlign w:val="bottom"/>
            <w:hideMark/>
          </w:tcPr>
          <w:p w14:paraId="31B55950"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114,6 </w:t>
            </w:r>
          </w:p>
        </w:tc>
        <w:tc>
          <w:tcPr>
            <w:tcW w:w="1559" w:type="dxa"/>
            <w:tcBorders>
              <w:top w:val="nil"/>
              <w:left w:val="nil"/>
              <w:bottom w:val="single" w:sz="4" w:space="0" w:color="000000"/>
              <w:right w:val="double" w:sz="6" w:space="0" w:color="000000"/>
            </w:tcBorders>
            <w:shd w:val="clear" w:color="auto" w:fill="auto"/>
            <w:vAlign w:val="bottom"/>
            <w:hideMark/>
          </w:tcPr>
          <w:p w14:paraId="153030A0"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113,8 </w:t>
            </w:r>
          </w:p>
        </w:tc>
      </w:tr>
      <w:tr w:rsidR="002845B8" w:rsidRPr="00E23D3B" w14:paraId="6317EEB6" w14:textId="77777777" w:rsidTr="00A6423C">
        <w:trPr>
          <w:trHeight w:val="131"/>
        </w:trPr>
        <w:tc>
          <w:tcPr>
            <w:tcW w:w="2812" w:type="dxa"/>
            <w:tcBorders>
              <w:top w:val="nil"/>
              <w:left w:val="double" w:sz="6" w:space="0" w:color="000000"/>
              <w:bottom w:val="single" w:sz="4" w:space="0" w:color="000000"/>
              <w:right w:val="single" w:sz="4" w:space="0" w:color="000000"/>
            </w:tcBorders>
            <w:shd w:val="clear" w:color="auto" w:fill="auto"/>
            <w:vAlign w:val="bottom"/>
            <w:hideMark/>
          </w:tcPr>
          <w:p w14:paraId="70BD9F5B"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2015 год</w:t>
            </w:r>
          </w:p>
        </w:tc>
        <w:tc>
          <w:tcPr>
            <w:tcW w:w="1168" w:type="dxa"/>
            <w:tcBorders>
              <w:top w:val="nil"/>
              <w:left w:val="nil"/>
              <w:bottom w:val="single" w:sz="4" w:space="0" w:color="000000"/>
              <w:right w:val="single" w:sz="4" w:space="0" w:color="000000"/>
            </w:tcBorders>
            <w:shd w:val="clear" w:color="auto" w:fill="auto"/>
            <w:vAlign w:val="bottom"/>
            <w:hideMark/>
          </w:tcPr>
          <w:p w14:paraId="35974BE3"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12 963 </w:t>
            </w:r>
          </w:p>
        </w:tc>
        <w:tc>
          <w:tcPr>
            <w:tcW w:w="2121" w:type="dxa"/>
            <w:tcBorders>
              <w:top w:val="nil"/>
              <w:left w:val="nil"/>
              <w:bottom w:val="single" w:sz="4" w:space="0" w:color="000000"/>
              <w:right w:val="single" w:sz="4" w:space="0" w:color="000000"/>
            </w:tcBorders>
            <w:shd w:val="clear" w:color="auto" w:fill="auto"/>
            <w:vAlign w:val="bottom"/>
            <w:hideMark/>
          </w:tcPr>
          <w:p w14:paraId="0847179D"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13 922 </w:t>
            </w:r>
          </w:p>
        </w:tc>
        <w:tc>
          <w:tcPr>
            <w:tcW w:w="1673" w:type="dxa"/>
            <w:tcBorders>
              <w:top w:val="nil"/>
              <w:left w:val="nil"/>
              <w:bottom w:val="single" w:sz="4" w:space="0" w:color="000000"/>
              <w:right w:val="single" w:sz="4" w:space="0" w:color="000000"/>
            </w:tcBorders>
            <w:shd w:val="clear" w:color="auto" w:fill="auto"/>
            <w:vAlign w:val="bottom"/>
            <w:hideMark/>
          </w:tcPr>
          <w:p w14:paraId="2A6194D7"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10 834 </w:t>
            </w:r>
          </w:p>
        </w:tc>
        <w:tc>
          <w:tcPr>
            <w:tcW w:w="1559" w:type="dxa"/>
            <w:tcBorders>
              <w:top w:val="nil"/>
              <w:left w:val="nil"/>
              <w:bottom w:val="single" w:sz="4" w:space="0" w:color="000000"/>
              <w:right w:val="double" w:sz="6" w:space="0" w:color="000000"/>
            </w:tcBorders>
            <w:shd w:val="clear" w:color="auto" w:fill="auto"/>
            <w:vAlign w:val="bottom"/>
            <w:hideMark/>
          </w:tcPr>
          <w:p w14:paraId="7C97B56C"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12 418 </w:t>
            </w:r>
          </w:p>
        </w:tc>
      </w:tr>
      <w:tr w:rsidR="002845B8" w:rsidRPr="00E23D3B" w14:paraId="561DA985" w14:textId="77777777" w:rsidTr="00A6423C">
        <w:trPr>
          <w:trHeight w:val="163"/>
        </w:trPr>
        <w:tc>
          <w:tcPr>
            <w:tcW w:w="2812" w:type="dxa"/>
            <w:tcBorders>
              <w:top w:val="nil"/>
              <w:left w:val="double" w:sz="6" w:space="0" w:color="000000"/>
              <w:bottom w:val="single" w:sz="4" w:space="0" w:color="000000"/>
              <w:right w:val="single" w:sz="4" w:space="0" w:color="000000"/>
            </w:tcBorders>
            <w:shd w:val="clear" w:color="auto" w:fill="auto"/>
            <w:vAlign w:val="bottom"/>
            <w:hideMark/>
          </w:tcPr>
          <w:p w14:paraId="282DAD56" w14:textId="77777777" w:rsidR="002845B8" w:rsidRPr="00E23D3B" w:rsidRDefault="002845B8" w:rsidP="00512381">
            <w:pPr>
              <w:spacing w:after="0" w:line="240" w:lineRule="auto"/>
              <w:jc w:val="right"/>
              <w:rPr>
                <w:rFonts w:ascii="Times New Roman" w:hAnsi="Times New Roman"/>
                <w:i/>
                <w:iCs/>
                <w:color w:val="000000"/>
              </w:rPr>
            </w:pPr>
            <w:r w:rsidRPr="00E23D3B">
              <w:rPr>
                <w:rFonts w:ascii="Times New Roman" w:hAnsi="Times New Roman"/>
                <w:i/>
                <w:iCs/>
                <w:color w:val="000000"/>
              </w:rPr>
              <w:t>отношение 2015 к 2014, %</w:t>
            </w:r>
          </w:p>
        </w:tc>
        <w:tc>
          <w:tcPr>
            <w:tcW w:w="1168" w:type="dxa"/>
            <w:tcBorders>
              <w:top w:val="nil"/>
              <w:left w:val="nil"/>
              <w:bottom w:val="single" w:sz="4" w:space="0" w:color="000000"/>
              <w:right w:val="single" w:sz="4" w:space="0" w:color="000000"/>
            </w:tcBorders>
            <w:shd w:val="clear" w:color="auto" w:fill="auto"/>
            <w:vAlign w:val="bottom"/>
            <w:hideMark/>
          </w:tcPr>
          <w:p w14:paraId="7B5F8153"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120,5 </w:t>
            </w:r>
          </w:p>
        </w:tc>
        <w:tc>
          <w:tcPr>
            <w:tcW w:w="2121" w:type="dxa"/>
            <w:tcBorders>
              <w:top w:val="nil"/>
              <w:left w:val="nil"/>
              <w:bottom w:val="single" w:sz="4" w:space="0" w:color="000000"/>
              <w:right w:val="single" w:sz="4" w:space="0" w:color="000000"/>
            </w:tcBorders>
            <w:shd w:val="clear" w:color="auto" w:fill="auto"/>
            <w:vAlign w:val="bottom"/>
            <w:hideMark/>
          </w:tcPr>
          <w:p w14:paraId="19F13920"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120,5 </w:t>
            </w:r>
          </w:p>
        </w:tc>
        <w:tc>
          <w:tcPr>
            <w:tcW w:w="1673" w:type="dxa"/>
            <w:tcBorders>
              <w:top w:val="nil"/>
              <w:left w:val="nil"/>
              <w:bottom w:val="single" w:sz="4" w:space="0" w:color="000000"/>
              <w:right w:val="single" w:sz="4" w:space="0" w:color="000000"/>
            </w:tcBorders>
            <w:shd w:val="clear" w:color="auto" w:fill="auto"/>
            <w:vAlign w:val="bottom"/>
            <w:hideMark/>
          </w:tcPr>
          <w:p w14:paraId="562950B9"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120,3 </w:t>
            </w:r>
          </w:p>
        </w:tc>
        <w:tc>
          <w:tcPr>
            <w:tcW w:w="1559" w:type="dxa"/>
            <w:tcBorders>
              <w:top w:val="nil"/>
              <w:left w:val="nil"/>
              <w:bottom w:val="single" w:sz="4" w:space="0" w:color="000000"/>
              <w:right w:val="double" w:sz="6" w:space="0" w:color="000000"/>
            </w:tcBorders>
            <w:shd w:val="clear" w:color="auto" w:fill="auto"/>
            <w:vAlign w:val="bottom"/>
            <w:hideMark/>
          </w:tcPr>
          <w:p w14:paraId="0A0AA9B8"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120,8 </w:t>
            </w:r>
          </w:p>
        </w:tc>
      </w:tr>
      <w:tr w:rsidR="002845B8" w:rsidRPr="00E23D3B" w14:paraId="7F963F6A" w14:textId="77777777" w:rsidTr="00A6423C">
        <w:trPr>
          <w:trHeight w:val="180"/>
        </w:trPr>
        <w:tc>
          <w:tcPr>
            <w:tcW w:w="2812" w:type="dxa"/>
            <w:tcBorders>
              <w:top w:val="nil"/>
              <w:left w:val="double" w:sz="6" w:space="0" w:color="000000"/>
              <w:bottom w:val="single" w:sz="4" w:space="0" w:color="000000"/>
              <w:right w:val="single" w:sz="4" w:space="0" w:color="000000"/>
            </w:tcBorders>
            <w:shd w:val="clear" w:color="auto" w:fill="auto"/>
            <w:vAlign w:val="bottom"/>
            <w:hideMark/>
          </w:tcPr>
          <w:p w14:paraId="4AFD3D90"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2016 год</w:t>
            </w:r>
          </w:p>
        </w:tc>
        <w:tc>
          <w:tcPr>
            <w:tcW w:w="1168" w:type="dxa"/>
            <w:tcBorders>
              <w:top w:val="nil"/>
              <w:left w:val="nil"/>
              <w:bottom w:val="single" w:sz="4" w:space="0" w:color="000000"/>
              <w:right w:val="single" w:sz="4" w:space="0" w:color="000000"/>
            </w:tcBorders>
            <w:shd w:val="clear" w:color="auto" w:fill="auto"/>
            <w:vAlign w:val="bottom"/>
            <w:hideMark/>
          </w:tcPr>
          <w:p w14:paraId="702FACE1"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12 217 </w:t>
            </w:r>
          </w:p>
        </w:tc>
        <w:tc>
          <w:tcPr>
            <w:tcW w:w="2121" w:type="dxa"/>
            <w:tcBorders>
              <w:top w:val="nil"/>
              <w:left w:val="nil"/>
              <w:bottom w:val="single" w:sz="4" w:space="0" w:color="000000"/>
              <w:right w:val="single" w:sz="4" w:space="0" w:color="000000"/>
            </w:tcBorders>
            <w:shd w:val="clear" w:color="auto" w:fill="auto"/>
            <w:vAlign w:val="bottom"/>
            <w:hideMark/>
          </w:tcPr>
          <w:p w14:paraId="70081F55"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13 167 </w:t>
            </w:r>
          </w:p>
        </w:tc>
        <w:tc>
          <w:tcPr>
            <w:tcW w:w="1673" w:type="dxa"/>
            <w:tcBorders>
              <w:top w:val="nil"/>
              <w:left w:val="nil"/>
              <w:bottom w:val="single" w:sz="4" w:space="0" w:color="000000"/>
              <w:right w:val="single" w:sz="4" w:space="0" w:color="000000"/>
            </w:tcBorders>
            <w:shd w:val="clear" w:color="auto" w:fill="auto"/>
            <w:vAlign w:val="bottom"/>
            <w:hideMark/>
          </w:tcPr>
          <w:p w14:paraId="02A6F9CB"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10 172 </w:t>
            </w:r>
          </w:p>
        </w:tc>
        <w:tc>
          <w:tcPr>
            <w:tcW w:w="1559" w:type="dxa"/>
            <w:tcBorders>
              <w:top w:val="nil"/>
              <w:left w:val="nil"/>
              <w:bottom w:val="single" w:sz="4" w:space="0" w:color="000000"/>
              <w:right w:val="double" w:sz="6" w:space="0" w:color="000000"/>
            </w:tcBorders>
            <w:shd w:val="clear" w:color="auto" w:fill="auto"/>
            <w:vAlign w:val="bottom"/>
            <w:hideMark/>
          </w:tcPr>
          <w:p w14:paraId="5AC9823D"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11 862 </w:t>
            </w:r>
          </w:p>
        </w:tc>
      </w:tr>
      <w:tr w:rsidR="002845B8" w:rsidRPr="00E23D3B" w14:paraId="32A70BD1" w14:textId="77777777" w:rsidTr="00A6423C">
        <w:trPr>
          <w:trHeight w:val="213"/>
        </w:trPr>
        <w:tc>
          <w:tcPr>
            <w:tcW w:w="2812" w:type="dxa"/>
            <w:tcBorders>
              <w:top w:val="nil"/>
              <w:left w:val="double" w:sz="6" w:space="0" w:color="000000"/>
              <w:bottom w:val="single" w:sz="4" w:space="0" w:color="000000"/>
              <w:right w:val="single" w:sz="4" w:space="0" w:color="000000"/>
            </w:tcBorders>
            <w:shd w:val="clear" w:color="auto" w:fill="auto"/>
            <w:vAlign w:val="bottom"/>
            <w:hideMark/>
          </w:tcPr>
          <w:p w14:paraId="420BD3DF" w14:textId="77777777" w:rsidR="002845B8" w:rsidRPr="00E23D3B" w:rsidRDefault="002845B8" w:rsidP="00512381">
            <w:pPr>
              <w:spacing w:after="0" w:line="240" w:lineRule="auto"/>
              <w:jc w:val="right"/>
              <w:rPr>
                <w:rFonts w:ascii="Times New Roman" w:hAnsi="Times New Roman"/>
                <w:i/>
                <w:iCs/>
                <w:color w:val="000000"/>
              </w:rPr>
            </w:pPr>
            <w:r w:rsidRPr="00E23D3B">
              <w:rPr>
                <w:rFonts w:ascii="Times New Roman" w:hAnsi="Times New Roman"/>
                <w:i/>
                <w:iCs/>
                <w:color w:val="000000"/>
              </w:rPr>
              <w:t>отношение 2016 к 2015, %</w:t>
            </w:r>
          </w:p>
        </w:tc>
        <w:tc>
          <w:tcPr>
            <w:tcW w:w="1168" w:type="dxa"/>
            <w:tcBorders>
              <w:top w:val="nil"/>
              <w:left w:val="nil"/>
              <w:bottom w:val="single" w:sz="4" w:space="0" w:color="000000"/>
              <w:right w:val="single" w:sz="4" w:space="0" w:color="000000"/>
            </w:tcBorders>
            <w:shd w:val="clear" w:color="auto" w:fill="auto"/>
            <w:vAlign w:val="bottom"/>
            <w:hideMark/>
          </w:tcPr>
          <w:p w14:paraId="5ACBF058"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FF0000"/>
              </w:rPr>
              <w:t xml:space="preserve">-5,8 </w:t>
            </w:r>
          </w:p>
        </w:tc>
        <w:tc>
          <w:tcPr>
            <w:tcW w:w="2121" w:type="dxa"/>
            <w:tcBorders>
              <w:top w:val="nil"/>
              <w:left w:val="nil"/>
              <w:bottom w:val="single" w:sz="4" w:space="0" w:color="000000"/>
              <w:right w:val="single" w:sz="4" w:space="0" w:color="000000"/>
            </w:tcBorders>
            <w:shd w:val="clear" w:color="auto" w:fill="auto"/>
            <w:vAlign w:val="bottom"/>
            <w:hideMark/>
          </w:tcPr>
          <w:p w14:paraId="5CD0541B"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FF0000"/>
              </w:rPr>
              <w:t xml:space="preserve">-5,4 </w:t>
            </w:r>
          </w:p>
        </w:tc>
        <w:tc>
          <w:tcPr>
            <w:tcW w:w="1673" w:type="dxa"/>
            <w:tcBorders>
              <w:top w:val="nil"/>
              <w:left w:val="nil"/>
              <w:bottom w:val="single" w:sz="4" w:space="0" w:color="000000"/>
              <w:right w:val="single" w:sz="4" w:space="0" w:color="000000"/>
            </w:tcBorders>
            <w:shd w:val="clear" w:color="auto" w:fill="auto"/>
            <w:vAlign w:val="bottom"/>
            <w:hideMark/>
          </w:tcPr>
          <w:p w14:paraId="3F377E7A"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FF0000"/>
              </w:rPr>
              <w:t xml:space="preserve">-6,1 </w:t>
            </w:r>
          </w:p>
        </w:tc>
        <w:tc>
          <w:tcPr>
            <w:tcW w:w="1559" w:type="dxa"/>
            <w:tcBorders>
              <w:top w:val="nil"/>
              <w:left w:val="nil"/>
              <w:bottom w:val="single" w:sz="4" w:space="0" w:color="000000"/>
              <w:right w:val="double" w:sz="6" w:space="0" w:color="000000"/>
            </w:tcBorders>
            <w:shd w:val="clear" w:color="auto" w:fill="auto"/>
            <w:vAlign w:val="bottom"/>
            <w:hideMark/>
          </w:tcPr>
          <w:p w14:paraId="4EFBF306"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FF0000"/>
              </w:rPr>
              <w:t xml:space="preserve">-4,5 </w:t>
            </w:r>
          </w:p>
        </w:tc>
      </w:tr>
      <w:tr w:rsidR="002845B8" w:rsidRPr="00E23D3B" w14:paraId="3A9FD19F" w14:textId="77777777" w:rsidTr="00A6423C">
        <w:trPr>
          <w:trHeight w:val="216"/>
        </w:trPr>
        <w:tc>
          <w:tcPr>
            <w:tcW w:w="2812" w:type="dxa"/>
            <w:tcBorders>
              <w:top w:val="nil"/>
              <w:left w:val="double" w:sz="6" w:space="0" w:color="000000"/>
              <w:bottom w:val="single" w:sz="4" w:space="0" w:color="000000"/>
              <w:right w:val="single" w:sz="4" w:space="0" w:color="000000"/>
            </w:tcBorders>
            <w:shd w:val="clear" w:color="auto" w:fill="auto"/>
            <w:vAlign w:val="bottom"/>
            <w:hideMark/>
          </w:tcPr>
          <w:p w14:paraId="4D7D1436"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lastRenderedPageBreak/>
              <w:t>2017 год</w:t>
            </w:r>
          </w:p>
        </w:tc>
        <w:tc>
          <w:tcPr>
            <w:tcW w:w="1168" w:type="dxa"/>
            <w:tcBorders>
              <w:top w:val="nil"/>
              <w:left w:val="nil"/>
              <w:bottom w:val="single" w:sz="4" w:space="0" w:color="000000"/>
              <w:right w:val="single" w:sz="4" w:space="0" w:color="000000"/>
            </w:tcBorders>
            <w:shd w:val="clear" w:color="auto" w:fill="auto"/>
            <w:vAlign w:val="bottom"/>
            <w:hideMark/>
          </w:tcPr>
          <w:p w14:paraId="527D39CD"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11 700 </w:t>
            </w:r>
          </w:p>
        </w:tc>
        <w:tc>
          <w:tcPr>
            <w:tcW w:w="2121" w:type="dxa"/>
            <w:tcBorders>
              <w:top w:val="nil"/>
              <w:left w:val="nil"/>
              <w:bottom w:val="single" w:sz="4" w:space="0" w:color="000000"/>
              <w:right w:val="single" w:sz="4" w:space="0" w:color="000000"/>
            </w:tcBorders>
            <w:shd w:val="clear" w:color="auto" w:fill="auto"/>
            <w:vAlign w:val="bottom"/>
            <w:hideMark/>
          </w:tcPr>
          <w:p w14:paraId="291F53AD"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12 693 </w:t>
            </w:r>
          </w:p>
        </w:tc>
        <w:tc>
          <w:tcPr>
            <w:tcW w:w="1673" w:type="dxa"/>
            <w:tcBorders>
              <w:top w:val="nil"/>
              <w:left w:val="nil"/>
              <w:bottom w:val="single" w:sz="4" w:space="0" w:color="000000"/>
              <w:right w:val="single" w:sz="4" w:space="0" w:color="000000"/>
            </w:tcBorders>
            <w:shd w:val="clear" w:color="auto" w:fill="auto"/>
            <w:vAlign w:val="bottom"/>
            <w:hideMark/>
          </w:tcPr>
          <w:p w14:paraId="31D9E466"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9 734 </w:t>
            </w:r>
          </w:p>
        </w:tc>
        <w:tc>
          <w:tcPr>
            <w:tcW w:w="1559" w:type="dxa"/>
            <w:tcBorders>
              <w:top w:val="nil"/>
              <w:left w:val="nil"/>
              <w:bottom w:val="single" w:sz="4" w:space="0" w:color="000000"/>
              <w:right w:val="double" w:sz="6" w:space="0" w:color="000000"/>
            </w:tcBorders>
            <w:shd w:val="clear" w:color="auto" w:fill="auto"/>
            <w:vAlign w:val="bottom"/>
            <w:hideMark/>
          </w:tcPr>
          <w:p w14:paraId="0F1BDAA6"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000000"/>
              </w:rPr>
              <w:t xml:space="preserve">11 465 </w:t>
            </w:r>
          </w:p>
        </w:tc>
      </w:tr>
      <w:tr w:rsidR="002845B8" w:rsidRPr="00E23D3B" w14:paraId="4DD6712E" w14:textId="77777777" w:rsidTr="00A6423C">
        <w:trPr>
          <w:trHeight w:val="106"/>
        </w:trPr>
        <w:tc>
          <w:tcPr>
            <w:tcW w:w="2812" w:type="dxa"/>
            <w:tcBorders>
              <w:top w:val="nil"/>
              <w:left w:val="double" w:sz="6" w:space="0" w:color="000000"/>
              <w:bottom w:val="double" w:sz="6" w:space="0" w:color="000000"/>
              <w:right w:val="single" w:sz="4" w:space="0" w:color="000000"/>
            </w:tcBorders>
            <w:shd w:val="clear" w:color="auto" w:fill="auto"/>
            <w:vAlign w:val="bottom"/>
            <w:hideMark/>
          </w:tcPr>
          <w:p w14:paraId="203986E6" w14:textId="77777777" w:rsidR="002845B8" w:rsidRPr="00E23D3B" w:rsidRDefault="002845B8" w:rsidP="00512381">
            <w:pPr>
              <w:spacing w:after="0" w:line="240" w:lineRule="auto"/>
              <w:jc w:val="right"/>
              <w:rPr>
                <w:rFonts w:ascii="Times New Roman" w:hAnsi="Times New Roman"/>
                <w:i/>
                <w:iCs/>
                <w:color w:val="000000"/>
              </w:rPr>
            </w:pPr>
            <w:r w:rsidRPr="00E23D3B">
              <w:rPr>
                <w:rFonts w:ascii="Times New Roman" w:hAnsi="Times New Roman"/>
                <w:i/>
                <w:iCs/>
                <w:color w:val="000000"/>
              </w:rPr>
              <w:t>отношение 2017 к 2016, %</w:t>
            </w:r>
          </w:p>
        </w:tc>
        <w:tc>
          <w:tcPr>
            <w:tcW w:w="1168" w:type="dxa"/>
            <w:tcBorders>
              <w:top w:val="nil"/>
              <w:left w:val="nil"/>
              <w:bottom w:val="double" w:sz="6" w:space="0" w:color="000000"/>
              <w:right w:val="single" w:sz="4" w:space="0" w:color="000000"/>
            </w:tcBorders>
            <w:shd w:val="clear" w:color="auto" w:fill="auto"/>
            <w:vAlign w:val="bottom"/>
            <w:hideMark/>
          </w:tcPr>
          <w:p w14:paraId="59F8D9A1"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FF0000"/>
              </w:rPr>
              <w:t xml:space="preserve">-4,2 </w:t>
            </w:r>
          </w:p>
        </w:tc>
        <w:tc>
          <w:tcPr>
            <w:tcW w:w="2121" w:type="dxa"/>
            <w:tcBorders>
              <w:top w:val="nil"/>
              <w:left w:val="nil"/>
              <w:bottom w:val="double" w:sz="6" w:space="0" w:color="000000"/>
              <w:right w:val="single" w:sz="4" w:space="0" w:color="000000"/>
            </w:tcBorders>
            <w:shd w:val="clear" w:color="auto" w:fill="auto"/>
            <w:vAlign w:val="bottom"/>
            <w:hideMark/>
          </w:tcPr>
          <w:p w14:paraId="3AC1D88B"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FF0000"/>
              </w:rPr>
              <w:t xml:space="preserve">-3,6 </w:t>
            </w:r>
          </w:p>
        </w:tc>
        <w:tc>
          <w:tcPr>
            <w:tcW w:w="1673" w:type="dxa"/>
            <w:tcBorders>
              <w:top w:val="nil"/>
              <w:left w:val="nil"/>
              <w:bottom w:val="double" w:sz="6" w:space="0" w:color="000000"/>
              <w:right w:val="single" w:sz="4" w:space="0" w:color="000000"/>
            </w:tcBorders>
            <w:shd w:val="clear" w:color="auto" w:fill="auto"/>
            <w:vAlign w:val="bottom"/>
            <w:hideMark/>
          </w:tcPr>
          <w:p w14:paraId="399D2B48"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FF0000"/>
              </w:rPr>
              <w:t xml:space="preserve">-4,3 </w:t>
            </w:r>
          </w:p>
        </w:tc>
        <w:tc>
          <w:tcPr>
            <w:tcW w:w="1559" w:type="dxa"/>
            <w:tcBorders>
              <w:top w:val="nil"/>
              <w:left w:val="nil"/>
              <w:bottom w:val="double" w:sz="6" w:space="0" w:color="000000"/>
              <w:right w:val="double" w:sz="6" w:space="0" w:color="000000"/>
            </w:tcBorders>
            <w:shd w:val="clear" w:color="auto" w:fill="auto"/>
            <w:vAlign w:val="bottom"/>
            <w:hideMark/>
          </w:tcPr>
          <w:p w14:paraId="5D923A61" w14:textId="77777777" w:rsidR="002845B8" w:rsidRPr="00E23D3B" w:rsidRDefault="002845B8" w:rsidP="00512381">
            <w:pPr>
              <w:spacing w:after="0" w:line="240" w:lineRule="auto"/>
              <w:jc w:val="right"/>
              <w:rPr>
                <w:rFonts w:ascii="Times New Roman" w:hAnsi="Times New Roman"/>
                <w:color w:val="000000"/>
              </w:rPr>
            </w:pPr>
            <w:r w:rsidRPr="00E23D3B">
              <w:rPr>
                <w:rFonts w:ascii="Times New Roman" w:hAnsi="Times New Roman"/>
                <w:color w:val="FF0000"/>
              </w:rPr>
              <w:t xml:space="preserve">-3,3 </w:t>
            </w:r>
          </w:p>
        </w:tc>
      </w:tr>
    </w:tbl>
    <w:p w14:paraId="36C0D8AA" w14:textId="77777777" w:rsidR="007D0474" w:rsidRDefault="007D0474" w:rsidP="007D0474">
      <w:pPr>
        <w:pStyle w:val="ab"/>
        <w:ind w:firstLine="851"/>
        <w:jc w:val="both"/>
        <w:rPr>
          <w:rFonts w:ascii="Times New Roman" w:hAnsi="Times New Roman"/>
          <w:sz w:val="28"/>
          <w:szCs w:val="28"/>
        </w:rPr>
      </w:pPr>
    </w:p>
    <w:p w14:paraId="1F44BB44" w14:textId="77777777" w:rsidR="002845B8" w:rsidRPr="007D0474" w:rsidRDefault="002845B8" w:rsidP="007D0474">
      <w:pPr>
        <w:pStyle w:val="ab"/>
        <w:ind w:firstLine="851"/>
        <w:jc w:val="both"/>
        <w:rPr>
          <w:rFonts w:ascii="Times New Roman" w:hAnsi="Times New Roman"/>
          <w:sz w:val="28"/>
          <w:szCs w:val="28"/>
        </w:rPr>
      </w:pPr>
      <w:r w:rsidRPr="007D0474">
        <w:rPr>
          <w:rFonts w:ascii="Times New Roman" w:hAnsi="Times New Roman"/>
          <w:sz w:val="28"/>
          <w:szCs w:val="28"/>
        </w:rPr>
        <w:t xml:space="preserve">Величина прожиточного минимума в Архангельской области по состоянию на 01.01.2018 в абсолютном выражении больше лишь соответствующей величины </w:t>
      </w:r>
      <w:r w:rsidR="00A6423C">
        <w:rPr>
          <w:rFonts w:ascii="Times New Roman" w:hAnsi="Times New Roman"/>
          <w:sz w:val="28"/>
          <w:szCs w:val="28"/>
        </w:rPr>
        <w:t xml:space="preserve">2013 и </w:t>
      </w:r>
      <w:r w:rsidRPr="007D0474">
        <w:rPr>
          <w:rFonts w:ascii="Times New Roman" w:hAnsi="Times New Roman"/>
          <w:sz w:val="28"/>
          <w:szCs w:val="28"/>
        </w:rPr>
        <w:t xml:space="preserve">2014 года. К величине прожиточного минимума в Архангельской области по состоянию на 01.01.2017 и 01.01.2016 установлено снижение по всем социально-демографическим группам. </w:t>
      </w:r>
    </w:p>
    <w:p w14:paraId="2AD0DA73" w14:textId="77777777" w:rsidR="002845B8" w:rsidRDefault="002845B8" w:rsidP="00640058">
      <w:pPr>
        <w:pStyle w:val="ab"/>
        <w:ind w:firstLine="851"/>
        <w:jc w:val="both"/>
        <w:rPr>
          <w:rFonts w:ascii="Times New Roman" w:hAnsi="Times New Roman"/>
          <w:sz w:val="28"/>
          <w:szCs w:val="28"/>
        </w:rPr>
      </w:pPr>
      <w:r w:rsidRPr="00640058">
        <w:rPr>
          <w:rFonts w:ascii="Times New Roman" w:hAnsi="Times New Roman"/>
          <w:sz w:val="28"/>
          <w:szCs w:val="28"/>
        </w:rPr>
        <w:t>Для справки: величина прожиточного минимума определяется на основании потребительской корзины и данных Росстата об уровне потребительских цен на продукты питания, непродовольственные товары и услуги</w:t>
      </w:r>
      <w:r w:rsidR="00A0765B">
        <w:rPr>
          <w:rFonts w:ascii="Times New Roman" w:hAnsi="Times New Roman"/>
          <w:sz w:val="28"/>
          <w:szCs w:val="28"/>
        </w:rPr>
        <w:t>.</w:t>
      </w:r>
    </w:p>
    <w:p w14:paraId="295930D7" w14:textId="64AFBE09" w:rsidR="00640058" w:rsidRDefault="00DF58CC" w:rsidP="00640058">
      <w:pPr>
        <w:pStyle w:val="ab"/>
        <w:ind w:firstLine="851"/>
        <w:jc w:val="both"/>
        <w:rPr>
          <w:rFonts w:ascii="Times New Roman" w:hAnsi="Times New Roman"/>
          <w:sz w:val="28"/>
          <w:szCs w:val="28"/>
        </w:rPr>
      </w:pPr>
      <w:r>
        <w:rPr>
          <w:rFonts w:ascii="Times New Roman" w:hAnsi="Times New Roman"/>
          <w:sz w:val="28"/>
          <w:szCs w:val="28"/>
        </w:rPr>
        <w:t xml:space="preserve">В таблице </w:t>
      </w:r>
      <w:r w:rsidR="00FB6446">
        <w:rPr>
          <w:rFonts w:ascii="Times New Roman" w:hAnsi="Times New Roman"/>
          <w:sz w:val="28"/>
          <w:szCs w:val="28"/>
        </w:rPr>
        <w:t>9</w:t>
      </w:r>
      <w:r>
        <w:rPr>
          <w:rFonts w:ascii="Times New Roman" w:hAnsi="Times New Roman"/>
          <w:sz w:val="28"/>
          <w:szCs w:val="28"/>
        </w:rPr>
        <w:t xml:space="preserve"> представлены отдельные показатели, характеризующие уровень жизни населения Архангельской области в 2014 – 2017 годах</w:t>
      </w:r>
    </w:p>
    <w:p w14:paraId="5DB37162" w14:textId="77777777" w:rsidR="00DF58CC" w:rsidRDefault="00DF58CC" w:rsidP="00640058">
      <w:pPr>
        <w:pStyle w:val="ab"/>
        <w:ind w:firstLine="851"/>
        <w:jc w:val="both"/>
        <w:rPr>
          <w:rFonts w:ascii="Times New Roman" w:hAnsi="Times New Roman"/>
          <w:sz w:val="28"/>
          <w:szCs w:val="28"/>
        </w:rPr>
      </w:pPr>
    </w:p>
    <w:p w14:paraId="4811AF2B" w14:textId="77777777" w:rsidR="00DF58CC" w:rsidRPr="00DF1DD0" w:rsidRDefault="00DF1DD0" w:rsidP="00DF1DD0">
      <w:pPr>
        <w:spacing w:after="0" w:line="240" w:lineRule="auto"/>
        <w:rPr>
          <w:rFonts w:ascii="Times New Roman" w:hAnsi="Times New Roman"/>
        </w:rPr>
      </w:pPr>
      <w:r w:rsidRPr="00DF1DD0">
        <w:rPr>
          <w:rFonts w:ascii="Times New Roman" w:hAnsi="Times New Roman"/>
        </w:rPr>
        <w:t xml:space="preserve">Таблица </w:t>
      </w:r>
      <w:r w:rsidRPr="00DF1DD0">
        <w:rPr>
          <w:rFonts w:ascii="Times New Roman" w:hAnsi="Times New Roman"/>
        </w:rPr>
        <w:fldChar w:fldCharType="begin"/>
      </w:r>
      <w:r w:rsidRPr="00DF1DD0">
        <w:rPr>
          <w:rFonts w:ascii="Times New Roman" w:hAnsi="Times New Roman"/>
        </w:rPr>
        <w:instrText xml:space="preserve"> SEQ Таблица \* ARABIC </w:instrText>
      </w:r>
      <w:r w:rsidRPr="00DF1DD0">
        <w:rPr>
          <w:rFonts w:ascii="Times New Roman" w:hAnsi="Times New Roman"/>
        </w:rPr>
        <w:fldChar w:fldCharType="separate"/>
      </w:r>
      <w:r w:rsidR="00CF1730">
        <w:rPr>
          <w:rFonts w:ascii="Times New Roman" w:hAnsi="Times New Roman"/>
          <w:noProof/>
        </w:rPr>
        <w:t>9</w:t>
      </w:r>
      <w:r w:rsidRPr="00DF1DD0">
        <w:rPr>
          <w:rFonts w:ascii="Times New Roman" w:hAnsi="Times New Roman"/>
        </w:rPr>
        <w:fldChar w:fldCharType="end"/>
      </w:r>
      <w:r w:rsidRPr="00DF1DD0">
        <w:rPr>
          <w:rFonts w:ascii="Times New Roman" w:hAnsi="Times New Roman"/>
        </w:rPr>
        <w:t>.</w:t>
      </w:r>
      <w:r w:rsidR="00D16226">
        <w:rPr>
          <w:rFonts w:ascii="Times New Roman" w:hAnsi="Times New Roman"/>
        </w:rPr>
        <w:t xml:space="preserve"> </w:t>
      </w:r>
      <w:r w:rsidRPr="00DF1DD0">
        <w:rPr>
          <w:rFonts w:ascii="Times New Roman" w:hAnsi="Times New Roman"/>
        </w:rPr>
        <w:t>Индексы темпов роста отдельных показателей, характеризующих уровень жизни населения в Архангельской области</w:t>
      </w:r>
    </w:p>
    <w:tbl>
      <w:tblPr>
        <w:tblW w:w="950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5088"/>
        <w:gridCol w:w="1134"/>
        <w:gridCol w:w="1134"/>
        <w:gridCol w:w="1134"/>
        <w:gridCol w:w="1011"/>
      </w:tblGrid>
      <w:tr w:rsidR="008D1437" w:rsidRPr="00DF1DD0" w14:paraId="0C029506" w14:textId="77777777" w:rsidTr="008D1437">
        <w:trPr>
          <w:tblHeader/>
        </w:trPr>
        <w:tc>
          <w:tcPr>
            <w:tcW w:w="5088" w:type="dxa"/>
            <w:shd w:val="clear" w:color="auto" w:fill="auto"/>
            <w:vAlign w:val="center"/>
          </w:tcPr>
          <w:p w14:paraId="6979D40B" w14:textId="77777777" w:rsidR="008D1437" w:rsidRPr="00DF1DD0" w:rsidRDefault="008D1437" w:rsidP="00DF1DD0">
            <w:pPr>
              <w:widowControl w:val="0"/>
              <w:spacing w:after="0" w:line="240" w:lineRule="auto"/>
              <w:jc w:val="center"/>
              <w:rPr>
                <w:rFonts w:ascii="Times New Roman" w:hAnsi="Times New Roman"/>
              </w:rPr>
            </w:pPr>
            <w:r w:rsidRPr="00DF1DD0">
              <w:rPr>
                <w:rFonts w:ascii="Times New Roman" w:hAnsi="Times New Roman"/>
              </w:rPr>
              <w:t>Отдельные показатели</w:t>
            </w:r>
          </w:p>
          <w:p w14:paraId="01C89885" w14:textId="77777777" w:rsidR="008D1437" w:rsidRPr="00DF1DD0" w:rsidRDefault="008D1437" w:rsidP="00DF1DD0">
            <w:pPr>
              <w:widowControl w:val="0"/>
              <w:spacing w:after="0" w:line="240" w:lineRule="auto"/>
              <w:jc w:val="center"/>
              <w:rPr>
                <w:rFonts w:ascii="Times New Roman" w:hAnsi="Times New Roman"/>
              </w:rPr>
            </w:pPr>
            <w:r w:rsidRPr="00DF1DD0">
              <w:rPr>
                <w:rFonts w:ascii="Times New Roman" w:hAnsi="Times New Roman"/>
              </w:rPr>
              <w:t>прогноза</w:t>
            </w:r>
          </w:p>
        </w:tc>
        <w:tc>
          <w:tcPr>
            <w:tcW w:w="1134" w:type="dxa"/>
          </w:tcPr>
          <w:p w14:paraId="078FD6B9" w14:textId="77777777" w:rsidR="008D1437" w:rsidRPr="00DF1DD0" w:rsidRDefault="008D1437" w:rsidP="00DF1DD0">
            <w:pPr>
              <w:widowControl w:val="0"/>
              <w:spacing w:after="0" w:line="240" w:lineRule="auto"/>
              <w:jc w:val="center"/>
              <w:rPr>
                <w:rFonts w:ascii="Times New Roman" w:hAnsi="Times New Roman"/>
              </w:rPr>
            </w:pPr>
            <w:r w:rsidRPr="00DF1DD0">
              <w:rPr>
                <w:rFonts w:ascii="Times New Roman" w:hAnsi="Times New Roman"/>
              </w:rPr>
              <w:t>2014 год</w:t>
            </w:r>
          </w:p>
          <w:p w14:paraId="342D37B9" w14:textId="77777777" w:rsidR="008D1437" w:rsidRPr="00DF1DD0" w:rsidRDefault="008D1437" w:rsidP="00DF1DD0">
            <w:pPr>
              <w:widowControl w:val="0"/>
              <w:spacing w:after="0" w:line="240" w:lineRule="auto"/>
              <w:jc w:val="center"/>
              <w:rPr>
                <w:rFonts w:ascii="Times New Roman" w:hAnsi="Times New Roman"/>
              </w:rPr>
            </w:pPr>
            <w:r w:rsidRPr="00DF1DD0">
              <w:rPr>
                <w:rFonts w:ascii="Times New Roman" w:hAnsi="Times New Roman"/>
              </w:rPr>
              <w:t>(отчет)</w:t>
            </w:r>
          </w:p>
        </w:tc>
        <w:tc>
          <w:tcPr>
            <w:tcW w:w="1134" w:type="dxa"/>
          </w:tcPr>
          <w:p w14:paraId="45BF8DBD" w14:textId="77777777" w:rsidR="008D1437" w:rsidRPr="00DF1DD0" w:rsidRDefault="008D1437" w:rsidP="00DF1DD0">
            <w:pPr>
              <w:widowControl w:val="0"/>
              <w:spacing w:after="0" w:line="240" w:lineRule="auto"/>
              <w:jc w:val="center"/>
              <w:rPr>
                <w:rFonts w:ascii="Times New Roman" w:hAnsi="Times New Roman"/>
              </w:rPr>
            </w:pPr>
            <w:r w:rsidRPr="00DF1DD0">
              <w:rPr>
                <w:rFonts w:ascii="Times New Roman" w:hAnsi="Times New Roman"/>
              </w:rPr>
              <w:t>2015 год</w:t>
            </w:r>
          </w:p>
          <w:p w14:paraId="60AD5893" w14:textId="77777777" w:rsidR="008D1437" w:rsidRPr="00DF1DD0" w:rsidRDefault="008D1437" w:rsidP="00DF1DD0">
            <w:pPr>
              <w:widowControl w:val="0"/>
              <w:spacing w:after="0" w:line="240" w:lineRule="auto"/>
              <w:jc w:val="center"/>
              <w:rPr>
                <w:rFonts w:ascii="Times New Roman" w:hAnsi="Times New Roman"/>
              </w:rPr>
            </w:pPr>
            <w:r w:rsidRPr="00DF1DD0">
              <w:rPr>
                <w:rFonts w:ascii="Times New Roman" w:hAnsi="Times New Roman"/>
              </w:rPr>
              <w:t>(отчет)</w:t>
            </w:r>
          </w:p>
        </w:tc>
        <w:tc>
          <w:tcPr>
            <w:tcW w:w="1134" w:type="dxa"/>
          </w:tcPr>
          <w:p w14:paraId="752BD784" w14:textId="77777777" w:rsidR="008D1437" w:rsidRPr="00DF1DD0" w:rsidRDefault="008D1437" w:rsidP="00DF1DD0">
            <w:pPr>
              <w:widowControl w:val="0"/>
              <w:spacing w:after="0" w:line="240" w:lineRule="auto"/>
              <w:jc w:val="center"/>
              <w:rPr>
                <w:rFonts w:ascii="Times New Roman" w:hAnsi="Times New Roman"/>
              </w:rPr>
            </w:pPr>
            <w:r w:rsidRPr="00DF1DD0">
              <w:rPr>
                <w:rFonts w:ascii="Times New Roman" w:hAnsi="Times New Roman"/>
              </w:rPr>
              <w:t>2016 год</w:t>
            </w:r>
          </w:p>
          <w:p w14:paraId="2DF7D42C" w14:textId="77777777" w:rsidR="008D1437" w:rsidRPr="00DF1DD0" w:rsidRDefault="008D1437" w:rsidP="00DF1DD0">
            <w:pPr>
              <w:widowControl w:val="0"/>
              <w:spacing w:after="0" w:line="240" w:lineRule="auto"/>
              <w:jc w:val="center"/>
              <w:rPr>
                <w:rFonts w:ascii="Times New Roman" w:hAnsi="Times New Roman"/>
              </w:rPr>
            </w:pPr>
            <w:r w:rsidRPr="00DF1DD0">
              <w:rPr>
                <w:rFonts w:ascii="Times New Roman" w:hAnsi="Times New Roman"/>
              </w:rPr>
              <w:t>(отчет)</w:t>
            </w:r>
          </w:p>
        </w:tc>
        <w:tc>
          <w:tcPr>
            <w:tcW w:w="1011" w:type="dxa"/>
          </w:tcPr>
          <w:p w14:paraId="17936125" w14:textId="77777777" w:rsidR="008D1437" w:rsidRPr="00DF1DD0" w:rsidRDefault="008D1437" w:rsidP="00DF1DD0">
            <w:pPr>
              <w:widowControl w:val="0"/>
              <w:spacing w:after="0" w:line="240" w:lineRule="auto"/>
              <w:jc w:val="center"/>
              <w:rPr>
                <w:rFonts w:ascii="Times New Roman" w:hAnsi="Times New Roman"/>
              </w:rPr>
            </w:pPr>
            <w:r>
              <w:rPr>
                <w:rFonts w:ascii="Times New Roman" w:hAnsi="Times New Roman"/>
              </w:rPr>
              <w:t>2017 год</w:t>
            </w:r>
            <w:r>
              <w:rPr>
                <w:rStyle w:val="afff"/>
                <w:rFonts w:ascii="Times New Roman" w:hAnsi="Times New Roman"/>
              </w:rPr>
              <w:footnoteReference w:id="4"/>
            </w:r>
          </w:p>
        </w:tc>
      </w:tr>
      <w:tr w:rsidR="008D1437" w:rsidRPr="00DF1DD0" w14:paraId="0047CFB4" w14:textId="77777777" w:rsidTr="008D1437">
        <w:tc>
          <w:tcPr>
            <w:tcW w:w="5088" w:type="dxa"/>
            <w:shd w:val="clear" w:color="auto" w:fill="auto"/>
            <w:vAlign w:val="bottom"/>
          </w:tcPr>
          <w:p w14:paraId="5A1BACB8" w14:textId="77777777" w:rsidR="008D1437" w:rsidRPr="00DF1DD0" w:rsidRDefault="008D1437" w:rsidP="00DF1DD0">
            <w:pPr>
              <w:widowControl w:val="0"/>
              <w:spacing w:after="0" w:line="240" w:lineRule="auto"/>
              <w:rPr>
                <w:rFonts w:ascii="Times New Roman" w:hAnsi="Times New Roman"/>
              </w:rPr>
            </w:pPr>
            <w:r w:rsidRPr="00DF1DD0">
              <w:rPr>
                <w:rFonts w:ascii="Times New Roman" w:hAnsi="Times New Roman"/>
              </w:rPr>
              <w:t>Реально располагаемые доходы населения, % к пред. году</w:t>
            </w:r>
          </w:p>
        </w:tc>
        <w:tc>
          <w:tcPr>
            <w:tcW w:w="1134" w:type="dxa"/>
            <w:vAlign w:val="bottom"/>
          </w:tcPr>
          <w:p w14:paraId="72BDE8C1"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104,70</w:t>
            </w:r>
          </w:p>
        </w:tc>
        <w:tc>
          <w:tcPr>
            <w:tcW w:w="1134" w:type="dxa"/>
            <w:vAlign w:val="bottom"/>
          </w:tcPr>
          <w:p w14:paraId="7A97331D"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95,70</w:t>
            </w:r>
          </w:p>
        </w:tc>
        <w:tc>
          <w:tcPr>
            <w:tcW w:w="1134" w:type="dxa"/>
            <w:vAlign w:val="bottom"/>
          </w:tcPr>
          <w:p w14:paraId="1590DB3F"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92,10</w:t>
            </w:r>
          </w:p>
        </w:tc>
        <w:tc>
          <w:tcPr>
            <w:tcW w:w="1011" w:type="dxa"/>
            <w:vAlign w:val="bottom"/>
          </w:tcPr>
          <w:p w14:paraId="7137AF2A"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96,10</w:t>
            </w:r>
          </w:p>
        </w:tc>
      </w:tr>
      <w:tr w:rsidR="008D1437" w:rsidRPr="00DF1DD0" w14:paraId="5A36CC64" w14:textId="77777777" w:rsidTr="008D1437">
        <w:tc>
          <w:tcPr>
            <w:tcW w:w="5088" w:type="dxa"/>
            <w:shd w:val="clear" w:color="auto" w:fill="auto"/>
            <w:vAlign w:val="bottom"/>
          </w:tcPr>
          <w:p w14:paraId="5DF7E02A" w14:textId="77777777" w:rsidR="008D1437" w:rsidRPr="00DF1DD0" w:rsidRDefault="008D1437" w:rsidP="00DF1DD0">
            <w:pPr>
              <w:widowControl w:val="0"/>
              <w:spacing w:after="0" w:line="240" w:lineRule="auto"/>
              <w:rPr>
                <w:rFonts w:ascii="Times New Roman" w:hAnsi="Times New Roman"/>
              </w:rPr>
            </w:pPr>
            <w:r w:rsidRPr="00DF1DD0">
              <w:rPr>
                <w:rFonts w:ascii="Times New Roman" w:hAnsi="Times New Roman"/>
              </w:rPr>
              <w:t>Реальный размер назначенных пенсий пенсионеров, % к пред. году</w:t>
            </w:r>
          </w:p>
        </w:tc>
        <w:tc>
          <w:tcPr>
            <w:tcW w:w="1134" w:type="dxa"/>
            <w:vAlign w:val="bottom"/>
          </w:tcPr>
          <w:p w14:paraId="095F98CF"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96,00</w:t>
            </w:r>
          </w:p>
        </w:tc>
        <w:tc>
          <w:tcPr>
            <w:tcW w:w="1134" w:type="dxa"/>
            <w:vAlign w:val="bottom"/>
          </w:tcPr>
          <w:p w14:paraId="3375EE21"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101,70</w:t>
            </w:r>
          </w:p>
        </w:tc>
        <w:tc>
          <w:tcPr>
            <w:tcW w:w="1134" w:type="dxa"/>
            <w:vAlign w:val="bottom"/>
          </w:tcPr>
          <w:p w14:paraId="4E3D32EB"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130,00</w:t>
            </w:r>
          </w:p>
        </w:tc>
        <w:tc>
          <w:tcPr>
            <w:tcW w:w="1011" w:type="dxa"/>
            <w:vAlign w:val="bottom"/>
          </w:tcPr>
          <w:p w14:paraId="1CD72D6D" w14:textId="77777777" w:rsidR="008D1437" w:rsidRPr="00DF1DD0" w:rsidRDefault="008D1437" w:rsidP="00DF1DD0">
            <w:pPr>
              <w:widowControl w:val="0"/>
              <w:spacing w:after="0" w:line="240" w:lineRule="auto"/>
              <w:jc w:val="right"/>
              <w:rPr>
                <w:rFonts w:ascii="Times New Roman" w:hAnsi="Times New Roman"/>
              </w:rPr>
            </w:pPr>
            <w:r>
              <w:rPr>
                <w:rFonts w:ascii="Times New Roman" w:hAnsi="Times New Roman"/>
              </w:rPr>
              <w:t>106,2</w:t>
            </w:r>
            <w:r>
              <w:rPr>
                <w:rStyle w:val="afff"/>
                <w:rFonts w:ascii="Times New Roman" w:hAnsi="Times New Roman"/>
              </w:rPr>
              <w:footnoteReference w:id="5"/>
            </w:r>
          </w:p>
          <w:p w14:paraId="05F67017" w14:textId="77777777" w:rsidR="008D1437" w:rsidRPr="00DF1DD0" w:rsidRDefault="008D1437" w:rsidP="00DF1DD0">
            <w:pPr>
              <w:widowControl w:val="0"/>
              <w:spacing w:after="0" w:line="240" w:lineRule="auto"/>
              <w:jc w:val="right"/>
              <w:rPr>
                <w:rFonts w:ascii="Times New Roman" w:hAnsi="Times New Roman"/>
              </w:rPr>
            </w:pPr>
            <w:r>
              <w:rPr>
                <w:rFonts w:ascii="Times New Roman" w:hAnsi="Times New Roman"/>
              </w:rPr>
              <w:t>/80,3</w:t>
            </w:r>
            <w:r>
              <w:rPr>
                <w:rStyle w:val="afff"/>
                <w:rFonts w:ascii="Times New Roman" w:hAnsi="Times New Roman"/>
              </w:rPr>
              <w:footnoteReference w:id="6"/>
            </w:r>
          </w:p>
        </w:tc>
      </w:tr>
      <w:tr w:rsidR="008D1437" w:rsidRPr="00DF1DD0" w14:paraId="06CE6306" w14:textId="77777777" w:rsidTr="008D1437">
        <w:tc>
          <w:tcPr>
            <w:tcW w:w="5088" w:type="dxa"/>
            <w:shd w:val="clear" w:color="auto" w:fill="auto"/>
            <w:vAlign w:val="bottom"/>
          </w:tcPr>
          <w:p w14:paraId="034BEE5A" w14:textId="77777777" w:rsidR="008D1437" w:rsidRPr="00DF1DD0" w:rsidRDefault="008D1437" w:rsidP="00DF1DD0">
            <w:pPr>
              <w:widowControl w:val="0"/>
              <w:spacing w:after="0" w:line="240" w:lineRule="auto"/>
              <w:rPr>
                <w:rFonts w:ascii="Times New Roman" w:hAnsi="Times New Roman"/>
              </w:rPr>
            </w:pPr>
            <w:r w:rsidRPr="00DF1DD0">
              <w:rPr>
                <w:rFonts w:ascii="Times New Roman" w:hAnsi="Times New Roman"/>
              </w:rPr>
              <w:t>Численность населения с денежными доходами ниже прожиточного минимума, % от общей численности населения (уровень бедности)</w:t>
            </w:r>
          </w:p>
        </w:tc>
        <w:tc>
          <w:tcPr>
            <w:tcW w:w="1134" w:type="dxa"/>
            <w:vAlign w:val="bottom"/>
          </w:tcPr>
          <w:p w14:paraId="130393E4"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13,8</w:t>
            </w:r>
          </w:p>
        </w:tc>
        <w:tc>
          <w:tcPr>
            <w:tcW w:w="1134" w:type="dxa"/>
            <w:vAlign w:val="bottom"/>
          </w:tcPr>
          <w:p w14:paraId="0B4D5738"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15,6</w:t>
            </w:r>
          </w:p>
        </w:tc>
        <w:tc>
          <w:tcPr>
            <w:tcW w:w="1134" w:type="dxa"/>
            <w:vAlign w:val="bottom"/>
          </w:tcPr>
          <w:p w14:paraId="3117AB1A"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14,3</w:t>
            </w:r>
          </w:p>
        </w:tc>
        <w:tc>
          <w:tcPr>
            <w:tcW w:w="1011" w:type="dxa"/>
            <w:vAlign w:val="bottom"/>
          </w:tcPr>
          <w:p w14:paraId="740BE147" w14:textId="77777777" w:rsidR="008D1437" w:rsidRPr="00DF1DD0" w:rsidRDefault="008D1437" w:rsidP="00DF1DD0">
            <w:pPr>
              <w:widowControl w:val="0"/>
              <w:spacing w:after="0" w:line="240" w:lineRule="auto"/>
              <w:jc w:val="right"/>
              <w:rPr>
                <w:rFonts w:ascii="Times New Roman" w:hAnsi="Times New Roman"/>
              </w:rPr>
            </w:pPr>
            <w:r w:rsidRPr="00DF1DD0">
              <w:rPr>
                <w:rFonts w:ascii="Times New Roman" w:hAnsi="Times New Roman"/>
              </w:rPr>
              <w:t>13,3</w:t>
            </w:r>
          </w:p>
        </w:tc>
      </w:tr>
    </w:tbl>
    <w:p w14:paraId="36B984F8" w14:textId="77777777" w:rsidR="0044029A" w:rsidRDefault="0044029A" w:rsidP="0044029A">
      <w:pPr>
        <w:pStyle w:val="ab"/>
        <w:ind w:firstLine="851"/>
        <w:jc w:val="both"/>
        <w:rPr>
          <w:rFonts w:ascii="Times New Roman" w:hAnsi="Times New Roman"/>
          <w:sz w:val="28"/>
          <w:szCs w:val="28"/>
        </w:rPr>
      </w:pPr>
    </w:p>
    <w:p w14:paraId="062EE2E2" w14:textId="5A9BFE92" w:rsidR="002845B8" w:rsidRPr="0044029A" w:rsidRDefault="002845B8" w:rsidP="0044029A">
      <w:pPr>
        <w:pStyle w:val="ab"/>
        <w:ind w:firstLine="851"/>
        <w:jc w:val="both"/>
        <w:rPr>
          <w:rFonts w:ascii="Times New Roman" w:hAnsi="Times New Roman"/>
          <w:sz w:val="28"/>
          <w:szCs w:val="28"/>
        </w:rPr>
      </w:pPr>
      <w:r w:rsidRPr="0044029A">
        <w:rPr>
          <w:rFonts w:ascii="Times New Roman" w:hAnsi="Times New Roman"/>
          <w:sz w:val="28"/>
          <w:szCs w:val="28"/>
        </w:rPr>
        <w:t>По итогам 2017 года зафиксированы следующие индексы темпов роста отдельных показателей: снижение на 3,9 % реально располагаемых доходов населения, снижение на 19,7 % размера назначенных пенсий пенсионеров, состоящих на учете в системе П</w:t>
      </w:r>
      <w:r w:rsidR="006001EE">
        <w:rPr>
          <w:rFonts w:ascii="Times New Roman" w:hAnsi="Times New Roman"/>
          <w:sz w:val="28"/>
          <w:szCs w:val="28"/>
        </w:rPr>
        <w:t>енсионного фонда</w:t>
      </w:r>
      <w:r w:rsidRPr="0044029A">
        <w:rPr>
          <w:rFonts w:ascii="Times New Roman" w:hAnsi="Times New Roman"/>
          <w:sz w:val="28"/>
          <w:szCs w:val="28"/>
        </w:rPr>
        <w:t xml:space="preserve"> РФ (с учетом единовременной денежной выплаты 5</w:t>
      </w:r>
      <w:r w:rsidR="006001EE">
        <w:rPr>
          <w:rFonts w:ascii="Times New Roman" w:hAnsi="Times New Roman"/>
          <w:sz w:val="28"/>
          <w:szCs w:val="28"/>
        </w:rPr>
        <w:t> 000,00 руб.</w:t>
      </w:r>
      <w:r w:rsidRPr="0044029A">
        <w:rPr>
          <w:rFonts w:ascii="Times New Roman" w:hAnsi="Times New Roman"/>
          <w:sz w:val="28"/>
          <w:szCs w:val="28"/>
        </w:rPr>
        <w:t xml:space="preserve">), рост потребительских цен на 1,5 %. При снижении индексов темпов роста отдельных показателей, характеризующих уровень жизни населения в Архангельской области, рост оборота розничной торговли увеличился на 2,3 %, что обеспечено низкой ставкой потребительских кредитов. Кроме того, по предварительным статистическим данным установлено снижение индекса «Численность населения с денежными доходами ниже прожиточного минимума, % от общей </w:t>
      </w:r>
      <w:r w:rsidRPr="0044029A">
        <w:rPr>
          <w:rFonts w:ascii="Times New Roman" w:hAnsi="Times New Roman"/>
          <w:sz w:val="28"/>
          <w:szCs w:val="28"/>
        </w:rPr>
        <w:lastRenderedPageBreak/>
        <w:t xml:space="preserve">численности населения (уровень бедности)» к </w:t>
      </w:r>
      <w:r w:rsidR="002531B5">
        <w:rPr>
          <w:rFonts w:ascii="Times New Roman" w:hAnsi="Times New Roman"/>
          <w:sz w:val="28"/>
          <w:szCs w:val="28"/>
        </w:rPr>
        <w:t>отчетным данным за 2016 год</w:t>
      </w:r>
      <w:r w:rsidRPr="0044029A">
        <w:rPr>
          <w:rFonts w:ascii="Times New Roman" w:hAnsi="Times New Roman"/>
          <w:sz w:val="28"/>
          <w:szCs w:val="28"/>
        </w:rPr>
        <w:t xml:space="preserve"> на </w:t>
      </w:r>
      <w:r w:rsidR="002531B5">
        <w:rPr>
          <w:rFonts w:ascii="Times New Roman" w:hAnsi="Times New Roman"/>
          <w:sz w:val="28"/>
          <w:szCs w:val="28"/>
        </w:rPr>
        <w:t>1,0 процентный пункт</w:t>
      </w:r>
      <w:r w:rsidRPr="0044029A">
        <w:rPr>
          <w:rFonts w:ascii="Times New Roman" w:hAnsi="Times New Roman"/>
          <w:sz w:val="28"/>
          <w:szCs w:val="28"/>
        </w:rPr>
        <w:t>.</w:t>
      </w:r>
    </w:p>
    <w:p w14:paraId="4FC2A1D6" w14:textId="77777777" w:rsidR="00A0765B" w:rsidRPr="006001EE" w:rsidRDefault="00A0765B" w:rsidP="006001EE">
      <w:pPr>
        <w:pStyle w:val="ab"/>
        <w:ind w:firstLine="851"/>
        <w:jc w:val="both"/>
        <w:rPr>
          <w:rFonts w:ascii="Times New Roman" w:hAnsi="Times New Roman"/>
          <w:sz w:val="28"/>
          <w:szCs w:val="28"/>
        </w:rPr>
      </w:pPr>
      <w:r w:rsidRPr="00640058">
        <w:rPr>
          <w:rFonts w:ascii="Times New Roman" w:hAnsi="Times New Roman"/>
          <w:sz w:val="28"/>
          <w:szCs w:val="28"/>
        </w:rPr>
        <w:t xml:space="preserve">Несмотря на инфляцию, рост цен на бензин, услуги ЖКХ в годовом выражении прожиточный минимум Архангельской области не только не увеличивается, но </w:t>
      </w:r>
      <w:r>
        <w:rPr>
          <w:rFonts w:ascii="Times New Roman" w:hAnsi="Times New Roman"/>
          <w:sz w:val="28"/>
          <w:szCs w:val="28"/>
        </w:rPr>
        <w:t xml:space="preserve">на протяжении 2016 и 2017 годов </w:t>
      </w:r>
      <w:r w:rsidRPr="00640058">
        <w:rPr>
          <w:rFonts w:ascii="Times New Roman" w:hAnsi="Times New Roman"/>
          <w:sz w:val="28"/>
          <w:szCs w:val="28"/>
        </w:rPr>
        <w:t xml:space="preserve">снижается. </w:t>
      </w:r>
      <w:r w:rsidR="00573766">
        <w:rPr>
          <w:rFonts w:ascii="Times New Roman" w:hAnsi="Times New Roman"/>
          <w:sz w:val="28"/>
          <w:szCs w:val="28"/>
        </w:rPr>
        <w:t xml:space="preserve">Таким образом, полагаем, </w:t>
      </w:r>
      <w:r w:rsidRPr="00640058">
        <w:rPr>
          <w:rFonts w:ascii="Times New Roman" w:hAnsi="Times New Roman"/>
          <w:sz w:val="28"/>
          <w:szCs w:val="28"/>
        </w:rPr>
        <w:t>что показатель численност</w:t>
      </w:r>
      <w:r w:rsidR="00573766">
        <w:rPr>
          <w:rFonts w:ascii="Times New Roman" w:hAnsi="Times New Roman"/>
          <w:sz w:val="28"/>
          <w:szCs w:val="28"/>
        </w:rPr>
        <w:t>и</w:t>
      </w:r>
      <w:r w:rsidRPr="00640058">
        <w:rPr>
          <w:rFonts w:ascii="Times New Roman" w:hAnsi="Times New Roman"/>
          <w:sz w:val="28"/>
          <w:szCs w:val="28"/>
        </w:rPr>
        <w:t xml:space="preserve"> населения с денежными доходами ниже прожиточного минимума, % от общей численности населения (уровень бедности) Архангельской области не отражает реальный уровень бедности в регионе.</w:t>
      </w:r>
    </w:p>
    <w:p w14:paraId="78C76F3F" w14:textId="77777777" w:rsidR="006341C7" w:rsidRPr="006B63E8" w:rsidRDefault="006341C7" w:rsidP="006341C7">
      <w:pPr>
        <w:pStyle w:val="2"/>
        <w:spacing w:line="240" w:lineRule="auto"/>
        <w:jc w:val="center"/>
        <w:rPr>
          <w:b w:val="0"/>
          <w:lang w:val="ru-RU"/>
        </w:rPr>
      </w:pPr>
      <w:bookmarkStart w:id="24" w:name="_Toc451785035"/>
      <w:bookmarkStart w:id="25" w:name="_Toc515024211"/>
      <w:r w:rsidRPr="006B63E8">
        <w:rPr>
          <w:b w:val="0"/>
          <w:lang w:val="ru-RU"/>
        </w:rPr>
        <w:t>1.1</w:t>
      </w:r>
      <w:r w:rsidR="00A70656">
        <w:rPr>
          <w:b w:val="0"/>
          <w:lang w:val="ru-RU"/>
        </w:rPr>
        <w:t>3</w:t>
      </w:r>
      <w:r w:rsidRPr="006B63E8">
        <w:rPr>
          <w:b w:val="0"/>
          <w:lang w:val="ru-RU"/>
        </w:rPr>
        <w:t>. Демографическая ситуация</w:t>
      </w:r>
      <w:bookmarkEnd w:id="24"/>
      <w:bookmarkEnd w:id="25"/>
    </w:p>
    <w:p w14:paraId="1603C24B" w14:textId="77777777" w:rsidR="006341C7" w:rsidRPr="00655331" w:rsidRDefault="006341C7" w:rsidP="006341C7">
      <w:pPr>
        <w:pStyle w:val="ab"/>
        <w:ind w:firstLine="851"/>
        <w:jc w:val="both"/>
        <w:rPr>
          <w:rFonts w:ascii="Times New Roman" w:hAnsi="Times New Roman"/>
          <w:sz w:val="28"/>
          <w:szCs w:val="28"/>
        </w:rPr>
      </w:pPr>
      <w:r w:rsidRPr="00655331">
        <w:rPr>
          <w:rFonts w:ascii="Times New Roman" w:hAnsi="Times New Roman"/>
          <w:sz w:val="28"/>
          <w:szCs w:val="28"/>
        </w:rPr>
        <w:t>В целом в Российской Федерации в 2017 году родилось 1 689 884 человек, что на 203 372 человек меньше, чем родилось в 2016 году (1 893 256 человек). Тенденция снижения рождаемости установлена и в СЗФО в целом (в 2017 году – 154 786 человек, в 2016 – 172 949 человек) и по регионам.</w:t>
      </w:r>
    </w:p>
    <w:p w14:paraId="29417B35" w14:textId="77777777" w:rsidR="006341C7" w:rsidRPr="008742B5" w:rsidRDefault="006341C7" w:rsidP="006341C7">
      <w:pPr>
        <w:pStyle w:val="ab"/>
        <w:ind w:firstLine="851"/>
        <w:jc w:val="both"/>
        <w:rPr>
          <w:rFonts w:ascii="Times New Roman" w:hAnsi="Times New Roman"/>
          <w:sz w:val="28"/>
          <w:szCs w:val="28"/>
        </w:rPr>
      </w:pPr>
      <w:r w:rsidRPr="008742B5">
        <w:rPr>
          <w:rFonts w:ascii="Times New Roman" w:hAnsi="Times New Roman"/>
          <w:sz w:val="28"/>
          <w:szCs w:val="28"/>
        </w:rPr>
        <w:t>Архангельская область в отчетном году, как и в прошлом году, находится в первой пятерке среди субъектов СЗФО по числу рождаемости. Так, в г. Санкт-Петербурге в 2017 году родилось 66 558 человек (в 2016 году – 72 879 человек), в Ленинградской области – 14 991 человек (в 2016</w:t>
      </w:r>
      <w:r w:rsidR="008742B5">
        <w:rPr>
          <w:rFonts w:ascii="Times New Roman" w:hAnsi="Times New Roman"/>
          <w:sz w:val="28"/>
          <w:szCs w:val="28"/>
        </w:rPr>
        <w:t xml:space="preserve"> </w:t>
      </w:r>
      <w:r w:rsidRPr="008742B5">
        <w:rPr>
          <w:rFonts w:ascii="Times New Roman" w:hAnsi="Times New Roman"/>
          <w:sz w:val="28"/>
          <w:szCs w:val="28"/>
        </w:rPr>
        <w:t>году – 16 336), в Вологодской области – 13 512 человек (в 2016 году – 15 729), в Архангельской области – 11 722 человек (в 2016 году – 13 276). Однако в 2017 году показатель родившихся человек в регионе меньше показателя прошлого года на 11,7 %</w:t>
      </w:r>
      <w:r w:rsidR="009F267C">
        <w:rPr>
          <w:rFonts w:ascii="Times New Roman" w:hAnsi="Times New Roman"/>
          <w:sz w:val="28"/>
          <w:szCs w:val="28"/>
        </w:rPr>
        <w:t>.</w:t>
      </w:r>
      <w:r w:rsidRPr="008742B5">
        <w:rPr>
          <w:rFonts w:ascii="Times New Roman" w:hAnsi="Times New Roman"/>
          <w:sz w:val="28"/>
          <w:szCs w:val="28"/>
        </w:rPr>
        <w:t xml:space="preserve"> В 2015 году </w:t>
      </w:r>
      <w:r w:rsidR="009F267C">
        <w:rPr>
          <w:rFonts w:ascii="Times New Roman" w:hAnsi="Times New Roman"/>
          <w:sz w:val="28"/>
          <w:szCs w:val="28"/>
        </w:rPr>
        <w:t xml:space="preserve">в Архангельской области </w:t>
      </w:r>
      <w:r w:rsidRPr="008742B5">
        <w:rPr>
          <w:rFonts w:ascii="Times New Roman" w:hAnsi="Times New Roman"/>
          <w:sz w:val="28"/>
          <w:szCs w:val="28"/>
        </w:rPr>
        <w:t>родилось 13 908 человек.</w:t>
      </w:r>
    </w:p>
    <w:p w14:paraId="5020706D" w14:textId="5D55E5F4" w:rsidR="006341C7" w:rsidRPr="00BA3537" w:rsidRDefault="006341C7" w:rsidP="006341C7">
      <w:pPr>
        <w:pStyle w:val="ab"/>
        <w:ind w:firstLine="851"/>
        <w:jc w:val="both"/>
        <w:rPr>
          <w:rFonts w:ascii="Times New Roman" w:hAnsi="Times New Roman"/>
          <w:sz w:val="28"/>
          <w:szCs w:val="28"/>
        </w:rPr>
      </w:pPr>
      <w:r w:rsidRPr="00BA3537">
        <w:rPr>
          <w:rFonts w:ascii="Times New Roman" w:hAnsi="Times New Roman"/>
          <w:sz w:val="28"/>
          <w:szCs w:val="28"/>
        </w:rPr>
        <w:t xml:space="preserve">По </w:t>
      </w:r>
      <w:r w:rsidR="00F93C3B">
        <w:rPr>
          <w:rFonts w:ascii="Times New Roman" w:hAnsi="Times New Roman"/>
          <w:sz w:val="28"/>
          <w:szCs w:val="28"/>
        </w:rPr>
        <w:t xml:space="preserve">информации, представленной </w:t>
      </w:r>
      <w:r w:rsidRPr="00BA3537">
        <w:rPr>
          <w:rFonts w:ascii="Times New Roman" w:hAnsi="Times New Roman"/>
          <w:sz w:val="28"/>
          <w:szCs w:val="28"/>
        </w:rPr>
        <w:t>министерств</w:t>
      </w:r>
      <w:r w:rsidR="00F93C3B">
        <w:rPr>
          <w:rFonts w:ascii="Times New Roman" w:hAnsi="Times New Roman"/>
          <w:sz w:val="28"/>
          <w:szCs w:val="28"/>
        </w:rPr>
        <w:t>ом</w:t>
      </w:r>
      <w:r w:rsidRPr="00BA3537">
        <w:rPr>
          <w:rFonts w:ascii="Times New Roman" w:hAnsi="Times New Roman"/>
          <w:sz w:val="28"/>
          <w:szCs w:val="28"/>
        </w:rPr>
        <w:t xml:space="preserve"> экономического развития Архангельской области </w:t>
      </w:r>
      <w:r w:rsidR="00F93C3B">
        <w:rPr>
          <w:rFonts w:ascii="Times New Roman" w:hAnsi="Times New Roman"/>
          <w:sz w:val="28"/>
          <w:szCs w:val="28"/>
        </w:rPr>
        <w:t xml:space="preserve">(на основании данных профильных исполнительных органов государственной власти Архангельской области), </w:t>
      </w:r>
      <w:r w:rsidRPr="00BA3537">
        <w:rPr>
          <w:rFonts w:ascii="Times New Roman" w:hAnsi="Times New Roman"/>
          <w:sz w:val="28"/>
          <w:szCs w:val="28"/>
        </w:rPr>
        <w:t xml:space="preserve">сокращение числа родившихся в регионе находится в прямой зависимости от сокращения </w:t>
      </w:r>
      <w:r w:rsidR="00A34223">
        <w:rPr>
          <w:rFonts w:ascii="Times New Roman" w:hAnsi="Times New Roman"/>
          <w:sz w:val="28"/>
          <w:szCs w:val="28"/>
        </w:rPr>
        <w:t xml:space="preserve">численности </w:t>
      </w:r>
      <w:r w:rsidRPr="00BA3537">
        <w:rPr>
          <w:rFonts w:ascii="Times New Roman" w:hAnsi="Times New Roman"/>
          <w:sz w:val="28"/>
          <w:szCs w:val="28"/>
        </w:rPr>
        <w:t>женщин фертильного возраста и мероприятия по повышению рождаемости не оказывают значимого влияния на повышение коэффициента рождаемости.</w:t>
      </w:r>
    </w:p>
    <w:p w14:paraId="0785ED14" w14:textId="77777777" w:rsidR="006341C7" w:rsidRPr="00AE2956" w:rsidRDefault="006341C7" w:rsidP="006341C7">
      <w:pPr>
        <w:pStyle w:val="ab"/>
        <w:ind w:firstLine="851"/>
        <w:jc w:val="both"/>
        <w:rPr>
          <w:rFonts w:ascii="Times New Roman" w:hAnsi="Times New Roman"/>
          <w:sz w:val="28"/>
          <w:szCs w:val="28"/>
        </w:rPr>
      </w:pPr>
      <w:r w:rsidRPr="00AE2956">
        <w:rPr>
          <w:rFonts w:ascii="Times New Roman" w:hAnsi="Times New Roman"/>
          <w:sz w:val="28"/>
          <w:szCs w:val="28"/>
        </w:rPr>
        <w:t>По предварительным статистическим данным</w:t>
      </w:r>
      <w:r w:rsidRPr="00AE2956">
        <w:footnoteReference w:id="7"/>
      </w:r>
      <w:r w:rsidRPr="00AE2956">
        <w:rPr>
          <w:rFonts w:ascii="Times New Roman" w:hAnsi="Times New Roman"/>
          <w:sz w:val="28"/>
          <w:szCs w:val="28"/>
        </w:rPr>
        <w:t xml:space="preserve"> численность постоянного населения Архангельской области в 2017 году продолжает сокращаться и по состоянию на 01.01.2018 года составила 1 111,0 тыс.чел., что на 10,8 тыс.чел. меньше показателя на 01.01.2017. Из общего числа постоянного населения Архангельской области городское население составляет 868,9 тыс.чел., сель</w:t>
      </w:r>
      <w:r w:rsidR="00AE2956">
        <w:rPr>
          <w:rFonts w:ascii="Times New Roman" w:hAnsi="Times New Roman"/>
          <w:sz w:val="28"/>
          <w:szCs w:val="28"/>
        </w:rPr>
        <w:t>ское население – 242,1 тыс.чел.</w:t>
      </w:r>
    </w:p>
    <w:p w14:paraId="37E4C5D3" w14:textId="77777777" w:rsidR="006341C7" w:rsidRPr="002B1225" w:rsidRDefault="006341C7" w:rsidP="006341C7">
      <w:pPr>
        <w:pStyle w:val="ab"/>
        <w:ind w:firstLine="851"/>
        <w:jc w:val="both"/>
        <w:rPr>
          <w:rFonts w:ascii="Times New Roman" w:hAnsi="Times New Roman"/>
          <w:sz w:val="28"/>
          <w:szCs w:val="28"/>
        </w:rPr>
      </w:pPr>
      <w:r w:rsidRPr="002B1225">
        <w:rPr>
          <w:rFonts w:ascii="Times New Roman" w:hAnsi="Times New Roman"/>
          <w:sz w:val="28"/>
          <w:szCs w:val="28"/>
        </w:rPr>
        <w:t>В части увеличения соотношение городского и сельского населения установлено ежегодное увеличение городского населения и уменьшение численности сельского населения:</w:t>
      </w:r>
    </w:p>
    <w:p w14:paraId="5E85F3E9" w14:textId="77777777" w:rsidR="006341C7" w:rsidRPr="002B1225" w:rsidRDefault="006341C7" w:rsidP="006341C7">
      <w:pPr>
        <w:pStyle w:val="ab"/>
        <w:numPr>
          <w:ilvl w:val="0"/>
          <w:numId w:val="3"/>
        </w:numPr>
        <w:ind w:left="0" w:firstLine="851"/>
        <w:jc w:val="both"/>
        <w:rPr>
          <w:rFonts w:ascii="Times New Roman" w:hAnsi="Times New Roman"/>
          <w:sz w:val="28"/>
          <w:szCs w:val="28"/>
        </w:rPr>
      </w:pPr>
      <w:r w:rsidRPr="002B1225">
        <w:rPr>
          <w:rFonts w:ascii="Times New Roman" w:hAnsi="Times New Roman"/>
          <w:sz w:val="28"/>
          <w:szCs w:val="28"/>
        </w:rPr>
        <w:t>на 01.01.2018 – 78,2 % городское население, 21,8 % сельское население;</w:t>
      </w:r>
    </w:p>
    <w:p w14:paraId="53EB1DB1" w14:textId="77777777" w:rsidR="006341C7" w:rsidRPr="002B1225" w:rsidRDefault="006341C7" w:rsidP="006341C7">
      <w:pPr>
        <w:pStyle w:val="ab"/>
        <w:numPr>
          <w:ilvl w:val="0"/>
          <w:numId w:val="3"/>
        </w:numPr>
        <w:ind w:left="0" w:firstLine="851"/>
        <w:jc w:val="both"/>
        <w:rPr>
          <w:rFonts w:ascii="Times New Roman" w:hAnsi="Times New Roman"/>
          <w:sz w:val="28"/>
          <w:szCs w:val="28"/>
        </w:rPr>
      </w:pPr>
      <w:r w:rsidRPr="002B1225">
        <w:rPr>
          <w:rFonts w:ascii="Times New Roman" w:hAnsi="Times New Roman"/>
          <w:sz w:val="28"/>
          <w:szCs w:val="28"/>
        </w:rPr>
        <w:lastRenderedPageBreak/>
        <w:t>на 01.01.2017 – 78,0 % городское население, 22,0 % сельское население;</w:t>
      </w:r>
    </w:p>
    <w:p w14:paraId="7DDEE64A" w14:textId="77777777" w:rsidR="006341C7" w:rsidRPr="002B1225" w:rsidRDefault="006341C7" w:rsidP="006341C7">
      <w:pPr>
        <w:pStyle w:val="ab"/>
        <w:numPr>
          <w:ilvl w:val="0"/>
          <w:numId w:val="3"/>
        </w:numPr>
        <w:ind w:left="0" w:firstLine="851"/>
        <w:jc w:val="both"/>
        <w:rPr>
          <w:rFonts w:ascii="Times New Roman" w:hAnsi="Times New Roman"/>
          <w:sz w:val="28"/>
          <w:szCs w:val="28"/>
        </w:rPr>
      </w:pPr>
      <w:r w:rsidRPr="002B1225">
        <w:rPr>
          <w:rFonts w:ascii="Times New Roman" w:hAnsi="Times New Roman"/>
          <w:sz w:val="28"/>
          <w:szCs w:val="28"/>
        </w:rPr>
        <w:t>на 01.01.2016 – 77,6 % городское население, 22,4 % сельское население;</w:t>
      </w:r>
    </w:p>
    <w:p w14:paraId="6B35A0A9" w14:textId="77777777" w:rsidR="006341C7" w:rsidRPr="002B1225" w:rsidRDefault="006341C7" w:rsidP="006341C7">
      <w:pPr>
        <w:pStyle w:val="ab"/>
        <w:numPr>
          <w:ilvl w:val="0"/>
          <w:numId w:val="3"/>
        </w:numPr>
        <w:ind w:left="0" w:firstLine="851"/>
        <w:jc w:val="both"/>
        <w:rPr>
          <w:rFonts w:ascii="Times New Roman" w:hAnsi="Times New Roman"/>
          <w:sz w:val="28"/>
          <w:szCs w:val="28"/>
        </w:rPr>
      </w:pPr>
      <w:r w:rsidRPr="002B1225">
        <w:rPr>
          <w:rFonts w:ascii="Times New Roman" w:hAnsi="Times New Roman"/>
          <w:sz w:val="28"/>
          <w:szCs w:val="28"/>
        </w:rPr>
        <w:t>на 01.01.2015 – 77,2 % городское население, 22,8 % сельское население.</w:t>
      </w:r>
    </w:p>
    <w:p w14:paraId="0361764C" w14:textId="77777777" w:rsidR="006341C7" w:rsidRPr="002B1225" w:rsidRDefault="006341C7" w:rsidP="006341C7">
      <w:pPr>
        <w:pStyle w:val="ab"/>
        <w:ind w:firstLine="851"/>
        <w:jc w:val="both"/>
        <w:rPr>
          <w:rFonts w:ascii="Times New Roman" w:hAnsi="Times New Roman"/>
          <w:sz w:val="28"/>
          <w:szCs w:val="28"/>
        </w:rPr>
      </w:pPr>
      <w:r w:rsidRPr="002B1225">
        <w:rPr>
          <w:rFonts w:ascii="Times New Roman" w:hAnsi="Times New Roman"/>
          <w:sz w:val="28"/>
          <w:szCs w:val="28"/>
        </w:rPr>
        <w:t>Таким образом, тенденция снижения рождаемости в Архангельской области и постепенного оттока населения из сельской местности в города сохраняется.</w:t>
      </w:r>
    </w:p>
    <w:p w14:paraId="4D0401AC" w14:textId="77777777" w:rsidR="006341C7" w:rsidRPr="004325FA" w:rsidRDefault="006341C7" w:rsidP="006341C7">
      <w:pPr>
        <w:pStyle w:val="ab"/>
        <w:ind w:firstLine="851"/>
        <w:jc w:val="both"/>
        <w:rPr>
          <w:rFonts w:ascii="Times New Roman" w:hAnsi="Times New Roman"/>
          <w:sz w:val="28"/>
          <w:szCs w:val="28"/>
        </w:rPr>
      </w:pPr>
      <w:r w:rsidRPr="004325FA">
        <w:rPr>
          <w:rFonts w:ascii="Times New Roman" w:hAnsi="Times New Roman"/>
          <w:sz w:val="28"/>
          <w:szCs w:val="28"/>
        </w:rPr>
        <w:t>Естественная убыль в регионе за отчетный год составила 2 968 человек. Общий коэффициент рождаемости в Архангельской области в отчетном году составил 10,5 чел. на 1 000 чел. населения, что на 2,7 меньше коэффициента смертности, который составил 13,2 чел. на 1 000 чел. населения.</w:t>
      </w:r>
    </w:p>
    <w:p w14:paraId="2DC108F0" w14:textId="77777777" w:rsidR="006341C7" w:rsidRPr="0021123C" w:rsidRDefault="006341C7" w:rsidP="006341C7">
      <w:pPr>
        <w:pStyle w:val="ab"/>
        <w:ind w:firstLine="851"/>
        <w:jc w:val="both"/>
        <w:rPr>
          <w:rFonts w:ascii="Times New Roman" w:hAnsi="Times New Roman"/>
          <w:sz w:val="28"/>
          <w:szCs w:val="28"/>
        </w:rPr>
      </w:pPr>
      <w:r w:rsidRPr="0021123C">
        <w:rPr>
          <w:rFonts w:ascii="Times New Roman" w:hAnsi="Times New Roman"/>
          <w:sz w:val="28"/>
          <w:szCs w:val="28"/>
        </w:rPr>
        <w:t>Наибольший коэффициент рождаемости среди субъектов СЗФО у г. Санкт-Петербург – 12,6 на 1 000 чел. населения, наименьший коэффициент рождаемости в Ленинградской области – 8,4 чел. на 1 000 чел. населения. Наименьший коэффициент смертности – в Ненецком автономном округе – 8,5 чел. на 1 000 чел. населения, наибольший коэффициент смертности – в Псковской области: 17,4 чел. на 1 000 чел. населения.</w:t>
      </w:r>
    </w:p>
    <w:p w14:paraId="6180B6C7" w14:textId="77777777" w:rsidR="006341C7" w:rsidRPr="00EC50E7" w:rsidRDefault="006341C7" w:rsidP="006341C7">
      <w:pPr>
        <w:pStyle w:val="ab"/>
        <w:ind w:firstLine="851"/>
        <w:jc w:val="both"/>
        <w:rPr>
          <w:rFonts w:ascii="Times New Roman" w:hAnsi="Times New Roman"/>
          <w:sz w:val="28"/>
          <w:szCs w:val="28"/>
        </w:rPr>
      </w:pPr>
      <w:r w:rsidRPr="00EC50E7">
        <w:rPr>
          <w:rFonts w:ascii="Times New Roman" w:hAnsi="Times New Roman"/>
          <w:sz w:val="28"/>
          <w:szCs w:val="28"/>
        </w:rPr>
        <w:t>Согласно предварительным статистическим данным за отчетный период в Архангельскую область прибыло 39 110 человек, что больше прошлогоднего показателя на 0,4 % (в 2016 году – 38 967 человек), покинули область 46 924 человек, что также превышает показатели прошлого года на 3,7 % (в 2016 году – 45 233 человек).</w:t>
      </w:r>
    </w:p>
    <w:p w14:paraId="21F0D719" w14:textId="3D57AF81" w:rsidR="006341C7" w:rsidRPr="00BE4A79" w:rsidRDefault="006341C7" w:rsidP="006341C7">
      <w:pPr>
        <w:pStyle w:val="ab"/>
        <w:ind w:firstLine="851"/>
        <w:jc w:val="both"/>
        <w:rPr>
          <w:rFonts w:ascii="Times New Roman" w:hAnsi="Times New Roman"/>
          <w:sz w:val="28"/>
          <w:szCs w:val="28"/>
        </w:rPr>
      </w:pPr>
      <w:r w:rsidRPr="00BE4A79">
        <w:rPr>
          <w:rFonts w:ascii="Times New Roman" w:hAnsi="Times New Roman"/>
          <w:sz w:val="28"/>
          <w:szCs w:val="28"/>
        </w:rPr>
        <w:t>При росте числа прибывших в область в 2017 году миграционный отток составил 7 814 человек, что больше показателей 2016 года на 1 548 или на 24,7 % (6 266 человек). По Оценке 2017 года миграционный отток составлял 6 980 человек. Согласно представленн</w:t>
      </w:r>
      <w:r w:rsidR="006F5F2C">
        <w:rPr>
          <w:rFonts w:ascii="Times New Roman" w:hAnsi="Times New Roman"/>
          <w:sz w:val="28"/>
          <w:szCs w:val="28"/>
        </w:rPr>
        <w:t>ой</w:t>
      </w:r>
      <w:r w:rsidRPr="00BE4A79">
        <w:rPr>
          <w:rFonts w:ascii="Times New Roman" w:hAnsi="Times New Roman"/>
          <w:sz w:val="28"/>
          <w:szCs w:val="28"/>
        </w:rPr>
        <w:t xml:space="preserve"> </w:t>
      </w:r>
      <w:r w:rsidR="006F5F2C">
        <w:rPr>
          <w:rFonts w:ascii="Times New Roman" w:hAnsi="Times New Roman"/>
          <w:sz w:val="28"/>
          <w:szCs w:val="28"/>
        </w:rPr>
        <w:t>информации</w:t>
      </w:r>
      <w:r w:rsidRPr="00BE4A79">
        <w:rPr>
          <w:rFonts w:ascii="Times New Roman" w:hAnsi="Times New Roman"/>
          <w:sz w:val="28"/>
          <w:szCs w:val="28"/>
        </w:rPr>
        <w:t xml:space="preserve"> министерства экономического развития Архангельской области</w:t>
      </w:r>
      <w:r w:rsidR="006F5F2C">
        <w:rPr>
          <w:rFonts w:ascii="Times New Roman" w:hAnsi="Times New Roman"/>
          <w:sz w:val="28"/>
          <w:szCs w:val="28"/>
        </w:rPr>
        <w:t xml:space="preserve"> (на основании данных исполнительных органов государственной власти Архангельской области),</w:t>
      </w:r>
      <w:r w:rsidRPr="00BE4A79">
        <w:rPr>
          <w:rFonts w:ascii="Times New Roman" w:hAnsi="Times New Roman"/>
          <w:sz w:val="28"/>
          <w:szCs w:val="28"/>
        </w:rPr>
        <w:t xml:space="preserve"> в части расхождения ожидаемого числа миграционного оттока и фактически установленного в ходе статистического наблюдения, причиной миграционного оттока является рост пространственной мобильности населения.</w:t>
      </w:r>
    </w:p>
    <w:p w14:paraId="2F7895A7" w14:textId="77777777" w:rsidR="006341C7" w:rsidRPr="00B61EC2" w:rsidRDefault="006341C7" w:rsidP="006341C7">
      <w:pPr>
        <w:pStyle w:val="ab"/>
        <w:ind w:firstLine="851"/>
        <w:jc w:val="both"/>
        <w:rPr>
          <w:rFonts w:ascii="Times New Roman" w:hAnsi="Times New Roman"/>
          <w:sz w:val="28"/>
          <w:szCs w:val="28"/>
        </w:rPr>
      </w:pPr>
      <w:r w:rsidRPr="00B61EC2">
        <w:rPr>
          <w:rFonts w:ascii="Times New Roman" w:hAnsi="Times New Roman"/>
          <w:sz w:val="28"/>
          <w:szCs w:val="28"/>
        </w:rPr>
        <w:t>Среди регионов СЗФО в текущем году по числу выбывших человек Архангельскую область, как и в прошлом году, опережает только Республика Коми. По числу прибывших человек лидерство у г. Санкт-Петербург, Ленинградской области, Калининградской области.</w:t>
      </w:r>
    </w:p>
    <w:p w14:paraId="4011EAA7" w14:textId="77777777" w:rsidR="006341C7" w:rsidRPr="00F968B9" w:rsidRDefault="006341C7" w:rsidP="006341C7">
      <w:pPr>
        <w:pStyle w:val="2"/>
        <w:spacing w:line="240" w:lineRule="auto"/>
        <w:jc w:val="center"/>
        <w:rPr>
          <w:b w:val="0"/>
          <w:lang w:val="ru-RU"/>
        </w:rPr>
      </w:pPr>
      <w:bookmarkStart w:id="26" w:name="_Toc451785036"/>
      <w:bookmarkStart w:id="27" w:name="_Toc515024212"/>
      <w:r w:rsidRPr="00F968B9">
        <w:rPr>
          <w:b w:val="0"/>
          <w:lang w:val="ru-RU"/>
        </w:rPr>
        <w:t>1.1</w:t>
      </w:r>
      <w:r w:rsidR="002845B8">
        <w:rPr>
          <w:b w:val="0"/>
          <w:lang w:val="ru-RU"/>
        </w:rPr>
        <w:t>4</w:t>
      </w:r>
      <w:r w:rsidRPr="00F968B9">
        <w:rPr>
          <w:b w:val="0"/>
          <w:lang w:val="ru-RU"/>
        </w:rPr>
        <w:t>. Дорожно-транспортные происшествия</w:t>
      </w:r>
      <w:bookmarkEnd w:id="26"/>
      <w:bookmarkEnd w:id="27"/>
    </w:p>
    <w:p w14:paraId="0A63F159" w14:textId="77777777" w:rsidR="006341C7" w:rsidRPr="00BC63C4" w:rsidRDefault="006341C7" w:rsidP="006341C7">
      <w:pPr>
        <w:pStyle w:val="ab"/>
        <w:ind w:firstLine="851"/>
        <w:jc w:val="both"/>
        <w:rPr>
          <w:rFonts w:ascii="Times New Roman" w:hAnsi="Times New Roman"/>
          <w:sz w:val="28"/>
          <w:szCs w:val="28"/>
        </w:rPr>
      </w:pPr>
      <w:r w:rsidRPr="00BC63C4">
        <w:rPr>
          <w:rFonts w:ascii="Times New Roman" w:hAnsi="Times New Roman"/>
          <w:sz w:val="28"/>
          <w:szCs w:val="28"/>
        </w:rPr>
        <w:t xml:space="preserve">Согласно опубликованным данным ГИБДД за 12 месяцев 2017 года на российских дорогам произошло 169 тыс. ДТП, их число сократилось на 2,5 %. В целом отмечается снижение показателей аварийности. Однако, только за один год страна потеряла погибшими 19 тыс. человек </w:t>
      </w:r>
      <w:r w:rsidR="00E03680">
        <w:rPr>
          <w:rFonts w:ascii="Times New Roman" w:hAnsi="Times New Roman"/>
          <w:sz w:val="28"/>
          <w:szCs w:val="28"/>
        </w:rPr>
        <w:lastRenderedPageBreak/>
        <w:t>(</w:t>
      </w:r>
      <w:hyperlink r:id="rId15" w:history="1">
        <w:r w:rsidRPr="00BC63C4">
          <w:rPr>
            <w:rStyle w:val="af9"/>
            <w:rFonts w:ascii="Times New Roman" w:hAnsi="Times New Roman"/>
            <w:sz w:val="28"/>
            <w:szCs w:val="28"/>
          </w:rPr>
          <w:t>http://www.1gai.ru/autonews/520130-gibdd-opublikovala-godovuyu-statistiku-dtp-za-2017-god.html</w:t>
        </w:r>
      </w:hyperlink>
      <w:r w:rsidR="00E03680">
        <w:rPr>
          <w:rStyle w:val="af9"/>
          <w:rFonts w:ascii="Times New Roman" w:hAnsi="Times New Roman"/>
          <w:sz w:val="28"/>
          <w:szCs w:val="28"/>
        </w:rPr>
        <w:t>)</w:t>
      </w:r>
      <w:r w:rsidR="00BC63C4" w:rsidRPr="00BC63C4">
        <w:rPr>
          <w:rFonts w:ascii="Times New Roman" w:hAnsi="Times New Roman"/>
          <w:sz w:val="28"/>
          <w:szCs w:val="28"/>
        </w:rPr>
        <w:t>.</w:t>
      </w:r>
    </w:p>
    <w:p w14:paraId="372E8D4B" w14:textId="77777777" w:rsidR="006341C7" w:rsidRPr="007467B4" w:rsidRDefault="006341C7" w:rsidP="006341C7">
      <w:pPr>
        <w:pStyle w:val="ab"/>
        <w:ind w:firstLine="851"/>
        <w:jc w:val="both"/>
        <w:rPr>
          <w:rFonts w:ascii="Times New Roman" w:hAnsi="Times New Roman"/>
          <w:sz w:val="28"/>
          <w:szCs w:val="28"/>
        </w:rPr>
      </w:pPr>
      <w:r w:rsidRPr="007467B4">
        <w:rPr>
          <w:rFonts w:ascii="Times New Roman" w:hAnsi="Times New Roman"/>
          <w:sz w:val="28"/>
          <w:szCs w:val="28"/>
        </w:rPr>
        <w:t>В Архангельской области по предварительным данным за 2017 год зарегистрировано 1 521 дорожно-транспортн</w:t>
      </w:r>
      <w:r w:rsidR="007467B4">
        <w:rPr>
          <w:rFonts w:ascii="Times New Roman" w:hAnsi="Times New Roman"/>
          <w:sz w:val="28"/>
          <w:szCs w:val="28"/>
        </w:rPr>
        <w:t>ое</w:t>
      </w:r>
      <w:r w:rsidRPr="007467B4">
        <w:rPr>
          <w:rFonts w:ascii="Times New Roman" w:hAnsi="Times New Roman"/>
          <w:sz w:val="28"/>
          <w:szCs w:val="28"/>
        </w:rPr>
        <w:t xml:space="preserve"> происшестви</w:t>
      </w:r>
      <w:r w:rsidR="007467B4">
        <w:rPr>
          <w:rFonts w:ascii="Times New Roman" w:hAnsi="Times New Roman"/>
          <w:sz w:val="28"/>
          <w:szCs w:val="28"/>
        </w:rPr>
        <w:t>е</w:t>
      </w:r>
      <w:r w:rsidRPr="007467B4">
        <w:rPr>
          <w:rFonts w:ascii="Times New Roman" w:hAnsi="Times New Roman"/>
          <w:sz w:val="28"/>
          <w:szCs w:val="28"/>
        </w:rPr>
        <w:t>, что на 59 ДТП или на 3,7 % меньше, чем в 2016 году (1 580 ДТП). В ДТП погибло 125 человек и 1915 человек травмировано. Из общего числа ДТП 86,2 % произошли по вине водителей транспортных средств. В этих происшествиях 111 человека погибли и 1 706 человек травмированы. Основными видами происшествий на дорогах региона стали езда в состоянии алкогольного опьянения, столкновение транспортных средств, наезд на пешехода и опрокидывание транспортных средств.</w:t>
      </w:r>
    </w:p>
    <w:p w14:paraId="0FEF454C" w14:textId="77777777" w:rsidR="006341C7" w:rsidRPr="00B22A63" w:rsidRDefault="006341C7" w:rsidP="006341C7">
      <w:pPr>
        <w:pStyle w:val="ab"/>
        <w:ind w:firstLine="851"/>
        <w:jc w:val="both"/>
        <w:rPr>
          <w:rFonts w:ascii="Times New Roman" w:hAnsi="Times New Roman"/>
          <w:sz w:val="28"/>
          <w:szCs w:val="28"/>
        </w:rPr>
      </w:pPr>
      <w:r w:rsidRPr="00B22A63">
        <w:rPr>
          <w:rFonts w:ascii="Times New Roman" w:hAnsi="Times New Roman"/>
          <w:sz w:val="28"/>
          <w:szCs w:val="28"/>
        </w:rPr>
        <w:t xml:space="preserve">В восьми муниципальных образованиях области в 2017 году отмечен рост общего числа ДТП. Возглавляют этот список Новодвинск и Коряжма </w:t>
      </w:r>
      <w:r w:rsidR="00E03680">
        <w:rPr>
          <w:rFonts w:ascii="Times New Roman" w:hAnsi="Times New Roman"/>
          <w:sz w:val="28"/>
          <w:szCs w:val="28"/>
        </w:rPr>
        <w:t>(</w:t>
      </w:r>
      <w:hyperlink r:id="rId16" w:history="1">
        <w:r w:rsidRPr="00B22A63">
          <w:rPr>
            <w:rStyle w:val="af9"/>
            <w:rFonts w:ascii="Times New Roman" w:hAnsi="Times New Roman"/>
            <w:sz w:val="28"/>
            <w:szCs w:val="28"/>
          </w:rPr>
          <w:t>http://www.news29.ru/m/obschestvo/Za_2017_god_na_dorogah_Arhangelskoj_oblasti_pogiblo_125_chelovek/70340</w:t>
        </w:r>
      </w:hyperlink>
      <w:r w:rsidR="00E03680">
        <w:rPr>
          <w:rStyle w:val="af9"/>
          <w:rFonts w:ascii="Times New Roman" w:hAnsi="Times New Roman"/>
          <w:sz w:val="28"/>
          <w:szCs w:val="28"/>
        </w:rPr>
        <w:t>)</w:t>
      </w:r>
      <w:r w:rsidRPr="00B22A63">
        <w:rPr>
          <w:rFonts w:ascii="Times New Roman" w:hAnsi="Times New Roman"/>
          <w:sz w:val="28"/>
          <w:szCs w:val="28"/>
        </w:rPr>
        <w:t>.</w:t>
      </w:r>
    </w:p>
    <w:p w14:paraId="69424049" w14:textId="77777777" w:rsidR="006341C7" w:rsidRPr="00B22A63" w:rsidRDefault="006341C7" w:rsidP="006341C7">
      <w:pPr>
        <w:pStyle w:val="ab"/>
        <w:ind w:firstLine="851"/>
        <w:jc w:val="both"/>
        <w:rPr>
          <w:rFonts w:ascii="Times New Roman" w:hAnsi="Times New Roman"/>
          <w:sz w:val="28"/>
          <w:szCs w:val="28"/>
        </w:rPr>
      </w:pPr>
      <w:r w:rsidRPr="00B22A63">
        <w:rPr>
          <w:rFonts w:ascii="Times New Roman" w:hAnsi="Times New Roman"/>
          <w:sz w:val="28"/>
          <w:szCs w:val="28"/>
        </w:rPr>
        <w:t>С участием детей и подростков в возрасте до 16 лет в регионе зарегистрировано 205 дорожно-транспортных происшествий, что на 5,1 % больше, чем в 2016 году (195 ДТП). В этих происшествиях 5 детей погибли и 224 получили травмы различной степени тяжести.</w:t>
      </w:r>
    </w:p>
    <w:p w14:paraId="2DA91BE5" w14:textId="77777777" w:rsidR="006341C7" w:rsidRPr="00E03680" w:rsidRDefault="006341C7" w:rsidP="006341C7">
      <w:pPr>
        <w:pStyle w:val="ab"/>
        <w:ind w:firstLine="851"/>
        <w:jc w:val="both"/>
        <w:rPr>
          <w:rFonts w:ascii="Times New Roman" w:hAnsi="Times New Roman"/>
          <w:sz w:val="28"/>
          <w:szCs w:val="28"/>
        </w:rPr>
      </w:pPr>
      <w:r w:rsidRPr="00E03680">
        <w:rPr>
          <w:rFonts w:ascii="Times New Roman" w:hAnsi="Times New Roman"/>
          <w:sz w:val="28"/>
          <w:szCs w:val="28"/>
        </w:rPr>
        <w:t xml:space="preserve">По информации, изложенной в Протоколе заседания комиссии по обеспечению безопасности дорожного движения Архангельской области от 11.01.2018 № 1, на автомобильных дорогах общего пользования местного значения эксплуатируются 1 822 пешеходных перехода, из которых не соответствуют установленным требованиям 819 </w:t>
      </w:r>
      <w:r w:rsidR="0028733E">
        <w:rPr>
          <w:rFonts w:ascii="Times New Roman" w:hAnsi="Times New Roman"/>
          <w:sz w:val="28"/>
          <w:szCs w:val="28"/>
        </w:rPr>
        <w:t xml:space="preserve">пешеходных переходов </w:t>
      </w:r>
      <w:r w:rsidRPr="00E03680">
        <w:rPr>
          <w:rFonts w:ascii="Times New Roman" w:hAnsi="Times New Roman"/>
          <w:sz w:val="28"/>
          <w:szCs w:val="28"/>
        </w:rPr>
        <w:t xml:space="preserve">(44,9 %). В непосредственной близости от образовательных учреждений расположено 365 пешеходных переходов, из которых не соответствуют требованиям национальных стандартов 245 </w:t>
      </w:r>
      <w:r w:rsidR="0028733E">
        <w:rPr>
          <w:rFonts w:ascii="Times New Roman" w:hAnsi="Times New Roman"/>
          <w:sz w:val="28"/>
          <w:szCs w:val="28"/>
        </w:rPr>
        <w:t xml:space="preserve">пешеходных перехода </w:t>
      </w:r>
      <w:r w:rsidRPr="00E03680">
        <w:rPr>
          <w:rFonts w:ascii="Times New Roman" w:hAnsi="Times New Roman"/>
          <w:sz w:val="28"/>
          <w:szCs w:val="28"/>
        </w:rPr>
        <w:t xml:space="preserve">или 67,1 % </w:t>
      </w:r>
      <w:r w:rsidR="00E03680">
        <w:rPr>
          <w:rFonts w:ascii="Times New Roman" w:hAnsi="Times New Roman"/>
          <w:sz w:val="28"/>
          <w:szCs w:val="28"/>
        </w:rPr>
        <w:t>(</w:t>
      </w:r>
      <w:hyperlink r:id="rId17" w:history="1">
        <w:r w:rsidRPr="00E03680">
          <w:rPr>
            <w:rStyle w:val="af9"/>
            <w:rFonts w:ascii="Times New Roman" w:hAnsi="Times New Roman"/>
            <w:sz w:val="28"/>
            <w:szCs w:val="28"/>
          </w:rPr>
          <w:t>http://www.transport29.ru/filez/deyat/kobdd_11012018.pdf</w:t>
        </w:r>
      </w:hyperlink>
      <w:r w:rsidR="00E03680">
        <w:rPr>
          <w:rStyle w:val="af9"/>
          <w:rFonts w:ascii="Times New Roman" w:hAnsi="Times New Roman"/>
          <w:sz w:val="28"/>
          <w:szCs w:val="28"/>
        </w:rPr>
        <w:t>).</w:t>
      </w:r>
    </w:p>
    <w:p w14:paraId="4B9FDED5" w14:textId="77777777" w:rsidR="006341C7" w:rsidRPr="00917C6C" w:rsidRDefault="006341C7" w:rsidP="00917C6C">
      <w:pPr>
        <w:pStyle w:val="ab"/>
        <w:ind w:firstLine="851"/>
        <w:jc w:val="both"/>
        <w:rPr>
          <w:rFonts w:ascii="Times New Roman" w:hAnsi="Times New Roman"/>
          <w:sz w:val="28"/>
          <w:szCs w:val="28"/>
        </w:rPr>
      </w:pPr>
      <w:r w:rsidRPr="00917C6C">
        <w:rPr>
          <w:rFonts w:ascii="Times New Roman" w:hAnsi="Times New Roman"/>
          <w:sz w:val="28"/>
          <w:szCs w:val="28"/>
        </w:rPr>
        <w:t xml:space="preserve">С целью обеспечения безопасности на дорогах области введены автоматизированные систем контроля за нарушениями: на дорогах работают 30 стационарных и 37 передвижных комплексов видеофиксации нарушений правил дорожного движения. На подъезде к Котласу заработал современный комплекс фото- и видеофиксации нарушений ПДД, который позволяет выявлять транспортные средства, находящиеся в розыске </w:t>
      </w:r>
      <w:r w:rsidR="00917C6C" w:rsidRPr="00917C6C">
        <w:rPr>
          <w:rFonts w:ascii="Times New Roman" w:hAnsi="Times New Roman"/>
          <w:sz w:val="28"/>
          <w:szCs w:val="28"/>
        </w:rPr>
        <w:t>(</w:t>
      </w:r>
      <w:hyperlink r:id="rId18" w:history="1">
        <w:r w:rsidRPr="00917C6C">
          <w:rPr>
            <w:rStyle w:val="af9"/>
            <w:rFonts w:ascii="Times New Roman" w:hAnsi="Times New Roman"/>
            <w:sz w:val="28"/>
            <w:szCs w:val="28"/>
          </w:rPr>
          <w:t>http://www.izvestia29.ru/politics/2018/01/14/30929.html</w:t>
        </w:r>
      </w:hyperlink>
      <w:r w:rsidR="00917C6C" w:rsidRPr="00917C6C">
        <w:rPr>
          <w:rStyle w:val="af9"/>
          <w:rFonts w:ascii="Times New Roman" w:hAnsi="Times New Roman"/>
          <w:sz w:val="28"/>
          <w:szCs w:val="28"/>
        </w:rPr>
        <w:t>).</w:t>
      </w:r>
    </w:p>
    <w:p w14:paraId="4F346586" w14:textId="77777777" w:rsidR="006341C7" w:rsidRPr="00512B75" w:rsidRDefault="006341C7" w:rsidP="006341C7">
      <w:pPr>
        <w:pStyle w:val="ab"/>
        <w:ind w:firstLine="851"/>
        <w:jc w:val="both"/>
        <w:rPr>
          <w:rFonts w:ascii="Times New Roman" w:hAnsi="Times New Roman"/>
          <w:sz w:val="28"/>
          <w:szCs w:val="28"/>
        </w:rPr>
      </w:pPr>
      <w:r w:rsidRPr="00512B75">
        <w:rPr>
          <w:rFonts w:ascii="Times New Roman" w:hAnsi="Times New Roman"/>
          <w:sz w:val="28"/>
          <w:szCs w:val="28"/>
        </w:rPr>
        <w:t>Согласно Отчету о реализации в 2017 году государственной программы Архангельской области «Развитие транспортной системы Архангельской области (2014 – 2020 годы)», проведен ряд мероприятий на региональных автомобильных дорогах, направленных на сокращение числа ДТП, из них:</w:t>
      </w:r>
    </w:p>
    <w:p w14:paraId="28279ED9" w14:textId="77777777" w:rsidR="006341C7" w:rsidRPr="00512B75" w:rsidRDefault="006341C7" w:rsidP="006341C7">
      <w:pPr>
        <w:pStyle w:val="ab"/>
        <w:numPr>
          <w:ilvl w:val="0"/>
          <w:numId w:val="3"/>
        </w:numPr>
        <w:ind w:left="0" w:firstLine="851"/>
        <w:jc w:val="both"/>
        <w:rPr>
          <w:rFonts w:ascii="Times New Roman" w:hAnsi="Times New Roman"/>
          <w:sz w:val="28"/>
          <w:szCs w:val="28"/>
        </w:rPr>
      </w:pPr>
      <w:r w:rsidRPr="00512B75">
        <w:rPr>
          <w:rFonts w:ascii="Times New Roman" w:hAnsi="Times New Roman"/>
          <w:sz w:val="28"/>
          <w:szCs w:val="28"/>
        </w:rPr>
        <w:t xml:space="preserve"> установка дорожных знаков: в 2017 году установлено 8 517 ед. (в 2016 год установлено 6 134 дорожных знаков, в 2015 – 6 535 знаков);</w:t>
      </w:r>
    </w:p>
    <w:p w14:paraId="1305A428" w14:textId="77777777" w:rsidR="006341C7" w:rsidRPr="00512B75" w:rsidRDefault="006341C7" w:rsidP="006341C7">
      <w:pPr>
        <w:pStyle w:val="ab"/>
        <w:numPr>
          <w:ilvl w:val="0"/>
          <w:numId w:val="3"/>
        </w:numPr>
        <w:ind w:left="0" w:firstLine="851"/>
        <w:jc w:val="both"/>
        <w:rPr>
          <w:rFonts w:ascii="Times New Roman" w:hAnsi="Times New Roman"/>
          <w:sz w:val="28"/>
          <w:szCs w:val="28"/>
        </w:rPr>
      </w:pPr>
      <w:r w:rsidRPr="00512B75">
        <w:rPr>
          <w:rFonts w:ascii="Times New Roman" w:hAnsi="Times New Roman"/>
          <w:sz w:val="28"/>
          <w:szCs w:val="28"/>
        </w:rPr>
        <w:t>установка барьерных ограждений: в 2017 году установлено 20,5 км (в 2016 год установлено 12,9 км барьерных ограждений, в 2015 – 11,8 км);</w:t>
      </w:r>
    </w:p>
    <w:p w14:paraId="5A774448" w14:textId="77777777" w:rsidR="006341C7" w:rsidRPr="00512B75" w:rsidRDefault="006341C7" w:rsidP="006341C7">
      <w:pPr>
        <w:pStyle w:val="ab"/>
        <w:numPr>
          <w:ilvl w:val="0"/>
          <w:numId w:val="3"/>
        </w:numPr>
        <w:ind w:left="0" w:firstLine="851"/>
        <w:jc w:val="both"/>
        <w:rPr>
          <w:rFonts w:ascii="Times New Roman" w:hAnsi="Times New Roman"/>
          <w:sz w:val="28"/>
          <w:szCs w:val="28"/>
        </w:rPr>
      </w:pPr>
      <w:r w:rsidRPr="00512B75">
        <w:rPr>
          <w:rFonts w:ascii="Times New Roman" w:hAnsi="Times New Roman"/>
          <w:sz w:val="28"/>
          <w:szCs w:val="28"/>
        </w:rPr>
        <w:lastRenderedPageBreak/>
        <w:t>обустройство линии искусственного освещения: 186+600 км –195+200 км автомобильной дороги Коноша – Вельск – Шангалы (по пос. Октябрьский), введено 10,95 км линии искусственного освещения;</w:t>
      </w:r>
    </w:p>
    <w:p w14:paraId="2C836F60" w14:textId="77777777" w:rsidR="006341C7" w:rsidRPr="00B91BC6" w:rsidRDefault="006341C7" w:rsidP="006341C7">
      <w:pPr>
        <w:pStyle w:val="ab"/>
        <w:numPr>
          <w:ilvl w:val="0"/>
          <w:numId w:val="3"/>
        </w:numPr>
        <w:ind w:left="0" w:firstLine="851"/>
        <w:jc w:val="both"/>
        <w:rPr>
          <w:rFonts w:ascii="Times New Roman" w:hAnsi="Times New Roman"/>
          <w:sz w:val="28"/>
          <w:szCs w:val="28"/>
        </w:rPr>
      </w:pPr>
      <w:r w:rsidRPr="00B91BC6">
        <w:rPr>
          <w:rFonts w:ascii="Times New Roman" w:hAnsi="Times New Roman"/>
          <w:sz w:val="28"/>
          <w:szCs w:val="28"/>
        </w:rPr>
        <w:t>приведена в нормативное состояние полоса отвода автомобильных дорог на площади в 288 гектаров (в 2016 году – 230,0 гектаров, в 2015 году – 293,1 гектаров);</w:t>
      </w:r>
    </w:p>
    <w:p w14:paraId="49547AF5" w14:textId="77777777" w:rsidR="006341C7" w:rsidRPr="00B91BC6" w:rsidRDefault="006341C7" w:rsidP="00B91BC6">
      <w:pPr>
        <w:pStyle w:val="ab"/>
        <w:numPr>
          <w:ilvl w:val="0"/>
          <w:numId w:val="3"/>
        </w:numPr>
        <w:ind w:left="0" w:firstLine="851"/>
        <w:jc w:val="both"/>
        <w:rPr>
          <w:rFonts w:ascii="Times New Roman" w:hAnsi="Times New Roman"/>
          <w:sz w:val="28"/>
          <w:szCs w:val="28"/>
        </w:rPr>
      </w:pPr>
      <w:r w:rsidRPr="00B91BC6">
        <w:rPr>
          <w:rFonts w:ascii="Times New Roman" w:hAnsi="Times New Roman"/>
          <w:sz w:val="28"/>
          <w:szCs w:val="28"/>
        </w:rPr>
        <w:t>устроены 3 переходно-скоростных полосы для осуществления весового и габаритного контроля на автомобильной дороге Долматово – Няндома – Каргополь – Пудож (км 127, км 207, км 219), 1 цементобетонная полоса с оборудованием автоматической системой взвешивания транспортных средств в движении на автомобильной дороге Подъезд к г. Котлас (км 1+100) (в 2016 году устроены 7 переходно-скоростных полос), иные мероприятия.</w:t>
      </w:r>
    </w:p>
    <w:p w14:paraId="48FDF4FA" w14:textId="77777777" w:rsidR="006341C7" w:rsidRPr="00705CFD" w:rsidRDefault="006341C7" w:rsidP="006341C7">
      <w:pPr>
        <w:pStyle w:val="2"/>
        <w:spacing w:line="240" w:lineRule="auto"/>
        <w:jc w:val="center"/>
        <w:rPr>
          <w:b w:val="0"/>
          <w:lang w:val="ru-RU"/>
        </w:rPr>
      </w:pPr>
      <w:bookmarkStart w:id="28" w:name="_Toc451785037"/>
      <w:bookmarkStart w:id="29" w:name="_Toc515024213"/>
      <w:r w:rsidRPr="00705CFD">
        <w:rPr>
          <w:b w:val="0"/>
          <w:lang w:val="ru-RU"/>
        </w:rPr>
        <w:t>1.1</w:t>
      </w:r>
      <w:r w:rsidR="002845B8">
        <w:rPr>
          <w:b w:val="0"/>
          <w:lang w:val="ru-RU"/>
        </w:rPr>
        <w:t>5</w:t>
      </w:r>
      <w:r w:rsidRPr="00705CFD">
        <w:rPr>
          <w:b w:val="0"/>
          <w:lang w:val="ru-RU"/>
        </w:rPr>
        <w:t>. Итоги развития Архангельской области в 201</w:t>
      </w:r>
      <w:r w:rsidR="00705CFD" w:rsidRPr="00705CFD">
        <w:rPr>
          <w:b w:val="0"/>
          <w:lang w:val="ru-RU"/>
        </w:rPr>
        <w:t>7</w:t>
      </w:r>
      <w:r w:rsidRPr="00705CFD">
        <w:rPr>
          <w:b w:val="0"/>
          <w:lang w:val="ru-RU"/>
        </w:rPr>
        <w:t xml:space="preserve"> году</w:t>
      </w:r>
      <w:bookmarkEnd w:id="28"/>
      <w:bookmarkEnd w:id="29"/>
    </w:p>
    <w:p w14:paraId="51ABEAD8" w14:textId="77777777" w:rsidR="006341C7" w:rsidRPr="00C205A2" w:rsidRDefault="006341C7" w:rsidP="006341C7">
      <w:pPr>
        <w:pStyle w:val="ab"/>
        <w:ind w:firstLine="851"/>
        <w:jc w:val="both"/>
        <w:rPr>
          <w:rFonts w:ascii="Times New Roman" w:hAnsi="Times New Roman"/>
          <w:sz w:val="28"/>
          <w:szCs w:val="28"/>
        </w:rPr>
      </w:pPr>
      <w:r w:rsidRPr="00C205A2">
        <w:rPr>
          <w:rFonts w:ascii="Times New Roman" w:hAnsi="Times New Roman"/>
          <w:sz w:val="28"/>
          <w:szCs w:val="28"/>
        </w:rPr>
        <w:t xml:space="preserve">Итоги социально-экономического развития Архангельской области указывают как на положительную динамику по ряду показателей развития Архангельской области в 2017 году, так и </w:t>
      </w:r>
      <w:r w:rsidR="00C205A2" w:rsidRPr="00C205A2">
        <w:rPr>
          <w:rFonts w:ascii="Times New Roman" w:hAnsi="Times New Roman"/>
          <w:sz w:val="28"/>
          <w:szCs w:val="28"/>
        </w:rPr>
        <w:t xml:space="preserve">по отдельным показателям демонстрируют </w:t>
      </w:r>
      <w:r w:rsidRPr="00C205A2">
        <w:rPr>
          <w:rFonts w:ascii="Times New Roman" w:hAnsi="Times New Roman"/>
          <w:sz w:val="28"/>
          <w:szCs w:val="28"/>
        </w:rPr>
        <w:t>отрицательную динамику.</w:t>
      </w:r>
    </w:p>
    <w:p w14:paraId="4B5D3A02" w14:textId="77777777" w:rsidR="006341C7" w:rsidRPr="001D1EEF" w:rsidRDefault="006341C7" w:rsidP="006341C7">
      <w:pPr>
        <w:pStyle w:val="ab"/>
        <w:ind w:firstLine="851"/>
        <w:jc w:val="both"/>
        <w:rPr>
          <w:rFonts w:ascii="Times New Roman" w:hAnsi="Times New Roman"/>
          <w:sz w:val="28"/>
          <w:szCs w:val="28"/>
        </w:rPr>
      </w:pPr>
      <w:r w:rsidRPr="001D1EEF">
        <w:rPr>
          <w:rFonts w:ascii="Times New Roman" w:hAnsi="Times New Roman"/>
          <w:sz w:val="28"/>
          <w:szCs w:val="28"/>
        </w:rPr>
        <w:t>Положительным в развитии региона в 2017 году можно отметить следующее: установлен значительный рост в промышленном производстве (+31,1 %), обрабатывающие производства (+36,0 %), увеличены объемы: водоснабжения; водоотведения, организации сбора и утилизации отходов, деятельность по ликвидации загрязнений (+11,7 %), строительные работы (+21,5 %), инвестиции в основной капитал (+24,4 %), обеспечен стабильный рост добычи полезных ископаемых (+5,5 %), увеличены производство молока (+1,4 %) и яиц (в 2,3 раза). Продолжено строительство, реконструкция и ввод в эксплуатацию социально-значимых объектов.</w:t>
      </w:r>
    </w:p>
    <w:p w14:paraId="52873AE3" w14:textId="77777777" w:rsidR="006341C7" w:rsidRPr="001D1EEF" w:rsidRDefault="006341C7" w:rsidP="006341C7">
      <w:pPr>
        <w:pStyle w:val="ab"/>
        <w:ind w:firstLine="851"/>
        <w:jc w:val="both"/>
        <w:rPr>
          <w:rFonts w:ascii="Times New Roman" w:hAnsi="Times New Roman"/>
          <w:sz w:val="28"/>
          <w:szCs w:val="28"/>
        </w:rPr>
      </w:pPr>
      <w:r w:rsidRPr="001D1EEF">
        <w:rPr>
          <w:rFonts w:ascii="Times New Roman" w:hAnsi="Times New Roman"/>
          <w:sz w:val="28"/>
          <w:szCs w:val="28"/>
        </w:rPr>
        <w:t>В лесопромышленной сфере региона установлена положительная динамика по отдельным видам деятельности. Наряду с производственными работами в регионе осуществляются работы по воспроизводству лесов и лесоразведению, объем</w:t>
      </w:r>
      <w:r w:rsidR="001D1EEF" w:rsidRPr="001D1EEF">
        <w:rPr>
          <w:rFonts w:ascii="Times New Roman" w:hAnsi="Times New Roman"/>
          <w:sz w:val="28"/>
          <w:szCs w:val="28"/>
        </w:rPr>
        <w:t>ы</w:t>
      </w:r>
      <w:r w:rsidRPr="001D1EEF">
        <w:rPr>
          <w:rFonts w:ascii="Times New Roman" w:hAnsi="Times New Roman"/>
          <w:sz w:val="28"/>
          <w:szCs w:val="28"/>
        </w:rPr>
        <w:t xml:space="preserve"> которых ежегодно увеличивается.</w:t>
      </w:r>
    </w:p>
    <w:p w14:paraId="28EB0057" w14:textId="77777777" w:rsidR="00566D06" w:rsidRDefault="006341C7" w:rsidP="006341C7">
      <w:pPr>
        <w:pStyle w:val="ab"/>
        <w:ind w:firstLine="851"/>
        <w:jc w:val="both"/>
        <w:rPr>
          <w:rFonts w:ascii="Times New Roman" w:hAnsi="Times New Roman"/>
          <w:sz w:val="28"/>
          <w:szCs w:val="28"/>
        </w:rPr>
      </w:pPr>
      <w:r w:rsidRPr="00486AF1">
        <w:rPr>
          <w:rFonts w:ascii="Times New Roman" w:hAnsi="Times New Roman"/>
          <w:sz w:val="28"/>
          <w:szCs w:val="28"/>
        </w:rPr>
        <w:t>В части производства продукции сельского хозяйства в хозяйствах всех категорий установлено значительное снижение на 18,8 %. По данным статистики в регионе снижено поголовье крупно рогатого скота, свиней, овец и коз, птицы в хозяйствах всех категорий (показатели на 01.01.2018 к показателям на 01.01.2017), валовые сборы зерна, картофеля и овощей к объемам 2016 года.</w:t>
      </w:r>
    </w:p>
    <w:p w14:paraId="5A78D655" w14:textId="77777777" w:rsidR="008E557A" w:rsidRPr="000E6CAB" w:rsidRDefault="008E557A" w:rsidP="008E557A">
      <w:pPr>
        <w:pStyle w:val="ab"/>
        <w:ind w:firstLine="851"/>
        <w:jc w:val="both"/>
        <w:rPr>
          <w:rFonts w:ascii="Times New Roman" w:hAnsi="Times New Roman"/>
          <w:sz w:val="28"/>
          <w:szCs w:val="28"/>
        </w:rPr>
      </w:pPr>
      <w:r w:rsidRPr="000E6CAB">
        <w:rPr>
          <w:rFonts w:ascii="Times New Roman" w:hAnsi="Times New Roman"/>
          <w:sz w:val="28"/>
          <w:szCs w:val="28"/>
        </w:rPr>
        <w:t xml:space="preserve">Для справки, основное направление АПК региона – молочно-мясное животноводство, что обусловлено климатическими и географическими условиями. Доля продукции растениеводства составляет третью часть в целом по отрасли (без хозяйств населения). </w:t>
      </w:r>
      <w:r w:rsidR="00230405">
        <w:rPr>
          <w:rFonts w:ascii="Times New Roman" w:hAnsi="Times New Roman"/>
          <w:sz w:val="28"/>
          <w:szCs w:val="28"/>
        </w:rPr>
        <w:t>Следует отметить, что</w:t>
      </w:r>
      <w:r w:rsidRPr="000E6CAB">
        <w:rPr>
          <w:rFonts w:ascii="Times New Roman" w:hAnsi="Times New Roman"/>
          <w:sz w:val="28"/>
          <w:szCs w:val="28"/>
        </w:rPr>
        <w:t xml:space="preserve"> снижение индексов цен производителей сельскохозяйственной продукции </w:t>
      </w:r>
      <w:r w:rsidR="00230405">
        <w:rPr>
          <w:rFonts w:ascii="Times New Roman" w:hAnsi="Times New Roman"/>
          <w:sz w:val="28"/>
          <w:szCs w:val="28"/>
        </w:rPr>
        <w:t>составило в целом</w:t>
      </w:r>
      <w:r w:rsidRPr="000E6CAB">
        <w:rPr>
          <w:rFonts w:ascii="Times New Roman" w:hAnsi="Times New Roman"/>
          <w:sz w:val="28"/>
          <w:szCs w:val="28"/>
        </w:rPr>
        <w:t xml:space="preserve"> 1,9 % (декабрь 2017 года к декабрю 2016 года), при этом в части </w:t>
      </w:r>
      <w:r w:rsidRPr="000E6CAB">
        <w:rPr>
          <w:rFonts w:ascii="Times New Roman" w:hAnsi="Times New Roman"/>
          <w:sz w:val="28"/>
          <w:szCs w:val="28"/>
        </w:rPr>
        <w:lastRenderedPageBreak/>
        <w:t>растениеводства установлен рост на 87,0 %, а в части животноводства – снижение на 3,5 %.</w:t>
      </w:r>
    </w:p>
    <w:p w14:paraId="68C354B7" w14:textId="77777777" w:rsidR="006341C7" w:rsidRPr="0015027A" w:rsidRDefault="006341C7" w:rsidP="006341C7">
      <w:pPr>
        <w:pStyle w:val="ab"/>
        <w:ind w:firstLine="851"/>
        <w:jc w:val="both"/>
        <w:rPr>
          <w:rFonts w:ascii="Times New Roman" w:hAnsi="Times New Roman"/>
          <w:sz w:val="28"/>
          <w:szCs w:val="28"/>
        </w:rPr>
      </w:pPr>
      <w:r w:rsidRPr="0015027A">
        <w:rPr>
          <w:rFonts w:ascii="Times New Roman" w:hAnsi="Times New Roman"/>
          <w:sz w:val="28"/>
          <w:szCs w:val="28"/>
        </w:rPr>
        <w:t>В части улучшения показателей социальной сферы установлен прирост заработной платы (номинальной на 6,0 %, реальной на 2,6 %), сокращение объема просроченной задолженности по заработной плате на 01.01.2018 более, чем на треть к показателям на 01.01.2017, рост оборота розничной торговли</w:t>
      </w:r>
      <w:r w:rsidR="0015027A" w:rsidRPr="0015027A">
        <w:rPr>
          <w:rFonts w:ascii="Times New Roman" w:hAnsi="Times New Roman"/>
          <w:sz w:val="28"/>
          <w:szCs w:val="28"/>
        </w:rPr>
        <w:t xml:space="preserve"> непродовольственными товарами.</w:t>
      </w:r>
    </w:p>
    <w:p w14:paraId="2895E884" w14:textId="77777777" w:rsidR="006341C7" w:rsidRPr="006361FA" w:rsidRDefault="006341C7" w:rsidP="006341C7">
      <w:pPr>
        <w:pStyle w:val="ab"/>
        <w:ind w:firstLine="851"/>
        <w:jc w:val="both"/>
        <w:rPr>
          <w:rFonts w:ascii="Times New Roman" w:hAnsi="Times New Roman"/>
          <w:sz w:val="28"/>
          <w:szCs w:val="28"/>
        </w:rPr>
      </w:pPr>
      <w:r w:rsidRPr="006361FA">
        <w:rPr>
          <w:rFonts w:ascii="Times New Roman" w:hAnsi="Times New Roman"/>
          <w:sz w:val="28"/>
          <w:szCs w:val="28"/>
        </w:rPr>
        <w:t>Однако в 2017 году к уровню 2016 года снизились такие показатели, как: реально располагаемые доходы населения (–3,9 %), производство продукции сельского хозяйства в целом (–18,8 %), сократился оборот розничной торговли пищевыми продуктами, включая напитки, и табачные изделия (–2,4 %) в соп</w:t>
      </w:r>
      <w:r w:rsidR="004B4364" w:rsidRPr="006361FA">
        <w:rPr>
          <w:rFonts w:ascii="Times New Roman" w:hAnsi="Times New Roman"/>
          <w:sz w:val="28"/>
          <w:szCs w:val="28"/>
        </w:rPr>
        <w:t>оставимых ценах к 2016 году.</w:t>
      </w:r>
    </w:p>
    <w:p w14:paraId="1A05E958" w14:textId="77777777" w:rsidR="006341C7" w:rsidRPr="00D629F9" w:rsidRDefault="006341C7" w:rsidP="006341C7">
      <w:pPr>
        <w:pStyle w:val="ab"/>
        <w:ind w:firstLine="851"/>
        <w:jc w:val="both"/>
        <w:rPr>
          <w:rFonts w:ascii="Times New Roman" w:hAnsi="Times New Roman"/>
          <w:sz w:val="28"/>
          <w:szCs w:val="28"/>
        </w:rPr>
      </w:pPr>
      <w:r w:rsidRPr="00D629F9">
        <w:rPr>
          <w:rFonts w:ascii="Times New Roman" w:hAnsi="Times New Roman"/>
          <w:sz w:val="28"/>
          <w:szCs w:val="28"/>
        </w:rPr>
        <w:t>В отчетном году установлен рост индексов (декабрь 2017 года к декабрю 2016 года): индекс потребительских цен (по обследованному кругу организаций торговли и сферы услуг) на 1,5 %; индекс цен производителей промышленных товаров (по выборочному кругу организаций) на 9,8 %; сводный индекс цен на продукцию (затраты, услуги) инвестиционного назначения на 2,9 %, индекс тарифов на услуги связи для юридических лиц на 6,9 % (к IV кварталу предыдущего года). Также установлен рост цен</w:t>
      </w:r>
      <w:r w:rsidR="00A302F4" w:rsidRPr="00D629F9">
        <w:rPr>
          <w:rFonts w:ascii="Times New Roman" w:hAnsi="Times New Roman"/>
          <w:sz w:val="28"/>
          <w:szCs w:val="28"/>
        </w:rPr>
        <w:t xml:space="preserve"> и тарифов</w:t>
      </w:r>
      <w:r w:rsidRPr="00D629F9">
        <w:rPr>
          <w:rFonts w:ascii="Times New Roman" w:hAnsi="Times New Roman"/>
          <w:sz w:val="28"/>
          <w:szCs w:val="28"/>
        </w:rPr>
        <w:t xml:space="preserve"> на жилищно-коммунальные услуги, медицинские, образовательные, бытовые и другие виды услуг. Выросла средняя цена за 1 кв.м жилья как на первичном (+2,1 %), так и на вторичном (+1,4 %), рынке к предыдущему году.</w:t>
      </w:r>
    </w:p>
    <w:p w14:paraId="6FD5A331" w14:textId="77777777" w:rsidR="006341C7" w:rsidRPr="00D629F9" w:rsidRDefault="006341C7" w:rsidP="006341C7">
      <w:pPr>
        <w:pStyle w:val="ab"/>
        <w:ind w:firstLine="851"/>
        <w:jc w:val="both"/>
        <w:rPr>
          <w:rFonts w:ascii="Times New Roman" w:hAnsi="Times New Roman"/>
          <w:sz w:val="28"/>
          <w:szCs w:val="28"/>
        </w:rPr>
      </w:pPr>
      <w:r w:rsidRPr="00D629F9">
        <w:rPr>
          <w:rFonts w:ascii="Times New Roman" w:hAnsi="Times New Roman"/>
          <w:sz w:val="28"/>
          <w:szCs w:val="28"/>
        </w:rPr>
        <w:t>Численность постоянного населения Архангельской области в 2017 году сократилась на 10,8 тыс. человек, рождаемость в регионе снизилась на 11,7 % к показателям за прошлый год, за год увеличился миграционный от</w:t>
      </w:r>
      <w:r w:rsidR="00D629F9">
        <w:rPr>
          <w:rFonts w:ascii="Times New Roman" w:hAnsi="Times New Roman"/>
          <w:sz w:val="28"/>
          <w:szCs w:val="28"/>
        </w:rPr>
        <w:t>ток населения на 1 548 человек.</w:t>
      </w:r>
    </w:p>
    <w:p w14:paraId="71E280EA" w14:textId="77777777" w:rsidR="006341C7" w:rsidRDefault="006341C7" w:rsidP="006341C7">
      <w:pPr>
        <w:pStyle w:val="ab"/>
        <w:ind w:firstLine="851"/>
        <w:jc w:val="both"/>
        <w:rPr>
          <w:rFonts w:ascii="Times New Roman" w:hAnsi="Times New Roman"/>
          <w:sz w:val="28"/>
          <w:szCs w:val="28"/>
        </w:rPr>
      </w:pPr>
      <w:r w:rsidRPr="00D629F9">
        <w:rPr>
          <w:rFonts w:ascii="Times New Roman" w:hAnsi="Times New Roman"/>
          <w:sz w:val="28"/>
          <w:szCs w:val="28"/>
        </w:rPr>
        <w:t>Количество зарегистрированных правонарушений и преступлений в отчетном году сократилось и составило 19 193 или 96,0 % к 2016 году (19 994). При этом увеличилось число зарегистрированных преступлений, связанных с вымогательством (+46,5 %), разбоем (+13,0 %) и получением взятки (+10,0 %), а также увеличилось число зарегистрированных преступлений, совершенных женщинами (+18,4 %), учащимися и студентами (+9,3 %), несовершеннолетними (+5,4 %).</w:t>
      </w:r>
    </w:p>
    <w:p w14:paraId="1978836D" w14:textId="77777777" w:rsidR="00F81547" w:rsidRPr="00873653" w:rsidRDefault="00D477C4" w:rsidP="00F81547">
      <w:pPr>
        <w:pStyle w:val="10"/>
        <w:keepNext/>
        <w:keepLines/>
        <w:autoSpaceDE/>
        <w:autoSpaceDN/>
        <w:adjustRightInd/>
        <w:spacing w:before="240" w:after="120"/>
        <w:rPr>
          <w:rFonts w:ascii="Times New Roman" w:hAnsi="Times New Roman"/>
          <w:color w:val="auto"/>
          <w:sz w:val="28"/>
          <w:szCs w:val="28"/>
          <w:lang w:eastAsia="en-US"/>
        </w:rPr>
      </w:pPr>
      <w:bookmarkStart w:id="30" w:name="_Toc515024214"/>
      <w:r w:rsidRPr="00873653">
        <w:rPr>
          <w:rFonts w:ascii="Times New Roman" w:hAnsi="Times New Roman"/>
          <w:color w:val="auto"/>
          <w:sz w:val="28"/>
          <w:szCs w:val="28"/>
          <w:lang w:val="ru-RU" w:eastAsia="en-US"/>
        </w:rPr>
        <w:t>2</w:t>
      </w:r>
      <w:r w:rsidR="00F81547" w:rsidRPr="00873653">
        <w:rPr>
          <w:rFonts w:ascii="Times New Roman" w:hAnsi="Times New Roman"/>
          <w:color w:val="auto"/>
          <w:sz w:val="28"/>
          <w:szCs w:val="28"/>
          <w:lang w:eastAsia="en-US"/>
        </w:rPr>
        <w:t xml:space="preserve">. Консолидированный бюджет </w:t>
      </w:r>
      <w:r w:rsidR="005775F9" w:rsidRPr="00873653">
        <w:rPr>
          <w:rFonts w:ascii="Times New Roman" w:hAnsi="Times New Roman"/>
          <w:color w:val="auto"/>
          <w:sz w:val="28"/>
          <w:szCs w:val="28"/>
          <w:lang w:val="ru-RU" w:eastAsia="en-US"/>
        </w:rPr>
        <w:t xml:space="preserve">Архангельской </w:t>
      </w:r>
      <w:r w:rsidR="00F81547" w:rsidRPr="00873653">
        <w:rPr>
          <w:rFonts w:ascii="Times New Roman" w:hAnsi="Times New Roman"/>
          <w:color w:val="auto"/>
          <w:sz w:val="28"/>
          <w:szCs w:val="28"/>
          <w:lang w:eastAsia="en-US"/>
        </w:rPr>
        <w:t>области</w:t>
      </w:r>
      <w:bookmarkEnd w:id="30"/>
    </w:p>
    <w:p w14:paraId="3F56AE29" w14:textId="77777777" w:rsidR="009A7DE7" w:rsidRPr="00186C0C" w:rsidRDefault="009A7DE7" w:rsidP="0058679C">
      <w:pPr>
        <w:pStyle w:val="1"/>
        <w:numPr>
          <w:ilvl w:val="0"/>
          <w:numId w:val="0"/>
        </w:numPr>
        <w:ind w:firstLine="851"/>
        <w:rPr>
          <w:rFonts w:eastAsia="Times New Roman"/>
          <w:lang w:eastAsia="ru-RU"/>
        </w:rPr>
      </w:pPr>
      <w:r w:rsidRPr="00B757E8">
        <w:t xml:space="preserve">Сведения об исполнения консолидированного бюджета Архангельской области за 2017 год и его сравнение с исполнением за 2016 год представлены в приложениях №№ 1.1 и 1.2 к настоящему заключению. </w:t>
      </w:r>
      <w:r w:rsidR="00B757E8" w:rsidRPr="00B757E8">
        <w:t xml:space="preserve">Исполнение консолидированных бюджетов </w:t>
      </w:r>
      <w:r w:rsidRPr="00B757E8">
        <w:rPr>
          <w:rFonts w:eastAsia="Times New Roman"/>
          <w:lang w:eastAsia="ru-RU"/>
        </w:rPr>
        <w:t>муниципальных образований за отчетный период представлен</w:t>
      </w:r>
      <w:r w:rsidR="00B757E8" w:rsidRPr="00B757E8">
        <w:rPr>
          <w:rFonts w:eastAsia="Times New Roman"/>
          <w:lang w:eastAsia="ru-RU"/>
        </w:rPr>
        <w:t>о</w:t>
      </w:r>
      <w:r w:rsidRPr="00B757E8">
        <w:rPr>
          <w:rFonts w:eastAsia="Times New Roman"/>
          <w:lang w:eastAsia="ru-RU"/>
        </w:rPr>
        <w:t xml:space="preserve"> в приложениях №№ 2</w:t>
      </w:r>
      <w:r w:rsidR="0058679C">
        <w:rPr>
          <w:rFonts w:eastAsia="Times New Roman"/>
          <w:lang w:eastAsia="ru-RU"/>
        </w:rPr>
        <w:t>,</w:t>
      </w:r>
      <w:r w:rsidRPr="00B757E8">
        <w:rPr>
          <w:rFonts w:eastAsia="Times New Roman"/>
          <w:lang w:eastAsia="ru-RU"/>
        </w:rPr>
        <w:t xml:space="preserve"> 3.</w:t>
      </w:r>
    </w:p>
    <w:p w14:paraId="7B643242" w14:textId="77777777" w:rsidR="009A7DE7" w:rsidRPr="008426EE" w:rsidRDefault="009A7DE7" w:rsidP="00F471F4">
      <w:pPr>
        <w:pStyle w:val="1"/>
        <w:numPr>
          <w:ilvl w:val="0"/>
          <w:numId w:val="0"/>
        </w:numPr>
        <w:ind w:firstLine="851"/>
      </w:pPr>
      <w:r w:rsidRPr="008426EE">
        <w:t>За 2017 год в доход консолидированного бюджета Архангельской области поступило 83 409,2 млн.руб., что по отношению к предусмотренным параметрам 2017 года составил</w:t>
      </w:r>
      <w:r w:rsidR="00D264A4" w:rsidRPr="008426EE">
        <w:t>о</w:t>
      </w:r>
      <w:r w:rsidRPr="008426EE">
        <w:t xml:space="preserve"> 101,5 %, в том числе налоговые доходы поступили в сумме 61 759,9 млн.руб. (102,0 %), неналоговые доходы – 3 589,8 млн.руб. (105,9 %), безвозмездные поступления – 18 059,6 млн.руб. (98,7 %).</w:t>
      </w:r>
    </w:p>
    <w:p w14:paraId="4DE9063C" w14:textId="77777777" w:rsidR="009A7DE7" w:rsidRPr="00032806" w:rsidRDefault="009A7DE7" w:rsidP="00F471F4">
      <w:pPr>
        <w:pStyle w:val="1"/>
        <w:numPr>
          <w:ilvl w:val="0"/>
          <w:numId w:val="0"/>
        </w:numPr>
        <w:ind w:firstLine="851"/>
      </w:pPr>
      <w:r w:rsidRPr="00032806">
        <w:lastRenderedPageBreak/>
        <w:t>В сравнении с аналогичным периодом 2016 года доходы консолидированного бюджета Архангельской области за отчетный период увеличились на 7 131,4 млн.руб. или на 9,3 %, в том числе рост налоговых доходов составил 6 911,4 млн.руб. (на 12,6 %), неналоговые доходы сократились на 55,8 млн.руб. (на 1,5 %), безвозмездные поступления увеличились на 275,7 млн.руб. (на 1,6 %).</w:t>
      </w:r>
    </w:p>
    <w:p w14:paraId="7FA11A2A" w14:textId="77777777" w:rsidR="009A7DE7" w:rsidRDefault="001F29C2" w:rsidP="00F471F4">
      <w:pPr>
        <w:pStyle w:val="1"/>
        <w:numPr>
          <w:ilvl w:val="0"/>
          <w:numId w:val="0"/>
        </w:numPr>
        <w:ind w:firstLine="851"/>
      </w:pPr>
      <w:r w:rsidRPr="00B074A2">
        <w:t>Д</w:t>
      </w:r>
      <w:r w:rsidR="009A7DE7" w:rsidRPr="00B074A2">
        <w:t xml:space="preserve">оходы консолидированных бюджетов муниципальных образований Архангельской области </w:t>
      </w:r>
      <w:r w:rsidR="00256D72" w:rsidRPr="00B074A2">
        <w:t xml:space="preserve">в 2017 году составили всего </w:t>
      </w:r>
      <w:r w:rsidR="0079239D" w:rsidRPr="00B074A2">
        <w:t xml:space="preserve">34.216,7 млн.руб. и </w:t>
      </w:r>
      <w:r w:rsidR="009A7DE7" w:rsidRPr="00B074A2">
        <w:t xml:space="preserve">увеличились к аналогичному периоду 2016 года на 1 474,6 млн.руб. или на 4,5 %, в том числе налоговые </w:t>
      </w:r>
      <w:r w:rsidR="009A7DE7" w:rsidRPr="00B469EB">
        <w:t xml:space="preserve">доходы </w:t>
      </w:r>
      <w:r w:rsidR="0079239D" w:rsidRPr="00B469EB">
        <w:t xml:space="preserve">поступили в </w:t>
      </w:r>
      <w:r w:rsidR="0079239D" w:rsidRPr="00B54DD5">
        <w:t>сумме 11 219,1 млн.руб.</w:t>
      </w:r>
      <w:r w:rsidR="00B074A2" w:rsidRPr="00B54DD5">
        <w:t xml:space="preserve"> </w:t>
      </w:r>
      <w:r w:rsidR="009A7DE7" w:rsidRPr="00B54DD5">
        <w:t xml:space="preserve">увеличилось на 562,6 млн.руб. или 5,3 %, неналоговые доходы </w:t>
      </w:r>
      <w:r w:rsidR="00B469EB" w:rsidRPr="00B54DD5">
        <w:t xml:space="preserve">поступили в сумме 2 383,7 млн.руб. и </w:t>
      </w:r>
      <w:r w:rsidR="009A7DE7" w:rsidRPr="00B50B1E">
        <w:t>сократились на 54,1 млн.руб. (2,2 %)</w:t>
      </w:r>
      <w:r w:rsidR="00B54DD5" w:rsidRPr="00B50B1E">
        <w:t>.</w:t>
      </w:r>
      <w:r w:rsidR="009A7DE7" w:rsidRPr="00B50B1E">
        <w:t xml:space="preserve"> </w:t>
      </w:r>
      <w:r w:rsidR="00B54DD5" w:rsidRPr="00B50B1E">
        <w:t>Б</w:t>
      </w:r>
      <w:r w:rsidR="009A7DE7" w:rsidRPr="00B50B1E">
        <w:t xml:space="preserve">езвозмездные поступления </w:t>
      </w:r>
      <w:r w:rsidR="00B54DD5" w:rsidRPr="00B50B1E">
        <w:t xml:space="preserve">составили 20 613,9 млн.руб. и </w:t>
      </w:r>
      <w:r w:rsidR="009A7DE7" w:rsidRPr="00B50B1E">
        <w:t xml:space="preserve">увеличились на 966,1 млн.руб. или на 4,9 %, за счет сокращения сумм возвратов неиспользованных остатков целевых межбюджетных трансфертов в областной бюджет. Безвозмездные поступления из областного бюджета в бюджеты муниципальных образований </w:t>
      </w:r>
      <w:r w:rsidR="005C7382" w:rsidRPr="00B50B1E">
        <w:t xml:space="preserve">составили 20 682,3 и </w:t>
      </w:r>
      <w:r w:rsidR="009A7DE7" w:rsidRPr="00B50B1E">
        <w:t>увеличились на 181,6 млн.руб. или на 0,9 %. Поступление финансовой помощи из областного бюджета в бюджеты городских округов и в районные бюджеты за 2016 – 2017 годы отражены в приложении № 4 к настоящему заключению.</w:t>
      </w:r>
    </w:p>
    <w:p w14:paraId="6275AC73" w14:textId="77777777" w:rsidR="009A7DE7" w:rsidRPr="00E51983" w:rsidRDefault="009A7DE7" w:rsidP="00F471F4">
      <w:pPr>
        <w:pStyle w:val="1"/>
        <w:numPr>
          <w:ilvl w:val="0"/>
          <w:numId w:val="0"/>
        </w:numPr>
        <w:ind w:firstLine="851"/>
      </w:pPr>
      <w:r w:rsidRPr="00E51983">
        <w:t>Прогнозные поступления налоговых доходов консолидированного бюджета за 2017 год исполнены на 102</w:t>
      </w:r>
      <w:r w:rsidR="00163420">
        <w:t>,0</w:t>
      </w:r>
      <w:r w:rsidRPr="00E51983">
        <w:t> %. Годовой план поступлений указанных доходов в бюджеты муниципальных образований выполнен на 100,3 %, в областной бюджет – на 102,4 %.</w:t>
      </w:r>
    </w:p>
    <w:p w14:paraId="5765A6E5" w14:textId="77777777" w:rsidR="009A7DE7" w:rsidRPr="00E51983" w:rsidRDefault="009A7DE7" w:rsidP="00F471F4">
      <w:pPr>
        <w:pStyle w:val="1"/>
        <w:numPr>
          <w:ilvl w:val="0"/>
          <w:numId w:val="0"/>
        </w:numPr>
        <w:ind w:firstLine="851"/>
      </w:pPr>
      <w:r w:rsidRPr="00E51983">
        <w:t xml:space="preserve">Сведения о поступлении налоговых доходов областного бюджета отражены в разделе «Доходы областного бюджета </w:t>
      </w:r>
      <w:r w:rsidR="00E51983" w:rsidRPr="00E51983">
        <w:t>в</w:t>
      </w:r>
      <w:r w:rsidRPr="00E51983">
        <w:t xml:space="preserve"> 2017 год</w:t>
      </w:r>
      <w:r w:rsidR="00E51983" w:rsidRPr="00E51983">
        <w:t>у</w:t>
      </w:r>
      <w:r w:rsidRPr="00E51983">
        <w:t>» настоящего заключения.</w:t>
      </w:r>
    </w:p>
    <w:p w14:paraId="71C08757" w14:textId="77777777" w:rsidR="009A7DE7" w:rsidRPr="00E51983" w:rsidRDefault="009A7DE7" w:rsidP="00F471F4">
      <w:pPr>
        <w:pStyle w:val="1"/>
        <w:numPr>
          <w:ilvl w:val="0"/>
          <w:numId w:val="0"/>
        </w:numPr>
        <w:ind w:firstLine="851"/>
      </w:pPr>
      <w:r w:rsidRPr="00E51983">
        <w:t>Наибольший удельный вес в составе налоговых доходов бюджетов муниципальных образований (с учетом поселений) обеспечен налогом на доходы физических лиц, налогами на совокупный доход, налогами на имущество. В целом указанные доходные источники обеспечили поступление 10 747,8 млн.руб. или 95,8 % всех налоговых поступлений местных бюджетов.</w:t>
      </w:r>
    </w:p>
    <w:p w14:paraId="021500E2" w14:textId="77777777" w:rsidR="009A7DE7" w:rsidRPr="00922EA0" w:rsidRDefault="009A7DE7" w:rsidP="00F471F4">
      <w:pPr>
        <w:pStyle w:val="1"/>
        <w:numPr>
          <w:ilvl w:val="0"/>
          <w:numId w:val="0"/>
        </w:numPr>
        <w:ind w:firstLine="851"/>
      </w:pPr>
      <w:r w:rsidRPr="00922EA0">
        <w:t xml:space="preserve">Налог на доходы физических лиц за отчетный период поступил в консолидированные бюджеты муниципальных образований в сумме 8 707,1 млн.руб. или перевыполнен на 0,1 % к плану года (с учетом бюджетов поселений), из них в МО «Коношский район» годовой план </w:t>
      </w:r>
      <w:r w:rsidR="00922EA0" w:rsidRPr="00922EA0">
        <w:t>пере</w:t>
      </w:r>
      <w:r w:rsidRPr="00922EA0">
        <w:t>выполнен на 10,3 %, МО «Котласский район» - на 13,9 %, а в МО «Лешуконский район» - план года исполнен на 94,1 % и МО «Мирный» - на 87,9 % (см. Приложение № 3 к настоящему заключению). По отношению к показателям за 2016 год рост поступления налога на доходы физических лиц в местных бюджетах составил 578,1 млн.руб. или на 7,1 %.</w:t>
      </w:r>
    </w:p>
    <w:p w14:paraId="7ACF7D58" w14:textId="77777777" w:rsidR="009A7DE7" w:rsidRPr="00003B25" w:rsidRDefault="009A7DE7" w:rsidP="00F471F4">
      <w:pPr>
        <w:pStyle w:val="1"/>
        <w:numPr>
          <w:ilvl w:val="0"/>
          <w:numId w:val="0"/>
        </w:numPr>
        <w:ind w:firstLine="851"/>
      </w:pPr>
      <w:r w:rsidRPr="00003B25">
        <w:t xml:space="preserve">Налоги на совокупный доход в консолидированные бюджеты муниципальных образований за 2017 год поступили в сумме 1 111,2 млн.руб., план года выполнен на 97,4 %. В сравнении с 2016 годом поступление указанных налогов в местные бюджеты сократились на 33,2 млн.руб. или на </w:t>
      </w:r>
      <w:r w:rsidRPr="00003B25">
        <w:lastRenderedPageBreak/>
        <w:t>2,9 %. Данный факт большей частью обусловлен сокращением поступлением единого сельскохозяйственного налога на 34,5 млн.руб. или на 20,8 %, из которых по МО «Город Архангельск» снижение составило 41,9 млн.руб., в МО «Онежский район» - снизилось на 5,8 млн.руб., а в МО «Мезенский муниципальный район» - рост на 12,1 млн.руб.</w:t>
      </w:r>
    </w:p>
    <w:p w14:paraId="05088F5D" w14:textId="77777777" w:rsidR="009A7DE7" w:rsidRPr="00DC6B89" w:rsidRDefault="009A7DE7" w:rsidP="00F471F4">
      <w:pPr>
        <w:pStyle w:val="1"/>
        <w:numPr>
          <w:ilvl w:val="0"/>
          <w:numId w:val="0"/>
        </w:numPr>
        <w:ind w:firstLine="851"/>
      </w:pPr>
      <w:r w:rsidRPr="00DC6B89">
        <w:t xml:space="preserve">Поступление налогов на имущество, а именно – налога на имущество физических лиц и земельного налога в бюджеты муниципальных образований за отчетный период составило 929,5 млн.руб., из них налог на имущество физических лиц – 185,5 млн.руб., земельный налог – 743,9 млн.руб. Показатели кассового плана года, в части поступления указанных налогов в отчетном периоде выполнены на 104,8 %. По сравнению с 2016 годом отмечается рост поступлений данных налогов в бюджеты муниципальных образований на 94,5 млн.руб. или на 11,3 %. Вместе с тем, наибольшее сокращение поступлений налогов на имущество фиксируется в МО «Верхнетоемский район» (минус 0,9 млн.руб. или на 9,9 %) и в МО «Город Коряжма» (снижение на 4,1 % или на 1,4 млн.руб..). Всего снижение наблюдается в 5 муниципальных образованиях на общую сумму 4,2 млн.руб. В 20 муниципальных образованиях имеет место рост поступлений указанных </w:t>
      </w:r>
      <w:r w:rsidR="00900F35" w:rsidRPr="00DC6B89">
        <w:t>доходов</w:t>
      </w:r>
      <w:r w:rsidRPr="00DC6B89">
        <w:t xml:space="preserve"> по сравнению с 2016 годом на общую сумму 98,7 млн.руб., из них наибольший рост в процентном соотношении в МО «Виноградовский район» (плюс 5,0 млн.руб. или 128,3 %, т.е. в 2,3 раза) и в МО «Лешуконский район» (плюс 0,7 млн.руб. или на 118,8 %, т.е. в 2,2 раза). В суммовом выражении наибольший рост обеспечили поступления в МО «Северодвинск» (плюс 34,4 млн.руб. или на 17,4 %) и в МО «Котлас» (пл</w:t>
      </w:r>
      <w:r w:rsidR="00DC6B89" w:rsidRPr="00DC6B89">
        <w:t>юс 18,1 млн.руб. или на 35,4 %).</w:t>
      </w:r>
    </w:p>
    <w:p w14:paraId="347086AD" w14:textId="77777777" w:rsidR="009A7DE7" w:rsidRPr="00EF52FF" w:rsidRDefault="009A7DE7" w:rsidP="00F471F4">
      <w:pPr>
        <w:pStyle w:val="1"/>
        <w:numPr>
          <w:ilvl w:val="0"/>
          <w:numId w:val="0"/>
        </w:numPr>
        <w:ind w:firstLine="851"/>
      </w:pPr>
      <w:r w:rsidRPr="00EF52FF">
        <w:t>Неналоговые доходы консолидированного бюджета Архангельской области за 2017 года составили 3 589,8 млн.руб. Кассовый план года за отчетный период выполнен на 105,9 %, из которых: в местные бюджеты поступило 2 383,7 млн.руб. (107,5 % к плану года), в областной бюджет – 1 206,7 млн.руб. (102,9 % к плану года).</w:t>
      </w:r>
    </w:p>
    <w:p w14:paraId="5BEB74E9" w14:textId="77777777" w:rsidR="009A7DE7" w:rsidRPr="002B4408" w:rsidRDefault="009A7DE7" w:rsidP="00F471F4">
      <w:pPr>
        <w:pStyle w:val="1"/>
        <w:numPr>
          <w:ilvl w:val="0"/>
          <w:numId w:val="0"/>
        </w:numPr>
        <w:ind w:firstLine="851"/>
      </w:pPr>
      <w:r w:rsidRPr="002B4408">
        <w:t>По отношению к отчету за 2016 год неналоговых доходов в консолидированный бюджет поступило меньше на 55,8 млн.руб. или на 1,5 %, при этом в бюджеты муниципальных образований поступления сократились на 54,1 млн.руб. (минус 2,2 %), в областной бюджет – на 1,3 млн.руб. или на 0,1 %.</w:t>
      </w:r>
    </w:p>
    <w:p w14:paraId="72F0F538" w14:textId="77777777" w:rsidR="009A7DE7" w:rsidRPr="002B4408" w:rsidRDefault="009A7DE7" w:rsidP="00F471F4">
      <w:pPr>
        <w:pStyle w:val="1"/>
        <w:numPr>
          <w:ilvl w:val="0"/>
          <w:numId w:val="0"/>
        </w:numPr>
        <w:ind w:firstLine="851"/>
      </w:pPr>
      <w:r w:rsidRPr="002B4408">
        <w:t>Сокращение поступления неналоговых доходов консолидированн</w:t>
      </w:r>
      <w:r w:rsidR="002B4408" w:rsidRPr="002B4408">
        <w:t>ых</w:t>
      </w:r>
      <w:r w:rsidRPr="002B4408">
        <w:t xml:space="preserve"> бюджет</w:t>
      </w:r>
      <w:r w:rsidR="002B4408" w:rsidRPr="002B4408">
        <w:t>ов муниципальных образований</w:t>
      </w:r>
      <w:r w:rsidRPr="002B4408">
        <w:t xml:space="preserve"> обусловлено, в основном, сокращением платежей при пользовании природными ресурсами на 155,7 млн.руб. или на 68,8 %.</w:t>
      </w:r>
    </w:p>
    <w:p w14:paraId="20FC58BC" w14:textId="77777777" w:rsidR="009A7DE7" w:rsidRPr="004A556B" w:rsidRDefault="009A7DE7" w:rsidP="00F471F4">
      <w:pPr>
        <w:pStyle w:val="1"/>
        <w:numPr>
          <w:ilvl w:val="0"/>
          <w:numId w:val="0"/>
        </w:numPr>
        <w:ind w:firstLine="851"/>
      </w:pPr>
      <w:r w:rsidRPr="004A556B">
        <w:t xml:space="preserve">Одновременно с этим, в составе указанной группы увеличились доходы от оказания платных услуг и компенсации затрат государства на 30,5 млн.руб. или на 21,1 %, доходы от использования имущества, находящегося в государственной и муниципальной собственности – на 26,2 млн.руб. (на 2,2 %), доходы от продажи активов – на 30,6 млн.руб. (на 4,4 %), штрафы, санкции, возмещение ущерба – на 14,5 млн.руб. (на 7,7 %). </w:t>
      </w:r>
    </w:p>
    <w:p w14:paraId="0BE4F3A6" w14:textId="77777777" w:rsidR="009A7DE7" w:rsidRPr="009A56C5" w:rsidRDefault="009A7DE7" w:rsidP="00F471F4">
      <w:pPr>
        <w:pStyle w:val="1"/>
        <w:numPr>
          <w:ilvl w:val="0"/>
          <w:numId w:val="0"/>
        </w:numPr>
        <w:ind w:firstLine="851"/>
      </w:pPr>
      <w:r w:rsidRPr="009A56C5">
        <w:lastRenderedPageBreak/>
        <w:t xml:space="preserve">Сведения о поступлении неналоговых доходов в областной бюджет отражены разделе «Доходы областного бюджета </w:t>
      </w:r>
      <w:r w:rsidR="009A56C5" w:rsidRPr="009A56C5">
        <w:t>в</w:t>
      </w:r>
      <w:r w:rsidRPr="009A56C5">
        <w:t xml:space="preserve"> 2017 год</w:t>
      </w:r>
      <w:r w:rsidR="009A56C5" w:rsidRPr="009A56C5">
        <w:t>у</w:t>
      </w:r>
      <w:r w:rsidRPr="009A56C5">
        <w:t>» настоящего заключения.</w:t>
      </w:r>
    </w:p>
    <w:p w14:paraId="6963E87D" w14:textId="77777777" w:rsidR="009A7DE7" w:rsidRPr="009A56C5" w:rsidRDefault="009A7DE7" w:rsidP="009A7DE7">
      <w:pPr>
        <w:spacing w:after="0" w:line="240" w:lineRule="auto"/>
        <w:ind w:firstLine="851"/>
        <w:jc w:val="both"/>
        <w:rPr>
          <w:rFonts w:ascii="Times New Roman" w:hAnsi="Times New Roman"/>
          <w:sz w:val="28"/>
          <w:szCs w:val="28"/>
        </w:rPr>
      </w:pPr>
      <w:r w:rsidRPr="009A56C5">
        <w:rPr>
          <w:rFonts w:ascii="Times New Roman" w:hAnsi="Times New Roman"/>
          <w:sz w:val="28"/>
          <w:szCs w:val="28"/>
        </w:rPr>
        <w:t>Неналоговые доходы консолидированных бюджетов муниципальных образований Архангельской области за 2017 год обеспечены, в основном, следующими поступлениями:</w:t>
      </w:r>
    </w:p>
    <w:p w14:paraId="38DB04AA" w14:textId="77777777" w:rsidR="009A7DE7" w:rsidRPr="00B17080" w:rsidRDefault="009A7DE7" w:rsidP="00D95987">
      <w:pPr>
        <w:pStyle w:val="1"/>
        <w:numPr>
          <w:ilvl w:val="0"/>
          <w:numId w:val="13"/>
        </w:numPr>
        <w:ind w:left="0" w:firstLine="851"/>
      </w:pPr>
      <w:r w:rsidRPr="00B17080">
        <w:t>1 193,2 млн.руб. – доходы от использования имущества, находящегося в государственной и муниципальной собственности, что составляет 50,1 % в структуре неналоговых доходов. Годовой кассовый план указанных поступлений выполнен на 108,2 %. Рост по сравнению с аналогичным периодом 2016 года составил 26,2 млн.руб. или на 2,2 %. Наибольший уровень исполнения к плану года зафиксирован в консолидированном бюджете МО «Ленский район» (124,9 %), наименьший – в МО «Новая Земля» (38,0 %) и МО «Няндомский муниципальный район» (80,3 %);</w:t>
      </w:r>
    </w:p>
    <w:p w14:paraId="454EADE5" w14:textId="77777777" w:rsidR="009A7DE7" w:rsidRPr="00C22640" w:rsidRDefault="009A7DE7" w:rsidP="00D95987">
      <w:pPr>
        <w:pStyle w:val="1"/>
        <w:numPr>
          <w:ilvl w:val="0"/>
          <w:numId w:val="13"/>
        </w:numPr>
        <w:ind w:left="0" w:firstLine="851"/>
      </w:pPr>
      <w:r w:rsidRPr="00C22640">
        <w:t>717,8 млн.руб. – доходы от продажи активов (30,1 % в составе неналоговых доходов). Годовой кассовый план бюджетов муниципальных образований выполнен на 106,1 %. Отмечается перевыполнение кассового плана года в 19 муниципальных образованиях, из них наибольшее: МО «Город Новодвинск» - поступило в 2,7 раза больше годового плана или на 1,1</w:t>
      </w:r>
      <w:r w:rsidR="002F7DF5" w:rsidRPr="00C22640">
        <w:t xml:space="preserve"> </w:t>
      </w:r>
      <w:r w:rsidRPr="00C22640">
        <w:t>млн.руб. больше, МО «Шенкурский район» - в 1,6 раза или на 0,3 млн.руб. больше плана года. Наименьший уровень поступления указанных доходов зафиксирован в МО «Виноградовский район» - 8,6 % к годовым назначениям, где при запланированных 4,0 млн.руб. (на 01.10.2017 план года составлял 10,0 млн.руб.) на отчетную дату поступило 0,3 млн.руб., в т.ч. за 9 месяцев 2017 года поступления составили в указанной сумме, т.е. в 4 кв. 2017 года доходы от продажи активов не поступали. Отмечаем, что продажа активов носит большей частью заявительный характер. Этим отчасти и объясняются значительные отклонения фактического поступления доходов от их прогнозных показателей.</w:t>
      </w:r>
    </w:p>
    <w:p w14:paraId="7672169C" w14:textId="77777777" w:rsidR="009A7DE7" w:rsidRPr="00C22640" w:rsidRDefault="009A7DE7" w:rsidP="009A7DE7">
      <w:pPr>
        <w:spacing w:after="0" w:line="240" w:lineRule="auto"/>
        <w:ind w:firstLine="851"/>
        <w:jc w:val="both"/>
        <w:rPr>
          <w:rFonts w:ascii="Times New Roman" w:hAnsi="Times New Roman"/>
          <w:sz w:val="28"/>
          <w:szCs w:val="28"/>
        </w:rPr>
      </w:pPr>
      <w:r w:rsidRPr="00C22640">
        <w:rPr>
          <w:rFonts w:ascii="Times New Roman" w:hAnsi="Times New Roman"/>
          <w:sz w:val="28"/>
          <w:szCs w:val="28"/>
        </w:rPr>
        <w:t>Указанные выше поступления составляют более ¾ или 80,2 % всех неналоговых доходов консолидированных бюджетов муниципальных образований Архангельской области за отчетный период.</w:t>
      </w:r>
    </w:p>
    <w:p w14:paraId="11DA5882" w14:textId="77777777" w:rsidR="009A7DE7" w:rsidRPr="00A6517F" w:rsidRDefault="009A7DE7" w:rsidP="009A7DE7">
      <w:pPr>
        <w:spacing w:after="0" w:line="240" w:lineRule="auto"/>
        <w:ind w:firstLine="851"/>
        <w:jc w:val="both"/>
        <w:rPr>
          <w:rFonts w:ascii="Times New Roman" w:hAnsi="Times New Roman"/>
          <w:sz w:val="28"/>
          <w:szCs w:val="28"/>
        </w:rPr>
      </w:pPr>
    </w:p>
    <w:p w14:paraId="00823432" w14:textId="77777777" w:rsidR="009A7DE7" w:rsidRPr="00A6517F" w:rsidRDefault="009A7DE7" w:rsidP="009A7DE7">
      <w:pPr>
        <w:spacing w:after="0" w:line="240" w:lineRule="auto"/>
        <w:ind w:firstLine="851"/>
        <w:jc w:val="both"/>
        <w:rPr>
          <w:rFonts w:ascii="Times New Roman" w:hAnsi="Times New Roman"/>
          <w:sz w:val="28"/>
          <w:szCs w:val="28"/>
        </w:rPr>
      </w:pPr>
      <w:r w:rsidRPr="00A6517F">
        <w:rPr>
          <w:rFonts w:ascii="Times New Roman" w:hAnsi="Times New Roman"/>
          <w:sz w:val="28"/>
          <w:szCs w:val="28"/>
        </w:rPr>
        <w:t xml:space="preserve">Безвозмездные поступления в консолидированный бюджет Архангельской области </w:t>
      </w:r>
      <w:r w:rsidR="00A6517F" w:rsidRPr="00A6517F">
        <w:rPr>
          <w:rFonts w:ascii="Times New Roman" w:hAnsi="Times New Roman"/>
          <w:sz w:val="28"/>
          <w:szCs w:val="28"/>
        </w:rPr>
        <w:t xml:space="preserve">в </w:t>
      </w:r>
      <w:r w:rsidRPr="00A6517F">
        <w:rPr>
          <w:rFonts w:ascii="Times New Roman" w:hAnsi="Times New Roman"/>
          <w:sz w:val="28"/>
          <w:szCs w:val="28"/>
        </w:rPr>
        <w:t>2017 год</w:t>
      </w:r>
      <w:r w:rsidR="00A6517F" w:rsidRPr="00A6517F">
        <w:rPr>
          <w:rFonts w:ascii="Times New Roman" w:hAnsi="Times New Roman"/>
          <w:sz w:val="28"/>
          <w:szCs w:val="28"/>
        </w:rPr>
        <w:t>у</w:t>
      </w:r>
      <w:r w:rsidRPr="00A6517F">
        <w:rPr>
          <w:rFonts w:ascii="Times New Roman" w:hAnsi="Times New Roman"/>
          <w:sz w:val="28"/>
          <w:szCs w:val="28"/>
        </w:rPr>
        <w:t>, с учетом поступлений от возврата целевых остатков и возврата целевых остатков, потребность в которых отсутствует, составили в общей сумме 18 059,6 млн.руб., выполнение к плану года составило 98,7 %, в том числе в областном бюджете – на 98,7 %, в местных бюджетах – 98,8 %.</w:t>
      </w:r>
    </w:p>
    <w:p w14:paraId="1E1901C9" w14:textId="77777777" w:rsidR="009A7DE7" w:rsidRPr="00A6517F" w:rsidRDefault="009A7DE7" w:rsidP="009A7DE7">
      <w:pPr>
        <w:spacing w:after="0" w:line="240" w:lineRule="auto"/>
        <w:ind w:firstLine="851"/>
        <w:jc w:val="both"/>
        <w:rPr>
          <w:rFonts w:ascii="Times New Roman" w:hAnsi="Times New Roman"/>
          <w:sz w:val="28"/>
          <w:szCs w:val="28"/>
        </w:rPr>
      </w:pPr>
      <w:r w:rsidRPr="00A6517F">
        <w:rPr>
          <w:rFonts w:ascii="Times New Roman" w:hAnsi="Times New Roman"/>
          <w:sz w:val="28"/>
          <w:szCs w:val="28"/>
        </w:rPr>
        <w:t xml:space="preserve">В данном разделе заключения рассмотрены безвозмездные поступления в консолидированные бюджеты муниципальных образований Архангельской области. Сведения о безвозмездных поступлениях в областной бюджет отражены в разделе «Доходы областного бюджета </w:t>
      </w:r>
      <w:r w:rsidR="00A6517F" w:rsidRPr="00A6517F">
        <w:rPr>
          <w:rFonts w:ascii="Times New Roman" w:hAnsi="Times New Roman"/>
          <w:sz w:val="28"/>
          <w:szCs w:val="28"/>
        </w:rPr>
        <w:t>в</w:t>
      </w:r>
      <w:r w:rsidRPr="00A6517F">
        <w:rPr>
          <w:rFonts w:ascii="Times New Roman" w:hAnsi="Times New Roman"/>
          <w:sz w:val="28"/>
          <w:szCs w:val="28"/>
        </w:rPr>
        <w:t xml:space="preserve"> 2017 год</w:t>
      </w:r>
      <w:r w:rsidR="00A6517F" w:rsidRPr="00A6517F">
        <w:rPr>
          <w:rFonts w:ascii="Times New Roman" w:hAnsi="Times New Roman"/>
          <w:sz w:val="28"/>
          <w:szCs w:val="28"/>
        </w:rPr>
        <w:t>у</w:t>
      </w:r>
      <w:r w:rsidRPr="00A6517F">
        <w:rPr>
          <w:rFonts w:ascii="Times New Roman" w:hAnsi="Times New Roman"/>
          <w:sz w:val="28"/>
          <w:szCs w:val="28"/>
        </w:rPr>
        <w:t>».</w:t>
      </w:r>
    </w:p>
    <w:p w14:paraId="40664886" w14:textId="77777777" w:rsidR="009A7DE7" w:rsidRPr="00FB201C" w:rsidRDefault="009A7DE7" w:rsidP="00FB201C">
      <w:pPr>
        <w:spacing w:after="0" w:line="240" w:lineRule="auto"/>
        <w:ind w:firstLine="851"/>
        <w:jc w:val="both"/>
        <w:rPr>
          <w:rFonts w:ascii="Times New Roman" w:hAnsi="Times New Roman"/>
          <w:sz w:val="28"/>
          <w:szCs w:val="28"/>
        </w:rPr>
      </w:pPr>
      <w:r w:rsidRPr="00FB201C">
        <w:rPr>
          <w:rFonts w:ascii="Times New Roman" w:hAnsi="Times New Roman"/>
          <w:sz w:val="28"/>
          <w:szCs w:val="28"/>
        </w:rPr>
        <w:lastRenderedPageBreak/>
        <w:t>Общий объем безвозмездных поступлений в консолидированные бюджеты муниципальных образований за 2017 год, согласно представленным отчетам по ф. 0503317 (Доходы), составили 20 613,9 млн.руб., в том числе:</w:t>
      </w:r>
    </w:p>
    <w:p w14:paraId="2EF90D1E" w14:textId="77777777" w:rsidR="009A7DE7" w:rsidRPr="00FB201C" w:rsidRDefault="009A7DE7" w:rsidP="00D95987">
      <w:pPr>
        <w:pStyle w:val="1"/>
        <w:numPr>
          <w:ilvl w:val="0"/>
          <w:numId w:val="13"/>
        </w:numPr>
        <w:ind w:left="0" w:firstLine="851"/>
      </w:pPr>
      <w:r w:rsidRPr="00FB201C">
        <w:t>безвозмездные поступления из областного бюджета – 20 682,3 млн.руб.;</w:t>
      </w:r>
    </w:p>
    <w:p w14:paraId="2378FE2F" w14:textId="77777777" w:rsidR="009A7DE7" w:rsidRPr="000B1781" w:rsidRDefault="009A7DE7" w:rsidP="00D95987">
      <w:pPr>
        <w:pStyle w:val="1"/>
        <w:numPr>
          <w:ilvl w:val="0"/>
          <w:numId w:val="13"/>
        </w:numPr>
        <w:ind w:left="0" w:firstLine="851"/>
      </w:pPr>
      <w:r w:rsidRPr="000B1781">
        <w:t>безвозмездные поступления от государственных (муниципальных) организаций – 0,1 млн.руб. (в бюджетах поселений);</w:t>
      </w:r>
    </w:p>
    <w:p w14:paraId="73BC1315" w14:textId="77777777" w:rsidR="009A7DE7" w:rsidRPr="00543773" w:rsidRDefault="009A7DE7" w:rsidP="00D95987">
      <w:pPr>
        <w:pStyle w:val="1"/>
        <w:numPr>
          <w:ilvl w:val="0"/>
          <w:numId w:val="13"/>
        </w:numPr>
        <w:ind w:left="0" w:firstLine="851"/>
      </w:pPr>
      <w:r w:rsidRPr="00543773">
        <w:t>безвозмездные поступления от негосударственных организаций – 1,9 млн.руб.;</w:t>
      </w:r>
    </w:p>
    <w:p w14:paraId="11350DCF" w14:textId="77777777" w:rsidR="009A7DE7" w:rsidRPr="00AF361F" w:rsidRDefault="009A7DE7" w:rsidP="00D95987">
      <w:pPr>
        <w:pStyle w:val="1"/>
        <w:numPr>
          <w:ilvl w:val="0"/>
          <w:numId w:val="13"/>
        </w:numPr>
        <w:ind w:left="0" w:firstLine="851"/>
      </w:pPr>
      <w:r w:rsidRPr="00AF361F">
        <w:t>прочие безвозмездные поступления – 62,3 млн.руб., по которым отмечается рост в сравнении с 2016 годом на 43,1 % или на 18,8 млн.руб.;</w:t>
      </w:r>
    </w:p>
    <w:p w14:paraId="3B5F775F" w14:textId="77777777" w:rsidR="009A7DE7" w:rsidRPr="00AF361F" w:rsidRDefault="009A7DE7" w:rsidP="00D95987">
      <w:pPr>
        <w:pStyle w:val="1"/>
        <w:numPr>
          <w:ilvl w:val="0"/>
          <w:numId w:val="13"/>
        </w:numPr>
        <w:ind w:left="0" w:firstLine="851"/>
      </w:pPr>
      <w:r w:rsidRPr="00AF361F">
        <w:t>возврат остатков целевых межбюджетных трансфертов прошлых лет в областной бюджет с учетом доходов от возвратов целевых остатков, поступающих от бюджетов поселений и организаций «минус» 132,7 млн.руб., из них наибольший возврат:</w:t>
      </w:r>
    </w:p>
    <w:p w14:paraId="587341B1" w14:textId="77777777" w:rsidR="009A7DE7" w:rsidRPr="006864DB" w:rsidRDefault="009A7DE7" w:rsidP="009A7DE7">
      <w:pPr>
        <w:spacing w:after="0" w:line="240" w:lineRule="auto"/>
        <w:ind w:firstLine="851"/>
        <w:jc w:val="both"/>
        <w:rPr>
          <w:rFonts w:ascii="Times New Roman" w:hAnsi="Times New Roman"/>
          <w:sz w:val="28"/>
          <w:szCs w:val="28"/>
        </w:rPr>
      </w:pPr>
      <w:r w:rsidRPr="006864DB">
        <w:rPr>
          <w:rFonts w:ascii="Times New Roman" w:hAnsi="Times New Roman"/>
          <w:sz w:val="28"/>
          <w:szCs w:val="28"/>
        </w:rPr>
        <w:t>а). по мероприятиям федеральной целевой программы «Культура России (2012-2018 годы)» - 42,4 млн.руб. от МО «Каргопольский муниципальный район»;</w:t>
      </w:r>
    </w:p>
    <w:p w14:paraId="58ABF665" w14:textId="77777777" w:rsidR="009A7DE7" w:rsidRPr="000976E9" w:rsidRDefault="009A7DE7" w:rsidP="009A7DE7">
      <w:pPr>
        <w:spacing w:after="0" w:line="240" w:lineRule="auto"/>
        <w:ind w:firstLine="851"/>
        <w:jc w:val="both"/>
        <w:rPr>
          <w:rFonts w:ascii="Times New Roman" w:hAnsi="Times New Roman"/>
          <w:sz w:val="28"/>
          <w:szCs w:val="28"/>
        </w:rPr>
      </w:pPr>
      <w:r w:rsidRPr="000976E9">
        <w:rPr>
          <w:rFonts w:ascii="Times New Roman" w:hAnsi="Times New Roman"/>
          <w:sz w:val="28"/>
          <w:szCs w:val="28"/>
        </w:rPr>
        <w:t>б). по мероприятиям подпрограммы «Обеспечение жильем молодых семей» федеральной целевой программы «Жилище» - 30,8 млн.руб.</w:t>
      </w:r>
      <w:r w:rsidR="006864DB" w:rsidRPr="000976E9">
        <w:rPr>
          <w:rFonts w:ascii="Times New Roman" w:hAnsi="Times New Roman"/>
          <w:sz w:val="28"/>
          <w:szCs w:val="28"/>
        </w:rPr>
        <w:t xml:space="preserve"> </w:t>
      </w:r>
      <w:r w:rsidR="000976E9" w:rsidRPr="000976E9">
        <w:rPr>
          <w:rFonts w:ascii="Times New Roman" w:hAnsi="Times New Roman"/>
          <w:sz w:val="28"/>
          <w:szCs w:val="28"/>
        </w:rPr>
        <w:t>(</w:t>
      </w:r>
      <w:r w:rsidRPr="000976E9">
        <w:rPr>
          <w:rFonts w:ascii="Times New Roman" w:hAnsi="Times New Roman"/>
          <w:sz w:val="28"/>
          <w:szCs w:val="28"/>
        </w:rPr>
        <w:t>наибольшие от бюджет</w:t>
      </w:r>
      <w:r w:rsidR="000976E9" w:rsidRPr="000976E9">
        <w:rPr>
          <w:rFonts w:ascii="Times New Roman" w:hAnsi="Times New Roman"/>
          <w:sz w:val="28"/>
          <w:szCs w:val="28"/>
        </w:rPr>
        <w:t>а</w:t>
      </w:r>
      <w:r w:rsidRPr="000976E9">
        <w:rPr>
          <w:rFonts w:ascii="Times New Roman" w:hAnsi="Times New Roman"/>
          <w:sz w:val="28"/>
          <w:szCs w:val="28"/>
        </w:rPr>
        <w:t xml:space="preserve"> МО «Северодвинск» - 25,8 млн.руб., МО «Мезенский </w:t>
      </w:r>
      <w:r w:rsidR="000976E9" w:rsidRPr="000976E9">
        <w:rPr>
          <w:rFonts w:ascii="Times New Roman" w:hAnsi="Times New Roman"/>
          <w:sz w:val="28"/>
          <w:szCs w:val="28"/>
        </w:rPr>
        <w:t xml:space="preserve">муниципальный </w:t>
      </w:r>
      <w:r w:rsidRPr="000976E9">
        <w:rPr>
          <w:rFonts w:ascii="Times New Roman" w:hAnsi="Times New Roman"/>
          <w:sz w:val="28"/>
          <w:szCs w:val="28"/>
        </w:rPr>
        <w:t>район» - 0,7 млн.руб.;</w:t>
      </w:r>
    </w:p>
    <w:p w14:paraId="58186B63" w14:textId="77777777" w:rsidR="009A7DE7" w:rsidRPr="000976E9" w:rsidRDefault="009A7DE7" w:rsidP="009A7DE7">
      <w:pPr>
        <w:spacing w:after="0" w:line="240" w:lineRule="auto"/>
        <w:ind w:firstLine="851"/>
        <w:jc w:val="both"/>
        <w:rPr>
          <w:rFonts w:ascii="Times New Roman" w:hAnsi="Times New Roman"/>
          <w:sz w:val="28"/>
          <w:szCs w:val="28"/>
        </w:rPr>
      </w:pPr>
      <w:r w:rsidRPr="000976E9">
        <w:rPr>
          <w:rFonts w:ascii="Times New Roman" w:hAnsi="Times New Roman"/>
          <w:sz w:val="28"/>
          <w:szCs w:val="28"/>
        </w:rPr>
        <w:t xml:space="preserve">в). по мероприятиям федеральной целевой программы «Развитие физической культуры и спорта в Российской Федерации на 2016 - 2020 годы» - 1,0 млн.руб. </w:t>
      </w:r>
      <w:r w:rsidR="000976E9" w:rsidRPr="000976E9">
        <w:rPr>
          <w:rFonts w:ascii="Times New Roman" w:hAnsi="Times New Roman"/>
          <w:sz w:val="28"/>
          <w:szCs w:val="28"/>
        </w:rPr>
        <w:t xml:space="preserve">от </w:t>
      </w:r>
      <w:r w:rsidRPr="000976E9">
        <w:rPr>
          <w:rFonts w:ascii="Times New Roman" w:hAnsi="Times New Roman"/>
          <w:sz w:val="28"/>
          <w:szCs w:val="28"/>
        </w:rPr>
        <w:t>МО «Котлас»</w:t>
      </w:r>
      <w:r w:rsidR="000976E9" w:rsidRPr="000976E9">
        <w:rPr>
          <w:rFonts w:ascii="Times New Roman" w:hAnsi="Times New Roman"/>
          <w:sz w:val="28"/>
          <w:szCs w:val="28"/>
        </w:rPr>
        <w:t>;</w:t>
      </w:r>
    </w:p>
    <w:p w14:paraId="3BDCA7FB" w14:textId="77777777" w:rsidR="009A7DE7" w:rsidRPr="001521B1" w:rsidRDefault="009A7DE7" w:rsidP="009A7DE7">
      <w:pPr>
        <w:spacing w:after="0" w:line="240" w:lineRule="auto"/>
        <w:ind w:firstLine="851"/>
        <w:jc w:val="both"/>
        <w:rPr>
          <w:rFonts w:ascii="Times New Roman" w:hAnsi="Times New Roman"/>
          <w:sz w:val="28"/>
          <w:szCs w:val="28"/>
        </w:rPr>
      </w:pPr>
      <w:r w:rsidRPr="001521B1">
        <w:rPr>
          <w:rFonts w:ascii="Times New Roman" w:hAnsi="Times New Roman"/>
          <w:sz w:val="28"/>
          <w:szCs w:val="28"/>
        </w:rPr>
        <w:t>г) прочие целевые средства – 64,3 млн.руб., из них наибольшие от МО «Город Архангельск» - 33,9 млн.руб., МО «Северодвинск» - 9,8 млн.руб., МО «Вельский район» - 2,8 млн.руб., МО «Пинежский муниципальный район» - 3,6 млн.руб., МО «Плесецкий район» - 3,2 млн.руб., МО «Устьянский район» - 3,5 млн.руб. и МО «Холмогорский район» - 3,2 млн.руб.</w:t>
      </w:r>
    </w:p>
    <w:p w14:paraId="1B251B0F" w14:textId="733A701E" w:rsidR="009A7DE7" w:rsidRPr="0071664C" w:rsidRDefault="009A7DE7" w:rsidP="009A7DE7">
      <w:pPr>
        <w:spacing w:after="0" w:line="240" w:lineRule="auto"/>
        <w:ind w:firstLine="851"/>
        <w:jc w:val="both"/>
        <w:rPr>
          <w:rFonts w:ascii="Times New Roman" w:hAnsi="Times New Roman"/>
          <w:sz w:val="28"/>
          <w:szCs w:val="28"/>
        </w:rPr>
      </w:pPr>
      <w:r w:rsidRPr="001521B1">
        <w:rPr>
          <w:rFonts w:ascii="Times New Roman" w:hAnsi="Times New Roman"/>
          <w:sz w:val="28"/>
          <w:szCs w:val="28"/>
        </w:rPr>
        <w:t>Сведения о безвозмездных поступлениях в местные бюджеты из областного бюджета за 2016 и 2017 годы представлены в приложении № 4 к настоящему заключению и на рисунке № </w:t>
      </w:r>
      <w:r w:rsidR="00FB6446">
        <w:rPr>
          <w:rFonts w:ascii="Times New Roman" w:hAnsi="Times New Roman"/>
          <w:sz w:val="28"/>
          <w:szCs w:val="28"/>
        </w:rPr>
        <w:t>1:</w:t>
      </w:r>
    </w:p>
    <w:p w14:paraId="798BBDE0" w14:textId="6626F6C0" w:rsidR="009A7DE7" w:rsidRDefault="00EA7598" w:rsidP="009A7DE7">
      <w:pPr>
        <w:keepNext/>
        <w:spacing w:after="0" w:line="240" w:lineRule="auto"/>
        <w:jc w:val="center"/>
      </w:pPr>
      <w:r w:rsidRPr="00050B40">
        <w:rPr>
          <w:noProof/>
          <w:lang w:eastAsia="ru-RU"/>
        </w:rPr>
        <w:drawing>
          <wp:inline distT="0" distB="0" distL="0" distR="0" wp14:anchorId="7E9D75F6" wp14:editId="7356DB46">
            <wp:extent cx="5737860" cy="1950720"/>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7860" cy="1950720"/>
                    </a:xfrm>
                    <a:prstGeom prst="rect">
                      <a:avLst/>
                    </a:prstGeom>
                    <a:noFill/>
                    <a:ln>
                      <a:noFill/>
                    </a:ln>
                  </pic:spPr>
                </pic:pic>
              </a:graphicData>
            </a:graphic>
          </wp:inline>
        </w:drawing>
      </w:r>
    </w:p>
    <w:p w14:paraId="010039C2" w14:textId="77777777" w:rsidR="009A7DE7" w:rsidRPr="00EF018E" w:rsidRDefault="009A7DE7" w:rsidP="001521B1">
      <w:pPr>
        <w:pStyle w:val="afe"/>
        <w:spacing w:after="0" w:line="240" w:lineRule="auto"/>
        <w:rPr>
          <w:rFonts w:ascii="Times New Roman" w:hAnsi="Times New Roman"/>
          <w:b w:val="0"/>
          <w:sz w:val="24"/>
          <w:szCs w:val="24"/>
        </w:rPr>
      </w:pPr>
      <w:r w:rsidRPr="00EF018E">
        <w:rPr>
          <w:rFonts w:ascii="Times New Roman" w:hAnsi="Times New Roman"/>
          <w:b w:val="0"/>
          <w:sz w:val="24"/>
          <w:szCs w:val="24"/>
        </w:rPr>
        <w:t xml:space="preserve">Рисунок </w:t>
      </w:r>
      <w:r w:rsidRPr="00EF018E">
        <w:rPr>
          <w:rFonts w:ascii="Times New Roman" w:hAnsi="Times New Roman"/>
          <w:b w:val="0"/>
          <w:sz w:val="24"/>
          <w:szCs w:val="24"/>
        </w:rPr>
        <w:fldChar w:fldCharType="begin"/>
      </w:r>
      <w:r w:rsidRPr="00EF018E">
        <w:rPr>
          <w:rFonts w:ascii="Times New Roman" w:hAnsi="Times New Roman"/>
          <w:b w:val="0"/>
          <w:sz w:val="24"/>
          <w:szCs w:val="24"/>
        </w:rPr>
        <w:instrText xml:space="preserve"> SEQ Рисунок \* ARABIC </w:instrText>
      </w:r>
      <w:r w:rsidRPr="00EF018E">
        <w:rPr>
          <w:rFonts w:ascii="Times New Roman" w:hAnsi="Times New Roman"/>
          <w:b w:val="0"/>
          <w:sz w:val="24"/>
          <w:szCs w:val="24"/>
        </w:rPr>
        <w:fldChar w:fldCharType="separate"/>
      </w:r>
      <w:r w:rsidR="00CF1730">
        <w:rPr>
          <w:rFonts w:ascii="Times New Roman" w:hAnsi="Times New Roman"/>
          <w:b w:val="0"/>
          <w:noProof/>
          <w:sz w:val="24"/>
          <w:szCs w:val="24"/>
        </w:rPr>
        <w:t>1</w:t>
      </w:r>
      <w:r w:rsidRPr="00EF018E">
        <w:rPr>
          <w:rFonts w:ascii="Times New Roman" w:hAnsi="Times New Roman"/>
          <w:b w:val="0"/>
          <w:noProof/>
          <w:sz w:val="24"/>
          <w:szCs w:val="24"/>
        </w:rPr>
        <w:fldChar w:fldCharType="end"/>
      </w:r>
      <w:r w:rsidRPr="00EF018E">
        <w:rPr>
          <w:rFonts w:ascii="Times New Roman" w:hAnsi="Times New Roman"/>
          <w:b w:val="0"/>
          <w:sz w:val="24"/>
          <w:szCs w:val="24"/>
        </w:rPr>
        <w:t>. Безвозмездные поступления из областного бюджета в бюджеты муниципальных образований за 9 месяцев 2016 и 2017 годов, млн.руб</w:t>
      </w:r>
    </w:p>
    <w:p w14:paraId="00B472DD" w14:textId="77777777" w:rsidR="009A7DE7" w:rsidRPr="009A7DE7" w:rsidRDefault="009A7DE7" w:rsidP="009A7DE7">
      <w:pPr>
        <w:spacing w:after="0" w:line="240" w:lineRule="auto"/>
        <w:ind w:firstLine="851"/>
        <w:jc w:val="both"/>
        <w:rPr>
          <w:rFonts w:ascii="Times New Roman" w:hAnsi="Times New Roman"/>
          <w:sz w:val="16"/>
          <w:szCs w:val="16"/>
          <w:highlight w:val="cyan"/>
        </w:rPr>
      </w:pPr>
    </w:p>
    <w:p w14:paraId="25A74248" w14:textId="77777777" w:rsidR="009A7DE7" w:rsidRPr="004E1E11" w:rsidRDefault="009A7DE7" w:rsidP="009A7DE7">
      <w:pPr>
        <w:spacing w:after="0" w:line="240" w:lineRule="auto"/>
        <w:ind w:firstLine="851"/>
        <w:jc w:val="both"/>
        <w:rPr>
          <w:rFonts w:ascii="Times New Roman" w:hAnsi="Times New Roman"/>
          <w:sz w:val="28"/>
          <w:szCs w:val="28"/>
        </w:rPr>
      </w:pPr>
      <w:r w:rsidRPr="004E1E11">
        <w:rPr>
          <w:rFonts w:ascii="Times New Roman" w:hAnsi="Times New Roman"/>
          <w:sz w:val="28"/>
          <w:szCs w:val="28"/>
        </w:rPr>
        <w:lastRenderedPageBreak/>
        <w:t>Безвозмездные поступления в бюджеты муниципальных образований из областного бюджета исполнены на 98,8 % к кассовому плану года, предусмотренному в местных бюджетах на 2017 год. Указанные безвозмездные поступления по отношению 2016 году в целом увеличились на 0,9 % или на 181,6 млн.руб., что в основном обусловлено ростом дотаций на 10,2 % (+141,3 млн.руб.) и субвенций – на 0,8 % (+103,5 млн.руб.), субсидии увеличились на 0,7 % (+43,7 млн.руб.). Вместе с тем, отмечается сокращение иных межбюджетных трансфертов на 42,8 % (минус 106,8 млн.руб.).</w:t>
      </w:r>
    </w:p>
    <w:p w14:paraId="1CA699C3" w14:textId="77777777" w:rsidR="009A7DE7" w:rsidRPr="004E1E11" w:rsidRDefault="009A7DE7" w:rsidP="009A7DE7">
      <w:pPr>
        <w:spacing w:after="0" w:line="240" w:lineRule="auto"/>
        <w:ind w:firstLine="851"/>
        <w:jc w:val="both"/>
        <w:rPr>
          <w:rFonts w:ascii="Times New Roman" w:hAnsi="Times New Roman"/>
          <w:sz w:val="28"/>
          <w:szCs w:val="28"/>
        </w:rPr>
      </w:pPr>
      <w:r w:rsidRPr="004E1E11">
        <w:rPr>
          <w:rFonts w:ascii="Times New Roman" w:hAnsi="Times New Roman"/>
          <w:sz w:val="28"/>
          <w:szCs w:val="28"/>
        </w:rPr>
        <w:t>Так, например, наибольший рост дотаций наблюдается в МО «Мезенский район» в 16 раз (+15,0 млн.руб.), в МО «Котлас» - в 2,4 раза (+92,6 млн.руб.) и в МО «Каргопольский район» - на 57,1 % (+34,1 млн.руб.).</w:t>
      </w:r>
    </w:p>
    <w:p w14:paraId="3E65919D" w14:textId="77777777" w:rsidR="009A7DE7" w:rsidRPr="00C2048F" w:rsidRDefault="009A7DE7" w:rsidP="009A7DE7">
      <w:pPr>
        <w:spacing w:after="0" w:line="240" w:lineRule="auto"/>
        <w:ind w:firstLine="851"/>
        <w:jc w:val="both"/>
        <w:rPr>
          <w:rFonts w:ascii="Times New Roman" w:hAnsi="Times New Roman"/>
          <w:sz w:val="28"/>
          <w:szCs w:val="28"/>
        </w:rPr>
      </w:pPr>
      <w:r w:rsidRPr="00C2048F">
        <w:rPr>
          <w:rFonts w:ascii="Times New Roman" w:hAnsi="Times New Roman"/>
          <w:sz w:val="28"/>
          <w:szCs w:val="28"/>
        </w:rPr>
        <w:t>Как и в 2016 году наибольший удельный вес в общей сумме поступлений из областного бюджета занимают субвенции в размере 63,3 % (в 2016 году – 63,4 %), которые составили 13 100,4 тыс.руб., из которых наибольший рост наблюдается в МО «Устьянский район» - на 4,1 % (+19,8 млн.руб.) и МО «Котлас» - на 5,1 % (+38,7 млн.руб.).</w:t>
      </w:r>
    </w:p>
    <w:p w14:paraId="599005F8" w14:textId="77777777" w:rsidR="009A7DE7" w:rsidRPr="009A7DE7" w:rsidRDefault="009A7DE7" w:rsidP="009A7DE7">
      <w:pPr>
        <w:spacing w:after="0" w:line="240" w:lineRule="auto"/>
        <w:ind w:firstLine="851"/>
        <w:jc w:val="both"/>
        <w:rPr>
          <w:rFonts w:ascii="Times New Roman" w:hAnsi="Times New Roman"/>
          <w:sz w:val="16"/>
          <w:szCs w:val="16"/>
          <w:highlight w:val="cyan"/>
        </w:rPr>
      </w:pPr>
    </w:p>
    <w:p w14:paraId="0541D9A8" w14:textId="639211EA" w:rsidR="009A7DE7" w:rsidRDefault="009A7DE7" w:rsidP="009A7DE7">
      <w:pPr>
        <w:spacing w:after="0" w:line="240" w:lineRule="auto"/>
        <w:ind w:firstLine="851"/>
        <w:jc w:val="both"/>
        <w:rPr>
          <w:rFonts w:ascii="Times New Roman" w:hAnsi="Times New Roman"/>
          <w:sz w:val="28"/>
          <w:szCs w:val="28"/>
        </w:rPr>
      </w:pPr>
      <w:r w:rsidRPr="00C2048F">
        <w:rPr>
          <w:rFonts w:ascii="Times New Roman" w:hAnsi="Times New Roman"/>
          <w:sz w:val="28"/>
          <w:szCs w:val="28"/>
        </w:rPr>
        <w:t>Поступление доходов в консолидированный бюджет Архангельской области за последние 5 лет, т.е. с 2013 по 2017 годы представлено на рисунке № </w:t>
      </w:r>
      <w:r w:rsidR="00FB6446">
        <w:rPr>
          <w:rFonts w:ascii="Times New Roman" w:hAnsi="Times New Roman"/>
          <w:sz w:val="28"/>
          <w:szCs w:val="28"/>
        </w:rPr>
        <w:t>2:</w:t>
      </w:r>
    </w:p>
    <w:p w14:paraId="4A47BE59" w14:textId="11FD8ADD" w:rsidR="009A7DE7" w:rsidRDefault="00EA7598" w:rsidP="00C2048F">
      <w:pPr>
        <w:keepNext/>
        <w:spacing w:after="0" w:line="240" w:lineRule="auto"/>
        <w:jc w:val="center"/>
      </w:pPr>
      <w:r w:rsidRPr="009A7DE7">
        <w:rPr>
          <w:rFonts w:ascii="Times New Roman" w:hAnsi="Times New Roman"/>
          <w:noProof/>
          <w:sz w:val="28"/>
          <w:szCs w:val="28"/>
          <w:lang w:eastAsia="ru-RU"/>
        </w:rPr>
        <w:drawing>
          <wp:inline distT="0" distB="0" distL="0" distR="0" wp14:anchorId="79C36C34" wp14:editId="732FF601">
            <wp:extent cx="4792980" cy="2171700"/>
            <wp:effectExtent l="0" t="0" r="762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92980" cy="2171700"/>
                    </a:xfrm>
                    <a:prstGeom prst="rect">
                      <a:avLst/>
                    </a:prstGeom>
                    <a:noFill/>
                    <a:ln>
                      <a:noFill/>
                    </a:ln>
                  </pic:spPr>
                </pic:pic>
              </a:graphicData>
            </a:graphic>
          </wp:inline>
        </w:drawing>
      </w:r>
    </w:p>
    <w:p w14:paraId="3D5E3EA3" w14:textId="77777777" w:rsidR="009A7DE7" w:rsidRPr="00816F2A" w:rsidRDefault="009A7DE7" w:rsidP="00816F2A">
      <w:pPr>
        <w:pStyle w:val="afe"/>
        <w:spacing w:after="0" w:line="240" w:lineRule="auto"/>
        <w:rPr>
          <w:rFonts w:ascii="Times New Roman" w:hAnsi="Times New Roman"/>
          <w:b w:val="0"/>
          <w:sz w:val="24"/>
          <w:szCs w:val="24"/>
        </w:rPr>
      </w:pPr>
      <w:r w:rsidRPr="00816F2A">
        <w:rPr>
          <w:rFonts w:ascii="Times New Roman" w:hAnsi="Times New Roman"/>
          <w:b w:val="0"/>
          <w:sz w:val="24"/>
          <w:szCs w:val="24"/>
        </w:rPr>
        <w:t xml:space="preserve">Рисунок </w:t>
      </w:r>
      <w:r w:rsidRPr="00816F2A">
        <w:rPr>
          <w:rFonts w:ascii="Times New Roman" w:hAnsi="Times New Roman"/>
          <w:b w:val="0"/>
          <w:sz w:val="24"/>
          <w:szCs w:val="24"/>
        </w:rPr>
        <w:fldChar w:fldCharType="begin"/>
      </w:r>
      <w:r w:rsidRPr="00816F2A">
        <w:rPr>
          <w:rFonts w:ascii="Times New Roman" w:hAnsi="Times New Roman"/>
          <w:b w:val="0"/>
          <w:sz w:val="24"/>
          <w:szCs w:val="24"/>
        </w:rPr>
        <w:instrText xml:space="preserve"> SEQ Рисунок \* ARABIC </w:instrText>
      </w:r>
      <w:r w:rsidRPr="00816F2A">
        <w:rPr>
          <w:rFonts w:ascii="Times New Roman" w:hAnsi="Times New Roman"/>
          <w:b w:val="0"/>
          <w:sz w:val="24"/>
          <w:szCs w:val="24"/>
        </w:rPr>
        <w:fldChar w:fldCharType="separate"/>
      </w:r>
      <w:r w:rsidR="00CF1730">
        <w:rPr>
          <w:rFonts w:ascii="Times New Roman" w:hAnsi="Times New Roman"/>
          <w:b w:val="0"/>
          <w:noProof/>
          <w:sz w:val="24"/>
          <w:szCs w:val="24"/>
        </w:rPr>
        <w:t>2</w:t>
      </w:r>
      <w:r w:rsidRPr="00816F2A">
        <w:rPr>
          <w:rFonts w:ascii="Times New Roman" w:hAnsi="Times New Roman"/>
          <w:b w:val="0"/>
          <w:sz w:val="24"/>
          <w:szCs w:val="24"/>
        </w:rPr>
        <w:fldChar w:fldCharType="end"/>
      </w:r>
      <w:r w:rsidRPr="00816F2A">
        <w:rPr>
          <w:rFonts w:ascii="Times New Roman" w:hAnsi="Times New Roman"/>
          <w:b w:val="0"/>
          <w:sz w:val="24"/>
          <w:szCs w:val="24"/>
        </w:rPr>
        <w:t>. Доходы консолидированного бюджета Архангельской области с 2013 по 2017 годы, в млн.руб.</w:t>
      </w:r>
    </w:p>
    <w:p w14:paraId="6395D90A" w14:textId="77777777" w:rsidR="009A7DE7" w:rsidRPr="009A7DE7" w:rsidRDefault="009A7DE7" w:rsidP="009A7DE7">
      <w:pPr>
        <w:spacing w:after="0" w:line="240" w:lineRule="auto"/>
        <w:ind w:firstLine="851"/>
        <w:jc w:val="both"/>
        <w:rPr>
          <w:rFonts w:ascii="Times New Roman" w:hAnsi="Times New Roman"/>
          <w:sz w:val="16"/>
          <w:szCs w:val="16"/>
          <w:highlight w:val="cyan"/>
        </w:rPr>
      </w:pPr>
    </w:p>
    <w:p w14:paraId="06B44F12" w14:textId="7E483B81" w:rsidR="009A7DE7" w:rsidRPr="00816F2A" w:rsidRDefault="009A7DE7" w:rsidP="009A7DE7">
      <w:pPr>
        <w:spacing w:after="0" w:line="240" w:lineRule="auto"/>
        <w:ind w:firstLine="851"/>
        <w:jc w:val="both"/>
        <w:rPr>
          <w:rFonts w:ascii="Times New Roman" w:hAnsi="Times New Roman"/>
          <w:sz w:val="28"/>
          <w:szCs w:val="28"/>
        </w:rPr>
      </w:pPr>
      <w:r w:rsidRPr="00816F2A">
        <w:rPr>
          <w:rFonts w:ascii="Times New Roman" w:hAnsi="Times New Roman"/>
          <w:sz w:val="28"/>
          <w:szCs w:val="28"/>
        </w:rPr>
        <w:t>Как видно на рисунке</w:t>
      </w:r>
      <w:r w:rsidR="00E37700">
        <w:rPr>
          <w:rFonts w:ascii="Times New Roman" w:hAnsi="Times New Roman"/>
          <w:sz w:val="28"/>
          <w:szCs w:val="28"/>
        </w:rPr>
        <w:t xml:space="preserve"> – </w:t>
      </w:r>
      <w:r w:rsidRPr="00816F2A">
        <w:rPr>
          <w:rFonts w:ascii="Times New Roman" w:hAnsi="Times New Roman"/>
          <w:sz w:val="28"/>
          <w:szCs w:val="28"/>
        </w:rPr>
        <w:t>по отношению к прошлым отчетным периодам в 2017 году наблюдается рост доходной части консолидированного бюджета, в т.ч.:</w:t>
      </w:r>
    </w:p>
    <w:p w14:paraId="4E4A115F" w14:textId="77777777" w:rsidR="009A7DE7" w:rsidRPr="00D03E10" w:rsidRDefault="009A7DE7" w:rsidP="001A3883">
      <w:pPr>
        <w:pStyle w:val="1"/>
        <w:ind w:left="0" w:firstLine="839"/>
      </w:pPr>
      <w:r w:rsidRPr="00D03E10">
        <w:t>к 2013 году – на 13,7 % или на 10 038,3 млн.руб.;</w:t>
      </w:r>
    </w:p>
    <w:p w14:paraId="0A894D52" w14:textId="77777777" w:rsidR="009A7DE7" w:rsidRPr="00D03E10" w:rsidRDefault="009A7DE7" w:rsidP="001A3883">
      <w:pPr>
        <w:pStyle w:val="1"/>
        <w:ind w:left="0" w:firstLine="839"/>
      </w:pPr>
      <w:r w:rsidRPr="00D03E10">
        <w:t>к 2014 году – на 10,6 % или на 7 969,3 млн.руб.;</w:t>
      </w:r>
    </w:p>
    <w:p w14:paraId="5067F42B" w14:textId="77777777" w:rsidR="009A7DE7" w:rsidRPr="00D03E10" w:rsidRDefault="009A7DE7" w:rsidP="001A3883">
      <w:pPr>
        <w:pStyle w:val="1"/>
        <w:ind w:left="0" w:firstLine="839"/>
      </w:pPr>
      <w:r w:rsidRPr="00D03E10">
        <w:t>к 2015 году – на 6,4 % или на 4 994,9 тыс.руб.</w:t>
      </w:r>
    </w:p>
    <w:p w14:paraId="3F0EE3FF" w14:textId="77777777" w:rsidR="009A7DE7" w:rsidRPr="00D03E10" w:rsidRDefault="009A7DE7" w:rsidP="001A3883">
      <w:pPr>
        <w:pStyle w:val="1"/>
        <w:ind w:left="0" w:firstLine="839"/>
      </w:pPr>
      <w:r w:rsidRPr="00D03E10">
        <w:t>к 2016 году – на 9,3 % или на 7 131,4 тыс.руб.</w:t>
      </w:r>
    </w:p>
    <w:p w14:paraId="394D8754" w14:textId="249AB1DB" w:rsidR="009A7DE7" w:rsidRDefault="009A7DE7" w:rsidP="009A7DE7">
      <w:pPr>
        <w:spacing w:after="0" w:line="240" w:lineRule="auto"/>
        <w:ind w:firstLine="851"/>
        <w:jc w:val="both"/>
        <w:rPr>
          <w:rFonts w:ascii="Times New Roman" w:hAnsi="Times New Roman"/>
          <w:sz w:val="28"/>
          <w:szCs w:val="28"/>
        </w:rPr>
      </w:pPr>
      <w:r w:rsidRPr="00D03E10">
        <w:rPr>
          <w:rFonts w:ascii="Times New Roman" w:hAnsi="Times New Roman"/>
          <w:sz w:val="28"/>
          <w:szCs w:val="28"/>
        </w:rPr>
        <w:t>В разрезе областного и местных бюджетов (с учетом поселений) поступление доходов за последние 5 лет представлены на рисунке № </w:t>
      </w:r>
      <w:r w:rsidR="00E37700">
        <w:rPr>
          <w:rFonts w:ascii="Times New Roman" w:hAnsi="Times New Roman"/>
          <w:sz w:val="28"/>
          <w:szCs w:val="28"/>
        </w:rPr>
        <w:t>3</w:t>
      </w:r>
      <w:r w:rsidRPr="00D03E10">
        <w:rPr>
          <w:rFonts w:ascii="Times New Roman" w:hAnsi="Times New Roman"/>
          <w:sz w:val="28"/>
          <w:szCs w:val="28"/>
        </w:rPr>
        <w:t>.</w:t>
      </w:r>
    </w:p>
    <w:p w14:paraId="6E4D6540" w14:textId="23F04348" w:rsidR="009A7DE7" w:rsidRDefault="00EA7598" w:rsidP="00816F2A">
      <w:pPr>
        <w:keepNext/>
        <w:spacing w:after="0" w:line="240" w:lineRule="auto"/>
        <w:jc w:val="center"/>
      </w:pPr>
      <w:r w:rsidRPr="00050B40">
        <w:rPr>
          <w:noProof/>
          <w:lang w:eastAsia="ru-RU"/>
        </w:rPr>
        <w:lastRenderedPageBreak/>
        <w:drawing>
          <wp:inline distT="0" distB="0" distL="0" distR="0" wp14:anchorId="591B013F" wp14:editId="7A943CDF">
            <wp:extent cx="5120640" cy="1988820"/>
            <wp:effectExtent l="0" t="0" r="3810" b="0"/>
            <wp:docPr id="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20640" cy="1988820"/>
                    </a:xfrm>
                    <a:prstGeom prst="rect">
                      <a:avLst/>
                    </a:prstGeom>
                    <a:noFill/>
                    <a:ln>
                      <a:noFill/>
                    </a:ln>
                  </pic:spPr>
                </pic:pic>
              </a:graphicData>
            </a:graphic>
          </wp:inline>
        </w:drawing>
      </w:r>
    </w:p>
    <w:p w14:paraId="2A3229E2" w14:textId="77777777" w:rsidR="009A7DE7" w:rsidRPr="00D03E10" w:rsidRDefault="009A7DE7" w:rsidP="00D03E10">
      <w:pPr>
        <w:pStyle w:val="afe"/>
        <w:spacing w:after="0" w:line="240" w:lineRule="auto"/>
        <w:rPr>
          <w:rFonts w:ascii="Times New Roman" w:hAnsi="Times New Roman"/>
          <w:b w:val="0"/>
          <w:sz w:val="24"/>
          <w:szCs w:val="24"/>
        </w:rPr>
      </w:pPr>
      <w:r w:rsidRPr="00D03E10">
        <w:rPr>
          <w:rFonts w:ascii="Times New Roman" w:hAnsi="Times New Roman"/>
          <w:b w:val="0"/>
          <w:sz w:val="24"/>
          <w:szCs w:val="24"/>
        </w:rPr>
        <w:t xml:space="preserve">Рисунок </w:t>
      </w:r>
      <w:r w:rsidRPr="00D03E10">
        <w:rPr>
          <w:rFonts w:ascii="Times New Roman" w:hAnsi="Times New Roman"/>
          <w:b w:val="0"/>
          <w:sz w:val="24"/>
          <w:szCs w:val="24"/>
        </w:rPr>
        <w:fldChar w:fldCharType="begin"/>
      </w:r>
      <w:r w:rsidRPr="00D03E10">
        <w:rPr>
          <w:rFonts w:ascii="Times New Roman" w:hAnsi="Times New Roman"/>
          <w:b w:val="0"/>
          <w:sz w:val="24"/>
          <w:szCs w:val="24"/>
        </w:rPr>
        <w:instrText xml:space="preserve"> SEQ Рисунок \* ARABIC </w:instrText>
      </w:r>
      <w:r w:rsidRPr="00D03E10">
        <w:rPr>
          <w:rFonts w:ascii="Times New Roman" w:hAnsi="Times New Roman"/>
          <w:b w:val="0"/>
          <w:sz w:val="24"/>
          <w:szCs w:val="24"/>
        </w:rPr>
        <w:fldChar w:fldCharType="separate"/>
      </w:r>
      <w:r w:rsidR="00CF1730">
        <w:rPr>
          <w:rFonts w:ascii="Times New Roman" w:hAnsi="Times New Roman"/>
          <w:b w:val="0"/>
          <w:noProof/>
          <w:sz w:val="24"/>
          <w:szCs w:val="24"/>
        </w:rPr>
        <w:t>3</w:t>
      </w:r>
      <w:r w:rsidRPr="00D03E10">
        <w:rPr>
          <w:rFonts w:ascii="Times New Roman" w:hAnsi="Times New Roman"/>
          <w:b w:val="0"/>
          <w:sz w:val="24"/>
          <w:szCs w:val="24"/>
        </w:rPr>
        <w:fldChar w:fldCharType="end"/>
      </w:r>
      <w:r w:rsidRPr="00D03E10">
        <w:rPr>
          <w:rFonts w:ascii="Times New Roman" w:hAnsi="Times New Roman"/>
          <w:b w:val="0"/>
          <w:sz w:val="24"/>
          <w:szCs w:val="24"/>
        </w:rPr>
        <w:t>. Доходы областного бюджета и консолидированных бюджетов муниципальных образований за 2013 – 2017 годы, в млн.руб.</w:t>
      </w:r>
    </w:p>
    <w:p w14:paraId="617D90A7" w14:textId="77777777" w:rsidR="009A7DE7" w:rsidRPr="009A7DE7" w:rsidRDefault="009A7DE7" w:rsidP="009A7DE7">
      <w:pPr>
        <w:spacing w:after="0" w:line="240" w:lineRule="auto"/>
        <w:ind w:firstLine="851"/>
        <w:jc w:val="both"/>
        <w:rPr>
          <w:rFonts w:ascii="Times New Roman" w:hAnsi="Times New Roman"/>
          <w:sz w:val="16"/>
          <w:szCs w:val="16"/>
          <w:highlight w:val="cyan"/>
        </w:rPr>
      </w:pPr>
    </w:p>
    <w:p w14:paraId="2923306F" w14:textId="50282B39" w:rsidR="009A7DE7" w:rsidRPr="005C0E35" w:rsidRDefault="009A7DE7" w:rsidP="005C0E35">
      <w:pPr>
        <w:spacing w:after="0" w:line="240" w:lineRule="auto"/>
        <w:ind w:firstLine="851"/>
        <w:jc w:val="both"/>
        <w:rPr>
          <w:rFonts w:ascii="Times New Roman" w:hAnsi="Times New Roman"/>
          <w:sz w:val="28"/>
          <w:szCs w:val="28"/>
        </w:rPr>
      </w:pPr>
      <w:r w:rsidRPr="005C0E35">
        <w:rPr>
          <w:rFonts w:ascii="Times New Roman" w:hAnsi="Times New Roman"/>
          <w:sz w:val="28"/>
          <w:szCs w:val="28"/>
        </w:rPr>
        <w:t>Изменение доходов консолидированных местных бюджетов по отношению к прошлым отчетным периодам в процентном соотношении представлено на рисунке № </w:t>
      </w:r>
      <w:r w:rsidR="00E37700">
        <w:rPr>
          <w:rFonts w:ascii="Times New Roman" w:hAnsi="Times New Roman"/>
          <w:sz w:val="28"/>
          <w:szCs w:val="28"/>
        </w:rPr>
        <w:t>4</w:t>
      </w:r>
      <w:r w:rsidRPr="005C0E35">
        <w:rPr>
          <w:rFonts w:ascii="Times New Roman" w:hAnsi="Times New Roman"/>
          <w:sz w:val="28"/>
          <w:szCs w:val="28"/>
        </w:rPr>
        <w:t>.</w:t>
      </w:r>
    </w:p>
    <w:p w14:paraId="4605DD07" w14:textId="1FE0F099" w:rsidR="009A7DE7" w:rsidRDefault="00EA7598" w:rsidP="005C0E35">
      <w:pPr>
        <w:keepNext/>
        <w:spacing w:after="0" w:line="240" w:lineRule="auto"/>
        <w:jc w:val="center"/>
      </w:pPr>
      <w:r w:rsidRPr="009A7DE7">
        <w:rPr>
          <w:rFonts w:ascii="Times New Roman" w:hAnsi="Times New Roman"/>
          <w:noProof/>
          <w:sz w:val="28"/>
          <w:szCs w:val="28"/>
          <w:lang w:eastAsia="ru-RU"/>
        </w:rPr>
        <w:drawing>
          <wp:inline distT="0" distB="0" distL="0" distR="0" wp14:anchorId="7C0BBF8D" wp14:editId="6C0BE870">
            <wp:extent cx="4457700" cy="2011680"/>
            <wp:effectExtent l="0" t="0" r="0" b="7620"/>
            <wp:docPr id="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57700" cy="2011680"/>
                    </a:xfrm>
                    <a:prstGeom prst="rect">
                      <a:avLst/>
                    </a:prstGeom>
                    <a:noFill/>
                    <a:ln>
                      <a:noFill/>
                    </a:ln>
                  </pic:spPr>
                </pic:pic>
              </a:graphicData>
            </a:graphic>
          </wp:inline>
        </w:drawing>
      </w:r>
    </w:p>
    <w:p w14:paraId="69FD330D" w14:textId="77777777" w:rsidR="009A7DE7" w:rsidRPr="005C0E35" w:rsidRDefault="009A7DE7" w:rsidP="005C0E35">
      <w:pPr>
        <w:pStyle w:val="afe"/>
        <w:spacing w:after="0" w:line="240" w:lineRule="auto"/>
        <w:rPr>
          <w:rFonts w:ascii="Times New Roman" w:hAnsi="Times New Roman"/>
          <w:b w:val="0"/>
          <w:sz w:val="24"/>
          <w:szCs w:val="24"/>
        </w:rPr>
      </w:pPr>
      <w:r w:rsidRPr="005C0E35">
        <w:rPr>
          <w:rFonts w:ascii="Times New Roman" w:hAnsi="Times New Roman"/>
          <w:b w:val="0"/>
          <w:sz w:val="24"/>
          <w:szCs w:val="24"/>
        </w:rPr>
        <w:t xml:space="preserve">Рисунок </w:t>
      </w:r>
      <w:r w:rsidRPr="005C0E35">
        <w:rPr>
          <w:rFonts w:ascii="Times New Roman" w:hAnsi="Times New Roman"/>
          <w:b w:val="0"/>
          <w:sz w:val="24"/>
          <w:szCs w:val="24"/>
        </w:rPr>
        <w:fldChar w:fldCharType="begin"/>
      </w:r>
      <w:r w:rsidRPr="005C0E35">
        <w:rPr>
          <w:rFonts w:ascii="Times New Roman" w:hAnsi="Times New Roman"/>
          <w:b w:val="0"/>
          <w:sz w:val="24"/>
          <w:szCs w:val="24"/>
        </w:rPr>
        <w:instrText xml:space="preserve"> SEQ Рисунок \* ARABIC </w:instrText>
      </w:r>
      <w:r w:rsidRPr="005C0E35">
        <w:rPr>
          <w:rFonts w:ascii="Times New Roman" w:hAnsi="Times New Roman"/>
          <w:b w:val="0"/>
          <w:sz w:val="24"/>
          <w:szCs w:val="24"/>
        </w:rPr>
        <w:fldChar w:fldCharType="separate"/>
      </w:r>
      <w:r w:rsidR="00CF1730">
        <w:rPr>
          <w:rFonts w:ascii="Times New Roman" w:hAnsi="Times New Roman"/>
          <w:b w:val="0"/>
          <w:noProof/>
          <w:sz w:val="24"/>
          <w:szCs w:val="24"/>
        </w:rPr>
        <w:t>4</w:t>
      </w:r>
      <w:r w:rsidRPr="005C0E35">
        <w:rPr>
          <w:rFonts w:ascii="Times New Roman" w:hAnsi="Times New Roman"/>
          <w:b w:val="0"/>
          <w:sz w:val="24"/>
          <w:szCs w:val="24"/>
        </w:rPr>
        <w:fldChar w:fldCharType="end"/>
      </w:r>
      <w:r w:rsidRPr="005C0E35">
        <w:rPr>
          <w:rFonts w:ascii="Times New Roman" w:hAnsi="Times New Roman"/>
          <w:b w:val="0"/>
          <w:sz w:val="24"/>
          <w:szCs w:val="24"/>
        </w:rPr>
        <w:t>. Изменение доходов в консолидированных бюджетах муниципальных образований по отношению к предыдущему финансовому году, в процентах.</w:t>
      </w:r>
    </w:p>
    <w:p w14:paraId="319C6DF0" w14:textId="77777777" w:rsidR="009A7DE7" w:rsidRPr="009A7DE7" w:rsidRDefault="009A7DE7" w:rsidP="008C53A6">
      <w:pPr>
        <w:pStyle w:val="1"/>
        <w:numPr>
          <w:ilvl w:val="0"/>
          <w:numId w:val="0"/>
        </w:numPr>
        <w:rPr>
          <w:highlight w:val="cyan"/>
        </w:rPr>
      </w:pPr>
    </w:p>
    <w:p w14:paraId="59325F76" w14:textId="77777777" w:rsidR="009A7DE7" w:rsidRPr="001F3749" w:rsidRDefault="009A7DE7" w:rsidP="009A7DE7">
      <w:pPr>
        <w:spacing w:after="0" w:line="240" w:lineRule="auto"/>
        <w:ind w:firstLine="851"/>
        <w:jc w:val="both"/>
        <w:rPr>
          <w:rFonts w:ascii="Times New Roman" w:hAnsi="Times New Roman"/>
          <w:sz w:val="28"/>
          <w:szCs w:val="28"/>
        </w:rPr>
      </w:pPr>
      <w:r w:rsidRPr="001F3749">
        <w:rPr>
          <w:rFonts w:ascii="Times New Roman" w:hAnsi="Times New Roman"/>
          <w:sz w:val="28"/>
          <w:szCs w:val="28"/>
        </w:rPr>
        <w:t>В то же время, доходы местных бюджетов за 2017 год по отношению к прошлым отчетным периодам характеризуются следующими показателями:</w:t>
      </w:r>
    </w:p>
    <w:p w14:paraId="7C851272" w14:textId="77777777" w:rsidR="009A7DE7" w:rsidRPr="001F3749" w:rsidRDefault="009A7DE7" w:rsidP="001A3883">
      <w:pPr>
        <w:pStyle w:val="1"/>
        <w:ind w:left="0" w:firstLine="839"/>
      </w:pPr>
      <w:r w:rsidRPr="001F3749">
        <w:t>к 2013 году – рост составил 6,1 % или 1 972,7 млн.руб.;</w:t>
      </w:r>
    </w:p>
    <w:p w14:paraId="1821A4CA" w14:textId="77777777" w:rsidR="009A7DE7" w:rsidRPr="001F3749" w:rsidRDefault="009A7DE7" w:rsidP="001A3883">
      <w:pPr>
        <w:pStyle w:val="1"/>
        <w:ind w:left="0" w:firstLine="839"/>
      </w:pPr>
      <w:r w:rsidRPr="001F3749">
        <w:t>к 2014 году – снижение составило 1,0 % или 361,5 млн.руб.;</w:t>
      </w:r>
    </w:p>
    <w:p w14:paraId="5DBB9925" w14:textId="77777777" w:rsidR="009A7DE7" w:rsidRPr="001F3749" w:rsidRDefault="009A7DE7" w:rsidP="001A3883">
      <w:pPr>
        <w:pStyle w:val="1"/>
        <w:ind w:left="0" w:firstLine="839"/>
      </w:pPr>
      <w:r w:rsidRPr="001F3749">
        <w:t>к 2015 году – снижение на 0,1 % или 48,9 млн.руб.;</w:t>
      </w:r>
    </w:p>
    <w:p w14:paraId="00EF1063" w14:textId="77777777" w:rsidR="009A7DE7" w:rsidRPr="001F3749" w:rsidRDefault="009A7DE7" w:rsidP="001A3883">
      <w:pPr>
        <w:pStyle w:val="1"/>
        <w:ind w:left="0" w:firstLine="839"/>
      </w:pPr>
      <w:r w:rsidRPr="001F3749">
        <w:t>к 2016 году – рост на 4,5 % или на 1 474,6 тыс.руб.</w:t>
      </w:r>
    </w:p>
    <w:p w14:paraId="6E5467AD" w14:textId="77777777" w:rsidR="009A7DE7" w:rsidRPr="00F8492B" w:rsidRDefault="009A7DE7" w:rsidP="009A7DE7">
      <w:pPr>
        <w:spacing w:after="0" w:line="240" w:lineRule="auto"/>
        <w:ind w:firstLine="851"/>
        <w:jc w:val="both"/>
        <w:rPr>
          <w:rFonts w:ascii="Times New Roman" w:hAnsi="Times New Roman"/>
          <w:sz w:val="28"/>
          <w:szCs w:val="28"/>
        </w:rPr>
      </w:pPr>
      <w:r w:rsidRPr="00F8492B">
        <w:rPr>
          <w:rFonts w:ascii="Times New Roman" w:hAnsi="Times New Roman"/>
          <w:sz w:val="28"/>
          <w:szCs w:val="28"/>
        </w:rPr>
        <w:t>Таким образом, доходы консолидированных бюджетов муниципальных образований за 2017 год сложились</w:t>
      </w:r>
      <w:r w:rsidR="00F8492B">
        <w:rPr>
          <w:rFonts w:ascii="Times New Roman" w:hAnsi="Times New Roman"/>
          <w:sz w:val="28"/>
          <w:szCs w:val="28"/>
        </w:rPr>
        <w:t xml:space="preserve"> практически</w:t>
      </w:r>
      <w:r w:rsidRPr="00F8492B">
        <w:rPr>
          <w:rFonts w:ascii="Times New Roman" w:hAnsi="Times New Roman"/>
          <w:sz w:val="28"/>
          <w:szCs w:val="28"/>
        </w:rPr>
        <w:t xml:space="preserve"> на уровне 2015 года.</w:t>
      </w:r>
    </w:p>
    <w:p w14:paraId="371A3D27" w14:textId="0415BF19" w:rsidR="009A7DE7" w:rsidRDefault="009A7DE7" w:rsidP="009A7DE7">
      <w:pPr>
        <w:spacing w:after="0" w:line="240" w:lineRule="auto"/>
        <w:ind w:firstLine="851"/>
        <w:jc w:val="both"/>
        <w:rPr>
          <w:rFonts w:ascii="Times New Roman" w:hAnsi="Times New Roman"/>
          <w:sz w:val="28"/>
          <w:szCs w:val="28"/>
        </w:rPr>
      </w:pPr>
      <w:r w:rsidRPr="00F8492B">
        <w:rPr>
          <w:rFonts w:ascii="Times New Roman" w:hAnsi="Times New Roman"/>
          <w:sz w:val="28"/>
          <w:szCs w:val="28"/>
        </w:rPr>
        <w:t>Из обозначенных выше сумм налоговые и неналоговые доходы консолидированного бюджета Архангельской области за указанные выше отчетные периоды представлены на рисунке №</w:t>
      </w:r>
      <w:r>
        <w:rPr>
          <w:rFonts w:ascii="Times New Roman" w:hAnsi="Times New Roman"/>
          <w:sz w:val="28"/>
          <w:szCs w:val="28"/>
        </w:rPr>
        <w:t> </w:t>
      </w:r>
      <w:r w:rsidR="00724582">
        <w:rPr>
          <w:rFonts w:ascii="Times New Roman" w:hAnsi="Times New Roman"/>
          <w:sz w:val="28"/>
          <w:szCs w:val="28"/>
        </w:rPr>
        <w:t>5:</w:t>
      </w:r>
    </w:p>
    <w:p w14:paraId="04A8D65E" w14:textId="5D86F35B" w:rsidR="009A7DE7" w:rsidRDefault="00EA7598" w:rsidP="00F8492B">
      <w:pPr>
        <w:keepNext/>
        <w:spacing w:after="0" w:line="240" w:lineRule="auto"/>
        <w:jc w:val="center"/>
      </w:pPr>
      <w:r w:rsidRPr="009A7DE7">
        <w:rPr>
          <w:rFonts w:ascii="Times New Roman" w:hAnsi="Times New Roman"/>
          <w:noProof/>
          <w:sz w:val="28"/>
          <w:szCs w:val="28"/>
          <w:lang w:eastAsia="ru-RU"/>
        </w:rPr>
        <w:lastRenderedPageBreak/>
        <w:drawing>
          <wp:inline distT="0" distB="0" distL="0" distR="0" wp14:anchorId="69C0731D" wp14:editId="643B99C4">
            <wp:extent cx="4396740" cy="2293620"/>
            <wp:effectExtent l="0" t="0" r="3810"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96740" cy="2293620"/>
                    </a:xfrm>
                    <a:prstGeom prst="rect">
                      <a:avLst/>
                    </a:prstGeom>
                    <a:noFill/>
                    <a:ln>
                      <a:noFill/>
                    </a:ln>
                  </pic:spPr>
                </pic:pic>
              </a:graphicData>
            </a:graphic>
          </wp:inline>
        </w:drawing>
      </w:r>
    </w:p>
    <w:p w14:paraId="5C34756A" w14:textId="77777777" w:rsidR="009A7DE7" w:rsidRPr="00F8492B" w:rsidRDefault="009A7DE7" w:rsidP="00F8492B">
      <w:pPr>
        <w:pStyle w:val="afe"/>
        <w:spacing w:after="0" w:line="240" w:lineRule="auto"/>
        <w:rPr>
          <w:rFonts w:ascii="Times New Roman" w:hAnsi="Times New Roman"/>
          <w:b w:val="0"/>
          <w:sz w:val="24"/>
          <w:szCs w:val="24"/>
        </w:rPr>
      </w:pPr>
      <w:r w:rsidRPr="00F8492B">
        <w:rPr>
          <w:rFonts w:ascii="Times New Roman" w:hAnsi="Times New Roman"/>
          <w:b w:val="0"/>
          <w:sz w:val="24"/>
          <w:szCs w:val="24"/>
        </w:rPr>
        <w:t xml:space="preserve">Рисунок </w:t>
      </w:r>
      <w:r w:rsidRPr="00F8492B">
        <w:rPr>
          <w:rFonts w:ascii="Times New Roman" w:hAnsi="Times New Roman"/>
          <w:b w:val="0"/>
          <w:sz w:val="24"/>
          <w:szCs w:val="24"/>
        </w:rPr>
        <w:fldChar w:fldCharType="begin"/>
      </w:r>
      <w:r w:rsidRPr="00F8492B">
        <w:rPr>
          <w:rFonts w:ascii="Times New Roman" w:hAnsi="Times New Roman"/>
          <w:b w:val="0"/>
          <w:sz w:val="24"/>
          <w:szCs w:val="24"/>
        </w:rPr>
        <w:instrText xml:space="preserve"> SEQ Рисунок \* ARABIC </w:instrText>
      </w:r>
      <w:r w:rsidRPr="00F8492B">
        <w:rPr>
          <w:rFonts w:ascii="Times New Roman" w:hAnsi="Times New Roman"/>
          <w:b w:val="0"/>
          <w:sz w:val="24"/>
          <w:szCs w:val="24"/>
        </w:rPr>
        <w:fldChar w:fldCharType="separate"/>
      </w:r>
      <w:r w:rsidR="00CF1730">
        <w:rPr>
          <w:rFonts w:ascii="Times New Roman" w:hAnsi="Times New Roman"/>
          <w:b w:val="0"/>
          <w:noProof/>
          <w:sz w:val="24"/>
          <w:szCs w:val="24"/>
        </w:rPr>
        <w:t>5</w:t>
      </w:r>
      <w:r w:rsidRPr="00F8492B">
        <w:rPr>
          <w:rFonts w:ascii="Times New Roman" w:hAnsi="Times New Roman"/>
          <w:b w:val="0"/>
          <w:sz w:val="24"/>
          <w:szCs w:val="24"/>
        </w:rPr>
        <w:fldChar w:fldCharType="end"/>
      </w:r>
      <w:r w:rsidRPr="00F8492B">
        <w:rPr>
          <w:rFonts w:ascii="Times New Roman" w:hAnsi="Times New Roman"/>
          <w:b w:val="0"/>
          <w:sz w:val="24"/>
          <w:szCs w:val="24"/>
        </w:rPr>
        <w:t>. Налоговые и неналоговые доходы консолидированного бюджета Архангельской области за 2013- 2017 годы, в млн.руб.</w:t>
      </w:r>
    </w:p>
    <w:p w14:paraId="63895639" w14:textId="77777777" w:rsidR="009A7DE7" w:rsidRPr="009A7DE7" w:rsidRDefault="009A7DE7" w:rsidP="008C53A6">
      <w:pPr>
        <w:pStyle w:val="1"/>
        <w:numPr>
          <w:ilvl w:val="0"/>
          <w:numId w:val="0"/>
        </w:numPr>
        <w:rPr>
          <w:highlight w:val="cyan"/>
        </w:rPr>
      </w:pPr>
    </w:p>
    <w:p w14:paraId="26BDA612" w14:textId="084F5FC0" w:rsidR="009A7DE7" w:rsidRDefault="009A7DE7" w:rsidP="009A7DE7">
      <w:pPr>
        <w:spacing w:after="0" w:line="240" w:lineRule="auto"/>
        <w:ind w:firstLine="851"/>
        <w:jc w:val="both"/>
        <w:rPr>
          <w:rFonts w:ascii="Times New Roman" w:hAnsi="Times New Roman"/>
          <w:sz w:val="28"/>
          <w:szCs w:val="28"/>
        </w:rPr>
      </w:pPr>
      <w:r w:rsidRPr="00767B8E">
        <w:rPr>
          <w:rFonts w:ascii="Times New Roman" w:hAnsi="Times New Roman"/>
          <w:sz w:val="28"/>
          <w:szCs w:val="28"/>
        </w:rPr>
        <w:t>В разрезе областного и консолидированных бюджетов муниципальных образований налоговые и неналоговые доходы с 2013 по 2017 год представлены на рисунке №</w:t>
      </w:r>
      <w:r>
        <w:rPr>
          <w:rFonts w:ascii="Times New Roman" w:hAnsi="Times New Roman"/>
          <w:sz w:val="28"/>
          <w:szCs w:val="28"/>
        </w:rPr>
        <w:t> </w:t>
      </w:r>
      <w:r w:rsidR="00724582">
        <w:rPr>
          <w:rFonts w:ascii="Times New Roman" w:hAnsi="Times New Roman"/>
          <w:sz w:val="28"/>
          <w:szCs w:val="28"/>
        </w:rPr>
        <w:t>6</w:t>
      </w:r>
      <w:r>
        <w:rPr>
          <w:rFonts w:ascii="Times New Roman" w:hAnsi="Times New Roman"/>
          <w:sz w:val="28"/>
          <w:szCs w:val="28"/>
        </w:rPr>
        <w:t>.</w:t>
      </w:r>
    </w:p>
    <w:p w14:paraId="5498C074" w14:textId="1B12AC10" w:rsidR="009A7DE7" w:rsidRDefault="00EA7598" w:rsidP="009A7DE7">
      <w:pPr>
        <w:keepNext/>
        <w:spacing w:after="0" w:line="240" w:lineRule="auto"/>
        <w:ind w:firstLine="851"/>
        <w:jc w:val="center"/>
      </w:pPr>
      <w:r w:rsidRPr="009A7DE7">
        <w:rPr>
          <w:rFonts w:ascii="Times New Roman" w:hAnsi="Times New Roman"/>
          <w:noProof/>
          <w:sz w:val="28"/>
          <w:szCs w:val="28"/>
          <w:lang w:eastAsia="ru-RU"/>
        </w:rPr>
        <w:drawing>
          <wp:inline distT="0" distB="0" distL="0" distR="0" wp14:anchorId="170D1926" wp14:editId="50D87523">
            <wp:extent cx="3832860" cy="1790700"/>
            <wp:effectExtent l="0" t="0" r="0" b="0"/>
            <wp:docPr id="6"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32860" cy="1790700"/>
                    </a:xfrm>
                    <a:prstGeom prst="rect">
                      <a:avLst/>
                    </a:prstGeom>
                    <a:noFill/>
                    <a:ln>
                      <a:noFill/>
                    </a:ln>
                  </pic:spPr>
                </pic:pic>
              </a:graphicData>
            </a:graphic>
          </wp:inline>
        </w:drawing>
      </w:r>
    </w:p>
    <w:p w14:paraId="031BF9A9" w14:textId="77777777" w:rsidR="009A7DE7" w:rsidRPr="00767B8E" w:rsidRDefault="009A7DE7" w:rsidP="00767B8E">
      <w:pPr>
        <w:pStyle w:val="afe"/>
        <w:spacing w:after="0" w:line="240" w:lineRule="auto"/>
        <w:rPr>
          <w:rFonts w:ascii="Times New Roman" w:hAnsi="Times New Roman"/>
          <w:b w:val="0"/>
          <w:sz w:val="24"/>
          <w:szCs w:val="24"/>
        </w:rPr>
      </w:pPr>
      <w:r w:rsidRPr="00767B8E">
        <w:rPr>
          <w:rFonts w:ascii="Times New Roman" w:hAnsi="Times New Roman"/>
          <w:b w:val="0"/>
          <w:sz w:val="24"/>
          <w:szCs w:val="24"/>
        </w:rPr>
        <w:t xml:space="preserve">Рисунок </w:t>
      </w:r>
      <w:r w:rsidRPr="00767B8E">
        <w:rPr>
          <w:rFonts w:ascii="Times New Roman" w:hAnsi="Times New Roman"/>
          <w:b w:val="0"/>
          <w:sz w:val="24"/>
          <w:szCs w:val="24"/>
        </w:rPr>
        <w:fldChar w:fldCharType="begin"/>
      </w:r>
      <w:r w:rsidRPr="00767B8E">
        <w:rPr>
          <w:rFonts w:ascii="Times New Roman" w:hAnsi="Times New Roman"/>
          <w:b w:val="0"/>
          <w:sz w:val="24"/>
          <w:szCs w:val="24"/>
        </w:rPr>
        <w:instrText xml:space="preserve"> SEQ Рисунок \* ARABIC </w:instrText>
      </w:r>
      <w:r w:rsidRPr="00767B8E">
        <w:rPr>
          <w:rFonts w:ascii="Times New Roman" w:hAnsi="Times New Roman"/>
          <w:b w:val="0"/>
          <w:sz w:val="24"/>
          <w:szCs w:val="24"/>
        </w:rPr>
        <w:fldChar w:fldCharType="separate"/>
      </w:r>
      <w:r w:rsidR="00CF1730">
        <w:rPr>
          <w:rFonts w:ascii="Times New Roman" w:hAnsi="Times New Roman"/>
          <w:b w:val="0"/>
          <w:noProof/>
          <w:sz w:val="24"/>
          <w:szCs w:val="24"/>
        </w:rPr>
        <w:t>6</w:t>
      </w:r>
      <w:r w:rsidRPr="00767B8E">
        <w:rPr>
          <w:rFonts w:ascii="Times New Roman" w:hAnsi="Times New Roman"/>
          <w:b w:val="0"/>
          <w:sz w:val="24"/>
          <w:szCs w:val="24"/>
        </w:rPr>
        <w:fldChar w:fldCharType="end"/>
      </w:r>
      <w:r w:rsidRPr="00767B8E">
        <w:rPr>
          <w:rFonts w:ascii="Times New Roman" w:hAnsi="Times New Roman"/>
          <w:b w:val="0"/>
          <w:sz w:val="24"/>
          <w:szCs w:val="24"/>
        </w:rPr>
        <w:t>. Налоговые и неналоговые доходы областного и консолидированных бюджетов муниципальных образований за 2013 – 2017 годы, в млн.руб.</w:t>
      </w:r>
    </w:p>
    <w:p w14:paraId="634581DD" w14:textId="77777777" w:rsidR="009A7DE7" w:rsidRPr="009A7DE7" w:rsidRDefault="009A7DE7" w:rsidP="009A7DE7">
      <w:pPr>
        <w:spacing w:after="0" w:line="240" w:lineRule="auto"/>
        <w:ind w:firstLine="851"/>
        <w:jc w:val="both"/>
        <w:rPr>
          <w:rFonts w:ascii="Times New Roman" w:hAnsi="Times New Roman"/>
          <w:sz w:val="16"/>
          <w:szCs w:val="16"/>
          <w:highlight w:val="cyan"/>
        </w:rPr>
      </w:pPr>
    </w:p>
    <w:p w14:paraId="7C93E156" w14:textId="4A932858" w:rsidR="009A7DE7" w:rsidRDefault="009A7DE7" w:rsidP="009A7DE7">
      <w:pPr>
        <w:spacing w:after="0" w:line="240" w:lineRule="auto"/>
        <w:ind w:firstLine="851"/>
        <w:jc w:val="both"/>
        <w:rPr>
          <w:rFonts w:ascii="Times New Roman" w:hAnsi="Times New Roman"/>
          <w:sz w:val="28"/>
          <w:szCs w:val="28"/>
        </w:rPr>
      </w:pPr>
      <w:r w:rsidRPr="00767B8E">
        <w:rPr>
          <w:rFonts w:ascii="Times New Roman" w:hAnsi="Times New Roman"/>
          <w:sz w:val="28"/>
          <w:szCs w:val="28"/>
        </w:rPr>
        <w:t>Изменение налоговых и неналоговых доходов консолидированных бюджетов муниципальных образований по отношению к прошлым отчетным периодам в процентном соотношении представлено на рисунке №</w:t>
      </w:r>
      <w:r>
        <w:rPr>
          <w:rFonts w:ascii="Times New Roman" w:hAnsi="Times New Roman"/>
          <w:sz w:val="28"/>
          <w:szCs w:val="28"/>
        </w:rPr>
        <w:t> </w:t>
      </w:r>
      <w:r w:rsidR="00724582">
        <w:rPr>
          <w:rFonts w:ascii="Times New Roman" w:hAnsi="Times New Roman"/>
          <w:sz w:val="28"/>
          <w:szCs w:val="28"/>
        </w:rPr>
        <w:t>7</w:t>
      </w:r>
      <w:r>
        <w:rPr>
          <w:rFonts w:ascii="Times New Roman" w:hAnsi="Times New Roman"/>
          <w:sz w:val="28"/>
          <w:szCs w:val="28"/>
        </w:rPr>
        <w:t>.</w:t>
      </w:r>
    </w:p>
    <w:p w14:paraId="5038A038" w14:textId="159F97F2" w:rsidR="009A7DE7" w:rsidRDefault="00EA7598" w:rsidP="000B0912">
      <w:pPr>
        <w:keepNext/>
        <w:spacing w:after="0" w:line="240" w:lineRule="auto"/>
        <w:jc w:val="center"/>
      </w:pPr>
      <w:r w:rsidRPr="009A7DE7">
        <w:rPr>
          <w:rFonts w:ascii="Times New Roman" w:hAnsi="Times New Roman"/>
          <w:noProof/>
          <w:sz w:val="28"/>
          <w:szCs w:val="28"/>
          <w:lang w:eastAsia="ru-RU"/>
        </w:rPr>
        <w:drawing>
          <wp:inline distT="0" distB="0" distL="0" distR="0" wp14:anchorId="6C8A72B6" wp14:editId="2C3C052F">
            <wp:extent cx="4815840" cy="2125980"/>
            <wp:effectExtent l="0" t="0" r="3810" b="7620"/>
            <wp:docPr id="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15840" cy="2125980"/>
                    </a:xfrm>
                    <a:prstGeom prst="rect">
                      <a:avLst/>
                    </a:prstGeom>
                    <a:noFill/>
                    <a:ln>
                      <a:noFill/>
                    </a:ln>
                  </pic:spPr>
                </pic:pic>
              </a:graphicData>
            </a:graphic>
          </wp:inline>
        </w:drawing>
      </w:r>
    </w:p>
    <w:p w14:paraId="2767677A" w14:textId="77777777" w:rsidR="009A7DE7" w:rsidRPr="000B0912" w:rsidRDefault="009A7DE7" w:rsidP="000B0912">
      <w:pPr>
        <w:pStyle w:val="afe"/>
        <w:spacing w:after="0" w:line="240" w:lineRule="auto"/>
        <w:rPr>
          <w:rFonts w:ascii="Times New Roman" w:hAnsi="Times New Roman"/>
          <w:b w:val="0"/>
          <w:sz w:val="24"/>
          <w:szCs w:val="24"/>
        </w:rPr>
      </w:pPr>
      <w:r w:rsidRPr="000B0912">
        <w:rPr>
          <w:rFonts w:ascii="Times New Roman" w:hAnsi="Times New Roman"/>
          <w:b w:val="0"/>
          <w:sz w:val="24"/>
          <w:szCs w:val="24"/>
        </w:rPr>
        <w:t xml:space="preserve">Рисунок </w:t>
      </w:r>
      <w:r w:rsidRPr="000B0912">
        <w:rPr>
          <w:rFonts w:ascii="Times New Roman" w:hAnsi="Times New Roman"/>
          <w:b w:val="0"/>
          <w:sz w:val="24"/>
          <w:szCs w:val="24"/>
        </w:rPr>
        <w:fldChar w:fldCharType="begin"/>
      </w:r>
      <w:r w:rsidRPr="000B0912">
        <w:rPr>
          <w:rFonts w:ascii="Times New Roman" w:hAnsi="Times New Roman"/>
          <w:b w:val="0"/>
          <w:sz w:val="24"/>
          <w:szCs w:val="24"/>
        </w:rPr>
        <w:instrText xml:space="preserve"> SEQ Рисунок \* ARABIC </w:instrText>
      </w:r>
      <w:r w:rsidRPr="000B0912">
        <w:rPr>
          <w:rFonts w:ascii="Times New Roman" w:hAnsi="Times New Roman"/>
          <w:b w:val="0"/>
          <w:sz w:val="24"/>
          <w:szCs w:val="24"/>
        </w:rPr>
        <w:fldChar w:fldCharType="separate"/>
      </w:r>
      <w:r w:rsidR="00CF1730">
        <w:rPr>
          <w:rFonts w:ascii="Times New Roman" w:hAnsi="Times New Roman"/>
          <w:b w:val="0"/>
          <w:noProof/>
          <w:sz w:val="24"/>
          <w:szCs w:val="24"/>
        </w:rPr>
        <w:t>7</w:t>
      </w:r>
      <w:r w:rsidRPr="000B0912">
        <w:rPr>
          <w:rFonts w:ascii="Times New Roman" w:hAnsi="Times New Roman"/>
          <w:b w:val="0"/>
          <w:sz w:val="24"/>
          <w:szCs w:val="24"/>
        </w:rPr>
        <w:fldChar w:fldCharType="end"/>
      </w:r>
      <w:r w:rsidRPr="000B0912">
        <w:rPr>
          <w:rFonts w:ascii="Times New Roman" w:hAnsi="Times New Roman"/>
          <w:b w:val="0"/>
          <w:sz w:val="24"/>
          <w:szCs w:val="24"/>
        </w:rPr>
        <w:t>. Изменение налоговых и неналоговых доходов консолидированных бюджетов муниципальных образований по отношению к прошлым периодам</w:t>
      </w:r>
      <w:r w:rsidR="006736B1">
        <w:rPr>
          <w:rFonts w:ascii="Times New Roman" w:hAnsi="Times New Roman"/>
          <w:b w:val="0"/>
          <w:sz w:val="24"/>
          <w:szCs w:val="24"/>
        </w:rPr>
        <w:t>, в процентах</w:t>
      </w:r>
      <w:r w:rsidR="003E5AC0">
        <w:rPr>
          <w:rFonts w:ascii="Times New Roman" w:hAnsi="Times New Roman"/>
          <w:b w:val="0"/>
          <w:sz w:val="24"/>
          <w:szCs w:val="24"/>
        </w:rPr>
        <w:t xml:space="preserve"> к предыдущему году</w:t>
      </w:r>
    </w:p>
    <w:p w14:paraId="44F972B6" w14:textId="77777777" w:rsidR="000B0912" w:rsidRDefault="000B0912" w:rsidP="009A7DE7">
      <w:pPr>
        <w:spacing w:after="0" w:line="240" w:lineRule="auto"/>
        <w:ind w:firstLine="851"/>
        <w:jc w:val="both"/>
        <w:rPr>
          <w:rFonts w:ascii="Times New Roman" w:hAnsi="Times New Roman"/>
          <w:sz w:val="28"/>
          <w:szCs w:val="28"/>
          <w:highlight w:val="cyan"/>
        </w:rPr>
      </w:pPr>
    </w:p>
    <w:p w14:paraId="30B27D38" w14:textId="77777777" w:rsidR="009A7DE7" w:rsidRDefault="009A7DE7" w:rsidP="009A7DE7">
      <w:pPr>
        <w:spacing w:after="0" w:line="240" w:lineRule="auto"/>
        <w:ind w:firstLine="851"/>
        <w:jc w:val="both"/>
        <w:rPr>
          <w:rFonts w:ascii="Times New Roman" w:hAnsi="Times New Roman"/>
          <w:sz w:val="28"/>
          <w:szCs w:val="28"/>
        </w:rPr>
      </w:pPr>
      <w:r w:rsidRPr="000B0912">
        <w:rPr>
          <w:rFonts w:ascii="Times New Roman" w:hAnsi="Times New Roman"/>
          <w:sz w:val="28"/>
          <w:szCs w:val="28"/>
        </w:rPr>
        <w:lastRenderedPageBreak/>
        <w:t xml:space="preserve">В составе налоговых и неналоговых доходов консолидированного бюджета Архангельской области удельный вес налога на доходы физических лиц, зачисленный в данный бюджет, за рассматриваемые периоды составляет от </w:t>
      </w:r>
      <w:r w:rsidR="00D05EFA">
        <w:rPr>
          <w:rFonts w:ascii="Times New Roman" w:hAnsi="Times New Roman"/>
          <w:sz w:val="28"/>
          <w:szCs w:val="28"/>
        </w:rPr>
        <w:t xml:space="preserve">39,1 % до </w:t>
      </w:r>
      <w:r w:rsidRPr="000B0912">
        <w:rPr>
          <w:rFonts w:ascii="Times New Roman" w:hAnsi="Times New Roman"/>
          <w:sz w:val="28"/>
          <w:szCs w:val="28"/>
        </w:rPr>
        <w:t xml:space="preserve">41,8 </w:t>
      </w:r>
      <w:r w:rsidR="00D05EFA">
        <w:rPr>
          <w:rFonts w:ascii="Times New Roman" w:hAnsi="Times New Roman"/>
          <w:sz w:val="28"/>
          <w:szCs w:val="28"/>
        </w:rPr>
        <w:t>%:</w:t>
      </w:r>
      <w:r w:rsidRPr="000B0912">
        <w:rPr>
          <w:rFonts w:ascii="Times New Roman" w:hAnsi="Times New Roman"/>
          <w:sz w:val="28"/>
          <w:szCs w:val="28"/>
        </w:rPr>
        <w:t xml:space="preserve"> 2013 г. – 41 %, 2014 г. – 40,8 %, 2015 г. – 39,1 %, 2016 г. – 41,8 %, 2017 г. – 39,5 %.</w:t>
      </w:r>
    </w:p>
    <w:p w14:paraId="4A7AA3A9" w14:textId="3768FBEE" w:rsidR="009A7DE7" w:rsidRDefault="009A7DE7" w:rsidP="009A7DE7">
      <w:pPr>
        <w:spacing w:after="0" w:line="240" w:lineRule="auto"/>
        <w:ind w:firstLine="851"/>
        <w:jc w:val="both"/>
        <w:rPr>
          <w:rFonts w:ascii="Times New Roman" w:hAnsi="Times New Roman"/>
          <w:sz w:val="28"/>
          <w:szCs w:val="28"/>
        </w:rPr>
      </w:pPr>
      <w:r w:rsidRPr="00D05EFA">
        <w:rPr>
          <w:rFonts w:ascii="Times New Roman" w:hAnsi="Times New Roman"/>
          <w:sz w:val="28"/>
          <w:szCs w:val="28"/>
        </w:rPr>
        <w:t>Поступление налога на доходы физических лиц в доход консолидированного бюджета Архангельской области представлен на рисунке №</w:t>
      </w:r>
      <w:r>
        <w:rPr>
          <w:rFonts w:ascii="Times New Roman" w:hAnsi="Times New Roman"/>
          <w:sz w:val="28"/>
          <w:szCs w:val="28"/>
        </w:rPr>
        <w:t> </w:t>
      </w:r>
      <w:r w:rsidR="00724582">
        <w:rPr>
          <w:rFonts w:ascii="Times New Roman" w:hAnsi="Times New Roman"/>
          <w:sz w:val="28"/>
          <w:szCs w:val="28"/>
        </w:rPr>
        <w:t>8:</w:t>
      </w:r>
    </w:p>
    <w:p w14:paraId="5DE56DD3" w14:textId="179E4524" w:rsidR="009A7DE7" w:rsidRDefault="00EA7598" w:rsidP="00D05EFA">
      <w:pPr>
        <w:keepNext/>
        <w:spacing w:after="0" w:line="240" w:lineRule="auto"/>
        <w:jc w:val="center"/>
      </w:pPr>
      <w:r w:rsidRPr="009A7DE7">
        <w:rPr>
          <w:rFonts w:ascii="Times New Roman" w:hAnsi="Times New Roman"/>
          <w:noProof/>
          <w:sz w:val="28"/>
          <w:szCs w:val="28"/>
          <w:lang w:eastAsia="ru-RU"/>
        </w:rPr>
        <w:drawing>
          <wp:inline distT="0" distB="0" distL="0" distR="0" wp14:anchorId="165F9AE5" wp14:editId="2B167549">
            <wp:extent cx="3779520" cy="2042160"/>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79520" cy="2042160"/>
                    </a:xfrm>
                    <a:prstGeom prst="rect">
                      <a:avLst/>
                    </a:prstGeom>
                    <a:noFill/>
                    <a:ln>
                      <a:noFill/>
                    </a:ln>
                  </pic:spPr>
                </pic:pic>
              </a:graphicData>
            </a:graphic>
          </wp:inline>
        </w:drawing>
      </w:r>
    </w:p>
    <w:p w14:paraId="45B312EA" w14:textId="77777777" w:rsidR="009A7DE7" w:rsidRPr="00D05EFA" w:rsidRDefault="009A7DE7" w:rsidP="00D05EFA">
      <w:pPr>
        <w:pStyle w:val="afe"/>
        <w:spacing w:after="0" w:line="240" w:lineRule="auto"/>
        <w:rPr>
          <w:rFonts w:ascii="Times New Roman" w:hAnsi="Times New Roman"/>
          <w:b w:val="0"/>
          <w:sz w:val="24"/>
          <w:szCs w:val="24"/>
        </w:rPr>
      </w:pPr>
      <w:r w:rsidRPr="00D05EFA">
        <w:rPr>
          <w:rFonts w:ascii="Times New Roman" w:hAnsi="Times New Roman"/>
          <w:b w:val="0"/>
          <w:sz w:val="24"/>
          <w:szCs w:val="24"/>
        </w:rPr>
        <w:t xml:space="preserve">Рисунок </w:t>
      </w:r>
      <w:r w:rsidRPr="00D05EFA">
        <w:rPr>
          <w:rFonts w:ascii="Times New Roman" w:hAnsi="Times New Roman"/>
          <w:b w:val="0"/>
          <w:sz w:val="24"/>
          <w:szCs w:val="24"/>
        </w:rPr>
        <w:fldChar w:fldCharType="begin"/>
      </w:r>
      <w:r w:rsidRPr="00D05EFA">
        <w:rPr>
          <w:rFonts w:ascii="Times New Roman" w:hAnsi="Times New Roman"/>
          <w:b w:val="0"/>
          <w:sz w:val="24"/>
          <w:szCs w:val="24"/>
        </w:rPr>
        <w:instrText xml:space="preserve"> SEQ Рисунок \* ARABIC </w:instrText>
      </w:r>
      <w:r w:rsidRPr="00D05EFA">
        <w:rPr>
          <w:rFonts w:ascii="Times New Roman" w:hAnsi="Times New Roman"/>
          <w:b w:val="0"/>
          <w:sz w:val="24"/>
          <w:szCs w:val="24"/>
        </w:rPr>
        <w:fldChar w:fldCharType="separate"/>
      </w:r>
      <w:r w:rsidR="00CF1730">
        <w:rPr>
          <w:rFonts w:ascii="Times New Roman" w:hAnsi="Times New Roman"/>
          <w:b w:val="0"/>
          <w:noProof/>
          <w:sz w:val="24"/>
          <w:szCs w:val="24"/>
        </w:rPr>
        <w:t>8</w:t>
      </w:r>
      <w:r w:rsidRPr="00D05EFA">
        <w:rPr>
          <w:rFonts w:ascii="Times New Roman" w:hAnsi="Times New Roman"/>
          <w:b w:val="0"/>
          <w:sz w:val="24"/>
          <w:szCs w:val="24"/>
        </w:rPr>
        <w:fldChar w:fldCharType="end"/>
      </w:r>
      <w:r w:rsidRPr="00D05EFA">
        <w:rPr>
          <w:rFonts w:ascii="Times New Roman" w:hAnsi="Times New Roman"/>
          <w:b w:val="0"/>
          <w:sz w:val="24"/>
          <w:szCs w:val="24"/>
        </w:rPr>
        <w:t>. Налог на доходы физических лиц за 2013 – 2017 годы, зачисленный в консолидированн</w:t>
      </w:r>
      <w:r w:rsidR="006736B1">
        <w:rPr>
          <w:rFonts w:ascii="Times New Roman" w:hAnsi="Times New Roman"/>
          <w:b w:val="0"/>
          <w:sz w:val="24"/>
          <w:szCs w:val="24"/>
        </w:rPr>
        <w:t>ый бюджет Архангельской области</w:t>
      </w:r>
    </w:p>
    <w:p w14:paraId="01E97DFE" w14:textId="77777777" w:rsidR="00D05EFA" w:rsidRDefault="00D05EFA" w:rsidP="009A7DE7">
      <w:pPr>
        <w:spacing w:after="0" w:line="240" w:lineRule="auto"/>
        <w:ind w:firstLine="851"/>
        <w:jc w:val="both"/>
        <w:rPr>
          <w:rFonts w:ascii="Times New Roman" w:hAnsi="Times New Roman"/>
          <w:sz w:val="28"/>
          <w:szCs w:val="28"/>
          <w:highlight w:val="cyan"/>
        </w:rPr>
      </w:pPr>
    </w:p>
    <w:p w14:paraId="75932AB9" w14:textId="77777777" w:rsidR="009A7DE7" w:rsidRPr="006736B1" w:rsidRDefault="009A7DE7" w:rsidP="009A7DE7">
      <w:pPr>
        <w:spacing w:after="0" w:line="240" w:lineRule="auto"/>
        <w:ind w:firstLine="851"/>
        <w:jc w:val="both"/>
        <w:rPr>
          <w:rFonts w:ascii="Times New Roman" w:hAnsi="Times New Roman"/>
          <w:sz w:val="28"/>
          <w:szCs w:val="28"/>
        </w:rPr>
      </w:pPr>
      <w:r w:rsidRPr="006736B1">
        <w:rPr>
          <w:rFonts w:ascii="Times New Roman" w:hAnsi="Times New Roman"/>
          <w:sz w:val="28"/>
          <w:szCs w:val="28"/>
        </w:rPr>
        <w:t>Как отражено на указанном выше рисунке за исключением исполнения за 2015 год, когда поступление налога на доходы физических лиц по отношению к предыдущему году снизилось на 2,3 %, имеется тенденция ежегодного роста указанного вида дохода в консолидированном бюджете Архангельской области, по отношению к предыдущему периоду от 5,5 до 5,7 % ежегодно.</w:t>
      </w:r>
    </w:p>
    <w:p w14:paraId="29DAF6EB" w14:textId="1AE66951" w:rsidR="009A7DE7" w:rsidRDefault="009A7DE7" w:rsidP="009A7DE7">
      <w:pPr>
        <w:spacing w:after="0" w:line="240" w:lineRule="auto"/>
        <w:ind w:firstLine="851"/>
        <w:jc w:val="both"/>
        <w:rPr>
          <w:rFonts w:ascii="Times New Roman" w:hAnsi="Times New Roman"/>
          <w:sz w:val="28"/>
          <w:szCs w:val="28"/>
        </w:rPr>
      </w:pPr>
      <w:r w:rsidRPr="0031781E">
        <w:rPr>
          <w:rFonts w:ascii="Times New Roman" w:hAnsi="Times New Roman"/>
          <w:sz w:val="28"/>
          <w:szCs w:val="28"/>
        </w:rPr>
        <w:t>В разрезе областного и местных бюджетов поступление налога на доходы физических лиц в рассматриваемых периодах представлено на рисунке №</w:t>
      </w:r>
      <w:r>
        <w:rPr>
          <w:rFonts w:ascii="Times New Roman" w:hAnsi="Times New Roman"/>
          <w:sz w:val="28"/>
          <w:szCs w:val="28"/>
        </w:rPr>
        <w:t> </w:t>
      </w:r>
      <w:r w:rsidR="00724582">
        <w:rPr>
          <w:rFonts w:ascii="Times New Roman" w:hAnsi="Times New Roman"/>
          <w:sz w:val="28"/>
          <w:szCs w:val="28"/>
        </w:rPr>
        <w:t>9:</w:t>
      </w:r>
    </w:p>
    <w:p w14:paraId="503F5B94" w14:textId="02F1DD19" w:rsidR="009A7DE7" w:rsidRDefault="00EA7598" w:rsidP="0031781E">
      <w:pPr>
        <w:keepNext/>
        <w:spacing w:after="0" w:line="240" w:lineRule="auto"/>
        <w:jc w:val="center"/>
      </w:pPr>
      <w:r w:rsidRPr="009A7DE7">
        <w:rPr>
          <w:rFonts w:ascii="Times New Roman" w:hAnsi="Times New Roman"/>
          <w:noProof/>
          <w:sz w:val="28"/>
          <w:szCs w:val="28"/>
          <w:lang w:eastAsia="ru-RU"/>
        </w:rPr>
        <w:drawing>
          <wp:inline distT="0" distB="0" distL="0" distR="0" wp14:anchorId="6CC5F085" wp14:editId="43A3EE18">
            <wp:extent cx="4282440" cy="1988820"/>
            <wp:effectExtent l="0" t="0" r="3810" b="0"/>
            <wp:docPr id="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82440" cy="1988820"/>
                    </a:xfrm>
                    <a:prstGeom prst="rect">
                      <a:avLst/>
                    </a:prstGeom>
                    <a:noFill/>
                    <a:ln>
                      <a:noFill/>
                    </a:ln>
                  </pic:spPr>
                </pic:pic>
              </a:graphicData>
            </a:graphic>
          </wp:inline>
        </w:drawing>
      </w:r>
    </w:p>
    <w:p w14:paraId="29A91E2D" w14:textId="77777777" w:rsidR="009A7DE7" w:rsidRPr="0031781E" w:rsidRDefault="009A7DE7" w:rsidP="0031781E">
      <w:pPr>
        <w:pStyle w:val="afe"/>
        <w:spacing w:after="0" w:line="240" w:lineRule="auto"/>
        <w:rPr>
          <w:rFonts w:ascii="Times New Roman" w:hAnsi="Times New Roman"/>
          <w:b w:val="0"/>
          <w:sz w:val="24"/>
          <w:szCs w:val="24"/>
        </w:rPr>
      </w:pPr>
      <w:r w:rsidRPr="0031781E">
        <w:rPr>
          <w:rFonts w:ascii="Times New Roman" w:hAnsi="Times New Roman"/>
          <w:b w:val="0"/>
          <w:sz w:val="24"/>
          <w:szCs w:val="24"/>
        </w:rPr>
        <w:t xml:space="preserve">Рисунок </w:t>
      </w:r>
      <w:r w:rsidRPr="0031781E">
        <w:rPr>
          <w:rFonts w:ascii="Times New Roman" w:hAnsi="Times New Roman"/>
          <w:b w:val="0"/>
          <w:sz w:val="24"/>
          <w:szCs w:val="24"/>
        </w:rPr>
        <w:fldChar w:fldCharType="begin"/>
      </w:r>
      <w:r w:rsidRPr="0031781E">
        <w:rPr>
          <w:rFonts w:ascii="Times New Roman" w:hAnsi="Times New Roman"/>
          <w:b w:val="0"/>
          <w:sz w:val="24"/>
          <w:szCs w:val="24"/>
        </w:rPr>
        <w:instrText xml:space="preserve"> SEQ Рисунок \* ARABIC </w:instrText>
      </w:r>
      <w:r w:rsidRPr="0031781E">
        <w:rPr>
          <w:rFonts w:ascii="Times New Roman" w:hAnsi="Times New Roman"/>
          <w:b w:val="0"/>
          <w:sz w:val="24"/>
          <w:szCs w:val="24"/>
        </w:rPr>
        <w:fldChar w:fldCharType="separate"/>
      </w:r>
      <w:r w:rsidR="00CF1730">
        <w:rPr>
          <w:rFonts w:ascii="Times New Roman" w:hAnsi="Times New Roman"/>
          <w:b w:val="0"/>
          <w:noProof/>
          <w:sz w:val="24"/>
          <w:szCs w:val="24"/>
        </w:rPr>
        <w:t>9</w:t>
      </w:r>
      <w:r w:rsidRPr="0031781E">
        <w:rPr>
          <w:rFonts w:ascii="Times New Roman" w:hAnsi="Times New Roman"/>
          <w:b w:val="0"/>
          <w:sz w:val="24"/>
          <w:szCs w:val="24"/>
        </w:rPr>
        <w:fldChar w:fldCharType="end"/>
      </w:r>
      <w:r w:rsidRPr="0031781E">
        <w:rPr>
          <w:rFonts w:ascii="Times New Roman" w:hAnsi="Times New Roman"/>
          <w:b w:val="0"/>
          <w:sz w:val="24"/>
          <w:szCs w:val="24"/>
        </w:rPr>
        <w:t>. Налог на доходы физических лиц, зачисленный в областной и консолидированные бюджеты муниципальных образований за 2013 – 2017 годы, в млн.руб.</w:t>
      </w:r>
    </w:p>
    <w:p w14:paraId="57F75CEB" w14:textId="77777777" w:rsidR="009A7DE7" w:rsidRPr="009A7DE7" w:rsidRDefault="009A7DE7" w:rsidP="009A7DE7">
      <w:pPr>
        <w:spacing w:after="0" w:line="240" w:lineRule="auto"/>
        <w:ind w:firstLine="851"/>
        <w:jc w:val="both"/>
        <w:rPr>
          <w:rFonts w:ascii="Times New Roman" w:hAnsi="Times New Roman"/>
          <w:sz w:val="16"/>
          <w:szCs w:val="16"/>
          <w:highlight w:val="cyan"/>
        </w:rPr>
      </w:pPr>
    </w:p>
    <w:p w14:paraId="47B48288" w14:textId="77777777" w:rsidR="009A7DE7" w:rsidRPr="002E6D9A" w:rsidRDefault="009A7DE7" w:rsidP="009A7DE7">
      <w:pPr>
        <w:spacing w:after="0" w:line="240" w:lineRule="auto"/>
        <w:ind w:firstLine="851"/>
        <w:jc w:val="both"/>
        <w:rPr>
          <w:rFonts w:ascii="Times New Roman" w:hAnsi="Times New Roman"/>
          <w:sz w:val="28"/>
          <w:szCs w:val="28"/>
        </w:rPr>
      </w:pPr>
      <w:r w:rsidRPr="002E6D9A">
        <w:rPr>
          <w:rFonts w:ascii="Times New Roman" w:hAnsi="Times New Roman"/>
          <w:sz w:val="28"/>
          <w:szCs w:val="28"/>
        </w:rPr>
        <w:t xml:space="preserve">Наибольший удельный вес в составе налоговых и неналоговых доходов консолидированных бюджетов муниципальных образований занимают </w:t>
      </w:r>
      <w:r w:rsidRPr="002E6D9A">
        <w:rPr>
          <w:rFonts w:ascii="Times New Roman" w:hAnsi="Times New Roman"/>
          <w:sz w:val="28"/>
          <w:szCs w:val="28"/>
        </w:rPr>
        <w:lastRenderedPageBreak/>
        <w:t>поступления налога на доходы физических лиц, которые за 2013 – 2017 годы составляют от 60 % до 65 %.</w:t>
      </w:r>
    </w:p>
    <w:p w14:paraId="7300691B" w14:textId="77777777" w:rsidR="009A7DE7" w:rsidRDefault="009A7DE7" w:rsidP="009A7DE7">
      <w:pPr>
        <w:spacing w:after="0" w:line="240" w:lineRule="auto"/>
        <w:ind w:firstLine="851"/>
        <w:jc w:val="both"/>
        <w:rPr>
          <w:rFonts w:ascii="Times New Roman" w:hAnsi="Times New Roman"/>
          <w:sz w:val="28"/>
          <w:szCs w:val="28"/>
        </w:rPr>
      </w:pPr>
      <w:r w:rsidRPr="002E6D9A">
        <w:rPr>
          <w:rFonts w:ascii="Times New Roman" w:hAnsi="Times New Roman"/>
          <w:sz w:val="28"/>
          <w:szCs w:val="28"/>
        </w:rPr>
        <w:t>В отличие от консолидированного бюджета Архангельской области, в консолидированных бюджетах муниципальных образований изменение в сторону уменьшения поступления указанного вида дохода, по отношению к предыдущему периоду наблюдается по результатам исполнения за 2014 год.</w:t>
      </w:r>
    </w:p>
    <w:p w14:paraId="71CD1882" w14:textId="62E85B11" w:rsidR="009A7DE7" w:rsidRDefault="009A7DE7" w:rsidP="009A7DE7">
      <w:pPr>
        <w:spacing w:after="0" w:line="240" w:lineRule="auto"/>
        <w:ind w:firstLine="851"/>
        <w:jc w:val="both"/>
        <w:rPr>
          <w:rFonts w:ascii="Times New Roman" w:hAnsi="Times New Roman"/>
          <w:sz w:val="28"/>
          <w:szCs w:val="28"/>
        </w:rPr>
      </w:pPr>
      <w:r w:rsidRPr="003E5AC0">
        <w:rPr>
          <w:rFonts w:ascii="Times New Roman" w:hAnsi="Times New Roman"/>
          <w:sz w:val="28"/>
          <w:szCs w:val="28"/>
        </w:rPr>
        <w:t>Изменение поступления налога на доходы физических, в процентном соотношении к предыдущему периоду в консолидированных бюджетах муниципальных образований представлено на рисунке №</w:t>
      </w:r>
      <w:r>
        <w:rPr>
          <w:rFonts w:ascii="Times New Roman" w:hAnsi="Times New Roman"/>
          <w:sz w:val="28"/>
          <w:szCs w:val="28"/>
        </w:rPr>
        <w:t> </w:t>
      </w:r>
      <w:r w:rsidR="00724582">
        <w:rPr>
          <w:rFonts w:ascii="Times New Roman" w:hAnsi="Times New Roman"/>
          <w:sz w:val="28"/>
          <w:szCs w:val="28"/>
        </w:rPr>
        <w:t>10:</w:t>
      </w:r>
    </w:p>
    <w:p w14:paraId="64321C0D" w14:textId="46EBAC68" w:rsidR="009A7DE7" w:rsidRDefault="00EA7598" w:rsidP="003E5AC0">
      <w:pPr>
        <w:keepNext/>
        <w:spacing w:after="0" w:line="240" w:lineRule="auto"/>
        <w:jc w:val="center"/>
      </w:pPr>
      <w:r w:rsidRPr="009A7DE7">
        <w:rPr>
          <w:rFonts w:ascii="Times New Roman" w:hAnsi="Times New Roman"/>
          <w:noProof/>
          <w:sz w:val="28"/>
          <w:szCs w:val="28"/>
          <w:lang w:eastAsia="ru-RU"/>
        </w:rPr>
        <w:drawing>
          <wp:inline distT="0" distB="0" distL="0" distR="0" wp14:anchorId="00A91A67" wp14:editId="51B5CFA4">
            <wp:extent cx="4754880" cy="1965960"/>
            <wp:effectExtent l="0" t="0" r="7620" b="0"/>
            <wp:docPr id="1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54880" cy="1965960"/>
                    </a:xfrm>
                    <a:prstGeom prst="rect">
                      <a:avLst/>
                    </a:prstGeom>
                    <a:noFill/>
                    <a:ln>
                      <a:noFill/>
                    </a:ln>
                  </pic:spPr>
                </pic:pic>
              </a:graphicData>
            </a:graphic>
          </wp:inline>
        </w:drawing>
      </w:r>
    </w:p>
    <w:p w14:paraId="716AFD0E" w14:textId="77777777" w:rsidR="009A7DE7" w:rsidRPr="003E5AC0" w:rsidRDefault="009A7DE7" w:rsidP="003E5AC0">
      <w:pPr>
        <w:pStyle w:val="afe"/>
        <w:spacing w:after="0" w:line="240" w:lineRule="auto"/>
        <w:rPr>
          <w:rFonts w:ascii="Times New Roman" w:hAnsi="Times New Roman"/>
          <w:b w:val="0"/>
          <w:sz w:val="24"/>
          <w:szCs w:val="24"/>
        </w:rPr>
      </w:pPr>
      <w:r w:rsidRPr="003E5AC0">
        <w:rPr>
          <w:rFonts w:ascii="Times New Roman" w:hAnsi="Times New Roman"/>
          <w:b w:val="0"/>
          <w:sz w:val="24"/>
          <w:szCs w:val="24"/>
        </w:rPr>
        <w:t xml:space="preserve">Рисунок </w:t>
      </w:r>
      <w:r w:rsidRPr="003E5AC0">
        <w:rPr>
          <w:rFonts w:ascii="Times New Roman" w:hAnsi="Times New Roman"/>
          <w:b w:val="0"/>
          <w:sz w:val="24"/>
          <w:szCs w:val="24"/>
        </w:rPr>
        <w:fldChar w:fldCharType="begin"/>
      </w:r>
      <w:r w:rsidRPr="003E5AC0">
        <w:rPr>
          <w:rFonts w:ascii="Times New Roman" w:hAnsi="Times New Roman"/>
          <w:b w:val="0"/>
          <w:sz w:val="24"/>
          <w:szCs w:val="24"/>
        </w:rPr>
        <w:instrText xml:space="preserve"> SEQ Рисунок \* ARABIC </w:instrText>
      </w:r>
      <w:r w:rsidRPr="003E5AC0">
        <w:rPr>
          <w:rFonts w:ascii="Times New Roman" w:hAnsi="Times New Roman"/>
          <w:b w:val="0"/>
          <w:sz w:val="24"/>
          <w:szCs w:val="24"/>
        </w:rPr>
        <w:fldChar w:fldCharType="separate"/>
      </w:r>
      <w:r w:rsidR="00CF1730">
        <w:rPr>
          <w:rFonts w:ascii="Times New Roman" w:hAnsi="Times New Roman"/>
          <w:b w:val="0"/>
          <w:noProof/>
          <w:sz w:val="24"/>
          <w:szCs w:val="24"/>
        </w:rPr>
        <w:t>10</w:t>
      </w:r>
      <w:r w:rsidRPr="003E5AC0">
        <w:rPr>
          <w:rFonts w:ascii="Times New Roman" w:hAnsi="Times New Roman"/>
          <w:b w:val="0"/>
          <w:sz w:val="24"/>
          <w:szCs w:val="24"/>
        </w:rPr>
        <w:fldChar w:fldCharType="end"/>
      </w:r>
      <w:r w:rsidRPr="003E5AC0">
        <w:rPr>
          <w:rFonts w:ascii="Times New Roman" w:hAnsi="Times New Roman"/>
          <w:b w:val="0"/>
          <w:sz w:val="24"/>
          <w:szCs w:val="24"/>
        </w:rPr>
        <w:t>. Изменение зачисления налога на доходы физических лиц в консолидированных бюджетах муниципальных образований по отношению к предыдущему финансовому году, в процентах</w:t>
      </w:r>
      <w:r w:rsidR="003E5AC0">
        <w:rPr>
          <w:rFonts w:ascii="Times New Roman" w:hAnsi="Times New Roman"/>
          <w:b w:val="0"/>
          <w:sz w:val="24"/>
          <w:szCs w:val="24"/>
        </w:rPr>
        <w:t xml:space="preserve"> к предыдущему году</w:t>
      </w:r>
    </w:p>
    <w:p w14:paraId="307AF63A" w14:textId="77777777" w:rsidR="001D2F0A" w:rsidRPr="001D2F0A" w:rsidRDefault="001D2F0A" w:rsidP="008C53A6">
      <w:pPr>
        <w:pStyle w:val="1"/>
        <w:numPr>
          <w:ilvl w:val="0"/>
          <w:numId w:val="0"/>
        </w:numPr>
      </w:pPr>
    </w:p>
    <w:p w14:paraId="7844D786" w14:textId="77777777" w:rsidR="009A7DE7" w:rsidRPr="00666249" w:rsidRDefault="009A7DE7" w:rsidP="00666249">
      <w:pPr>
        <w:spacing w:after="0" w:line="240" w:lineRule="auto"/>
        <w:ind w:firstLine="851"/>
        <w:jc w:val="both"/>
        <w:rPr>
          <w:rFonts w:ascii="Times New Roman" w:hAnsi="Times New Roman"/>
          <w:sz w:val="28"/>
          <w:szCs w:val="28"/>
        </w:rPr>
      </w:pPr>
      <w:r w:rsidRPr="00666249">
        <w:rPr>
          <w:rFonts w:ascii="Times New Roman" w:hAnsi="Times New Roman"/>
          <w:sz w:val="28"/>
          <w:szCs w:val="28"/>
        </w:rPr>
        <w:t xml:space="preserve">Расходы консолидированного бюджета Архангельской области за 2017 года произведены в сумме 84 354,1 млн.руб. (за исключением внутренних оборотов между бюджетами) и к утвержденным бюджетной росписью годовым назначениям исполнены на 97,7 %. По отношению к исполнению за 2016 год рост кассовых расходов консолидированного бюджета составил 2 636,6 млн.руб. или </w:t>
      </w:r>
      <w:r w:rsidR="00C57F66">
        <w:rPr>
          <w:rFonts w:ascii="Times New Roman" w:hAnsi="Times New Roman"/>
          <w:sz w:val="28"/>
          <w:szCs w:val="28"/>
        </w:rPr>
        <w:t xml:space="preserve">на </w:t>
      </w:r>
      <w:r w:rsidRPr="00666249">
        <w:rPr>
          <w:rFonts w:ascii="Times New Roman" w:hAnsi="Times New Roman"/>
          <w:sz w:val="28"/>
          <w:szCs w:val="28"/>
        </w:rPr>
        <w:t>3,2 %, где расходы областного бюджета увеличились на 2 655,7 млн.руб. (+3,9 %), а расходы консолидированных бюджетов муниципальных образований на 162,6 млн.руб. или на 0,5 %. Сравнение расходов консолидированного бюджета Архангельской области за 2016 и 2017 годы представлено в приложении № 1.</w:t>
      </w:r>
      <w:r w:rsidR="00C57F66">
        <w:rPr>
          <w:rFonts w:ascii="Times New Roman" w:hAnsi="Times New Roman"/>
          <w:sz w:val="28"/>
          <w:szCs w:val="28"/>
        </w:rPr>
        <w:t>2</w:t>
      </w:r>
      <w:r w:rsidRPr="00666249">
        <w:rPr>
          <w:rFonts w:ascii="Times New Roman" w:hAnsi="Times New Roman"/>
          <w:sz w:val="28"/>
          <w:szCs w:val="28"/>
        </w:rPr>
        <w:t>. к настоящему заключению.</w:t>
      </w:r>
    </w:p>
    <w:p w14:paraId="040D2253" w14:textId="77777777" w:rsidR="009A7DE7" w:rsidRPr="00C57F66" w:rsidRDefault="009A7DE7" w:rsidP="009A7DE7">
      <w:pPr>
        <w:spacing w:after="0" w:line="240" w:lineRule="auto"/>
        <w:ind w:firstLine="851"/>
        <w:jc w:val="both"/>
        <w:rPr>
          <w:rFonts w:ascii="Times New Roman" w:hAnsi="Times New Roman"/>
          <w:sz w:val="28"/>
          <w:szCs w:val="28"/>
        </w:rPr>
      </w:pPr>
      <w:r w:rsidRPr="00C57F66">
        <w:rPr>
          <w:rFonts w:ascii="Times New Roman" w:hAnsi="Times New Roman"/>
          <w:sz w:val="28"/>
          <w:szCs w:val="28"/>
        </w:rPr>
        <w:t>Основная сумма расходов консолидированного бюджета Архангельской области за 2017 год направлена на образование – 24 933,2 млн.руб. или 29,6 % всех расходов бюджетов и к показателям 2016 года указанные расходы увеличились на 227,7 млн.руб. или на 0,9 %, в т.ч., наблюдается увеличение расходов на образование, произведенных бюджетами муниципальных образований: +201,2 млн.руб. (+1,0 %).</w:t>
      </w:r>
    </w:p>
    <w:p w14:paraId="06EA7A56" w14:textId="77777777" w:rsidR="009A7DE7" w:rsidRPr="004D66A7" w:rsidRDefault="009A7DE7" w:rsidP="009A7DE7">
      <w:pPr>
        <w:spacing w:after="0" w:line="240" w:lineRule="auto"/>
        <w:ind w:firstLine="851"/>
        <w:jc w:val="both"/>
        <w:rPr>
          <w:rFonts w:ascii="Times New Roman" w:hAnsi="Times New Roman"/>
          <w:sz w:val="28"/>
          <w:szCs w:val="28"/>
        </w:rPr>
      </w:pPr>
      <w:r w:rsidRPr="004D66A7">
        <w:rPr>
          <w:rFonts w:ascii="Times New Roman" w:hAnsi="Times New Roman"/>
          <w:sz w:val="28"/>
          <w:szCs w:val="28"/>
        </w:rPr>
        <w:t xml:space="preserve">Отмечается, что в 2017 году по отношению к 2016 году произведены расходы по подразделу 0702 «Общее образование» на 1 818,4 млн.руб. меньше, а по подразделу 0703 «Дополнительное образование детей» больше на 2 000,3 тыс.руб. Данный факт объясняется внесением изменений в Указания о порядке применения бюджетной классификации Российской Федерации, утвержденные Приказом Минфина России от 01.07.2013 № 65н, согласно которым по подразделу 0703 отражаются расходы на оказание услуг </w:t>
      </w:r>
      <w:r w:rsidRPr="004D66A7">
        <w:rPr>
          <w:rFonts w:ascii="Times New Roman" w:hAnsi="Times New Roman"/>
          <w:sz w:val="28"/>
          <w:szCs w:val="28"/>
        </w:rPr>
        <w:lastRenderedPageBreak/>
        <w:t>по реализации дополнительных общеобразовательных программ и обеспечение деятельности организаций дополнительного образования (школы искусств и т.п.).</w:t>
      </w:r>
    </w:p>
    <w:p w14:paraId="6C63E0D9" w14:textId="77777777" w:rsidR="009A7DE7" w:rsidRPr="004D66A7" w:rsidRDefault="009A7DE7" w:rsidP="009A7DE7">
      <w:pPr>
        <w:spacing w:after="0" w:line="240" w:lineRule="auto"/>
        <w:ind w:firstLine="851"/>
        <w:jc w:val="both"/>
        <w:rPr>
          <w:rFonts w:ascii="Times New Roman" w:hAnsi="Times New Roman"/>
          <w:sz w:val="28"/>
          <w:szCs w:val="28"/>
        </w:rPr>
      </w:pPr>
      <w:r w:rsidRPr="004D66A7">
        <w:rPr>
          <w:rFonts w:ascii="Times New Roman" w:hAnsi="Times New Roman"/>
          <w:sz w:val="28"/>
          <w:szCs w:val="28"/>
        </w:rPr>
        <w:t>На социальную политику и здравоохранение за 2017 год направлено 20 884,4 млн.руб. и 5 466,8 млн.руб., соответственно, что в общей сумме расходов консолидированного бюджета составляет 31,2 %. По отношению к исполнению за 9 месяцев 2016 год расходы на указанные цели характеризуются следующим образом:</w:t>
      </w:r>
    </w:p>
    <w:p w14:paraId="4EB5DA18" w14:textId="77777777" w:rsidR="009A7DE7" w:rsidRPr="002F3A9C" w:rsidRDefault="009A7DE7" w:rsidP="00B27052">
      <w:pPr>
        <w:pStyle w:val="1"/>
        <w:ind w:left="0" w:firstLine="851"/>
      </w:pPr>
      <w:r w:rsidRPr="002F3A9C">
        <w:t>по разделу «Здравоохранение» - уменьшение на 7 074,7 млн.руб. или на 56,4 %, из них по разделу и подразделу 09 09 «Другие вопросы в области здравоохранения» - снижение на 7 625,1 млн.руб. или на 88,2 %;</w:t>
      </w:r>
    </w:p>
    <w:p w14:paraId="317CAEE6" w14:textId="77777777" w:rsidR="009A7DE7" w:rsidRPr="00417FE3" w:rsidRDefault="009A7DE7" w:rsidP="00B27052">
      <w:pPr>
        <w:pStyle w:val="1"/>
        <w:ind w:left="0" w:firstLine="851"/>
      </w:pPr>
      <w:r w:rsidRPr="00417FE3">
        <w:t>по разделу «Социальная политика» - рост на 7 561,7 млн.руб. или на 56,8 % раза, из них по разделу и подразделу 10 03 «Социальное обеспечение населения» - рост на 7 382,3 млн.руб. или в 1,9 раза.</w:t>
      </w:r>
    </w:p>
    <w:p w14:paraId="174E81C7" w14:textId="77777777" w:rsidR="009A7DE7" w:rsidRPr="00CC5D7D" w:rsidRDefault="009A7DE7" w:rsidP="009A7DE7">
      <w:pPr>
        <w:spacing w:after="0" w:line="240" w:lineRule="auto"/>
        <w:ind w:firstLine="851"/>
        <w:jc w:val="both"/>
        <w:rPr>
          <w:rFonts w:ascii="Times New Roman" w:hAnsi="Times New Roman"/>
          <w:sz w:val="28"/>
          <w:szCs w:val="28"/>
        </w:rPr>
      </w:pPr>
      <w:r w:rsidRPr="00CC5D7D">
        <w:rPr>
          <w:rFonts w:ascii="Times New Roman" w:hAnsi="Times New Roman"/>
          <w:sz w:val="28"/>
          <w:szCs w:val="28"/>
        </w:rPr>
        <w:t>Указанные факты объясняются, в основном, отражением в 2017 году расходов на обязательное медицинское страхование неработающего населения по разделу и подразделу 10 03 «Социальное обеспечение населения». В 2016 году указанные расходы отражались по разделу и подразделу 09 09 «Другие вопросы в области здравоохранения».</w:t>
      </w:r>
    </w:p>
    <w:p w14:paraId="39D56910" w14:textId="77777777" w:rsidR="009A7DE7" w:rsidRPr="00627A6D" w:rsidRDefault="009A7DE7" w:rsidP="009A7DE7">
      <w:pPr>
        <w:spacing w:after="0" w:line="240" w:lineRule="auto"/>
        <w:ind w:firstLine="851"/>
        <w:jc w:val="both"/>
        <w:rPr>
          <w:rFonts w:ascii="Times New Roman" w:hAnsi="Times New Roman"/>
          <w:sz w:val="28"/>
          <w:szCs w:val="28"/>
        </w:rPr>
      </w:pPr>
      <w:r w:rsidRPr="00627A6D">
        <w:rPr>
          <w:rFonts w:ascii="Times New Roman" w:hAnsi="Times New Roman"/>
          <w:sz w:val="28"/>
          <w:szCs w:val="28"/>
        </w:rPr>
        <w:t>В отчетном периоде, по сравнению с аналогичным периодом предыдущего года, возросли расходы на жилищно-коммунальное хозяйство (+1 401,3 млн.руб.), из них на жилищное хозяйство – на 684,7 млн.руб. или на 19,6 %, на коммунальное хозяйство – на 463,4 млн.руб. или на 12,1 %, а также на благоустройство – на 312,7 млн.руб. или на 41,9 %.</w:t>
      </w:r>
    </w:p>
    <w:p w14:paraId="4B2C6660" w14:textId="77777777" w:rsidR="009A7DE7" w:rsidRPr="00B64C87" w:rsidRDefault="009A7DE7" w:rsidP="009A7DE7">
      <w:pPr>
        <w:spacing w:after="0" w:line="240" w:lineRule="auto"/>
        <w:ind w:firstLine="851"/>
        <w:jc w:val="both"/>
        <w:rPr>
          <w:rFonts w:ascii="Times New Roman" w:hAnsi="Times New Roman"/>
          <w:sz w:val="28"/>
          <w:szCs w:val="28"/>
        </w:rPr>
      </w:pPr>
      <w:r w:rsidRPr="00B64C87">
        <w:rPr>
          <w:rFonts w:ascii="Times New Roman" w:hAnsi="Times New Roman"/>
          <w:sz w:val="28"/>
          <w:szCs w:val="28"/>
        </w:rPr>
        <w:t>По разделу и подразделу 04 09 «Дорожное хозяйство (дорожные фонды)» расходы консолидированного бюджета Архангельской области за 2017 года составили 6 796,6 млн.руб. и по отношению к аналогичным расходам за 2016 год снизились на 787,1 млн.руб. или на 10,4 %, из них межбюджетные трансферты из областного бюджета местным бюджетам уменьшились на 136,0 млн.руб. или на 19,9 % и составили 546,5 млн.руб. (</w:t>
      </w:r>
      <w:r w:rsidR="00B64C87">
        <w:rPr>
          <w:rFonts w:ascii="Times New Roman" w:hAnsi="Times New Roman"/>
          <w:sz w:val="28"/>
          <w:szCs w:val="28"/>
        </w:rPr>
        <w:t>на 01.10.207 – 443,0 млн.руб.).</w:t>
      </w:r>
    </w:p>
    <w:p w14:paraId="0160495F" w14:textId="77777777" w:rsidR="009A7DE7" w:rsidRPr="00C4708A" w:rsidRDefault="009A7DE7" w:rsidP="00C4708A">
      <w:pPr>
        <w:spacing w:after="0" w:line="240" w:lineRule="auto"/>
        <w:ind w:firstLine="851"/>
        <w:jc w:val="both"/>
        <w:rPr>
          <w:rFonts w:ascii="Times New Roman" w:hAnsi="Times New Roman"/>
          <w:sz w:val="28"/>
          <w:szCs w:val="28"/>
        </w:rPr>
      </w:pPr>
      <w:r w:rsidRPr="00C4708A">
        <w:rPr>
          <w:rFonts w:ascii="Times New Roman" w:hAnsi="Times New Roman"/>
          <w:sz w:val="28"/>
          <w:szCs w:val="28"/>
        </w:rPr>
        <w:t>Кроме того, по подразделу 04 06 «Водное хозяйство» расходы консолидированного бюджета за отчетный период составили 141,3 млн.руб. или по отношению к 2016 году увеличились на 130,1 млн.руб. или в 12,6 раз, из них из областного бюджета рост составил 128,8 млн.руб. или в 16,4 раза, из которых на бюджетные инвестиции направлено 125,4 млн.руб. по объекту, включенному в областную адресную инвестиционную программу «Укрепление правого берега реки Северная Двина в Соломбальском территориальном округе г. Архангельска на участке от улицы Маяковского до улицы Кедрова (I этап, 1 подэтап)», в т.ч. за счет средств федерального бюджета – 68,9 млн.руб. (в 2016 году расходы на указанный объект составляли 1,0 млн.руб.).</w:t>
      </w:r>
    </w:p>
    <w:p w14:paraId="65EB627A" w14:textId="77777777" w:rsidR="009A7DE7" w:rsidRPr="00854673" w:rsidRDefault="00854673" w:rsidP="00854673">
      <w:pPr>
        <w:spacing w:after="0" w:line="240" w:lineRule="auto"/>
        <w:ind w:firstLine="851"/>
        <w:jc w:val="both"/>
        <w:rPr>
          <w:rFonts w:ascii="Times New Roman" w:hAnsi="Times New Roman"/>
          <w:sz w:val="28"/>
          <w:szCs w:val="28"/>
        </w:rPr>
      </w:pPr>
      <w:r>
        <w:rPr>
          <w:rFonts w:ascii="Times New Roman" w:hAnsi="Times New Roman"/>
          <w:sz w:val="28"/>
          <w:szCs w:val="28"/>
        </w:rPr>
        <w:t>Р</w:t>
      </w:r>
      <w:r w:rsidR="009A7DE7" w:rsidRPr="00854673">
        <w:rPr>
          <w:rFonts w:ascii="Times New Roman" w:hAnsi="Times New Roman"/>
          <w:sz w:val="28"/>
          <w:szCs w:val="28"/>
        </w:rPr>
        <w:t xml:space="preserve">асходы на обслуживание государственного и муниципального долга, т.е. плата за пользование заемными средствами в консолидированном бюджете за 2017 год составили 1 895,4 млн.руб. или к 2016 году выросли на </w:t>
      </w:r>
      <w:r w:rsidR="009A7DE7" w:rsidRPr="00854673">
        <w:rPr>
          <w:rFonts w:ascii="Times New Roman" w:hAnsi="Times New Roman"/>
          <w:sz w:val="28"/>
          <w:szCs w:val="28"/>
        </w:rPr>
        <w:lastRenderedPageBreak/>
        <w:t>444,6 млн.руб. или на 30,6 %, из них в местных бюджетах – снизились на 31,5 млн.руб. или на 9,5 %, за счет погашения средств в кредитных организациях.</w:t>
      </w:r>
    </w:p>
    <w:p w14:paraId="122DDF88" w14:textId="77777777" w:rsidR="009A7DE7" w:rsidRPr="00D11030" w:rsidRDefault="009A7DE7" w:rsidP="009A7DE7">
      <w:pPr>
        <w:spacing w:after="0" w:line="240" w:lineRule="auto"/>
        <w:ind w:firstLine="851"/>
        <w:jc w:val="both"/>
        <w:rPr>
          <w:rFonts w:ascii="Times New Roman" w:hAnsi="Times New Roman"/>
          <w:sz w:val="28"/>
          <w:szCs w:val="28"/>
        </w:rPr>
      </w:pPr>
      <w:r w:rsidRPr="00D11030">
        <w:rPr>
          <w:rFonts w:ascii="Times New Roman" w:hAnsi="Times New Roman"/>
          <w:sz w:val="28"/>
          <w:szCs w:val="28"/>
        </w:rPr>
        <w:t>Из общей суммы расходов консолидированного бюджета Архангельской области за 2017 год, муниципальные бюджеты (с учетом поселений) исполнены на общую сумму 34 322,3 млн.руб. или на 97,1 % к показателям бюджетной росписи на год, а по отношению к показателям за 2016 год рост составил 0,5 %</w:t>
      </w:r>
      <w:r w:rsidR="00D11030">
        <w:rPr>
          <w:rFonts w:ascii="Times New Roman" w:hAnsi="Times New Roman"/>
          <w:sz w:val="28"/>
          <w:szCs w:val="28"/>
        </w:rPr>
        <w:t xml:space="preserve"> или на 162,6 млн.руб. млн.руб.</w:t>
      </w:r>
    </w:p>
    <w:p w14:paraId="04E510FE" w14:textId="77777777" w:rsidR="009A7DE7" w:rsidRPr="00046C7A" w:rsidRDefault="009A7DE7" w:rsidP="009A7DE7">
      <w:pPr>
        <w:spacing w:after="0" w:line="240" w:lineRule="auto"/>
        <w:ind w:firstLine="851"/>
        <w:jc w:val="both"/>
        <w:rPr>
          <w:rFonts w:ascii="Times New Roman" w:hAnsi="Times New Roman"/>
          <w:sz w:val="28"/>
          <w:szCs w:val="28"/>
        </w:rPr>
      </w:pPr>
      <w:r w:rsidRPr="00046C7A">
        <w:rPr>
          <w:rFonts w:ascii="Times New Roman" w:hAnsi="Times New Roman"/>
          <w:sz w:val="28"/>
          <w:szCs w:val="28"/>
        </w:rPr>
        <w:t xml:space="preserve">Отмечается рост расходов муниципальных бюджетов на культуру: +407,8 млн.руб. или на 23,2 %, а также </w:t>
      </w:r>
      <w:r w:rsidR="00D11030" w:rsidRPr="00046C7A">
        <w:rPr>
          <w:rFonts w:ascii="Times New Roman" w:hAnsi="Times New Roman"/>
          <w:sz w:val="28"/>
          <w:szCs w:val="28"/>
        </w:rPr>
        <w:t>на</w:t>
      </w:r>
      <w:r w:rsidRPr="00046C7A">
        <w:rPr>
          <w:rFonts w:ascii="Times New Roman" w:hAnsi="Times New Roman"/>
          <w:sz w:val="28"/>
          <w:szCs w:val="28"/>
        </w:rPr>
        <w:t xml:space="preserve"> </w:t>
      </w:r>
      <w:r w:rsidR="00D11030" w:rsidRPr="00046C7A">
        <w:rPr>
          <w:rFonts w:ascii="Times New Roman" w:hAnsi="Times New Roman"/>
          <w:sz w:val="28"/>
          <w:szCs w:val="28"/>
        </w:rPr>
        <w:t>б</w:t>
      </w:r>
      <w:r w:rsidRPr="00046C7A">
        <w:rPr>
          <w:rFonts w:ascii="Times New Roman" w:hAnsi="Times New Roman"/>
          <w:sz w:val="28"/>
          <w:szCs w:val="28"/>
        </w:rPr>
        <w:t xml:space="preserve">лагоустройство </w:t>
      </w:r>
      <w:r w:rsidR="00D11030" w:rsidRPr="00046C7A">
        <w:rPr>
          <w:rFonts w:ascii="Times New Roman" w:hAnsi="Times New Roman"/>
          <w:sz w:val="28"/>
          <w:szCs w:val="28"/>
        </w:rPr>
        <w:t xml:space="preserve">– </w:t>
      </w:r>
      <w:r w:rsidRPr="00046C7A">
        <w:rPr>
          <w:rFonts w:ascii="Times New Roman" w:hAnsi="Times New Roman"/>
          <w:sz w:val="28"/>
          <w:szCs w:val="28"/>
        </w:rPr>
        <w:t>+312,7 млн.руб. или на 41,9 %.</w:t>
      </w:r>
    </w:p>
    <w:p w14:paraId="62C996AB" w14:textId="77777777" w:rsidR="009A7DE7" w:rsidRPr="00046C7A" w:rsidRDefault="009A7DE7" w:rsidP="009A7DE7">
      <w:pPr>
        <w:spacing w:after="0" w:line="240" w:lineRule="auto"/>
        <w:ind w:firstLine="851"/>
        <w:jc w:val="both"/>
        <w:rPr>
          <w:rFonts w:ascii="Times New Roman" w:hAnsi="Times New Roman"/>
          <w:sz w:val="28"/>
          <w:szCs w:val="28"/>
        </w:rPr>
      </w:pPr>
      <w:r w:rsidRPr="00046C7A">
        <w:rPr>
          <w:rFonts w:ascii="Times New Roman" w:hAnsi="Times New Roman"/>
          <w:sz w:val="28"/>
          <w:szCs w:val="28"/>
        </w:rPr>
        <w:t>В составе расходов местных бюджетов субсидии муниципальным бюджетным и автономным учреждениям за 2017 год составили в общей сумме 21 463,0 млн.руб. (без учета грантов) и их удельный вес в общей сумме расходов составляет 62,5 %, из них на осуществление капитальных вложений в объекты капитального строительства – 13,4 млн.руб., на выполнение муниципальн</w:t>
      </w:r>
      <w:r w:rsidR="003016E5">
        <w:rPr>
          <w:rFonts w:ascii="Times New Roman" w:hAnsi="Times New Roman"/>
          <w:sz w:val="28"/>
          <w:szCs w:val="28"/>
        </w:rPr>
        <w:t>ых</w:t>
      </w:r>
      <w:r w:rsidRPr="00046C7A">
        <w:rPr>
          <w:rFonts w:ascii="Times New Roman" w:hAnsi="Times New Roman"/>
          <w:sz w:val="28"/>
          <w:szCs w:val="28"/>
        </w:rPr>
        <w:t xml:space="preserve"> задани</w:t>
      </w:r>
      <w:r w:rsidR="003016E5">
        <w:rPr>
          <w:rFonts w:ascii="Times New Roman" w:hAnsi="Times New Roman"/>
          <w:sz w:val="28"/>
          <w:szCs w:val="28"/>
        </w:rPr>
        <w:t>й</w:t>
      </w:r>
      <w:r w:rsidRPr="00046C7A">
        <w:rPr>
          <w:rFonts w:ascii="Times New Roman" w:hAnsi="Times New Roman"/>
          <w:sz w:val="28"/>
          <w:szCs w:val="28"/>
        </w:rPr>
        <w:t xml:space="preserve"> – 19 684,1 млн.руб. За 2016 год аналогичные расходы составляли 20 554,5 млн.руб., в т.ч. на осуществление капитальных вложений в объекты капитального строительства – 15,1 млн.руб., на выполнение муниципального задания – 18 940,7 млн.руб.</w:t>
      </w:r>
    </w:p>
    <w:p w14:paraId="6AA61960" w14:textId="77777777" w:rsidR="009A7DE7" w:rsidRPr="003016E5" w:rsidRDefault="009A7DE7" w:rsidP="009A7DE7">
      <w:pPr>
        <w:spacing w:after="0" w:line="240" w:lineRule="auto"/>
        <w:ind w:firstLine="851"/>
        <w:jc w:val="both"/>
        <w:rPr>
          <w:rFonts w:ascii="Times New Roman" w:hAnsi="Times New Roman"/>
          <w:sz w:val="28"/>
          <w:szCs w:val="28"/>
        </w:rPr>
      </w:pPr>
      <w:r w:rsidRPr="003016E5">
        <w:rPr>
          <w:rFonts w:ascii="Times New Roman" w:hAnsi="Times New Roman"/>
          <w:sz w:val="28"/>
          <w:szCs w:val="28"/>
        </w:rPr>
        <w:t>Таким образом, субсидии муниципальным бюджетным и автономным учреждениям выросли на 4,4 % или на 908,5 млн.руб., из них на выполнение муниципального задания – рост на 3,9 % или на 743,4 млн.руб., а на осуществление капитальных вложений – снизились на 11,3 %.</w:t>
      </w:r>
    </w:p>
    <w:p w14:paraId="0128705D" w14:textId="7E63D1EB" w:rsidR="009A7DE7" w:rsidRPr="006178E5" w:rsidRDefault="009A7DE7" w:rsidP="009A7DE7">
      <w:pPr>
        <w:spacing w:after="0" w:line="240" w:lineRule="auto"/>
        <w:ind w:firstLine="851"/>
        <w:jc w:val="both"/>
        <w:rPr>
          <w:rFonts w:ascii="Times New Roman" w:hAnsi="Times New Roman"/>
          <w:sz w:val="28"/>
          <w:szCs w:val="28"/>
        </w:rPr>
      </w:pPr>
      <w:r w:rsidRPr="00420AA4">
        <w:rPr>
          <w:rFonts w:ascii="Times New Roman" w:hAnsi="Times New Roman"/>
          <w:sz w:val="28"/>
          <w:szCs w:val="28"/>
        </w:rPr>
        <w:t>Кассовые расходы консолидированного бюджета Архангельской области за 2013 – 201</w:t>
      </w:r>
      <w:r w:rsidR="00420AA4" w:rsidRPr="00420AA4">
        <w:rPr>
          <w:rFonts w:ascii="Times New Roman" w:hAnsi="Times New Roman"/>
          <w:sz w:val="28"/>
          <w:szCs w:val="28"/>
        </w:rPr>
        <w:t>7</w:t>
      </w:r>
      <w:r w:rsidRPr="00420AA4">
        <w:rPr>
          <w:rFonts w:ascii="Times New Roman" w:hAnsi="Times New Roman"/>
          <w:sz w:val="28"/>
          <w:szCs w:val="28"/>
        </w:rPr>
        <w:t xml:space="preserve"> годы представлены на рисунке №</w:t>
      </w:r>
      <w:r w:rsidRPr="006178E5">
        <w:rPr>
          <w:rFonts w:ascii="Times New Roman" w:hAnsi="Times New Roman"/>
          <w:sz w:val="28"/>
          <w:szCs w:val="28"/>
        </w:rPr>
        <w:t> </w:t>
      </w:r>
      <w:r w:rsidR="00724582">
        <w:rPr>
          <w:rFonts w:ascii="Times New Roman" w:hAnsi="Times New Roman"/>
          <w:sz w:val="28"/>
          <w:szCs w:val="28"/>
        </w:rPr>
        <w:t>11:</w:t>
      </w:r>
    </w:p>
    <w:p w14:paraId="076B5643" w14:textId="6ACD38BE" w:rsidR="009A7DE7" w:rsidRDefault="00EA7598" w:rsidP="00420AA4">
      <w:pPr>
        <w:keepNext/>
        <w:spacing w:after="0" w:line="240" w:lineRule="auto"/>
        <w:jc w:val="center"/>
      </w:pPr>
      <w:r w:rsidRPr="009A7DE7">
        <w:rPr>
          <w:rFonts w:ascii="Times New Roman" w:hAnsi="Times New Roman"/>
          <w:noProof/>
          <w:sz w:val="28"/>
          <w:szCs w:val="28"/>
          <w:lang w:eastAsia="ru-RU"/>
        </w:rPr>
        <w:drawing>
          <wp:inline distT="0" distB="0" distL="0" distR="0" wp14:anchorId="72668D19" wp14:editId="0B30D0F7">
            <wp:extent cx="4084320" cy="1958340"/>
            <wp:effectExtent l="0" t="0" r="0" b="3810"/>
            <wp:docPr id="1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84320" cy="1958340"/>
                    </a:xfrm>
                    <a:prstGeom prst="rect">
                      <a:avLst/>
                    </a:prstGeom>
                    <a:noFill/>
                    <a:ln>
                      <a:noFill/>
                    </a:ln>
                  </pic:spPr>
                </pic:pic>
              </a:graphicData>
            </a:graphic>
          </wp:inline>
        </w:drawing>
      </w:r>
    </w:p>
    <w:p w14:paraId="3BD8FDD7" w14:textId="77777777" w:rsidR="009A7DE7" w:rsidRPr="00420AA4" w:rsidRDefault="009A7DE7" w:rsidP="00420AA4">
      <w:pPr>
        <w:pStyle w:val="afe"/>
        <w:spacing w:after="0" w:line="240" w:lineRule="auto"/>
        <w:rPr>
          <w:rFonts w:ascii="Times New Roman" w:hAnsi="Times New Roman"/>
          <w:b w:val="0"/>
          <w:sz w:val="24"/>
          <w:szCs w:val="24"/>
        </w:rPr>
      </w:pPr>
      <w:r w:rsidRPr="00420AA4">
        <w:rPr>
          <w:rFonts w:ascii="Times New Roman" w:hAnsi="Times New Roman"/>
          <w:b w:val="0"/>
          <w:sz w:val="24"/>
          <w:szCs w:val="24"/>
        </w:rPr>
        <w:t xml:space="preserve">Рисунок </w:t>
      </w:r>
      <w:r w:rsidRPr="00420AA4">
        <w:rPr>
          <w:rFonts w:ascii="Times New Roman" w:hAnsi="Times New Roman"/>
          <w:b w:val="0"/>
          <w:sz w:val="24"/>
          <w:szCs w:val="24"/>
        </w:rPr>
        <w:fldChar w:fldCharType="begin"/>
      </w:r>
      <w:r w:rsidRPr="00420AA4">
        <w:rPr>
          <w:rFonts w:ascii="Times New Roman" w:hAnsi="Times New Roman"/>
          <w:b w:val="0"/>
          <w:sz w:val="24"/>
          <w:szCs w:val="24"/>
        </w:rPr>
        <w:instrText xml:space="preserve"> SEQ Рисунок \* ARABIC </w:instrText>
      </w:r>
      <w:r w:rsidRPr="00420AA4">
        <w:rPr>
          <w:rFonts w:ascii="Times New Roman" w:hAnsi="Times New Roman"/>
          <w:b w:val="0"/>
          <w:sz w:val="24"/>
          <w:szCs w:val="24"/>
        </w:rPr>
        <w:fldChar w:fldCharType="separate"/>
      </w:r>
      <w:r w:rsidR="00CF1730">
        <w:rPr>
          <w:rFonts w:ascii="Times New Roman" w:hAnsi="Times New Roman"/>
          <w:b w:val="0"/>
          <w:noProof/>
          <w:sz w:val="24"/>
          <w:szCs w:val="24"/>
        </w:rPr>
        <w:t>11</w:t>
      </w:r>
      <w:r w:rsidRPr="00420AA4">
        <w:rPr>
          <w:rFonts w:ascii="Times New Roman" w:hAnsi="Times New Roman"/>
          <w:b w:val="0"/>
          <w:sz w:val="24"/>
          <w:szCs w:val="24"/>
        </w:rPr>
        <w:fldChar w:fldCharType="end"/>
      </w:r>
      <w:r w:rsidRPr="00420AA4">
        <w:rPr>
          <w:rFonts w:ascii="Times New Roman" w:hAnsi="Times New Roman"/>
          <w:b w:val="0"/>
          <w:sz w:val="24"/>
          <w:szCs w:val="24"/>
        </w:rPr>
        <w:t>. Расходы консолидированного бюджета Архангельской области за 2013 – 2017 годы, в млн.руб.</w:t>
      </w:r>
    </w:p>
    <w:p w14:paraId="0E8EFA9C" w14:textId="77777777" w:rsidR="009A7DE7" w:rsidRPr="00563ED5" w:rsidRDefault="009A7DE7" w:rsidP="009A7DE7">
      <w:pPr>
        <w:spacing w:after="0" w:line="240" w:lineRule="auto"/>
        <w:ind w:firstLine="851"/>
        <w:jc w:val="both"/>
        <w:rPr>
          <w:rFonts w:ascii="Times New Roman" w:hAnsi="Times New Roman"/>
          <w:sz w:val="16"/>
          <w:szCs w:val="16"/>
          <w:highlight w:val="cyan"/>
        </w:rPr>
      </w:pPr>
    </w:p>
    <w:p w14:paraId="1E30F835" w14:textId="7C10B4F9" w:rsidR="009A7DE7" w:rsidRDefault="009A7DE7" w:rsidP="009A7DE7">
      <w:pPr>
        <w:spacing w:after="0" w:line="240" w:lineRule="auto"/>
        <w:ind w:firstLine="851"/>
        <w:jc w:val="both"/>
        <w:rPr>
          <w:rFonts w:ascii="Times New Roman" w:hAnsi="Times New Roman"/>
          <w:sz w:val="28"/>
          <w:szCs w:val="28"/>
        </w:rPr>
      </w:pPr>
      <w:r w:rsidRPr="00420AA4">
        <w:rPr>
          <w:rFonts w:ascii="Times New Roman" w:hAnsi="Times New Roman"/>
          <w:sz w:val="28"/>
          <w:szCs w:val="28"/>
        </w:rPr>
        <w:t>Расходы областного и консолидированных бюджетов муниципальных образований за указанный выше период представлены на рисунке №</w:t>
      </w:r>
      <w:r>
        <w:rPr>
          <w:rFonts w:ascii="Times New Roman" w:hAnsi="Times New Roman"/>
          <w:sz w:val="28"/>
          <w:szCs w:val="28"/>
        </w:rPr>
        <w:t> </w:t>
      </w:r>
      <w:r w:rsidR="00724582">
        <w:rPr>
          <w:rFonts w:ascii="Times New Roman" w:hAnsi="Times New Roman"/>
          <w:sz w:val="28"/>
          <w:szCs w:val="28"/>
        </w:rPr>
        <w:t>12:</w:t>
      </w:r>
    </w:p>
    <w:p w14:paraId="57AED24F" w14:textId="7C07239E" w:rsidR="009A7DE7" w:rsidRDefault="00EA7598" w:rsidP="00181983">
      <w:pPr>
        <w:keepNext/>
        <w:spacing w:after="0" w:line="240" w:lineRule="auto"/>
        <w:jc w:val="center"/>
      </w:pPr>
      <w:r w:rsidRPr="009A7DE7">
        <w:rPr>
          <w:rFonts w:ascii="Times New Roman" w:hAnsi="Times New Roman"/>
          <w:noProof/>
          <w:sz w:val="28"/>
          <w:szCs w:val="28"/>
          <w:lang w:eastAsia="ru-RU"/>
        </w:rPr>
        <w:lastRenderedPageBreak/>
        <w:drawing>
          <wp:inline distT="0" distB="0" distL="0" distR="0" wp14:anchorId="633FF450" wp14:editId="6D4E9DC3">
            <wp:extent cx="4831080" cy="2011680"/>
            <wp:effectExtent l="0" t="0" r="7620" b="7620"/>
            <wp:docPr id="1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31080" cy="2011680"/>
                    </a:xfrm>
                    <a:prstGeom prst="rect">
                      <a:avLst/>
                    </a:prstGeom>
                    <a:noFill/>
                    <a:ln>
                      <a:noFill/>
                    </a:ln>
                  </pic:spPr>
                </pic:pic>
              </a:graphicData>
            </a:graphic>
          </wp:inline>
        </w:drawing>
      </w:r>
    </w:p>
    <w:p w14:paraId="68C6FE5B" w14:textId="77777777" w:rsidR="009A7DE7" w:rsidRPr="00420AA4" w:rsidRDefault="009A7DE7" w:rsidP="00420AA4">
      <w:pPr>
        <w:pStyle w:val="afe"/>
        <w:spacing w:after="0" w:line="240" w:lineRule="auto"/>
        <w:rPr>
          <w:rFonts w:ascii="Times New Roman" w:hAnsi="Times New Roman"/>
          <w:b w:val="0"/>
          <w:sz w:val="24"/>
          <w:szCs w:val="24"/>
        </w:rPr>
      </w:pPr>
      <w:r w:rsidRPr="00420AA4">
        <w:rPr>
          <w:rFonts w:ascii="Times New Roman" w:hAnsi="Times New Roman"/>
          <w:b w:val="0"/>
          <w:sz w:val="24"/>
          <w:szCs w:val="24"/>
        </w:rPr>
        <w:t xml:space="preserve">Рисунок </w:t>
      </w:r>
      <w:r w:rsidRPr="00420AA4">
        <w:rPr>
          <w:rFonts w:ascii="Times New Roman" w:hAnsi="Times New Roman"/>
          <w:b w:val="0"/>
          <w:sz w:val="24"/>
          <w:szCs w:val="24"/>
        </w:rPr>
        <w:fldChar w:fldCharType="begin"/>
      </w:r>
      <w:r w:rsidRPr="00420AA4">
        <w:rPr>
          <w:rFonts w:ascii="Times New Roman" w:hAnsi="Times New Roman"/>
          <w:b w:val="0"/>
          <w:sz w:val="24"/>
          <w:szCs w:val="24"/>
        </w:rPr>
        <w:instrText xml:space="preserve"> SEQ Рисунок \* ARABIC </w:instrText>
      </w:r>
      <w:r w:rsidRPr="00420AA4">
        <w:rPr>
          <w:rFonts w:ascii="Times New Roman" w:hAnsi="Times New Roman"/>
          <w:b w:val="0"/>
          <w:sz w:val="24"/>
          <w:szCs w:val="24"/>
        </w:rPr>
        <w:fldChar w:fldCharType="separate"/>
      </w:r>
      <w:r w:rsidR="00CF1730">
        <w:rPr>
          <w:rFonts w:ascii="Times New Roman" w:hAnsi="Times New Roman"/>
          <w:b w:val="0"/>
          <w:noProof/>
          <w:sz w:val="24"/>
          <w:szCs w:val="24"/>
        </w:rPr>
        <w:t>12</w:t>
      </w:r>
      <w:r w:rsidRPr="00420AA4">
        <w:rPr>
          <w:rFonts w:ascii="Times New Roman" w:hAnsi="Times New Roman"/>
          <w:b w:val="0"/>
          <w:sz w:val="24"/>
          <w:szCs w:val="24"/>
        </w:rPr>
        <w:fldChar w:fldCharType="end"/>
      </w:r>
      <w:r w:rsidRPr="00420AA4">
        <w:rPr>
          <w:rFonts w:ascii="Times New Roman" w:hAnsi="Times New Roman"/>
          <w:b w:val="0"/>
          <w:sz w:val="24"/>
          <w:szCs w:val="24"/>
        </w:rPr>
        <w:t>. Расходы областного бюджета и консолидированных бюджетов муниципальных образований за 2013 – 2017 годы, в млн.руб.</w:t>
      </w:r>
    </w:p>
    <w:p w14:paraId="3518EB36" w14:textId="77777777" w:rsidR="00420AA4" w:rsidRPr="00420AA4" w:rsidRDefault="00420AA4" w:rsidP="008C53A6">
      <w:pPr>
        <w:pStyle w:val="1"/>
        <w:numPr>
          <w:ilvl w:val="0"/>
          <w:numId w:val="0"/>
        </w:numPr>
        <w:ind w:left="839"/>
      </w:pPr>
    </w:p>
    <w:p w14:paraId="18043DA7" w14:textId="04E6A23B" w:rsidR="009A7DE7" w:rsidRPr="00181983" w:rsidRDefault="009A7DE7" w:rsidP="00181983">
      <w:pPr>
        <w:spacing w:after="0" w:line="240" w:lineRule="auto"/>
        <w:ind w:firstLine="851"/>
        <w:jc w:val="both"/>
        <w:rPr>
          <w:rFonts w:ascii="Times New Roman" w:hAnsi="Times New Roman"/>
          <w:sz w:val="28"/>
          <w:szCs w:val="28"/>
        </w:rPr>
      </w:pPr>
      <w:r w:rsidRPr="00181983">
        <w:rPr>
          <w:rFonts w:ascii="Times New Roman" w:hAnsi="Times New Roman"/>
          <w:sz w:val="28"/>
          <w:szCs w:val="28"/>
        </w:rPr>
        <w:t>Изменение расходов консолидированных бюджетов муниципальных образований по отношению к предыдущему периоду в процентном соотношении за последние 5 лет представлено на рисунке № </w:t>
      </w:r>
      <w:r w:rsidR="00724582">
        <w:rPr>
          <w:rFonts w:ascii="Times New Roman" w:hAnsi="Times New Roman"/>
          <w:sz w:val="28"/>
          <w:szCs w:val="28"/>
        </w:rPr>
        <w:t>13:</w:t>
      </w:r>
    </w:p>
    <w:p w14:paraId="75BDEAA2" w14:textId="02CDEFEC" w:rsidR="009A7DE7" w:rsidRDefault="00EA7598" w:rsidP="008C53A6">
      <w:pPr>
        <w:pStyle w:val="1"/>
        <w:numPr>
          <w:ilvl w:val="0"/>
          <w:numId w:val="0"/>
        </w:numPr>
      </w:pPr>
      <w:r w:rsidRPr="00050B40">
        <w:rPr>
          <w:noProof/>
          <w:lang w:eastAsia="ru-RU"/>
        </w:rPr>
        <w:drawing>
          <wp:inline distT="0" distB="0" distL="0" distR="0" wp14:anchorId="278C8C96" wp14:editId="1663840F">
            <wp:extent cx="5516880" cy="1950720"/>
            <wp:effectExtent l="0" t="0" r="7620" b="0"/>
            <wp:docPr id="1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16880" cy="1950720"/>
                    </a:xfrm>
                    <a:prstGeom prst="rect">
                      <a:avLst/>
                    </a:prstGeom>
                    <a:noFill/>
                    <a:ln>
                      <a:noFill/>
                    </a:ln>
                  </pic:spPr>
                </pic:pic>
              </a:graphicData>
            </a:graphic>
          </wp:inline>
        </w:drawing>
      </w:r>
    </w:p>
    <w:p w14:paraId="11DF472F" w14:textId="77777777" w:rsidR="009A7DE7" w:rsidRPr="00181983" w:rsidRDefault="009A7DE7" w:rsidP="00181983">
      <w:pPr>
        <w:pStyle w:val="afe"/>
        <w:spacing w:after="0" w:line="240" w:lineRule="auto"/>
        <w:rPr>
          <w:rFonts w:ascii="Times New Roman" w:hAnsi="Times New Roman"/>
          <w:b w:val="0"/>
          <w:sz w:val="24"/>
          <w:szCs w:val="24"/>
        </w:rPr>
      </w:pPr>
      <w:r w:rsidRPr="00181983">
        <w:rPr>
          <w:rFonts w:ascii="Times New Roman" w:hAnsi="Times New Roman"/>
          <w:b w:val="0"/>
          <w:sz w:val="24"/>
          <w:szCs w:val="24"/>
        </w:rPr>
        <w:t xml:space="preserve">Рисунок </w:t>
      </w:r>
      <w:r w:rsidRPr="00181983">
        <w:rPr>
          <w:rFonts w:ascii="Times New Roman" w:hAnsi="Times New Roman"/>
          <w:b w:val="0"/>
          <w:sz w:val="24"/>
          <w:szCs w:val="24"/>
        </w:rPr>
        <w:fldChar w:fldCharType="begin"/>
      </w:r>
      <w:r w:rsidRPr="00181983">
        <w:rPr>
          <w:rFonts w:ascii="Times New Roman" w:hAnsi="Times New Roman"/>
          <w:b w:val="0"/>
          <w:sz w:val="24"/>
          <w:szCs w:val="24"/>
        </w:rPr>
        <w:instrText xml:space="preserve"> SEQ Рисунок \* ARABIC </w:instrText>
      </w:r>
      <w:r w:rsidRPr="00181983">
        <w:rPr>
          <w:rFonts w:ascii="Times New Roman" w:hAnsi="Times New Roman"/>
          <w:b w:val="0"/>
          <w:sz w:val="24"/>
          <w:szCs w:val="24"/>
        </w:rPr>
        <w:fldChar w:fldCharType="separate"/>
      </w:r>
      <w:r w:rsidR="00CF1730">
        <w:rPr>
          <w:rFonts w:ascii="Times New Roman" w:hAnsi="Times New Roman"/>
          <w:b w:val="0"/>
          <w:noProof/>
          <w:sz w:val="24"/>
          <w:szCs w:val="24"/>
        </w:rPr>
        <w:t>13</w:t>
      </w:r>
      <w:r w:rsidRPr="00181983">
        <w:rPr>
          <w:rFonts w:ascii="Times New Roman" w:hAnsi="Times New Roman"/>
          <w:b w:val="0"/>
          <w:sz w:val="24"/>
          <w:szCs w:val="24"/>
        </w:rPr>
        <w:fldChar w:fldCharType="end"/>
      </w:r>
      <w:r w:rsidRPr="00181983">
        <w:rPr>
          <w:rFonts w:ascii="Times New Roman" w:hAnsi="Times New Roman"/>
          <w:b w:val="0"/>
          <w:sz w:val="24"/>
          <w:szCs w:val="24"/>
        </w:rPr>
        <w:t>. Изменение кассовых расходов консолидированных бюджетов муниципальных образований по отношению к предыдущему финансовому году, в процентах.</w:t>
      </w:r>
    </w:p>
    <w:p w14:paraId="3DBA9324" w14:textId="77777777" w:rsidR="009A7DE7" w:rsidRPr="00563ED5" w:rsidRDefault="009A7DE7" w:rsidP="009A7DE7">
      <w:pPr>
        <w:spacing w:after="0" w:line="240" w:lineRule="auto"/>
        <w:ind w:firstLine="851"/>
        <w:jc w:val="both"/>
        <w:rPr>
          <w:rFonts w:ascii="Times New Roman" w:hAnsi="Times New Roman"/>
          <w:sz w:val="16"/>
          <w:szCs w:val="16"/>
          <w:highlight w:val="cyan"/>
        </w:rPr>
      </w:pPr>
    </w:p>
    <w:p w14:paraId="39ABA757" w14:textId="77777777" w:rsidR="009A7DE7" w:rsidRPr="00085635" w:rsidRDefault="009A7DE7" w:rsidP="00085635">
      <w:pPr>
        <w:spacing w:after="0" w:line="240" w:lineRule="auto"/>
        <w:ind w:firstLine="851"/>
        <w:jc w:val="both"/>
        <w:rPr>
          <w:rFonts w:ascii="Times New Roman" w:hAnsi="Times New Roman"/>
          <w:sz w:val="28"/>
          <w:szCs w:val="28"/>
        </w:rPr>
      </w:pPr>
      <w:r w:rsidRPr="00085635">
        <w:rPr>
          <w:rFonts w:ascii="Times New Roman" w:hAnsi="Times New Roman"/>
          <w:sz w:val="28"/>
          <w:szCs w:val="28"/>
        </w:rPr>
        <w:t xml:space="preserve">По состоянию на отчетную дату консолидированный бюджет Архангельской области исполнен с дефицитом в сумме 944,8 млн.руб., на покрытие которого направлены заемные средства от кредитных организаций, средства от продажи акций и иных форм участия в капитале, средства, полученные от возврата бюджетных кредитов, а также </w:t>
      </w:r>
      <w:r w:rsidR="00D56850">
        <w:rPr>
          <w:rFonts w:ascii="Times New Roman" w:hAnsi="Times New Roman"/>
          <w:sz w:val="28"/>
          <w:szCs w:val="28"/>
        </w:rPr>
        <w:t>снижение остатков средств бюджетов</w:t>
      </w:r>
      <w:r w:rsidRPr="00085635">
        <w:rPr>
          <w:rFonts w:ascii="Times New Roman" w:hAnsi="Times New Roman"/>
          <w:sz w:val="28"/>
          <w:szCs w:val="28"/>
        </w:rPr>
        <w:t>: всего в общей сумме 6 088,9 млн.руб. Вместе с тем в источниках финансирования дефицита бюджетов отражены выплаты в виде возврата бюджетных кредитов в су</w:t>
      </w:r>
      <w:r w:rsidR="00085635">
        <w:rPr>
          <w:rFonts w:ascii="Times New Roman" w:hAnsi="Times New Roman"/>
          <w:sz w:val="28"/>
          <w:szCs w:val="28"/>
        </w:rPr>
        <w:t>мме 5 144,0 млн.руб.</w:t>
      </w:r>
    </w:p>
    <w:p w14:paraId="093F9797" w14:textId="77777777" w:rsidR="009A7DE7" w:rsidRPr="00755669" w:rsidRDefault="009A7DE7" w:rsidP="00755669">
      <w:pPr>
        <w:spacing w:after="0" w:line="240" w:lineRule="auto"/>
        <w:ind w:firstLine="851"/>
        <w:jc w:val="both"/>
        <w:rPr>
          <w:rFonts w:ascii="Times New Roman" w:hAnsi="Times New Roman"/>
          <w:sz w:val="28"/>
          <w:szCs w:val="28"/>
        </w:rPr>
      </w:pPr>
      <w:r w:rsidRPr="00755669">
        <w:rPr>
          <w:rFonts w:ascii="Times New Roman" w:hAnsi="Times New Roman"/>
          <w:sz w:val="28"/>
          <w:szCs w:val="28"/>
        </w:rPr>
        <w:t>Следует отметить, что дефицит по результатам исполнения консолидированного бюджета Архангельской области за 2017 год по отношению к 2016 году значительно сократился с 5 439,6 млн.руб. до 944,8 млн.руб.</w:t>
      </w:r>
    </w:p>
    <w:p w14:paraId="67A72D4E" w14:textId="6154805E" w:rsidR="009A7DE7" w:rsidRPr="00755669" w:rsidRDefault="009A7DE7" w:rsidP="00755669">
      <w:pPr>
        <w:spacing w:after="0" w:line="240" w:lineRule="auto"/>
        <w:ind w:firstLine="851"/>
        <w:jc w:val="both"/>
        <w:rPr>
          <w:rFonts w:ascii="Times New Roman" w:hAnsi="Times New Roman"/>
          <w:sz w:val="28"/>
          <w:szCs w:val="28"/>
        </w:rPr>
      </w:pPr>
      <w:r w:rsidRPr="00755669">
        <w:rPr>
          <w:rFonts w:ascii="Times New Roman" w:hAnsi="Times New Roman"/>
          <w:sz w:val="28"/>
          <w:szCs w:val="28"/>
        </w:rPr>
        <w:t>Результат исполнения консолидированного бюджета Архангельской области с 2013 по 2017 годы (дефицит) представлен на рисунке № </w:t>
      </w:r>
      <w:r w:rsidR="00724582">
        <w:rPr>
          <w:rFonts w:ascii="Times New Roman" w:hAnsi="Times New Roman"/>
          <w:sz w:val="28"/>
          <w:szCs w:val="28"/>
        </w:rPr>
        <w:t>14:</w:t>
      </w:r>
    </w:p>
    <w:p w14:paraId="1382050C" w14:textId="3791EA81" w:rsidR="009A7DE7" w:rsidRDefault="00EA7598" w:rsidP="008C53A6">
      <w:pPr>
        <w:pStyle w:val="1"/>
        <w:numPr>
          <w:ilvl w:val="0"/>
          <w:numId w:val="0"/>
        </w:numPr>
      </w:pPr>
      <w:r w:rsidRPr="00050B40">
        <w:rPr>
          <w:noProof/>
          <w:lang w:eastAsia="ru-RU"/>
        </w:rPr>
        <w:lastRenderedPageBreak/>
        <w:drawing>
          <wp:inline distT="0" distB="0" distL="0" distR="0" wp14:anchorId="55FA2311" wp14:editId="5619D1C9">
            <wp:extent cx="5989320" cy="1722120"/>
            <wp:effectExtent l="0" t="0" r="0" b="0"/>
            <wp:docPr id="1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89320" cy="1722120"/>
                    </a:xfrm>
                    <a:prstGeom prst="rect">
                      <a:avLst/>
                    </a:prstGeom>
                    <a:noFill/>
                    <a:ln>
                      <a:noFill/>
                    </a:ln>
                  </pic:spPr>
                </pic:pic>
              </a:graphicData>
            </a:graphic>
          </wp:inline>
        </w:drawing>
      </w:r>
    </w:p>
    <w:p w14:paraId="7E084C90" w14:textId="77777777" w:rsidR="009A7DE7" w:rsidRPr="00755669" w:rsidRDefault="009A7DE7" w:rsidP="00755669">
      <w:pPr>
        <w:pStyle w:val="afe"/>
        <w:spacing w:after="0" w:line="240" w:lineRule="auto"/>
        <w:rPr>
          <w:rFonts w:ascii="Times New Roman" w:hAnsi="Times New Roman"/>
          <w:b w:val="0"/>
          <w:sz w:val="24"/>
          <w:szCs w:val="24"/>
        </w:rPr>
      </w:pPr>
      <w:r w:rsidRPr="00755669">
        <w:rPr>
          <w:rFonts w:ascii="Times New Roman" w:hAnsi="Times New Roman"/>
          <w:b w:val="0"/>
          <w:sz w:val="24"/>
          <w:szCs w:val="24"/>
        </w:rPr>
        <w:t xml:space="preserve">Рисунок </w:t>
      </w:r>
      <w:r w:rsidRPr="00755669">
        <w:rPr>
          <w:rFonts w:ascii="Times New Roman" w:hAnsi="Times New Roman"/>
          <w:b w:val="0"/>
          <w:sz w:val="24"/>
          <w:szCs w:val="24"/>
        </w:rPr>
        <w:fldChar w:fldCharType="begin"/>
      </w:r>
      <w:r w:rsidRPr="00755669">
        <w:rPr>
          <w:rFonts w:ascii="Times New Roman" w:hAnsi="Times New Roman"/>
          <w:b w:val="0"/>
          <w:sz w:val="24"/>
          <w:szCs w:val="24"/>
        </w:rPr>
        <w:instrText xml:space="preserve"> SEQ Рисунок \* ARABIC </w:instrText>
      </w:r>
      <w:r w:rsidRPr="00755669">
        <w:rPr>
          <w:rFonts w:ascii="Times New Roman" w:hAnsi="Times New Roman"/>
          <w:b w:val="0"/>
          <w:sz w:val="24"/>
          <w:szCs w:val="24"/>
        </w:rPr>
        <w:fldChar w:fldCharType="separate"/>
      </w:r>
      <w:r w:rsidR="00CF1730">
        <w:rPr>
          <w:rFonts w:ascii="Times New Roman" w:hAnsi="Times New Roman"/>
          <w:b w:val="0"/>
          <w:noProof/>
          <w:sz w:val="24"/>
          <w:szCs w:val="24"/>
        </w:rPr>
        <w:t>14</w:t>
      </w:r>
      <w:r w:rsidRPr="00755669">
        <w:rPr>
          <w:rFonts w:ascii="Times New Roman" w:hAnsi="Times New Roman"/>
          <w:b w:val="0"/>
          <w:sz w:val="24"/>
          <w:szCs w:val="24"/>
        </w:rPr>
        <w:fldChar w:fldCharType="end"/>
      </w:r>
      <w:r w:rsidRPr="00755669">
        <w:rPr>
          <w:rFonts w:ascii="Times New Roman" w:hAnsi="Times New Roman"/>
          <w:b w:val="0"/>
          <w:sz w:val="24"/>
          <w:szCs w:val="24"/>
        </w:rPr>
        <w:t>. Результат исполнения консолидированного бюджета Архангельской области за 2013 – 2017 годы, в млн.руб.</w:t>
      </w:r>
    </w:p>
    <w:p w14:paraId="1F6E1ACA" w14:textId="77777777" w:rsidR="009A7DE7" w:rsidRPr="00755669" w:rsidRDefault="009A7DE7" w:rsidP="00755669">
      <w:pPr>
        <w:pStyle w:val="afe"/>
        <w:spacing w:after="0" w:line="240" w:lineRule="auto"/>
        <w:rPr>
          <w:rFonts w:ascii="Times New Roman" w:hAnsi="Times New Roman"/>
          <w:b w:val="0"/>
          <w:sz w:val="24"/>
          <w:szCs w:val="24"/>
        </w:rPr>
      </w:pPr>
    </w:p>
    <w:p w14:paraId="5E066F34" w14:textId="77777777" w:rsidR="009A7DE7" w:rsidRPr="00C657C2" w:rsidRDefault="009A7DE7" w:rsidP="009A7DE7">
      <w:pPr>
        <w:spacing w:after="0" w:line="240" w:lineRule="auto"/>
        <w:ind w:firstLine="851"/>
        <w:jc w:val="both"/>
        <w:rPr>
          <w:rFonts w:ascii="Times New Roman" w:hAnsi="Times New Roman"/>
          <w:sz w:val="28"/>
          <w:szCs w:val="28"/>
        </w:rPr>
      </w:pPr>
      <w:r w:rsidRPr="00C657C2">
        <w:rPr>
          <w:rFonts w:ascii="Times New Roman" w:hAnsi="Times New Roman"/>
          <w:sz w:val="28"/>
          <w:szCs w:val="28"/>
        </w:rPr>
        <w:t>Бюджеты муниципальных образований Архангельской области (с учетом поселений) за 2017 год исполнены с дефицитом в общей сумме 105,6 млн.руб. (см. Приложение № 2 к настоящему заключению)</w:t>
      </w:r>
      <w:r w:rsidRPr="00836A6F">
        <w:rPr>
          <w:rFonts w:ascii="Times New Roman" w:hAnsi="Times New Roman"/>
          <w:sz w:val="28"/>
          <w:szCs w:val="28"/>
        </w:rPr>
        <w:t xml:space="preserve">, </w:t>
      </w:r>
      <w:r w:rsidRPr="00C657C2">
        <w:rPr>
          <w:rFonts w:ascii="Times New Roman" w:hAnsi="Times New Roman"/>
          <w:sz w:val="28"/>
          <w:szCs w:val="28"/>
        </w:rPr>
        <w:t>из них:</w:t>
      </w:r>
    </w:p>
    <w:p w14:paraId="37E50418" w14:textId="77777777" w:rsidR="009A7DE7" w:rsidRPr="008C53A6" w:rsidRDefault="009A7DE7" w:rsidP="007821FB">
      <w:pPr>
        <w:pStyle w:val="1"/>
        <w:ind w:left="0" w:firstLine="839"/>
      </w:pPr>
      <w:r w:rsidRPr="008C53A6">
        <w:t>бюджеты 6 муниципальных районов (с учетом поселений) и 3 городских округов исполнены с профицитом в общей сумме 184,5 млн.руб., в основном за счет наличия остатков на счетах бюджетов;</w:t>
      </w:r>
    </w:p>
    <w:p w14:paraId="67DADD44" w14:textId="77777777" w:rsidR="009A7DE7" w:rsidRPr="008C53A6" w:rsidRDefault="009A7DE7" w:rsidP="007821FB">
      <w:pPr>
        <w:pStyle w:val="1"/>
        <w:ind w:left="0" w:firstLine="839"/>
      </w:pPr>
      <w:r w:rsidRPr="008C53A6">
        <w:t>бюджеты 13 муниципальных районов (с учетом поселений) и 4 городских округов исполнены с дефицитом в общей сумме 290,1 млн.руб.</w:t>
      </w:r>
    </w:p>
    <w:p w14:paraId="52675DA8" w14:textId="5C9F5A83" w:rsidR="009A7DE7" w:rsidRPr="00421B89" w:rsidRDefault="009A7DE7" w:rsidP="00421B89">
      <w:pPr>
        <w:spacing w:after="0" w:line="240" w:lineRule="auto"/>
        <w:ind w:firstLine="851"/>
        <w:jc w:val="both"/>
        <w:rPr>
          <w:rFonts w:ascii="Times New Roman" w:hAnsi="Times New Roman"/>
          <w:sz w:val="28"/>
          <w:szCs w:val="28"/>
        </w:rPr>
      </w:pPr>
      <w:r w:rsidRPr="00421B89">
        <w:rPr>
          <w:rFonts w:ascii="Times New Roman" w:hAnsi="Times New Roman"/>
          <w:sz w:val="28"/>
          <w:szCs w:val="28"/>
        </w:rPr>
        <w:t>По результатам исполнения местных бюджетов с 2013 по 2017 год в целом сложился дефицит, который представлен на рисунке № </w:t>
      </w:r>
      <w:r w:rsidR="00724582">
        <w:rPr>
          <w:rFonts w:ascii="Times New Roman" w:hAnsi="Times New Roman"/>
          <w:sz w:val="28"/>
          <w:szCs w:val="28"/>
        </w:rPr>
        <w:t>15:</w:t>
      </w:r>
    </w:p>
    <w:p w14:paraId="6280DBB5" w14:textId="55357F91" w:rsidR="009A7DE7" w:rsidRDefault="00EA7598" w:rsidP="008C53A6">
      <w:pPr>
        <w:pStyle w:val="1"/>
        <w:numPr>
          <w:ilvl w:val="0"/>
          <w:numId w:val="0"/>
        </w:numPr>
      </w:pPr>
      <w:r w:rsidRPr="00050B40">
        <w:rPr>
          <w:noProof/>
          <w:lang w:eastAsia="ru-RU"/>
        </w:rPr>
        <w:drawing>
          <wp:inline distT="0" distB="0" distL="0" distR="0" wp14:anchorId="78203570" wp14:editId="062BB117">
            <wp:extent cx="5791200" cy="1874520"/>
            <wp:effectExtent l="0" t="0" r="0" b="0"/>
            <wp:docPr id="15"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91200" cy="1874520"/>
                    </a:xfrm>
                    <a:prstGeom prst="rect">
                      <a:avLst/>
                    </a:prstGeom>
                    <a:noFill/>
                    <a:ln>
                      <a:noFill/>
                    </a:ln>
                  </pic:spPr>
                </pic:pic>
              </a:graphicData>
            </a:graphic>
          </wp:inline>
        </w:drawing>
      </w:r>
    </w:p>
    <w:p w14:paraId="04799B41" w14:textId="77777777" w:rsidR="009A7DE7" w:rsidRPr="00421B89" w:rsidRDefault="009A7DE7" w:rsidP="00421B89">
      <w:pPr>
        <w:pStyle w:val="afe"/>
        <w:spacing w:after="0" w:line="240" w:lineRule="auto"/>
        <w:rPr>
          <w:rFonts w:ascii="Times New Roman" w:hAnsi="Times New Roman"/>
          <w:b w:val="0"/>
          <w:sz w:val="24"/>
          <w:szCs w:val="24"/>
        </w:rPr>
      </w:pPr>
      <w:r w:rsidRPr="00421B89">
        <w:rPr>
          <w:rFonts w:ascii="Times New Roman" w:hAnsi="Times New Roman"/>
          <w:b w:val="0"/>
          <w:sz w:val="24"/>
          <w:szCs w:val="24"/>
        </w:rPr>
        <w:t xml:space="preserve">Рисунок </w:t>
      </w:r>
      <w:r w:rsidRPr="00421B89">
        <w:rPr>
          <w:rFonts w:ascii="Times New Roman" w:hAnsi="Times New Roman"/>
          <w:b w:val="0"/>
          <w:sz w:val="24"/>
          <w:szCs w:val="24"/>
        </w:rPr>
        <w:fldChar w:fldCharType="begin"/>
      </w:r>
      <w:r w:rsidRPr="00421B89">
        <w:rPr>
          <w:rFonts w:ascii="Times New Roman" w:hAnsi="Times New Roman"/>
          <w:b w:val="0"/>
          <w:sz w:val="24"/>
          <w:szCs w:val="24"/>
        </w:rPr>
        <w:instrText xml:space="preserve"> SEQ Рисунок \* ARABIC </w:instrText>
      </w:r>
      <w:r w:rsidRPr="00421B89">
        <w:rPr>
          <w:rFonts w:ascii="Times New Roman" w:hAnsi="Times New Roman"/>
          <w:b w:val="0"/>
          <w:sz w:val="24"/>
          <w:szCs w:val="24"/>
        </w:rPr>
        <w:fldChar w:fldCharType="separate"/>
      </w:r>
      <w:r w:rsidR="00CF1730">
        <w:rPr>
          <w:rFonts w:ascii="Times New Roman" w:hAnsi="Times New Roman"/>
          <w:b w:val="0"/>
          <w:noProof/>
          <w:sz w:val="24"/>
          <w:szCs w:val="24"/>
        </w:rPr>
        <w:t>15</w:t>
      </w:r>
      <w:r w:rsidRPr="00421B89">
        <w:rPr>
          <w:rFonts w:ascii="Times New Roman" w:hAnsi="Times New Roman"/>
          <w:b w:val="0"/>
          <w:sz w:val="24"/>
          <w:szCs w:val="24"/>
        </w:rPr>
        <w:fldChar w:fldCharType="end"/>
      </w:r>
      <w:r w:rsidRPr="00421B89">
        <w:rPr>
          <w:rFonts w:ascii="Times New Roman" w:hAnsi="Times New Roman"/>
          <w:b w:val="0"/>
          <w:sz w:val="24"/>
          <w:szCs w:val="24"/>
        </w:rPr>
        <w:t>. Результат исполнения консолидированных бюджетов муниципальных образований за 2013- 2017 годы, в млн.руб.</w:t>
      </w:r>
    </w:p>
    <w:p w14:paraId="4845C0B0" w14:textId="77777777" w:rsidR="009A7DE7" w:rsidRPr="00563ED5" w:rsidRDefault="009A7DE7" w:rsidP="008C53A6">
      <w:pPr>
        <w:pStyle w:val="1"/>
        <w:numPr>
          <w:ilvl w:val="0"/>
          <w:numId w:val="0"/>
        </w:numPr>
        <w:rPr>
          <w:highlight w:val="cyan"/>
        </w:rPr>
      </w:pPr>
    </w:p>
    <w:p w14:paraId="36FE02FE" w14:textId="77777777" w:rsidR="009A7DE7" w:rsidRPr="00421B89" w:rsidRDefault="009A7DE7" w:rsidP="009A7DE7">
      <w:pPr>
        <w:spacing w:after="0" w:line="240" w:lineRule="auto"/>
        <w:ind w:firstLine="851"/>
        <w:jc w:val="both"/>
        <w:rPr>
          <w:rFonts w:ascii="Times New Roman" w:hAnsi="Times New Roman"/>
          <w:sz w:val="28"/>
          <w:szCs w:val="28"/>
        </w:rPr>
      </w:pPr>
      <w:r w:rsidRPr="00421B89">
        <w:rPr>
          <w:rFonts w:ascii="Times New Roman" w:hAnsi="Times New Roman"/>
          <w:sz w:val="28"/>
          <w:szCs w:val="28"/>
        </w:rPr>
        <w:t>На 01.10.2018 остатки средств на счетах бюджетов (консолидированный бюджет области) составили в общей сумме 2 518,2 млн.руб., в т.ч. целевые средства федерального бюджета – 31,2 млн.руб., областного бюджета – 105,2 млн.руб. По отношению к показателям на начало 2017 года остатки уменьшились на 776,7 млн.руб., в т.ч. целевые средства – на 75,9 млн.руб.</w:t>
      </w:r>
    </w:p>
    <w:p w14:paraId="49C5A90F" w14:textId="77777777" w:rsidR="009A7DE7" w:rsidRPr="00AE349E" w:rsidRDefault="009A7DE7" w:rsidP="009A7DE7">
      <w:pPr>
        <w:spacing w:after="0" w:line="240" w:lineRule="auto"/>
        <w:ind w:firstLine="851"/>
        <w:jc w:val="both"/>
        <w:rPr>
          <w:rFonts w:ascii="Times New Roman" w:hAnsi="Times New Roman"/>
          <w:sz w:val="28"/>
          <w:szCs w:val="28"/>
        </w:rPr>
      </w:pPr>
      <w:r w:rsidRPr="00AE349E">
        <w:rPr>
          <w:rFonts w:ascii="Times New Roman" w:hAnsi="Times New Roman"/>
          <w:sz w:val="28"/>
          <w:szCs w:val="28"/>
        </w:rPr>
        <w:t>Из обозначенных выше сумм, остатки средств на счетах муниципальных бюджетов на 01.01.2018 составили всего 784,2 млн.руб. и за 2017 год они увеличились на 2,6 млн.руб., из них целевые средства – 136,1 млн.руб., которые за отчетный период сократились на 76,0 млн.руб.</w:t>
      </w:r>
    </w:p>
    <w:p w14:paraId="3EF375AC" w14:textId="77777777" w:rsidR="00D21B55" w:rsidRDefault="00D21B55" w:rsidP="009A7DE7">
      <w:pPr>
        <w:spacing w:after="0" w:line="240" w:lineRule="auto"/>
        <w:ind w:firstLine="851"/>
        <w:jc w:val="both"/>
        <w:rPr>
          <w:rFonts w:ascii="Times New Roman" w:hAnsi="Times New Roman"/>
          <w:sz w:val="28"/>
          <w:szCs w:val="28"/>
          <w:highlight w:val="cyan"/>
        </w:rPr>
      </w:pPr>
    </w:p>
    <w:p w14:paraId="1CF61D6E" w14:textId="77777777" w:rsidR="009A7DE7" w:rsidRPr="00303B0D" w:rsidRDefault="009A7DE7" w:rsidP="009A7DE7">
      <w:pPr>
        <w:spacing w:after="0" w:line="240" w:lineRule="auto"/>
        <w:ind w:firstLine="851"/>
        <w:jc w:val="both"/>
        <w:rPr>
          <w:rFonts w:ascii="Times New Roman" w:hAnsi="Times New Roman"/>
          <w:sz w:val="28"/>
          <w:szCs w:val="28"/>
        </w:rPr>
      </w:pPr>
      <w:r w:rsidRPr="00D21B55">
        <w:rPr>
          <w:rFonts w:ascii="Times New Roman" w:hAnsi="Times New Roman"/>
          <w:sz w:val="28"/>
          <w:szCs w:val="28"/>
        </w:rPr>
        <w:lastRenderedPageBreak/>
        <w:t>Общий объем государственных и муниципальных долговых обязательств консолидированного бюджета Архангельской области по состоянию на 01.01.2018 сложился в сумме 44 345,0 млн.руб. и за отчетный период увеличился на 9,5 млн.руб.</w:t>
      </w:r>
    </w:p>
    <w:p w14:paraId="28D3C58D" w14:textId="77777777" w:rsidR="009A7DE7" w:rsidRPr="00D21B55" w:rsidRDefault="009A7DE7" w:rsidP="009A7DE7">
      <w:pPr>
        <w:spacing w:after="0" w:line="240" w:lineRule="auto"/>
        <w:ind w:firstLine="851"/>
        <w:jc w:val="both"/>
        <w:rPr>
          <w:rFonts w:ascii="Times New Roman" w:hAnsi="Times New Roman"/>
          <w:sz w:val="28"/>
          <w:szCs w:val="28"/>
        </w:rPr>
      </w:pPr>
      <w:r w:rsidRPr="00D21B55">
        <w:rPr>
          <w:rFonts w:ascii="Times New Roman" w:hAnsi="Times New Roman"/>
          <w:sz w:val="28"/>
          <w:szCs w:val="28"/>
        </w:rPr>
        <w:t>Сведения о государственном внутреннем долге Архангельской области представлены в разделе «</w:t>
      </w:r>
      <w:r w:rsidR="00D21B55" w:rsidRPr="00D21B55">
        <w:rPr>
          <w:rFonts w:ascii="Times New Roman" w:hAnsi="Times New Roman"/>
          <w:sz w:val="28"/>
          <w:szCs w:val="28"/>
        </w:rPr>
        <w:t>Состояние г</w:t>
      </w:r>
      <w:r w:rsidRPr="00D21B55">
        <w:rPr>
          <w:rFonts w:ascii="Times New Roman" w:hAnsi="Times New Roman"/>
          <w:sz w:val="28"/>
          <w:szCs w:val="28"/>
        </w:rPr>
        <w:t>осударственн</w:t>
      </w:r>
      <w:r w:rsidR="00D21B55" w:rsidRPr="00D21B55">
        <w:rPr>
          <w:rFonts w:ascii="Times New Roman" w:hAnsi="Times New Roman"/>
          <w:sz w:val="28"/>
          <w:szCs w:val="28"/>
        </w:rPr>
        <w:t>ого</w:t>
      </w:r>
      <w:r w:rsidRPr="00D21B55">
        <w:rPr>
          <w:rFonts w:ascii="Times New Roman" w:hAnsi="Times New Roman"/>
          <w:sz w:val="28"/>
          <w:szCs w:val="28"/>
        </w:rPr>
        <w:t xml:space="preserve"> долг</w:t>
      </w:r>
      <w:r w:rsidR="00D21B55" w:rsidRPr="00D21B55">
        <w:rPr>
          <w:rFonts w:ascii="Times New Roman" w:hAnsi="Times New Roman"/>
          <w:sz w:val="28"/>
          <w:szCs w:val="28"/>
        </w:rPr>
        <w:t>а</w:t>
      </w:r>
      <w:r w:rsidRPr="00D21B55">
        <w:rPr>
          <w:rFonts w:ascii="Times New Roman" w:hAnsi="Times New Roman"/>
          <w:sz w:val="28"/>
          <w:szCs w:val="28"/>
        </w:rPr>
        <w:t xml:space="preserve"> Архангельской области» настоящего заключения.</w:t>
      </w:r>
    </w:p>
    <w:p w14:paraId="5F4E7BBA" w14:textId="77777777" w:rsidR="009A7DE7" w:rsidRPr="0040526F" w:rsidRDefault="009A7DE7" w:rsidP="009A7DE7">
      <w:pPr>
        <w:spacing w:after="0" w:line="240" w:lineRule="auto"/>
        <w:ind w:firstLine="851"/>
        <w:jc w:val="both"/>
        <w:rPr>
          <w:rFonts w:ascii="Times New Roman" w:hAnsi="Times New Roman"/>
          <w:sz w:val="28"/>
          <w:szCs w:val="28"/>
        </w:rPr>
      </w:pPr>
      <w:r w:rsidRPr="0040526F">
        <w:rPr>
          <w:rFonts w:ascii="Times New Roman" w:hAnsi="Times New Roman"/>
          <w:sz w:val="28"/>
          <w:szCs w:val="28"/>
        </w:rPr>
        <w:t>Муниципальные долговые обязательства по состоянию на 01.</w:t>
      </w:r>
      <w:r w:rsidR="009B776D">
        <w:rPr>
          <w:rFonts w:ascii="Times New Roman" w:hAnsi="Times New Roman"/>
          <w:sz w:val="28"/>
          <w:szCs w:val="28"/>
        </w:rPr>
        <w:t>01</w:t>
      </w:r>
      <w:r w:rsidRPr="0040526F">
        <w:rPr>
          <w:rFonts w:ascii="Times New Roman" w:hAnsi="Times New Roman"/>
          <w:sz w:val="28"/>
          <w:szCs w:val="28"/>
        </w:rPr>
        <w:t>.201</w:t>
      </w:r>
      <w:r w:rsidR="009B776D">
        <w:rPr>
          <w:rFonts w:ascii="Times New Roman" w:hAnsi="Times New Roman"/>
          <w:sz w:val="28"/>
          <w:szCs w:val="28"/>
        </w:rPr>
        <w:t>8</w:t>
      </w:r>
      <w:r w:rsidRPr="0040526F">
        <w:rPr>
          <w:rFonts w:ascii="Times New Roman" w:hAnsi="Times New Roman"/>
          <w:sz w:val="28"/>
          <w:szCs w:val="28"/>
        </w:rPr>
        <w:t xml:space="preserve"> составили в общей сумме 4 139,9 млн.руб. и за 2017 год увеличились на 108,2 млн.руб. или на 2,7 %, в том числе:</w:t>
      </w:r>
    </w:p>
    <w:p w14:paraId="60ED6FAD" w14:textId="77777777" w:rsidR="009A7DE7" w:rsidRPr="0040526F" w:rsidRDefault="009A7DE7" w:rsidP="00B27052">
      <w:pPr>
        <w:pStyle w:val="1"/>
        <w:ind w:left="0" w:firstLine="839"/>
      </w:pPr>
      <w:r w:rsidRPr="0040526F">
        <w:t>долговые обязательства в виде кредитов кредитных организаций составили 3 428,4 млн.руб. и увеличились к началу 2017 года на 108,2 млн.руб. или на 3,3 %;</w:t>
      </w:r>
    </w:p>
    <w:p w14:paraId="0FE22946" w14:textId="77777777" w:rsidR="009A7DE7" w:rsidRPr="002F6E20" w:rsidRDefault="009A7DE7" w:rsidP="00B27052">
      <w:pPr>
        <w:pStyle w:val="1"/>
        <w:ind w:left="0" w:firstLine="839"/>
      </w:pPr>
      <w:r w:rsidRPr="002F6E20">
        <w:t xml:space="preserve">долговые обязательства по бюджетным кредитам составили 711,5 млн.руб. </w:t>
      </w:r>
      <w:r w:rsidR="002F6E20">
        <w:t xml:space="preserve">– </w:t>
      </w:r>
      <w:r w:rsidRPr="002F6E20">
        <w:t>обязательства МО «Северодвинск» перед областным бюджетом (бюджетный кредит из федерального бюджета) со сроком гашения с 2023 по 2032 годы.</w:t>
      </w:r>
    </w:p>
    <w:p w14:paraId="72562BB5" w14:textId="77777777" w:rsidR="009A7DE7" w:rsidRPr="002F6E20" w:rsidRDefault="009A7DE7" w:rsidP="009A7DE7">
      <w:pPr>
        <w:spacing w:after="0" w:line="240" w:lineRule="auto"/>
        <w:ind w:firstLine="851"/>
        <w:jc w:val="both"/>
        <w:rPr>
          <w:rFonts w:ascii="Times New Roman" w:hAnsi="Times New Roman"/>
          <w:sz w:val="28"/>
          <w:szCs w:val="28"/>
        </w:rPr>
      </w:pPr>
      <w:r w:rsidRPr="002F6E20">
        <w:rPr>
          <w:rFonts w:ascii="Times New Roman" w:hAnsi="Times New Roman"/>
          <w:sz w:val="28"/>
          <w:szCs w:val="28"/>
        </w:rPr>
        <w:t>По состоянию на отчетную дату из 26 муниципальных районов и городских округов отсутствуют долговые обязательства в 9 муниципальных районах и в 2-х городских округах (см. Приложение № 2 к настоящему заключению).</w:t>
      </w:r>
    </w:p>
    <w:p w14:paraId="6ED7B151" w14:textId="77777777" w:rsidR="009A7DE7" w:rsidRPr="002F6E20" w:rsidRDefault="009A7DE7" w:rsidP="009A7DE7">
      <w:pPr>
        <w:spacing w:after="0" w:line="240" w:lineRule="auto"/>
        <w:ind w:firstLine="851"/>
        <w:jc w:val="both"/>
        <w:rPr>
          <w:rFonts w:ascii="Times New Roman" w:hAnsi="Times New Roman"/>
          <w:sz w:val="28"/>
          <w:szCs w:val="28"/>
        </w:rPr>
      </w:pPr>
      <w:r w:rsidRPr="002F6E20">
        <w:rPr>
          <w:rFonts w:ascii="Times New Roman" w:hAnsi="Times New Roman"/>
          <w:sz w:val="28"/>
          <w:szCs w:val="28"/>
        </w:rPr>
        <w:t>В структуре муниципальных долговых обязательств по состоянию на 01.01.2018 преобладают кредиты кредитных организаций, доля которых составляет 82,8 %. Удельный вес указанных обязательств за 2017 год увеличился на 0,5 процентных пунктов. Бюджетные кредиты занимают 17,2 % долговых обязательств муниципальных образований, и их доля снизилась также на 0,5 процентных пунктов.</w:t>
      </w:r>
    </w:p>
    <w:p w14:paraId="63BA6649" w14:textId="77777777" w:rsidR="009A7DE7" w:rsidRPr="00563ED5" w:rsidRDefault="009A7DE7" w:rsidP="009A7DE7">
      <w:pPr>
        <w:spacing w:after="0" w:line="240" w:lineRule="auto"/>
        <w:ind w:firstLine="851"/>
        <w:jc w:val="both"/>
        <w:rPr>
          <w:rFonts w:ascii="Times New Roman" w:hAnsi="Times New Roman"/>
          <w:sz w:val="28"/>
          <w:szCs w:val="28"/>
          <w:highlight w:val="cyan"/>
        </w:rPr>
      </w:pPr>
    </w:p>
    <w:p w14:paraId="00F2F416" w14:textId="2211A9A0" w:rsidR="009A7DE7" w:rsidRPr="00950E6A" w:rsidRDefault="009A7DE7" w:rsidP="00950E6A">
      <w:pPr>
        <w:spacing w:after="0" w:line="240" w:lineRule="auto"/>
        <w:ind w:firstLine="851"/>
        <w:jc w:val="both"/>
        <w:rPr>
          <w:rFonts w:ascii="Times New Roman" w:hAnsi="Times New Roman"/>
          <w:sz w:val="28"/>
          <w:szCs w:val="28"/>
        </w:rPr>
      </w:pPr>
      <w:r w:rsidRPr="00950E6A">
        <w:rPr>
          <w:rFonts w:ascii="Times New Roman" w:hAnsi="Times New Roman"/>
          <w:sz w:val="28"/>
          <w:szCs w:val="28"/>
        </w:rPr>
        <w:t>По информации, полученной на официальном сайте Минфина России, в таблице 1</w:t>
      </w:r>
      <w:r w:rsidR="00B80AD1">
        <w:rPr>
          <w:rFonts w:ascii="Times New Roman" w:hAnsi="Times New Roman"/>
          <w:sz w:val="28"/>
          <w:szCs w:val="28"/>
        </w:rPr>
        <w:t>0</w:t>
      </w:r>
      <w:r w:rsidRPr="00950E6A">
        <w:rPr>
          <w:rFonts w:ascii="Times New Roman" w:hAnsi="Times New Roman"/>
          <w:sz w:val="28"/>
          <w:szCs w:val="28"/>
        </w:rPr>
        <w:t xml:space="preserve"> представлены сведения о положении Архангельской области по объему муниципальных долговых обязательств на 01.01.2017 и 01.01.2018, включая ее позицию в целом по стране, среди субъектов РФ, а также по субъектам РФ Северо-Западн</w:t>
      </w:r>
      <w:r w:rsidR="00950E6A">
        <w:rPr>
          <w:rFonts w:ascii="Times New Roman" w:hAnsi="Times New Roman"/>
          <w:sz w:val="28"/>
          <w:szCs w:val="28"/>
        </w:rPr>
        <w:t>ого</w:t>
      </w:r>
      <w:r w:rsidRPr="00950E6A">
        <w:rPr>
          <w:rFonts w:ascii="Times New Roman" w:hAnsi="Times New Roman"/>
          <w:sz w:val="28"/>
          <w:szCs w:val="28"/>
        </w:rPr>
        <w:t xml:space="preserve"> Федеральн</w:t>
      </w:r>
      <w:r w:rsidR="00950E6A">
        <w:rPr>
          <w:rFonts w:ascii="Times New Roman" w:hAnsi="Times New Roman"/>
          <w:sz w:val="28"/>
          <w:szCs w:val="28"/>
        </w:rPr>
        <w:t>ого</w:t>
      </w:r>
      <w:r w:rsidRPr="00950E6A">
        <w:rPr>
          <w:rFonts w:ascii="Times New Roman" w:hAnsi="Times New Roman"/>
          <w:sz w:val="28"/>
          <w:szCs w:val="28"/>
        </w:rPr>
        <w:t xml:space="preserve"> округ</w:t>
      </w:r>
      <w:r w:rsidR="00950E6A">
        <w:rPr>
          <w:rFonts w:ascii="Times New Roman" w:hAnsi="Times New Roman"/>
          <w:sz w:val="28"/>
          <w:szCs w:val="28"/>
        </w:rPr>
        <w:t>а</w:t>
      </w:r>
      <w:r w:rsidRPr="00950E6A">
        <w:rPr>
          <w:rFonts w:ascii="Times New Roman" w:hAnsi="Times New Roman"/>
          <w:sz w:val="28"/>
          <w:szCs w:val="28"/>
        </w:rPr>
        <w:t>.</w:t>
      </w:r>
    </w:p>
    <w:p w14:paraId="038AA33F" w14:textId="77777777" w:rsidR="009A7DE7" w:rsidRPr="00563ED5" w:rsidRDefault="009A7DE7" w:rsidP="009A7DE7">
      <w:pPr>
        <w:spacing w:after="0" w:line="240" w:lineRule="auto"/>
        <w:ind w:firstLine="851"/>
        <w:jc w:val="both"/>
        <w:rPr>
          <w:rFonts w:ascii="Times New Roman" w:hAnsi="Times New Roman"/>
          <w:sz w:val="16"/>
          <w:szCs w:val="16"/>
          <w:highlight w:val="cyan"/>
        </w:rPr>
      </w:pPr>
    </w:p>
    <w:p w14:paraId="78A564A7" w14:textId="77777777" w:rsidR="009A7DE7" w:rsidRPr="00950E6A" w:rsidRDefault="009A7DE7" w:rsidP="00950E6A">
      <w:pPr>
        <w:pStyle w:val="afe"/>
        <w:keepNext/>
        <w:spacing w:after="0" w:line="240" w:lineRule="auto"/>
        <w:rPr>
          <w:rFonts w:ascii="Times New Roman" w:hAnsi="Times New Roman"/>
          <w:b w:val="0"/>
          <w:sz w:val="24"/>
          <w:szCs w:val="24"/>
        </w:rPr>
      </w:pPr>
      <w:r w:rsidRPr="00950E6A">
        <w:rPr>
          <w:rFonts w:ascii="Times New Roman" w:hAnsi="Times New Roman"/>
          <w:b w:val="0"/>
          <w:sz w:val="24"/>
          <w:szCs w:val="24"/>
        </w:rPr>
        <w:t xml:space="preserve">Таблица </w:t>
      </w:r>
      <w:r w:rsidRPr="00950E6A">
        <w:rPr>
          <w:rFonts w:ascii="Times New Roman" w:hAnsi="Times New Roman"/>
          <w:b w:val="0"/>
          <w:sz w:val="24"/>
          <w:szCs w:val="24"/>
        </w:rPr>
        <w:fldChar w:fldCharType="begin"/>
      </w:r>
      <w:r w:rsidRPr="00950E6A">
        <w:rPr>
          <w:rFonts w:ascii="Times New Roman" w:hAnsi="Times New Roman"/>
          <w:b w:val="0"/>
          <w:sz w:val="24"/>
          <w:szCs w:val="24"/>
        </w:rPr>
        <w:instrText xml:space="preserve"> SEQ Таблица \* ARABIC </w:instrText>
      </w:r>
      <w:r w:rsidRPr="00950E6A">
        <w:rPr>
          <w:rFonts w:ascii="Times New Roman" w:hAnsi="Times New Roman"/>
          <w:b w:val="0"/>
          <w:sz w:val="24"/>
          <w:szCs w:val="24"/>
        </w:rPr>
        <w:fldChar w:fldCharType="separate"/>
      </w:r>
      <w:r w:rsidR="00CF1730">
        <w:rPr>
          <w:rFonts w:ascii="Times New Roman" w:hAnsi="Times New Roman"/>
          <w:b w:val="0"/>
          <w:noProof/>
          <w:sz w:val="24"/>
          <w:szCs w:val="24"/>
        </w:rPr>
        <w:t>10</w:t>
      </w:r>
      <w:r w:rsidRPr="00950E6A">
        <w:rPr>
          <w:rFonts w:ascii="Times New Roman" w:hAnsi="Times New Roman"/>
          <w:b w:val="0"/>
          <w:noProof/>
          <w:sz w:val="24"/>
          <w:szCs w:val="24"/>
        </w:rPr>
        <w:fldChar w:fldCharType="end"/>
      </w:r>
      <w:r w:rsidR="00730DC3">
        <w:rPr>
          <w:rFonts w:ascii="Times New Roman" w:hAnsi="Times New Roman"/>
          <w:b w:val="0"/>
          <w:noProof/>
          <w:sz w:val="24"/>
          <w:szCs w:val="24"/>
        </w:rPr>
        <w:t>.</w:t>
      </w:r>
      <w:r w:rsidRPr="00950E6A">
        <w:rPr>
          <w:rFonts w:ascii="Times New Roman" w:hAnsi="Times New Roman"/>
          <w:b w:val="0"/>
          <w:bCs w:val="0"/>
          <w:sz w:val="24"/>
          <w:szCs w:val="24"/>
        </w:rPr>
        <w:t xml:space="preserve"> Рэнкинг</w:t>
      </w:r>
      <w:r w:rsidRPr="00950E6A">
        <w:rPr>
          <w:rFonts w:ascii="Times New Roman" w:hAnsi="Times New Roman"/>
          <w:b w:val="0"/>
          <w:bCs w:val="0"/>
          <w:sz w:val="24"/>
          <w:szCs w:val="24"/>
          <w:vertAlign w:val="superscript"/>
        </w:rPr>
        <w:footnoteReference w:id="8"/>
      </w:r>
      <w:r w:rsidRPr="00950E6A">
        <w:rPr>
          <w:rFonts w:ascii="Times New Roman" w:hAnsi="Times New Roman"/>
          <w:b w:val="0"/>
          <w:bCs w:val="0"/>
          <w:sz w:val="24"/>
          <w:szCs w:val="24"/>
        </w:rPr>
        <w:t xml:space="preserve"> Архангельской области по объему муниципального долга по состоянию на 01.01.2017 и 01.01.2018</w:t>
      </w:r>
    </w:p>
    <w:tbl>
      <w:tblPr>
        <w:tblW w:w="9421" w:type="dxa"/>
        <w:jc w:val="center"/>
        <w:tblLook w:val="04A0" w:firstRow="1" w:lastRow="0" w:firstColumn="1" w:lastColumn="0" w:noHBand="0" w:noVBand="1"/>
      </w:tblPr>
      <w:tblGrid>
        <w:gridCol w:w="4722"/>
        <w:gridCol w:w="623"/>
        <w:gridCol w:w="1005"/>
        <w:gridCol w:w="623"/>
        <w:gridCol w:w="1005"/>
        <w:gridCol w:w="623"/>
        <w:gridCol w:w="820"/>
      </w:tblGrid>
      <w:tr w:rsidR="009A7DE7" w:rsidRPr="00563ED5" w14:paraId="059D9724" w14:textId="77777777" w:rsidTr="00B80AD1">
        <w:trPr>
          <w:trHeight w:val="20"/>
          <w:jc w:val="center"/>
        </w:trPr>
        <w:tc>
          <w:tcPr>
            <w:tcW w:w="4722"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7C134BEA"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Показатель</w:t>
            </w:r>
          </w:p>
        </w:tc>
        <w:tc>
          <w:tcPr>
            <w:tcW w:w="1628" w:type="dxa"/>
            <w:gridSpan w:val="2"/>
            <w:tcBorders>
              <w:top w:val="double" w:sz="4" w:space="0" w:color="auto"/>
              <w:left w:val="nil"/>
              <w:bottom w:val="single" w:sz="4" w:space="0" w:color="auto"/>
              <w:right w:val="single" w:sz="4" w:space="0" w:color="auto"/>
            </w:tcBorders>
            <w:shd w:val="clear" w:color="auto" w:fill="auto"/>
            <w:noWrap/>
            <w:vAlign w:val="center"/>
            <w:hideMark/>
          </w:tcPr>
          <w:p w14:paraId="0B544A85"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На 01.01.2017</w:t>
            </w:r>
          </w:p>
        </w:tc>
        <w:tc>
          <w:tcPr>
            <w:tcW w:w="1628" w:type="dxa"/>
            <w:gridSpan w:val="2"/>
            <w:tcBorders>
              <w:top w:val="double" w:sz="4" w:space="0" w:color="auto"/>
              <w:left w:val="nil"/>
              <w:bottom w:val="single" w:sz="4" w:space="0" w:color="auto"/>
              <w:right w:val="single" w:sz="4" w:space="0" w:color="auto"/>
            </w:tcBorders>
            <w:shd w:val="clear" w:color="auto" w:fill="auto"/>
            <w:noWrap/>
            <w:vAlign w:val="center"/>
            <w:hideMark/>
          </w:tcPr>
          <w:p w14:paraId="3BBB8331"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На 01.01.2018</w:t>
            </w:r>
          </w:p>
        </w:tc>
        <w:tc>
          <w:tcPr>
            <w:tcW w:w="1443" w:type="dxa"/>
            <w:gridSpan w:val="2"/>
            <w:tcBorders>
              <w:top w:val="double" w:sz="4" w:space="0" w:color="auto"/>
              <w:left w:val="nil"/>
              <w:bottom w:val="single" w:sz="4" w:space="0" w:color="auto"/>
              <w:right w:val="double" w:sz="4" w:space="0" w:color="auto"/>
            </w:tcBorders>
            <w:shd w:val="clear" w:color="auto" w:fill="auto"/>
            <w:noWrap/>
            <w:vAlign w:val="center"/>
            <w:hideMark/>
          </w:tcPr>
          <w:p w14:paraId="23A4D574"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Изменение (+,-)</w:t>
            </w:r>
          </w:p>
        </w:tc>
      </w:tr>
      <w:tr w:rsidR="009A7DE7" w:rsidRPr="00563ED5" w14:paraId="7E93420C" w14:textId="77777777" w:rsidTr="00B80AD1">
        <w:trPr>
          <w:trHeight w:val="125"/>
          <w:jc w:val="center"/>
        </w:trPr>
        <w:tc>
          <w:tcPr>
            <w:tcW w:w="4722" w:type="dxa"/>
            <w:vMerge/>
            <w:tcBorders>
              <w:top w:val="double" w:sz="6" w:space="0" w:color="auto"/>
              <w:left w:val="double" w:sz="4" w:space="0" w:color="auto"/>
              <w:bottom w:val="single" w:sz="4" w:space="0" w:color="auto"/>
              <w:right w:val="single" w:sz="4" w:space="0" w:color="auto"/>
            </w:tcBorders>
            <w:vAlign w:val="center"/>
            <w:hideMark/>
          </w:tcPr>
          <w:p w14:paraId="09BBE4F2" w14:textId="77777777" w:rsidR="009A7DE7" w:rsidRPr="00950E6A" w:rsidRDefault="009A7DE7" w:rsidP="008A04B7">
            <w:pPr>
              <w:spacing w:after="0" w:line="240" w:lineRule="auto"/>
              <w:rPr>
                <w:rFonts w:ascii="Times New Roman" w:eastAsia="Times New Roman" w:hAnsi="Times New Roman"/>
                <w:color w:val="000000"/>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4AD97B"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3A85F4B0"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4008D5D6"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2E003AAD"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59D7C0B5"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РФ</w:t>
            </w:r>
          </w:p>
        </w:tc>
        <w:tc>
          <w:tcPr>
            <w:tcW w:w="820" w:type="dxa"/>
            <w:tcBorders>
              <w:top w:val="nil"/>
              <w:left w:val="single" w:sz="4" w:space="0" w:color="auto"/>
              <w:bottom w:val="single" w:sz="4" w:space="0" w:color="auto"/>
              <w:right w:val="double" w:sz="4" w:space="0" w:color="auto"/>
            </w:tcBorders>
            <w:shd w:val="clear" w:color="auto" w:fill="auto"/>
            <w:vAlign w:val="center"/>
            <w:hideMark/>
          </w:tcPr>
          <w:p w14:paraId="4508D2FE"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СЗФО</w:t>
            </w:r>
          </w:p>
        </w:tc>
      </w:tr>
      <w:tr w:rsidR="009A7DE7" w:rsidRPr="00563ED5" w14:paraId="77346635" w14:textId="77777777" w:rsidTr="00B80AD1">
        <w:trPr>
          <w:trHeight w:val="53"/>
          <w:jc w:val="center"/>
        </w:trPr>
        <w:tc>
          <w:tcPr>
            <w:tcW w:w="4722" w:type="dxa"/>
            <w:tcBorders>
              <w:top w:val="nil"/>
              <w:left w:val="double" w:sz="4" w:space="0" w:color="auto"/>
              <w:bottom w:val="single" w:sz="4" w:space="0" w:color="auto"/>
              <w:right w:val="single" w:sz="4" w:space="0" w:color="auto"/>
            </w:tcBorders>
            <w:shd w:val="clear" w:color="auto" w:fill="auto"/>
            <w:vAlign w:val="center"/>
            <w:hideMark/>
          </w:tcPr>
          <w:p w14:paraId="7259B626" w14:textId="77777777" w:rsidR="009A7DE7" w:rsidRPr="00950E6A" w:rsidRDefault="009A7DE7" w:rsidP="008A04B7">
            <w:pPr>
              <w:spacing w:after="0" w:line="240" w:lineRule="auto"/>
              <w:rPr>
                <w:rFonts w:ascii="Times New Roman" w:eastAsia="Times New Roman" w:hAnsi="Times New Roman"/>
                <w:color w:val="000000"/>
                <w:lang w:eastAsia="ru-RU"/>
              </w:rPr>
            </w:pPr>
            <w:r w:rsidRPr="00950E6A">
              <w:rPr>
                <w:rFonts w:ascii="Times New Roman" w:eastAsia="Times New Roman" w:hAnsi="Times New Roman"/>
                <w:color w:val="000000"/>
                <w:lang w:eastAsia="ru-RU"/>
              </w:rPr>
              <w:t>Муниципальный долг, млн.руб.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ADD04E"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4 031,7 </w:t>
            </w:r>
          </w:p>
        </w:tc>
        <w:tc>
          <w:tcPr>
            <w:tcW w:w="1628" w:type="dxa"/>
            <w:gridSpan w:val="2"/>
            <w:tcBorders>
              <w:top w:val="single" w:sz="4" w:space="0" w:color="auto"/>
              <w:left w:val="nil"/>
              <w:bottom w:val="single" w:sz="4" w:space="0" w:color="auto"/>
              <w:right w:val="single" w:sz="4" w:space="0" w:color="auto"/>
            </w:tcBorders>
            <w:shd w:val="clear" w:color="auto" w:fill="auto"/>
            <w:noWrap/>
            <w:vAlign w:val="center"/>
            <w:hideMark/>
          </w:tcPr>
          <w:p w14:paraId="051D2DF6"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4 139,9 </w:t>
            </w:r>
          </w:p>
        </w:tc>
        <w:tc>
          <w:tcPr>
            <w:tcW w:w="1443" w:type="dxa"/>
            <w:gridSpan w:val="2"/>
            <w:tcBorders>
              <w:top w:val="single" w:sz="4" w:space="0" w:color="auto"/>
              <w:left w:val="nil"/>
              <w:bottom w:val="single" w:sz="4" w:space="0" w:color="auto"/>
              <w:right w:val="double" w:sz="4" w:space="0" w:color="auto"/>
            </w:tcBorders>
            <w:shd w:val="clear" w:color="auto" w:fill="auto"/>
            <w:noWrap/>
            <w:vAlign w:val="center"/>
            <w:hideMark/>
          </w:tcPr>
          <w:p w14:paraId="4B78DFF4" w14:textId="77777777" w:rsidR="009A7DE7" w:rsidRPr="00950E6A" w:rsidRDefault="009A7DE7" w:rsidP="008A04B7">
            <w:pPr>
              <w:spacing w:after="0" w:line="240" w:lineRule="auto"/>
              <w:jc w:val="center"/>
              <w:rPr>
                <w:rFonts w:ascii="Times New Roman" w:eastAsia="Times New Roman" w:hAnsi="Times New Roman"/>
                <w:lang w:eastAsia="ru-RU"/>
              </w:rPr>
            </w:pPr>
            <w:r w:rsidRPr="00950E6A">
              <w:rPr>
                <w:rFonts w:ascii="Times New Roman" w:eastAsia="Times New Roman" w:hAnsi="Times New Roman"/>
                <w:lang w:eastAsia="ru-RU"/>
              </w:rPr>
              <w:t xml:space="preserve">108,2 </w:t>
            </w:r>
          </w:p>
        </w:tc>
      </w:tr>
      <w:tr w:rsidR="009A7DE7" w:rsidRPr="00563ED5" w14:paraId="570AF46A" w14:textId="77777777" w:rsidTr="00B80AD1">
        <w:trPr>
          <w:trHeight w:val="53"/>
          <w:jc w:val="center"/>
        </w:trPr>
        <w:tc>
          <w:tcPr>
            <w:tcW w:w="4722" w:type="dxa"/>
            <w:tcBorders>
              <w:top w:val="nil"/>
              <w:left w:val="double" w:sz="4" w:space="0" w:color="auto"/>
              <w:bottom w:val="single" w:sz="4" w:space="0" w:color="auto"/>
              <w:right w:val="single" w:sz="4" w:space="0" w:color="auto"/>
            </w:tcBorders>
            <w:shd w:val="clear" w:color="auto" w:fill="auto"/>
            <w:vAlign w:val="center"/>
            <w:hideMark/>
          </w:tcPr>
          <w:p w14:paraId="304205E7" w14:textId="77777777" w:rsidR="009A7DE7" w:rsidRPr="00950E6A" w:rsidRDefault="009A7DE7" w:rsidP="008A04B7">
            <w:pPr>
              <w:spacing w:after="0" w:line="240" w:lineRule="auto"/>
              <w:rPr>
                <w:rFonts w:ascii="Times New Roman" w:eastAsia="Times New Roman" w:hAnsi="Times New Roman"/>
                <w:color w:val="000000"/>
                <w:lang w:eastAsia="ru-RU"/>
              </w:rPr>
            </w:pPr>
            <w:r w:rsidRPr="00950E6A">
              <w:rPr>
                <w:rFonts w:ascii="Times New Roman" w:eastAsia="Times New Roman" w:hAnsi="Times New Roman"/>
                <w:color w:val="000000"/>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noWrap/>
            <w:vAlign w:val="center"/>
            <w:hideMark/>
          </w:tcPr>
          <w:p w14:paraId="6FE93220"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30 </w:t>
            </w:r>
          </w:p>
        </w:tc>
        <w:tc>
          <w:tcPr>
            <w:tcW w:w="1005" w:type="dxa"/>
            <w:tcBorders>
              <w:top w:val="nil"/>
              <w:left w:val="nil"/>
              <w:bottom w:val="single" w:sz="4" w:space="0" w:color="auto"/>
              <w:right w:val="single" w:sz="4" w:space="0" w:color="auto"/>
            </w:tcBorders>
            <w:shd w:val="clear" w:color="auto" w:fill="auto"/>
            <w:noWrap/>
            <w:vAlign w:val="center"/>
            <w:hideMark/>
          </w:tcPr>
          <w:p w14:paraId="6034F334"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3 </w:t>
            </w:r>
          </w:p>
        </w:tc>
        <w:tc>
          <w:tcPr>
            <w:tcW w:w="623" w:type="dxa"/>
            <w:tcBorders>
              <w:top w:val="nil"/>
              <w:left w:val="nil"/>
              <w:bottom w:val="single" w:sz="4" w:space="0" w:color="auto"/>
              <w:right w:val="single" w:sz="4" w:space="0" w:color="auto"/>
            </w:tcBorders>
            <w:shd w:val="clear" w:color="auto" w:fill="auto"/>
            <w:noWrap/>
            <w:vAlign w:val="center"/>
            <w:hideMark/>
          </w:tcPr>
          <w:p w14:paraId="6A62FC36"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28 </w:t>
            </w:r>
          </w:p>
        </w:tc>
        <w:tc>
          <w:tcPr>
            <w:tcW w:w="1005" w:type="dxa"/>
            <w:tcBorders>
              <w:top w:val="nil"/>
              <w:left w:val="nil"/>
              <w:bottom w:val="single" w:sz="4" w:space="0" w:color="auto"/>
              <w:right w:val="single" w:sz="4" w:space="0" w:color="auto"/>
            </w:tcBorders>
            <w:shd w:val="clear" w:color="auto" w:fill="auto"/>
            <w:noWrap/>
            <w:vAlign w:val="center"/>
            <w:hideMark/>
          </w:tcPr>
          <w:p w14:paraId="72729A27"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2 </w:t>
            </w:r>
          </w:p>
        </w:tc>
        <w:tc>
          <w:tcPr>
            <w:tcW w:w="623" w:type="dxa"/>
            <w:tcBorders>
              <w:top w:val="single" w:sz="4" w:space="0" w:color="auto"/>
              <w:left w:val="nil"/>
              <w:bottom w:val="single" w:sz="4" w:space="0" w:color="auto"/>
              <w:right w:val="single" w:sz="4" w:space="0" w:color="auto"/>
            </w:tcBorders>
            <w:shd w:val="clear" w:color="auto" w:fill="auto"/>
            <w:noWrap/>
            <w:vAlign w:val="center"/>
            <w:hideMark/>
          </w:tcPr>
          <w:p w14:paraId="3190B1A5"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FF0000"/>
                <w:lang w:eastAsia="ru-RU"/>
              </w:rPr>
              <w:t xml:space="preserve">-2 </w:t>
            </w:r>
          </w:p>
        </w:tc>
        <w:tc>
          <w:tcPr>
            <w:tcW w:w="820" w:type="dxa"/>
            <w:tcBorders>
              <w:top w:val="nil"/>
              <w:left w:val="single" w:sz="4" w:space="0" w:color="auto"/>
              <w:bottom w:val="single" w:sz="4" w:space="0" w:color="auto"/>
              <w:right w:val="double" w:sz="4" w:space="0" w:color="auto"/>
            </w:tcBorders>
            <w:shd w:val="clear" w:color="auto" w:fill="auto"/>
            <w:noWrap/>
            <w:vAlign w:val="center"/>
            <w:hideMark/>
          </w:tcPr>
          <w:p w14:paraId="16FBDAF0"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FF0000"/>
                <w:lang w:eastAsia="ru-RU"/>
              </w:rPr>
              <w:t xml:space="preserve">-1 </w:t>
            </w:r>
          </w:p>
        </w:tc>
      </w:tr>
      <w:tr w:rsidR="009A7DE7" w:rsidRPr="00563ED5" w14:paraId="38A3EFBB" w14:textId="77777777" w:rsidTr="00B80AD1">
        <w:trPr>
          <w:trHeight w:val="53"/>
          <w:jc w:val="center"/>
        </w:trPr>
        <w:tc>
          <w:tcPr>
            <w:tcW w:w="4722" w:type="dxa"/>
            <w:tcBorders>
              <w:top w:val="nil"/>
              <w:left w:val="double" w:sz="4" w:space="0" w:color="auto"/>
              <w:bottom w:val="single" w:sz="4" w:space="0" w:color="auto"/>
              <w:right w:val="single" w:sz="4" w:space="0" w:color="auto"/>
            </w:tcBorders>
            <w:shd w:val="clear" w:color="auto" w:fill="auto"/>
            <w:vAlign w:val="center"/>
            <w:hideMark/>
          </w:tcPr>
          <w:p w14:paraId="5A4F6E6F" w14:textId="77777777" w:rsidR="009A7DE7" w:rsidRPr="00950E6A" w:rsidRDefault="009A7DE7" w:rsidP="008A04B7">
            <w:pPr>
              <w:spacing w:after="0" w:line="240" w:lineRule="auto"/>
              <w:rPr>
                <w:rFonts w:ascii="Times New Roman" w:eastAsia="Times New Roman" w:hAnsi="Times New Roman"/>
                <w:color w:val="000000"/>
                <w:lang w:eastAsia="ru-RU"/>
              </w:rPr>
            </w:pPr>
            <w:r w:rsidRPr="00950E6A">
              <w:rPr>
                <w:rFonts w:ascii="Times New Roman" w:eastAsia="Times New Roman" w:hAnsi="Times New Roman"/>
                <w:color w:val="000000"/>
                <w:lang w:eastAsia="ru-RU"/>
              </w:rPr>
              <w:t>Муниципальный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4C6FB1"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3 593,89 </w:t>
            </w:r>
          </w:p>
        </w:tc>
        <w:tc>
          <w:tcPr>
            <w:tcW w:w="162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365AB32"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3 690,32 </w:t>
            </w:r>
          </w:p>
        </w:tc>
        <w:tc>
          <w:tcPr>
            <w:tcW w:w="1443" w:type="dxa"/>
            <w:gridSpan w:val="2"/>
            <w:tcBorders>
              <w:top w:val="single" w:sz="4" w:space="0" w:color="auto"/>
              <w:left w:val="nil"/>
              <w:bottom w:val="single" w:sz="4" w:space="0" w:color="auto"/>
              <w:right w:val="double" w:sz="4" w:space="0" w:color="auto"/>
            </w:tcBorders>
            <w:shd w:val="clear" w:color="auto" w:fill="auto"/>
            <w:noWrap/>
            <w:vAlign w:val="center"/>
            <w:hideMark/>
          </w:tcPr>
          <w:p w14:paraId="1E658B76" w14:textId="77777777" w:rsidR="009A7DE7" w:rsidRPr="00950E6A" w:rsidRDefault="009A7DE7" w:rsidP="008A04B7">
            <w:pPr>
              <w:spacing w:after="0" w:line="240" w:lineRule="auto"/>
              <w:jc w:val="center"/>
              <w:rPr>
                <w:rFonts w:ascii="Times New Roman" w:eastAsia="Times New Roman" w:hAnsi="Times New Roman"/>
                <w:lang w:eastAsia="ru-RU"/>
              </w:rPr>
            </w:pPr>
            <w:r w:rsidRPr="00950E6A">
              <w:rPr>
                <w:rFonts w:ascii="Times New Roman" w:eastAsia="Times New Roman" w:hAnsi="Times New Roman"/>
                <w:lang w:eastAsia="ru-RU"/>
              </w:rPr>
              <w:t xml:space="preserve">96,43 </w:t>
            </w:r>
          </w:p>
        </w:tc>
      </w:tr>
      <w:tr w:rsidR="009A7DE7" w:rsidRPr="00563ED5" w14:paraId="1884F5D3" w14:textId="77777777" w:rsidTr="00B80AD1">
        <w:trPr>
          <w:trHeight w:val="53"/>
          <w:jc w:val="center"/>
        </w:trPr>
        <w:tc>
          <w:tcPr>
            <w:tcW w:w="4722" w:type="dxa"/>
            <w:tcBorders>
              <w:top w:val="nil"/>
              <w:left w:val="double" w:sz="4" w:space="0" w:color="auto"/>
              <w:bottom w:val="double" w:sz="4" w:space="0" w:color="auto"/>
              <w:right w:val="single" w:sz="4" w:space="0" w:color="auto"/>
            </w:tcBorders>
            <w:shd w:val="clear" w:color="auto" w:fill="auto"/>
            <w:vAlign w:val="center"/>
            <w:hideMark/>
          </w:tcPr>
          <w:p w14:paraId="0430A5D0" w14:textId="77777777" w:rsidR="009A7DE7" w:rsidRPr="00950E6A" w:rsidRDefault="009A7DE7" w:rsidP="008A04B7">
            <w:pPr>
              <w:spacing w:after="0" w:line="240" w:lineRule="auto"/>
              <w:rPr>
                <w:rFonts w:ascii="Times New Roman" w:eastAsia="Times New Roman" w:hAnsi="Times New Roman"/>
                <w:color w:val="000000"/>
                <w:lang w:eastAsia="ru-RU"/>
              </w:rPr>
            </w:pPr>
            <w:r w:rsidRPr="00950E6A">
              <w:rPr>
                <w:rFonts w:ascii="Times New Roman" w:eastAsia="Times New Roman" w:hAnsi="Times New Roman"/>
                <w:color w:val="000000"/>
                <w:lang w:eastAsia="ru-RU"/>
              </w:rPr>
              <w:t>Позиция</w:t>
            </w:r>
          </w:p>
        </w:tc>
        <w:tc>
          <w:tcPr>
            <w:tcW w:w="623" w:type="dxa"/>
            <w:tcBorders>
              <w:top w:val="single" w:sz="4" w:space="0" w:color="auto"/>
              <w:left w:val="nil"/>
              <w:bottom w:val="double" w:sz="4" w:space="0" w:color="auto"/>
              <w:right w:val="single" w:sz="4" w:space="0" w:color="auto"/>
            </w:tcBorders>
            <w:shd w:val="clear" w:color="auto" w:fill="auto"/>
            <w:noWrap/>
            <w:vAlign w:val="center"/>
            <w:hideMark/>
          </w:tcPr>
          <w:p w14:paraId="5955DDF9"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25 </w:t>
            </w:r>
          </w:p>
        </w:tc>
        <w:tc>
          <w:tcPr>
            <w:tcW w:w="1005" w:type="dxa"/>
            <w:tcBorders>
              <w:top w:val="single" w:sz="4" w:space="0" w:color="auto"/>
              <w:left w:val="nil"/>
              <w:bottom w:val="double" w:sz="4" w:space="0" w:color="auto"/>
              <w:right w:val="single" w:sz="4" w:space="0" w:color="auto"/>
            </w:tcBorders>
            <w:shd w:val="clear" w:color="auto" w:fill="auto"/>
            <w:noWrap/>
            <w:vAlign w:val="center"/>
            <w:hideMark/>
          </w:tcPr>
          <w:p w14:paraId="4E318940"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5 </w:t>
            </w:r>
          </w:p>
        </w:tc>
        <w:tc>
          <w:tcPr>
            <w:tcW w:w="623" w:type="dxa"/>
            <w:tcBorders>
              <w:top w:val="single" w:sz="4" w:space="0" w:color="auto"/>
              <w:left w:val="nil"/>
              <w:bottom w:val="double" w:sz="4" w:space="0" w:color="auto"/>
              <w:right w:val="single" w:sz="4" w:space="0" w:color="auto"/>
            </w:tcBorders>
            <w:shd w:val="clear" w:color="auto" w:fill="auto"/>
            <w:noWrap/>
            <w:vAlign w:val="center"/>
            <w:hideMark/>
          </w:tcPr>
          <w:p w14:paraId="5D6B3663"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24 </w:t>
            </w:r>
          </w:p>
        </w:tc>
        <w:tc>
          <w:tcPr>
            <w:tcW w:w="1005" w:type="dxa"/>
            <w:tcBorders>
              <w:top w:val="single" w:sz="4" w:space="0" w:color="auto"/>
              <w:left w:val="nil"/>
              <w:bottom w:val="double" w:sz="4" w:space="0" w:color="auto"/>
              <w:right w:val="single" w:sz="4" w:space="0" w:color="auto"/>
            </w:tcBorders>
            <w:shd w:val="clear" w:color="auto" w:fill="auto"/>
            <w:noWrap/>
            <w:vAlign w:val="center"/>
            <w:hideMark/>
          </w:tcPr>
          <w:p w14:paraId="75126182"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5 </w:t>
            </w:r>
          </w:p>
        </w:tc>
        <w:tc>
          <w:tcPr>
            <w:tcW w:w="623" w:type="dxa"/>
            <w:tcBorders>
              <w:top w:val="nil"/>
              <w:left w:val="nil"/>
              <w:bottom w:val="double" w:sz="4" w:space="0" w:color="auto"/>
              <w:right w:val="single" w:sz="4" w:space="0" w:color="auto"/>
            </w:tcBorders>
            <w:shd w:val="clear" w:color="auto" w:fill="auto"/>
            <w:noWrap/>
            <w:vAlign w:val="center"/>
            <w:hideMark/>
          </w:tcPr>
          <w:p w14:paraId="5D33A77E"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FF0000"/>
                <w:lang w:eastAsia="ru-RU"/>
              </w:rPr>
              <w:t xml:space="preserve">-1 </w:t>
            </w:r>
          </w:p>
        </w:tc>
        <w:tc>
          <w:tcPr>
            <w:tcW w:w="820" w:type="dxa"/>
            <w:tcBorders>
              <w:top w:val="nil"/>
              <w:left w:val="nil"/>
              <w:bottom w:val="double" w:sz="4" w:space="0" w:color="auto"/>
              <w:right w:val="double" w:sz="4" w:space="0" w:color="auto"/>
            </w:tcBorders>
            <w:shd w:val="clear" w:color="auto" w:fill="auto"/>
            <w:noWrap/>
            <w:vAlign w:val="center"/>
            <w:hideMark/>
          </w:tcPr>
          <w:p w14:paraId="21AD82F0" w14:textId="77777777" w:rsidR="009A7DE7" w:rsidRPr="00950E6A" w:rsidRDefault="009A7DE7" w:rsidP="008A04B7">
            <w:pPr>
              <w:spacing w:after="0" w:line="240" w:lineRule="auto"/>
              <w:jc w:val="center"/>
              <w:rPr>
                <w:rFonts w:ascii="Times New Roman" w:eastAsia="Times New Roman" w:hAnsi="Times New Roman"/>
                <w:color w:val="000000"/>
                <w:lang w:eastAsia="ru-RU"/>
              </w:rPr>
            </w:pPr>
            <w:r w:rsidRPr="00950E6A">
              <w:rPr>
                <w:rFonts w:ascii="Times New Roman" w:eastAsia="Times New Roman" w:hAnsi="Times New Roman"/>
                <w:color w:val="000000"/>
                <w:lang w:eastAsia="ru-RU"/>
              </w:rPr>
              <w:t xml:space="preserve">0 </w:t>
            </w:r>
          </w:p>
        </w:tc>
      </w:tr>
    </w:tbl>
    <w:p w14:paraId="1AA527BC" w14:textId="77777777" w:rsidR="00B80AD1" w:rsidRDefault="00B80AD1" w:rsidP="009A7DE7">
      <w:pPr>
        <w:spacing w:after="0" w:line="240" w:lineRule="auto"/>
        <w:ind w:firstLine="851"/>
        <w:jc w:val="both"/>
        <w:rPr>
          <w:rFonts w:ascii="Times New Roman" w:hAnsi="Times New Roman"/>
          <w:sz w:val="28"/>
          <w:szCs w:val="28"/>
        </w:rPr>
      </w:pPr>
    </w:p>
    <w:p w14:paraId="44D05150" w14:textId="77777777" w:rsidR="009A7DE7" w:rsidRPr="000B5991" w:rsidRDefault="009A7DE7" w:rsidP="009A7DE7">
      <w:pPr>
        <w:spacing w:after="0" w:line="240" w:lineRule="auto"/>
        <w:ind w:firstLine="851"/>
        <w:jc w:val="both"/>
        <w:rPr>
          <w:rFonts w:ascii="Times New Roman" w:hAnsi="Times New Roman"/>
          <w:sz w:val="28"/>
          <w:szCs w:val="28"/>
        </w:rPr>
      </w:pPr>
      <w:r w:rsidRPr="000B5991">
        <w:rPr>
          <w:rFonts w:ascii="Times New Roman" w:hAnsi="Times New Roman"/>
          <w:sz w:val="28"/>
          <w:szCs w:val="28"/>
        </w:rPr>
        <w:lastRenderedPageBreak/>
        <w:t>По состоянию на отчетную дату положение Архангельской области среди субъектов Российской Федерации ухудшилось, в т.ч.: по объему муниципального долга – ухудшилось на 2 позиции (с 30 на 28 позицию), а также по объему муниципального долга на душу населения – ухудшилось на 1 позицию (с 25 на 24 позицию).</w:t>
      </w:r>
    </w:p>
    <w:p w14:paraId="06CC415C" w14:textId="77777777" w:rsidR="009A7DE7" w:rsidRPr="000B5991" w:rsidRDefault="009A7DE7" w:rsidP="009A7DE7">
      <w:pPr>
        <w:spacing w:after="0" w:line="240" w:lineRule="auto"/>
        <w:ind w:firstLine="851"/>
        <w:jc w:val="both"/>
        <w:rPr>
          <w:rFonts w:ascii="Times New Roman" w:hAnsi="Times New Roman"/>
          <w:sz w:val="28"/>
          <w:szCs w:val="28"/>
        </w:rPr>
      </w:pPr>
      <w:r w:rsidRPr="000B5991">
        <w:rPr>
          <w:rFonts w:ascii="Times New Roman" w:hAnsi="Times New Roman"/>
          <w:sz w:val="28"/>
          <w:szCs w:val="28"/>
        </w:rPr>
        <w:t>Среди субъектов РФ наибольший объем муниципальных долговых обязательств на 01.01.2018 наблюдается в Республике Татарстан (29 844,8 млн.руб.), а по объему муниципального долга на душу населения - Магаданская область (14 460,68 руб.*чел.).</w:t>
      </w:r>
    </w:p>
    <w:p w14:paraId="64F40AFC" w14:textId="77777777" w:rsidR="009A7DE7" w:rsidRPr="00C32471" w:rsidRDefault="009A7DE7" w:rsidP="009A7DE7">
      <w:pPr>
        <w:spacing w:after="0" w:line="240" w:lineRule="auto"/>
        <w:ind w:firstLine="851"/>
        <w:jc w:val="both"/>
        <w:rPr>
          <w:rFonts w:ascii="Times New Roman" w:hAnsi="Times New Roman"/>
          <w:sz w:val="28"/>
          <w:szCs w:val="28"/>
        </w:rPr>
      </w:pPr>
      <w:r w:rsidRPr="00C32471">
        <w:rPr>
          <w:rFonts w:ascii="Times New Roman" w:hAnsi="Times New Roman"/>
          <w:sz w:val="28"/>
          <w:szCs w:val="28"/>
        </w:rPr>
        <w:t>Среди субъектов Северо-Западного Федерального округа положение муниципального долга Архангельской области за 2017 год ухудшилось на 1 позицию (с 3-го места на 2-е).</w:t>
      </w:r>
    </w:p>
    <w:p w14:paraId="015657F7" w14:textId="77777777" w:rsidR="009A7DE7" w:rsidRPr="00C32471" w:rsidRDefault="009A7DE7" w:rsidP="009A7DE7">
      <w:pPr>
        <w:spacing w:after="0" w:line="240" w:lineRule="auto"/>
        <w:ind w:firstLine="851"/>
        <w:jc w:val="both"/>
        <w:rPr>
          <w:rFonts w:ascii="Times New Roman" w:hAnsi="Times New Roman"/>
          <w:sz w:val="28"/>
          <w:szCs w:val="28"/>
        </w:rPr>
      </w:pPr>
      <w:r w:rsidRPr="00C32471">
        <w:rPr>
          <w:rFonts w:ascii="Times New Roman" w:hAnsi="Times New Roman"/>
          <w:sz w:val="28"/>
          <w:szCs w:val="28"/>
        </w:rPr>
        <w:t>По объему муниципального долга на душу населения среди субъектов СЗФО положение Архангельской области по сравнению с данными на 01.01.2017 не изменилось, при этом сумма увеличилась на 96,43 руб. или на 2,7 %.</w:t>
      </w:r>
    </w:p>
    <w:p w14:paraId="68796037" w14:textId="77777777" w:rsidR="009A7DE7" w:rsidRPr="00B725D7" w:rsidRDefault="009A7DE7" w:rsidP="009A7DE7">
      <w:pPr>
        <w:spacing w:after="0" w:line="240" w:lineRule="auto"/>
        <w:ind w:firstLine="851"/>
        <w:jc w:val="both"/>
        <w:rPr>
          <w:rFonts w:ascii="Times New Roman" w:hAnsi="Times New Roman"/>
          <w:sz w:val="28"/>
          <w:szCs w:val="28"/>
        </w:rPr>
      </w:pPr>
      <w:r w:rsidRPr="00B725D7">
        <w:rPr>
          <w:rFonts w:ascii="Times New Roman" w:hAnsi="Times New Roman"/>
          <w:sz w:val="28"/>
          <w:szCs w:val="28"/>
        </w:rPr>
        <w:t>Среди субъектов СЗФО наибольший объем муниципальных долговых обязательств по состоянию на отчетную дату зафиксирован в Калининградской области (6 842,7 млн.руб.), а по объему муниципального долга на душу населения – также Калининградская область (6 937,99 руб. * чел.).</w:t>
      </w:r>
    </w:p>
    <w:p w14:paraId="136D14BF" w14:textId="77777777" w:rsidR="009A7DE7" w:rsidRPr="00563ED5" w:rsidRDefault="009A7DE7" w:rsidP="009A7DE7">
      <w:pPr>
        <w:spacing w:after="0" w:line="240" w:lineRule="auto"/>
        <w:ind w:firstLine="851"/>
        <w:jc w:val="both"/>
        <w:rPr>
          <w:rFonts w:ascii="Times New Roman" w:hAnsi="Times New Roman"/>
          <w:sz w:val="28"/>
          <w:szCs w:val="28"/>
          <w:highlight w:val="cyan"/>
        </w:rPr>
      </w:pPr>
    </w:p>
    <w:p w14:paraId="5AC19E81" w14:textId="77777777" w:rsidR="00480D52" w:rsidRPr="00480D52" w:rsidRDefault="00480D52" w:rsidP="00480D52">
      <w:pPr>
        <w:spacing w:after="0" w:line="240" w:lineRule="auto"/>
        <w:ind w:firstLine="851"/>
        <w:jc w:val="both"/>
        <w:rPr>
          <w:rFonts w:ascii="Times New Roman" w:hAnsi="Times New Roman"/>
          <w:sz w:val="28"/>
          <w:szCs w:val="16"/>
        </w:rPr>
      </w:pPr>
      <w:r w:rsidRPr="00480D52">
        <w:rPr>
          <w:rFonts w:ascii="Times New Roman" w:hAnsi="Times New Roman"/>
          <w:sz w:val="28"/>
          <w:szCs w:val="16"/>
        </w:rPr>
        <w:t xml:space="preserve">Согласно </w:t>
      </w:r>
      <w:r w:rsidRPr="00FE2C98">
        <w:rPr>
          <w:rFonts w:ascii="Times New Roman" w:hAnsi="Times New Roman"/>
          <w:sz w:val="28"/>
          <w:szCs w:val="16"/>
        </w:rPr>
        <w:t xml:space="preserve">Сведениям по дебиторской и кредиторской задолженности </w:t>
      </w:r>
      <w:r w:rsidRPr="00480D52">
        <w:rPr>
          <w:rFonts w:ascii="Times New Roman" w:hAnsi="Times New Roman"/>
          <w:sz w:val="28"/>
          <w:szCs w:val="16"/>
        </w:rPr>
        <w:t>по ф. 0503369 дебиторская задолженность консолидированного бюджета Архангельской области, с учетом казенных учреждений (без учета задолженности бюджетных и автономных учреждений и бюджета ТФОМС) на 01.01.2018 составила в общей сумме 6 210,0 млн.руб. и за 2017 год она снизилась на 1 126,8 млн.руб. или на 15,4 %.</w:t>
      </w:r>
    </w:p>
    <w:p w14:paraId="50EAA0C4" w14:textId="77777777" w:rsidR="00480D52" w:rsidRPr="00480D52" w:rsidRDefault="00480D52" w:rsidP="00480D52">
      <w:pPr>
        <w:spacing w:after="0" w:line="240" w:lineRule="auto"/>
        <w:ind w:firstLine="851"/>
        <w:jc w:val="both"/>
        <w:rPr>
          <w:rFonts w:ascii="Times New Roman" w:hAnsi="Times New Roman"/>
          <w:sz w:val="28"/>
          <w:szCs w:val="16"/>
        </w:rPr>
      </w:pPr>
      <w:r w:rsidRPr="00480D52">
        <w:rPr>
          <w:rFonts w:ascii="Times New Roman" w:hAnsi="Times New Roman"/>
          <w:sz w:val="28"/>
          <w:szCs w:val="16"/>
        </w:rPr>
        <w:t>Из обозначенной выше суммы дебиторская задолженность в местных бюджетах на конец 2017 года составила 2 700,8 млн.руб. и за год она увеличилась на 221,0 млн.руб. или на 8,9 %.</w:t>
      </w:r>
    </w:p>
    <w:p w14:paraId="54265A3D" w14:textId="77777777" w:rsidR="00480D52" w:rsidRPr="00480D52" w:rsidRDefault="00480D52" w:rsidP="00480D52">
      <w:pPr>
        <w:spacing w:after="0" w:line="240" w:lineRule="auto"/>
        <w:ind w:firstLine="851"/>
        <w:jc w:val="both"/>
        <w:rPr>
          <w:rFonts w:ascii="Times New Roman" w:hAnsi="Times New Roman"/>
          <w:sz w:val="28"/>
          <w:szCs w:val="16"/>
        </w:rPr>
      </w:pPr>
      <w:r w:rsidRPr="00480D52">
        <w:rPr>
          <w:rFonts w:ascii="Times New Roman" w:hAnsi="Times New Roman"/>
          <w:sz w:val="28"/>
          <w:szCs w:val="16"/>
        </w:rPr>
        <w:t>В областном бюджете дебиторская задолженность на 01.01.2018 составила 3 509,2 млн.руб., которая снизилась на 1 347,7 млн.руб. или на 27,7 %.</w:t>
      </w:r>
    </w:p>
    <w:p w14:paraId="5E60CA99" w14:textId="77777777" w:rsidR="00480D52" w:rsidRPr="00480D52" w:rsidRDefault="00480D52" w:rsidP="00480D52">
      <w:pPr>
        <w:spacing w:after="0" w:line="240" w:lineRule="auto"/>
        <w:ind w:firstLine="851"/>
        <w:jc w:val="both"/>
        <w:rPr>
          <w:rFonts w:ascii="Times New Roman" w:hAnsi="Times New Roman"/>
          <w:sz w:val="28"/>
          <w:szCs w:val="16"/>
        </w:rPr>
      </w:pPr>
      <w:r w:rsidRPr="00480D52">
        <w:rPr>
          <w:rFonts w:ascii="Times New Roman" w:hAnsi="Times New Roman"/>
          <w:sz w:val="28"/>
          <w:szCs w:val="16"/>
        </w:rPr>
        <w:t>Наибольший удельный вес на конец 2017 года составляет дебиторская задолженность по счету 205.11 «Расчеты с плательщиками налоговых доходов» в сумме 2 260,5 млн.руб., в т.ч. областного бюджета – 1 909,9 млн.руб. (снижение на 157,8 млн.руб.), местных бюджетов – 350,5 млн.руб. (рост на 37,0 млн.руб.), из нее наибольший рост задолженности в МО «Город Архангельск» на 30,1 млн.руб. и на 01.01.2018 она составила 188,2 млн.руб.</w:t>
      </w:r>
    </w:p>
    <w:p w14:paraId="424933C3" w14:textId="77777777" w:rsidR="00480D52" w:rsidRPr="00480D52" w:rsidRDefault="00480D52" w:rsidP="00480D52">
      <w:pPr>
        <w:spacing w:after="0" w:line="240" w:lineRule="auto"/>
        <w:ind w:firstLine="851"/>
        <w:jc w:val="both"/>
        <w:rPr>
          <w:rFonts w:ascii="Times New Roman" w:hAnsi="Times New Roman"/>
          <w:sz w:val="28"/>
          <w:szCs w:val="16"/>
        </w:rPr>
      </w:pPr>
      <w:r w:rsidRPr="00480D52">
        <w:rPr>
          <w:rFonts w:ascii="Times New Roman" w:hAnsi="Times New Roman"/>
          <w:sz w:val="28"/>
          <w:szCs w:val="16"/>
        </w:rPr>
        <w:t>Просроченная дебиторская задолженность на конец отчетного периода в консолидированном бюджете отражена в общей сумме 2 941,4 млн.руб. и за год она снизилась на 178,6 млн.руб. и ее удельный вес в общей сумме дебиторской задолженности составил 47,4 %, который за год увеличился на 4,8 процентных пункта.</w:t>
      </w:r>
    </w:p>
    <w:p w14:paraId="0D539410" w14:textId="77777777" w:rsidR="00480D52" w:rsidRPr="00480D52" w:rsidRDefault="00480D52" w:rsidP="00480D52">
      <w:pPr>
        <w:spacing w:after="0" w:line="240" w:lineRule="auto"/>
        <w:ind w:firstLine="851"/>
        <w:jc w:val="both"/>
        <w:rPr>
          <w:rFonts w:ascii="Times New Roman" w:hAnsi="Times New Roman"/>
          <w:sz w:val="28"/>
          <w:szCs w:val="16"/>
        </w:rPr>
      </w:pPr>
      <w:r w:rsidRPr="00480D52">
        <w:rPr>
          <w:rFonts w:ascii="Times New Roman" w:hAnsi="Times New Roman"/>
          <w:sz w:val="28"/>
          <w:szCs w:val="16"/>
        </w:rPr>
        <w:lastRenderedPageBreak/>
        <w:t>Просроченная дебиторская задолженность областного бюджета составляет 1 977,9 млн.руб., со снижением на 170,9 млн.руб. или на 8,0 %.</w:t>
      </w:r>
      <w:r w:rsidR="00C41B75" w:rsidRPr="00C41B75">
        <w:rPr>
          <w:rFonts w:ascii="Times New Roman" w:hAnsi="Times New Roman"/>
          <w:sz w:val="28"/>
          <w:szCs w:val="16"/>
        </w:rPr>
        <w:t xml:space="preserve"> </w:t>
      </w:r>
      <w:r w:rsidRPr="00480D52">
        <w:rPr>
          <w:rFonts w:ascii="Times New Roman" w:hAnsi="Times New Roman"/>
          <w:sz w:val="28"/>
          <w:szCs w:val="16"/>
        </w:rPr>
        <w:t>Просроченная дебиторская задолженность местных бюджетов на 01.01.2018 составила 963,4 млн.руб., со снижением за год на 7,7 млн.руб. или на 0,8 %.</w:t>
      </w:r>
    </w:p>
    <w:p w14:paraId="5A63E395" w14:textId="77777777" w:rsidR="00480D52" w:rsidRPr="00480D52" w:rsidRDefault="00480D52" w:rsidP="00480D52">
      <w:pPr>
        <w:spacing w:after="0" w:line="240" w:lineRule="auto"/>
        <w:ind w:firstLine="851"/>
        <w:jc w:val="both"/>
        <w:rPr>
          <w:rFonts w:ascii="Times New Roman" w:hAnsi="Times New Roman"/>
          <w:sz w:val="28"/>
          <w:szCs w:val="16"/>
        </w:rPr>
      </w:pPr>
      <w:r w:rsidRPr="00480D52">
        <w:rPr>
          <w:rFonts w:ascii="Times New Roman" w:hAnsi="Times New Roman"/>
          <w:sz w:val="28"/>
          <w:szCs w:val="16"/>
        </w:rPr>
        <w:t>Наибольший удельный вес в общей сумме просроченной дебиторской задолженности составляет задолженность по счету 205.11 «Расчеты с плательщиками налоговых доходов» в сумме 2 227,7 млн.руб. (снизилась на 131,8 млн.руб.), из нее областного бюджета – 1 909,8 млн.руб. (снижение на 155,3 млн.руб.), местных бюджетов – 317,9 млн.руб., с ростом на 23,5 млн.руб., из нее наибольший рост задолженности наблюдается в МО «</w:t>
      </w:r>
      <w:r w:rsidR="00C41B75" w:rsidRPr="00944BEC">
        <w:rPr>
          <w:rFonts w:ascii="Times New Roman" w:hAnsi="Times New Roman"/>
          <w:sz w:val="28"/>
          <w:szCs w:val="16"/>
        </w:rPr>
        <w:t>Г</w:t>
      </w:r>
      <w:r w:rsidRPr="00480D52">
        <w:rPr>
          <w:rFonts w:ascii="Times New Roman" w:hAnsi="Times New Roman"/>
          <w:sz w:val="28"/>
          <w:szCs w:val="16"/>
        </w:rPr>
        <w:t>ород Архангельск» на 30,1 млн.руб. или на 19,1 %.</w:t>
      </w:r>
    </w:p>
    <w:p w14:paraId="451EA6B1" w14:textId="77777777" w:rsidR="00480D52" w:rsidRDefault="00480D52" w:rsidP="009A7DE7">
      <w:pPr>
        <w:spacing w:after="0" w:line="240" w:lineRule="auto"/>
        <w:ind w:firstLine="851"/>
        <w:jc w:val="both"/>
        <w:rPr>
          <w:rFonts w:ascii="Times New Roman" w:hAnsi="Times New Roman"/>
          <w:sz w:val="28"/>
          <w:szCs w:val="28"/>
        </w:rPr>
      </w:pPr>
    </w:p>
    <w:p w14:paraId="43EDACCB" w14:textId="77777777" w:rsidR="009A7DE7" w:rsidRPr="00E44E13" w:rsidRDefault="00480D52" w:rsidP="009A7DE7">
      <w:pPr>
        <w:spacing w:after="0" w:line="240" w:lineRule="auto"/>
        <w:ind w:firstLine="851"/>
        <w:jc w:val="both"/>
        <w:rPr>
          <w:rFonts w:ascii="Times New Roman" w:hAnsi="Times New Roman"/>
          <w:sz w:val="28"/>
          <w:szCs w:val="28"/>
        </w:rPr>
      </w:pPr>
      <w:r>
        <w:rPr>
          <w:rFonts w:ascii="Times New Roman" w:hAnsi="Times New Roman"/>
          <w:sz w:val="28"/>
          <w:szCs w:val="28"/>
        </w:rPr>
        <w:t>О</w:t>
      </w:r>
      <w:r w:rsidR="009A7DE7" w:rsidRPr="00E44E13">
        <w:rPr>
          <w:rFonts w:ascii="Times New Roman" w:hAnsi="Times New Roman"/>
          <w:sz w:val="28"/>
          <w:szCs w:val="28"/>
        </w:rPr>
        <w:t xml:space="preserve">бщий объем кредиторской задолженности консолидированного бюджета Архангельской области (без учета задолженности бюджетных и </w:t>
      </w:r>
      <w:r w:rsidR="009A7DE7" w:rsidRPr="00700E2A">
        <w:rPr>
          <w:rFonts w:ascii="Times New Roman" w:hAnsi="Times New Roman"/>
          <w:sz w:val="28"/>
          <w:szCs w:val="28"/>
        </w:rPr>
        <w:t>автономных учреждений и бюджета ТФОМС) на 01.01.2018 составил 4 894,4 млн.руб. и за отчетный период указанная задолженность снизилась на 23,0 % или на 1 463,1 млн.руб. (см. Приложения № 1</w:t>
      </w:r>
      <w:r w:rsidR="00E44E13" w:rsidRPr="00700E2A">
        <w:rPr>
          <w:rFonts w:ascii="Times New Roman" w:hAnsi="Times New Roman"/>
          <w:sz w:val="28"/>
          <w:szCs w:val="28"/>
        </w:rPr>
        <w:t>.1</w:t>
      </w:r>
      <w:r w:rsidR="009A7DE7" w:rsidRPr="00700E2A">
        <w:rPr>
          <w:rFonts w:ascii="Times New Roman" w:hAnsi="Times New Roman"/>
          <w:sz w:val="28"/>
          <w:szCs w:val="28"/>
        </w:rPr>
        <w:t xml:space="preserve"> и № 5 к настоящему заключению).</w:t>
      </w:r>
    </w:p>
    <w:p w14:paraId="100AAF15" w14:textId="77777777" w:rsidR="009A7DE7" w:rsidRPr="000C4764" w:rsidRDefault="009A7DE7" w:rsidP="009A7DE7">
      <w:pPr>
        <w:spacing w:after="0" w:line="240" w:lineRule="auto"/>
        <w:ind w:firstLine="851"/>
        <w:jc w:val="both"/>
        <w:rPr>
          <w:rFonts w:ascii="Times New Roman" w:hAnsi="Times New Roman"/>
          <w:sz w:val="28"/>
          <w:szCs w:val="28"/>
        </w:rPr>
      </w:pPr>
      <w:r w:rsidRPr="00700E2A">
        <w:rPr>
          <w:rFonts w:ascii="Times New Roman" w:hAnsi="Times New Roman"/>
          <w:sz w:val="28"/>
          <w:szCs w:val="28"/>
        </w:rPr>
        <w:t>Из указанной выше суммы кредиторская задолженность местных бюджетов на конец 2017 года составила 1 466,4 млн.руб. и за год она снизилась на 5,3 % или на 81,6 млн.руб.</w:t>
      </w:r>
    </w:p>
    <w:p w14:paraId="04EB691D" w14:textId="77777777" w:rsidR="009A7DE7" w:rsidRPr="00860E04" w:rsidRDefault="009A7DE7" w:rsidP="009A7DE7">
      <w:pPr>
        <w:spacing w:after="0" w:line="240" w:lineRule="auto"/>
        <w:ind w:firstLine="851"/>
        <w:jc w:val="both"/>
        <w:rPr>
          <w:rFonts w:ascii="Times New Roman" w:hAnsi="Times New Roman"/>
          <w:sz w:val="28"/>
          <w:szCs w:val="28"/>
        </w:rPr>
      </w:pPr>
      <w:r w:rsidRPr="00860E04">
        <w:rPr>
          <w:rFonts w:ascii="Times New Roman" w:hAnsi="Times New Roman"/>
          <w:sz w:val="28"/>
          <w:szCs w:val="28"/>
        </w:rPr>
        <w:t>Согласно обозначенным выше отчетам по ф. 0503369, общий объем просроченной кредиторской задолженности консолидированного бюджета Архангельской области по состоянию на 01.01.2018 (без учета задолженности бюджетных и автономных учреждений и бюджета ТФОМС) составил 26</w:t>
      </w:r>
      <w:r w:rsidR="00700E2A" w:rsidRPr="00860E04">
        <w:rPr>
          <w:rFonts w:ascii="Times New Roman" w:hAnsi="Times New Roman"/>
          <w:sz w:val="28"/>
          <w:szCs w:val="28"/>
        </w:rPr>
        <w:t>5,0</w:t>
      </w:r>
      <w:r w:rsidRPr="00860E04">
        <w:rPr>
          <w:rFonts w:ascii="Times New Roman" w:hAnsi="Times New Roman"/>
          <w:sz w:val="28"/>
          <w:szCs w:val="28"/>
        </w:rPr>
        <w:t xml:space="preserve"> млн.руб.</w:t>
      </w:r>
      <w:r w:rsidR="00201520" w:rsidRPr="00860E04">
        <w:rPr>
          <w:rFonts w:ascii="Times New Roman" w:hAnsi="Times New Roman"/>
          <w:sz w:val="28"/>
          <w:szCs w:val="28"/>
        </w:rPr>
        <w:t xml:space="preserve"> – задолженность бюджетов муниципальных образований.</w:t>
      </w:r>
      <w:r w:rsidRPr="00860E04">
        <w:rPr>
          <w:rFonts w:ascii="Times New Roman" w:hAnsi="Times New Roman"/>
          <w:sz w:val="28"/>
          <w:szCs w:val="28"/>
        </w:rPr>
        <w:t xml:space="preserve"> За отчетный период объем просроченных обязательств местных бюджетов снизился на 101,4 млн.руб. или на 27,</w:t>
      </w:r>
      <w:r w:rsidR="00860E04" w:rsidRPr="00860E04">
        <w:rPr>
          <w:rFonts w:ascii="Times New Roman" w:hAnsi="Times New Roman"/>
          <w:sz w:val="28"/>
          <w:szCs w:val="28"/>
        </w:rPr>
        <w:t>7</w:t>
      </w:r>
      <w:r w:rsidRPr="00860E04">
        <w:rPr>
          <w:rFonts w:ascii="Times New Roman" w:hAnsi="Times New Roman"/>
          <w:sz w:val="28"/>
          <w:szCs w:val="28"/>
        </w:rPr>
        <w:t> %.</w:t>
      </w:r>
    </w:p>
    <w:p w14:paraId="562C1EA7" w14:textId="77777777" w:rsidR="009A7DE7" w:rsidRPr="00860E04" w:rsidRDefault="009A7DE7" w:rsidP="009A7DE7">
      <w:pPr>
        <w:spacing w:after="0" w:line="240" w:lineRule="auto"/>
        <w:ind w:firstLine="851"/>
        <w:jc w:val="both"/>
        <w:rPr>
          <w:rFonts w:ascii="Times New Roman" w:hAnsi="Times New Roman"/>
          <w:sz w:val="28"/>
          <w:szCs w:val="28"/>
        </w:rPr>
      </w:pPr>
      <w:r w:rsidRPr="00860E04">
        <w:rPr>
          <w:rFonts w:ascii="Times New Roman" w:hAnsi="Times New Roman"/>
          <w:sz w:val="28"/>
          <w:szCs w:val="28"/>
        </w:rPr>
        <w:t>По обязательствам областного бюджета просроченная кредиторская задолженность как на 01.01.2017, так и на 01.01.01.2018 отсутствует.</w:t>
      </w:r>
    </w:p>
    <w:p w14:paraId="75A0D172" w14:textId="77777777" w:rsidR="009A7DE7" w:rsidRPr="00860E04" w:rsidRDefault="009A7DE7" w:rsidP="009A7DE7">
      <w:pPr>
        <w:spacing w:after="0" w:line="240" w:lineRule="auto"/>
        <w:ind w:firstLine="851"/>
        <w:jc w:val="both"/>
        <w:rPr>
          <w:rFonts w:ascii="Times New Roman" w:hAnsi="Times New Roman"/>
          <w:sz w:val="28"/>
          <w:szCs w:val="28"/>
        </w:rPr>
      </w:pPr>
      <w:r w:rsidRPr="00860E04">
        <w:rPr>
          <w:rFonts w:ascii="Times New Roman" w:hAnsi="Times New Roman"/>
          <w:sz w:val="28"/>
          <w:szCs w:val="28"/>
        </w:rPr>
        <w:t>Удельный вес просроченной кредиторской задолженности местных бюджетов в общей сумме кредиторской задолженности на 01.01.2018 составил 18,</w:t>
      </w:r>
      <w:r w:rsidR="00860E04" w:rsidRPr="00860E04">
        <w:rPr>
          <w:rFonts w:ascii="Times New Roman" w:hAnsi="Times New Roman"/>
          <w:sz w:val="28"/>
          <w:szCs w:val="28"/>
        </w:rPr>
        <w:t>1</w:t>
      </w:r>
      <w:r w:rsidRPr="00860E04">
        <w:rPr>
          <w:rFonts w:ascii="Times New Roman" w:hAnsi="Times New Roman"/>
          <w:sz w:val="28"/>
          <w:szCs w:val="28"/>
        </w:rPr>
        <w:t> % и за 2017 год он снизился на 5,</w:t>
      </w:r>
      <w:r w:rsidR="00860E04" w:rsidRPr="00860E04">
        <w:rPr>
          <w:rFonts w:ascii="Times New Roman" w:hAnsi="Times New Roman"/>
          <w:sz w:val="28"/>
          <w:szCs w:val="28"/>
        </w:rPr>
        <w:t>6</w:t>
      </w:r>
      <w:r w:rsidRPr="00860E04">
        <w:rPr>
          <w:rFonts w:ascii="Times New Roman" w:hAnsi="Times New Roman"/>
          <w:sz w:val="28"/>
          <w:szCs w:val="28"/>
        </w:rPr>
        <w:t xml:space="preserve"> процентных пунктов. В разрезе местных бюджетов сведения представлены в приложении № 5 к настоящему заключению.</w:t>
      </w:r>
    </w:p>
    <w:p w14:paraId="358FE805" w14:textId="77777777" w:rsidR="009A7DE7" w:rsidRPr="007E75E5" w:rsidRDefault="009A7DE7" w:rsidP="009A7DE7">
      <w:pPr>
        <w:spacing w:after="0" w:line="240" w:lineRule="auto"/>
        <w:ind w:firstLine="851"/>
        <w:jc w:val="both"/>
        <w:rPr>
          <w:rFonts w:ascii="Times New Roman" w:hAnsi="Times New Roman"/>
          <w:sz w:val="28"/>
          <w:szCs w:val="28"/>
        </w:rPr>
      </w:pPr>
      <w:r w:rsidRPr="007E75E5">
        <w:rPr>
          <w:rFonts w:ascii="Times New Roman" w:hAnsi="Times New Roman"/>
          <w:sz w:val="28"/>
          <w:szCs w:val="28"/>
        </w:rPr>
        <w:t>Наибольший удельный вес просроченной кредиторской задолженности (более 50,0 % в общей сумме кредиторской задолженности) на 01.01.2018 сложился в следующих муниципальных образованиях (с учетом поселений):</w:t>
      </w:r>
    </w:p>
    <w:p w14:paraId="6CC4C6FB" w14:textId="77777777" w:rsidR="009A7DE7" w:rsidRPr="007E75E5" w:rsidRDefault="009A7DE7" w:rsidP="001B2859">
      <w:pPr>
        <w:pStyle w:val="1"/>
        <w:ind w:left="0" w:firstLine="851"/>
      </w:pPr>
      <w:r w:rsidRPr="007E75E5">
        <w:t>Коношский район – 52,6 %, с ростом на 41,0 процентны</w:t>
      </w:r>
      <w:r w:rsidR="007E75E5">
        <w:t>й</w:t>
      </w:r>
      <w:r w:rsidRPr="007E75E5">
        <w:t xml:space="preserve"> пункт;</w:t>
      </w:r>
    </w:p>
    <w:p w14:paraId="541269BE" w14:textId="77777777" w:rsidR="009A7DE7" w:rsidRPr="007E75E5" w:rsidRDefault="009A7DE7" w:rsidP="001B2859">
      <w:pPr>
        <w:pStyle w:val="1"/>
        <w:ind w:left="0" w:firstLine="851"/>
      </w:pPr>
      <w:r w:rsidRPr="007E75E5">
        <w:t>Котласский район - 59,5 %, снизился на 19,8 процентных пункт</w:t>
      </w:r>
      <w:r w:rsidR="007E75E5">
        <w:t>ов</w:t>
      </w:r>
      <w:r w:rsidRPr="007E75E5">
        <w:t>;</w:t>
      </w:r>
    </w:p>
    <w:p w14:paraId="616F80DA" w14:textId="77777777" w:rsidR="009A7DE7" w:rsidRPr="00A67D4E" w:rsidRDefault="009A7DE7" w:rsidP="001B2859">
      <w:pPr>
        <w:pStyle w:val="1"/>
        <w:ind w:left="0" w:firstLine="851"/>
      </w:pPr>
      <w:r w:rsidRPr="00A67D4E">
        <w:t>Ленский район – 76,0 %, с ростом на 74,8 процентных пункт</w:t>
      </w:r>
      <w:r w:rsidR="00A67D4E" w:rsidRPr="00A67D4E">
        <w:t>а</w:t>
      </w:r>
      <w:r w:rsidRPr="00A67D4E">
        <w:t>;</w:t>
      </w:r>
    </w:p>
    <w:p w14:paraId="0DAF1B71" w14:textId="77777777" w:rsidR="009A7DE7" w:rsidRPr="00A67D4E" w:rsidRDefault="009A7DE7" w:rsidP="001B2859">
      <w:pPr>
        <w:pStyle w:val="1"/>
        <w:ind w:left="0" w:firstLine="851"/>
      </w:pPr>
      <w:r w:rsidRPr="00A67D4E">
        <w:t>Плесецкий район – 55,7 % с ростом на 5,5 процентных пунктов.</w:t>
      </w:r>
    </w:p>
    <w:p w14:paraId="11BC7547" w14:textId="77777777" w:rsidR="009A7DE7" w:rsidRPr="00A67D4E" w:rsidRDefault="009A7DE7" w:rsidP="009A7DE7">
      <w:pPr>
        <w:spacing w:after="0" w:line="240" w:lineRule="auto"/>
        <w:ind w:firstLine="851"/>
        <w:jc w:val="both"/>
        <w:rPr>
          <w:rFonts w:ascii="Times New Roman" w:hAnsi="Times New Roman"/>
          <w:sz w:val="28"/>
          <w:szCs w:val="28"/>
        </w:rPr>
      </w:pPr>
      <w:r w:rsidRPr="00A67D4E">
        <w:rPr>
          <w:rFonts w:ascii="Times New Roman" w:hAnsi="Times New Roman"/>
          <w:sz w:val="28"/>
          <w:szCs w:val="28"/>
        </w:rPr>
        <w:t>В составе просроченной кредиторской задолженности муниципальных образований по ф. 0503369 на 01.01.2018 преобладают следующие виды задолженности:</w:t>
      </w:r>
    </w:p>
    <w:p w14:paraId="05EBD341" w14:textId="77777777" w:rsidR="009A7DE7" w:rsidRPr="00A67D4E" w:rsidRDefault="009A7DE7" w:rsidP="00A67D4E">
      <w:pPr>
        <w:pStyle w:val="1"/>
        <w:numPr>
          <w:ilvl w:val="0"/>
          <w:numId w:val="0"/>
        </w:numPr>
        <w:ind w:firstLine="839"/>
      </w:pPr>
      <w:r w:rsidRPr="00A67D4E">
        <w:lastRenderedPageBreak/>
        <w:t>а). По работам, услугам по содержанию имущества – 85,9 млн.руб., с ростом на 30,9 млн.руб. или в 1,6 раза, из нее:</w:t>
      </w:r>
    </w:p>
    <w:p w14:paraId="43140967" w14:textId="77777777" w:rsidR="009A7DE7" w:rsidRPr="004C709D" w:rsidRDefault="009A7DE7" w:rsidP="001B2859">
      <w:pPr>
        <w:pStyle w:val="1"/>
        <w:ind w:left="0" w:firstLine="851"/>
      </w:pPr>
      <w:r w:rsidRPr="004C709D">
        <w:t>МО «Коношский район» - 9,9 млн.руб., снизилась на</w:t>
      </w:r>
      <w:r w:rsidR="004C709D" w:rsidRPr="004C709D">
        <w:t xml:space="preserve"> </w:t>
      </w:r>
      <w:r w:rsidRPr="004C709D">
        <w:t>3,3 млн.руб.;</w:t>
      </w:r>
    </w:p>
    <w:p w14:paraId="72B9955F" w14:textId="77777777" w:rsidR="009A7DE7" w:rsidRPr="004C709D" w:rsidRDefault="009A7DE7" w:rsidP="001B2859">
      <w:pPr>
        <w:pStyle w:val="1"/>
        <w:ind w:left="0" w:firstLine="851"/>
      </w:pPr>
      <w:r w:rsidRPr="004C709D">
        <w:t>МО «Ленский район» - 19,0 млн.руб., которая на начало года отсутствовала;</w:t>
      </w:r>
    </w:p>
    <w:p w14:paraId="54A45F5D" w14:textId="77777777" w:rsidR="009A7DE7" w:rsidRPr="004C709D" w:rsidRDefault="009A7DE7" w:rsidP="001B2859">
      <w:pPr>
        <w:pStyle w:val="1"/>
        <w:ind w:left="0" w:firstLine="851"/>
      </w:pPr>
      <w:r w:rsidRPr="004C709D">
        <w:t>МО «Няндомский район» - 7,9 млн.руб., снизилась на 1,2 млн.руб.;</w:t>
      </w:r>
    </w:p>
    <w:p w14:paraId="40EB4462" w14:textId="77777777" w:rsidR="009A7DE7" w:rsidRPr="004C709D" w:rsidRDefault="009A7DE7" w:rsidP="001B2859">
      <w:pPr>
        <w:pStyle w:val="1"/>
        <w:ind w:left="0" w:firstLine="851"/>
      </w:pPr>
      <w:r w:rsidRPr="004C709D">
        <w:t>МО «Плесецкий район» - 17,8 млн.руб., рост на 3,5 млн.руб.;</w:t>
      </w:r>
    </w:p>
    <w:p w14:paraId="1CAB3606" w14:textId="77777777" w:rsidR="009A7DE7" w:rsidRPr="004C709D" w:rsidRDefault="009A7DE7" w:rsidP="001B2859">
      <w:pPr>
        <w:pStyle w:val="1"/>
        <w:ind w:left="0" w:firstLine="851"/>
      </w:pPr>
      <w:r w:rsidRPr="004C709D">
        <w:t>МО «Мирный» - 7,9 млн.руб., с ростом на 6,8 млн.руб. или в 7 раз;</w:t>
      </w:r>
    </w:p>
    <w:p w14:paraId="6F445686" w14:textId="77777777" w:rsidR="009A7DE7" w:rsidRPr="00D61909" w:rsidRDefault="009A7DE7" w:rsidP="004C709D">
      <w:pPr>
        <w:pStyle w:val="1"/>
        <w:numPr>
          <w:ilvl w:val="0"/>
          <w:numId w:val="0"/>
        </w:numPr>
        <w:ind w:firstLine="851"/>
      </w:pPr>
      <w:r w:rsidRPr="00D61909">
        <w:t>б). По приобретению основных средств – 38,3 млн.руб., которая снизилась 50,3 млн.руб. или на 56,8 %, из нее наибольшая:</w:t>
      </w:r>
    </w:p>
    <w:p w14:paraId="2BB8446C" w14:textId="77777777" w:rsidR="009A7DE7" w:rsidRPr="00D61909" w:rsidRDefault="009A7DE7" w:rsidP="001B2859">
      <w:pPr>
        <w:pStyle w:val="1"/>
        <w:ind w:left="0" w:firstLine="851"/>
      </w:pPr>
      <w:r w:rsidRPr="00D61909">
        <w:t>МО «Вельский муниципальный район» - 10,8 млн.руб., снизилась на 1,8 млн.руб.;</w:t>
      </w:r>
    </w:p>
    <w:p w14:paraId="5725B2E2" w14:textId="77777777" w:rsidR="009A7DE7" w:rsidRPr="00D61909" w:rsidRDefault="009A7DE7" w:rsidP="001B2859">
      <w:pPr>
        <w:pStyle w:val="1"/>
        <w:ind w:left="0" w:firstLine="851"/>
      </w:pPr>
      <w:r w:rsidRPr="00D61909">
        <w:t>МО «Красноборский район» - 4,6 млн.руб., с ростом на 2,9 млн.руб. или в 2,7 раза;</w:t>
      </w:r>
    </w:p>
    <w:p w14:paraId="5C4C6529" w14:textId="77777777" w:rsidR="009A7DE7" w:rsidRPr="00D61909" w:rsidRDefault="009A7DE7" w:rsidP="001B2859">
      <w:pPr>
        <w:pStyle w:val="1"/>
        <w:ind w:left="0" w:firstLine="851"/>
      </w:pPr>
      <w:r w:rsidRPr="00D61909">
        <w:t>МО «Мирный» - 18,9 млн.руб. и снизилась на 8,2 млн.руб.;</w:t>
      </w:r>
    </w:p>
    <w:p w14:paraId="79D1C6A9" w14:textId="77777777" w:rsidR="009A7DE7" w:rsidRPr="00B40C31" w:rsidRDefault="009A7DE7" w:rsidP="00D61909">
      <w:pPr>
        <w:pStyle w:val="1"/>
        <w:numPr>
          <w:ilvl w:val="0"/>
          <w:numId w:val="0"/>
        </w:numPr>
        <w:ind w:firstLine="851"/>
      </w:pPr>
      <w:r w:rsidRPr="00B40C31">
        <w:t>в). Задолженность по безвозмездным перечислениям организациям, за исключением государственных и муниципальных организаций – 22,2 млн.руб. и год снизилась на 7,9 млн.руб. Наибольшая сложилась в МО «Новодвинск» - 19,1 млн.руб. и за отчетный период снизилась на 1,0 млн.руб. и МО «Коношский район» - 3,1 млн.руб., с ростом на 0,8 млн.руб.</w:t>
      </w:r>
    </w:p>
    <w:p w14:paraId="7FBF2964" w14:textId="77777777" w:rsidR="009A7DE7" w:rsidRPr="00572456" w:rsidRDefault="009A7DE7" w:rsidP="00572456">
      <w:pPr>
        <w:pStyle w:val="1"/>
        <w:numPr>
          <w:ilvl w:val="0"/>
          <w:numId w:val="0"/>
        </w:numPr>
        <w:ind w:firstLine="839"/>
      </w:pPr>
      <w:r w:rsidRPr="00572456">
        <w:t>е). По прочим расходам в сумме 83,4 млн.руб. и за год снизилась на 37,5 млн.руб. или на 31,0 %, из нее наибольшая:</w:t>
      </w:r>
    </w:p>
    <w:p w14:paraId="63A3E606" w14:textId="77777777" w:rsidR="009A7DE7" w:rsidRPr="00572456" w:rsidRDefault="009A7DE7" w:rsidP="00480D52">
      <w:pPr>
        <w:pStyle w:val="1"/>
        <w:ind w:left="0" w:firstLine="851"/>
      </w:pPr>
      <w:r w:rsidRPr="00572456">
        <w:t>МО «Котласский район» - 31,1 млн.руб. и снизилась на 13,5 млн.руб.;</w:t>
      </w:r>
    </w:p>
    <w:p w14:paraId="21BC6865" w14:textId="77777777" w:rsidR="009A7DE7" w:rsidRDefault="009A7DE7" w:rsidP="00480D52">
      <w:pPr>
        <w:pStyle w:val="1"/>
        <w:ind w:left="0" w:firstLine="851"/>
      </w:pPr>
      <w:r w:rsidRPr="00572456">
        <w:t>МО «Плесецкий район» - 44,3 млн.руб</w:t>
      </w:r>
      <w:r w:rsidR="00572456">
        <w:t>., уменьшилась на 18,4 млн.руб.</w:t>
      </w:r>
    </w:p>
    <w:p w14:paraId="53FDB9F7" w14:textId="77777777" w:rsidR="00662B40" w:rsidRPr="00572456" w:rsidRDefault="00CC48FA" w:rsidP="00662B40">
      <w:pPr>
        <w:pStyle w:val="10"/>
        <w:keepNext/>
        <w:keepLines/>
        <w:autoSpaceDE/>
        <w:autoSpaceDN/>
        <w:adjustRightInd/>
        <w:spacing w:before="240" w:after="120"/>
        <w:rPr>
          <w:rFonts w:ascii="Times New Roman" w:hAnsi="Times New Roman"/>
          <w:color w:val="auto"/>
          <w:sz w:val="28"/>
          <w:szCs w:val="28"/>
          <w:lang w:val="ru-RU" w:eastAsia="en-US"/>
        </w:rPr>
      </w:pPr>
      <w:bookmarkStart w:id="31" w:name="_Toc515024215"/>
      <w:r w:rsidRPr="00572456">
        <w:rPr>
          <w:rFonts w:ascii="Times New Roman" w:hAnsi="Times New Roman"/>
          <w:color w:val="auto"/>
          <w:sz w:val="28"/>
          <w:szCs w:val="28"/>
          <w:lang w:val="ru-RU" w:eastAsia="en-US"/>
        </w:rPr>
        <w:t>3</w:t>
      </w:r>
      <w:r w:rsidR="00662B40" w:rsidRPr="00572456">
        <w:rPr>
          <w:rFonts w:ascii="Times New Roman" w:hAnsi="Times New Roman"/>
          <w:color w:val="auto"/>
          <w:sz w:val="28"/>
          <w:szCs w:val="28"/>
          <w:lang w:eastAsia="en-US"/>
        </w:rPr>
        <w:t xml:space="preserve">. Изменения в областной бюджет, внесенные </w:t>
      </w:r>
      <w:r w:rsidR="006F69D8" w:rsidRPr="00572456">
        <w:rPr>
          <w:rFonts w:ascii="Times New Roman" w:hAnsi="Times New Roman"/>
          <w:color w:val="auto"/>
          <w:sz w:val="28"/>
          <w:szCs w:val="28"/>
          <w:lang w:val="ru-RU" w:eastAsia="en-US"/>
        </w:rPr>
        <w:t>в</w:t>
      </w:r>
      <w:r w:rsidR="00030C43" w:rsidRPr="00572456">
        <w:rPr>
          <w:rFonts w:ascii="Times New Roman" w:hAnsi="Times New Roman"/>
          <w:color w:val="auto"/>
          <w:sz w:val="28"/>
          <w:szCs w:val="28"/>
          <w:lang w:val="ru-RU" w:eastAsia="en-US"/>
        </w:rPr>
        <w:t xml:space="preserve"> </w:t>
      </w:r>
      <w:r w:rsidR="00662B40" w:rsidRPr="00572456">
        <w:rPr>
          <w:rFonts w:ascii="Times New Roman" w:hAnsi="Times New Roman"/>
          <w:color w:val="auto"/>
          <w:sz w:val="28"/>
          <w:szCs w:val="28"/>
          <w:lang w:eastAsia="en-US"/>
        </w:rPr>
        <w:t>201</w:t>
      </w:r>
      <w:r w:rsidR="00572456" w:rsidRPr="00572456">
        <w:rPr>
          <w:rFonts w:ascii="Times New Roman" w:hAnsi="Times New Roman"/>
          <w:color w:val="auto"/>
          <w:sz w:val="28"/>
          <w:szCs w:val="28"/>
          <w:lang w:val="ru-RU" w:eastAsia="en-US"/>
        </w:rPr>
        <w:t>7</w:t>
      </w:r>
      <w:r w:rsidR="00662B40" w:rsidRPr="00572456">
        <w:rPr>
          <w:rFonts w:ascii="Times New Roman" w:hAnsi="Times New Roman"/>
          <w:color w:val="auto"/>
          <w:sz w:val="28"/>
          <w:szCs w:val="28"/>
          <w:lang w:eastAsia="en-US"/>
        </w:rPr>
        <w:t xml:space="preserve"> год</w:t>
      </w:r>
      <w:r w:rsidR="006F69D8" w:rsidRPr="00572456">
        <w:rPr>
          <w:rFonts w:ascii="Times New Roman" w:hAnsi="Times New Roman"/>
          <w:color w:val="auto"/>
          <w:sz w:val="28"/>
          <w:szCs w:val="28"/>
          <w:lang w:val="ru-RU" w:eastAsia="en-US"/>
        </w:rPr>
        <w:t>у</w:t>
      </w:r>
      <w:bookmarkEnd w:id="31"/>
    </w:p>
    <w:p w14:paraId="47D41950" w14:textId="77777777" w:rsidR="00593C09" w:rsidRPr="006110ED" w:rsidRDefault="00593C09" w:rsidP="006110ED">
      <w:pPr>
        <w:pStyle w:val="1"/>
        <w:numPr>
          <w:ilvl w:val="0"/>
          <w:numId w:val="0"/>
        </w:numPr>
        <w:ind w:firstLine="839"/>
      </w:pPr>
      <w:r w:rsidRPr="006110ED">
        <w:t xml:space="preserve">В 2017 году в областной закон от 23.12.2016 № 503-31-ОЗ «Об областном бюджете на 2017 год и на плановый период 2018 и 2019 годов» (далее по тексту – закон «Об областном бюджете») изменения вносились </w:t>
      </w:r>
      <w:r w:rsidR="00857939">
        <w:t>8</w:t>
      </w:r>
      <w:r w:rsidRPr="006110ED">
        <w:t xml:space="preserve"> раз.</w:t>
      </w:r>
    </w:p>
    <w:p w14:paraId="2EDBF113" w14:textId="38798420" w:rsidR="00593C09" w:rsidRPr="009166F3" w:rsidRDefault="00593C09" w:rsidP="009166F3">
      <w:pPr>
        <w:pStyle w:val="1"/>
        <w:numPr>
          <w:ilvl w:val="0"/>
          <w:numId w:val="0"/>
        </w:numPr>
        <w:ind w:firstLine="839"/>
      </w:pPr>
      <w:r w:rsidRPr="009166F3">
        <w:t xml:space="preserve">Краткая характеристика изменений закона «Об областном бюджете» представлена в таблице </w:t>
      </w:r>
      <w:r w:rsidR="00B80AD1">
        <w:t>11:</w:t>
      </w:r>
    </w:p>
    <w:p w14:paraId="46BC25AB" w14:textId="77777777" w:rsidR="00593C09" w:rsidRPr="00593C09" w:rsidRDefault="00593C09" w:rsidP="00593C09">
      <w:pPr>
        <w:spacing w:after="0" w:line="240" w:lineRule="auto"/>
        <w:ind w:firstLine="851"/>
        <w:jc w:val="both"/>
        <w:rPr>
          <w:rFonts w:ascii="Times New Roman" w:hAnsi="Times New Roman"/>
          <w:sz w:val="28"/>
          <w:szCs w:val="28"/>
          <w:highlight w:val="cyan"/>
        </w:rPr>
      </w:pPr>
    </w:p>
    <w:p w14:paraId="3AFDDAB4" w14:textId="77777777" w:rsidR="00593C09" w:rsidRPr="00730DC3" w:rsidRDefault="00730DC3" w:rsidP="00593C09">
      <w:pPr>
        <w:spacing w:after="0" w:line="240" w:lineRule="auto"/>
        <w:jc w:val="both"/>
        <w:rPr>
          <w:rFonts w:ascii="Times New Roman" w:hAnsi="Times New Roman"/>
          <w:sz w:val="24"/>
          <w:szCs w:val="24"/>
        </w:rPr>
      </w:pPr>
      <w:r w:rsidRPr="00730DC3">
        <w:rPr>
          <w:rFonts w:ascii="Times New Roman" w:hAnsi="Times New Roman"/>
          <w:sz w:val="24"/>
          <w:szCs w:val="24"/>
        </w:rPr>
        <w:t xml:space="preserve">Таблица </w:t>
      </w:r>
      <w:r w:rsidRPr="00730DC3">
        <w:rPr>
          <w:rFonts w:ascii="Times New Roman" w:hAnsi="Times New Roman"/>
          <w:sz w:val="24"/>
          <w:szCs w:val="24"/>
        </w:rPr>
        <w:fldChar w:fldCharType="begin"/>
      </w:r>
      <w:r w:rsidRPr="00730DC3">
        <w:rPr>
          <w:rFonts w:ascii="Times New Roman" w:hAnsi="Times New Roman"/>
          <w:sz w:val="24"/>
          <w:szCs w:val="24"/>
        </w:rPr>
        <w:instrText xml:space="preserve"> SEQ Таблица \* ARABIC </w:instrText>
      </w:r>
      <w:r w:rsidRPr="00730DC3">
        <w:rPr>
          <w:rFonts w:ascii="Times New Roman" w:hAnsi="Times New Roman"/>
          <w:sz w:val="24"/>
          <w:szCs w:val="24"/>
        </w:rPr>
        <w:fldChar w:fldCharType="separate"/>
      </w:r>
      <w:r w:rsidR="00CF1730">
        <w:rPr>
          <w:rFonts w:ascii="Times New Roman" w:hAnsi="Times New Roman"/>
          <w:noProof/>
          <w:sz w:val="24"/>
          <w:szCs w:val="24"/>
        </w:rPr>
        <w:t>11</w:t>
      </w:r>
      <w:r w:rsidRPr="00730DC3">
        <w:rPr>
          <w:rFonts w:ascii="Times New Roman" w:hAnsi="Times New Roman"/>
          <w:noProof/>
          <w:sz w:val="24"/>
          <w:szCs w:val="24"/>
        </w:rPr>
        <w:fldChar w:fldCharType="end"/>
      </w:r>
      <w:r w:rsidRPr="00730DC3">
        <w:rPr>
          <w:rFonts w:ascii="Times New Roman" w:hAnsi="Times New Roman"/>
          <w:noProof/>
          <w:sz w:val="24"/>
          <w:szCs w:val="24"/>
        </w:rPr>
        <w:t>.</w:t>
      </w:r>
      <w:r w:rsidRPr="00730DC3">
        <w:rPr>
          <w:rFonts w:ascii="Times New Roman" w:hAnsi="Times New Roman"/>
          <w:bCs/>
          <w:sz w:val="24"/>
          <w:szCs w:val="24"/>
        </w:rPr>
        <w:t xml:space="preserve"> </w:t>
      </w:r>
      <w:r w:rsidR="00593C09" w:rsidRPr="00730DC3">
        <w:rPr>
          <w:rFonts w:ascii="Times New Roman" w:hAnsi="Times New Roman"/>
          <w:sz w:val="24"/>
          <w:szCs w:val="24"/>
        </w:rPr>
        <w:t>Изменения в закон «Об областном бюджете», внесенные в 2017 году, млн.руб.</w:t>
      </w:r>
    </w:p>
    <w:tbl>
      <w:tblPr>
        <w:tblW w:w="9323" w:type="dxa"/>
        <w:tblLook w:val="04A0" w:firstRow="1" w:lastRow="0" w:firstColumn="1" w:lastColumn="0" w:noHBand="0" w:noVBand="1"/>
      </w:tblPr>
      <w:tblGrid>
        <w:gridCol w:w="4503"/>
        <w:gridCol w:w="1240"/>
        <w:gridCol w:w="1400"/>
        <w:gridCol w:w="1240"/>
        <w:gridCol w:w="940"/>
      </w:tblGrid>
      <w:tr w:rsidR="00593C09" w:rsidRPr="00270077" w14:paraId="3D806C0D" w14:textId="77777777" w:rsidTr="00DB45A3">
        <w:trPr>
          <w:trHeight w:val="270"/>
          <w:tblHeader/>
        </w:trPr>
        <w:tc>
          <w:tcPr>
            <w:tcW w:w="4503"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37BBED1B" w14:textId="77777777" w:rsidR="00593C09" w:rsidRPr="00270077" w:rsidRDefault="00593C09" w:rsidP="009166F3">
            <w:pPr>
              <w:spacing w:after="0" w:line="240" w:lineRule="auto"/>
              <w:jc w:val="center"/>
              <w:rPr>
                <w:rFonts w:ascii="Times New Roman" w:eastAsia="Times New Roman" w:hAnsi="Times New Roman"/>
                <w:lang w:eastAsia="ru-RU"/>
              </w:rPr>
            </w:pPr>
            <w:r w:rsidRPr="00270077">
              <w:rPr>
                <w:rFonts w:ascii="Times New Roman" w:eastAsia="Times New Roman" w:hAnsi="Times New Roman"/>
                <w:lang w:eastAsia="ru-RU"/>
              </w:rPr>
              <w:t>Показатель</w:t>
            </w:r>
          </w:p>
        </w:tc>
        <w:tc>
          <w:tcPr>
            <w:tcW w:w="12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F83E3C0" w14:textId="77777777" w:rsidR="00593C09" w:rsidRPr="00270077" w:rsidRDefault="00593C09" w:rsidP="009166F3">
            <w:pPr>
              <w:spacing w:after="0" w:line="240" w:lineRule="auto"/>
              <w:jc w:val="center"/>
              <w:rPr>
                <w:rFonts w:ascii="Times New Roman" w:eastAsia="Times New Roman" w:hAnsi="Times New Roman"/>
                <w:lang w:eastAsia="ru-RU"/>
              </w:rPr>
            </w:pPr>
            <w:r w:rsidRPr="00270077">
              <w:rPr>
                <w:rFonts w:ascii="Times New Roman" w:eastAsia="Times New Roman" w:hAnsi="Times New Roman"/>
                <w:lang w:eastAsia="ru-RU"/>
              </w:rPr>
              <w:t>Редакция от 23.12.2016</w:t>
            </w:r>
          </w:p>
        </w:tc>
        <w:tc>
          <w:tcPr>
            <w:tcW w:w="140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1C50668" w14:textId="77777777" w:rsidR="00593C09" w:rsidRPr="00270077" w:rsidRDefault="00593C09" w:rsidP="009166F3">
            <w:pPr>
              <w:spacing w:after="0" w:line="240" w:lineRule="auto"/>
              <w:jc w:val="center"/>
              <w:rPr>
                <w:rFonts w:ascii="Times New Roman" w:eastAsia="Times New Roman" w:hAnsi="Times New Roman"/>
                <w:lang w:eastAsia="ru-RU"/>
              </w:rPr>
            </w:pPr>
            <w:r w:rsidRPr="00270077">
              <w:rPr>
                <w:rFonts w:ascii="Times New Roman" w:eastAsia="Times New Roman" w:hAnsi="Times New Roman"/>
                <w:lang w:eastAsia="ru-RU"/>
              </w:rPr>
              <w:t>Редакция от 15.12.2017</w:t>
            </w:r>
          </w:p>
        </w:tc>
        <w:tc>
          <w:tcPr>
            <w:tcW w:w="2180" w:type="dxa"/>
            <w:gridSpan w:val="2"/>
            <w:tcBorders>
              <w:top w:val="double" w:sz="6" w:space="0" w:color="auto"/>
              <w:left w:val="nil"/>
              <w:bottom w:val="single" w:sz="4" w:space="0" w:color="auto"/>
              <w:right w:val="double" w:sz="6" w:space="0" w:color="000000"/>
            </w:tcBorders>
            <w:shd w:val="clear" w:color="auto" w:fill="auto"/>
            <w:vAlign w:val="center"/>
            <w:hideMark/>
          </w:tcPr>
          <w:p w14:paraId="3E938C76" w14:textId="77777777" w:rsidR="00593C09" w:rsidRPr="00270077" w:rsidRDefault="00593C09" w:rsidP="009166F3">
            <w:pPr>
              <w:spacing w:after="0" w:line="240" w:lineRule="auto"/>
              <w:jc w:val="center"/>
              <w:rPr>
                <w:rFonts w:ascii="Times New Roman" w:eastAsia="Times New Roman" w:hAnsi="Times New Roman"/>
                <w:lang w:eastAsia="ru-RU"/>
              </w:rPr>
            </w:pPr>
            <w:r w:rsidRPr="00270077">
              <w:rPr>
                <w:rFonts w:ascii="Times New Roman" w:eastAsia="Times New Roman" w:hAnsi="Times New Roman"/>
                <w:lang w:eastAsia="ru-RU"/>
              </w:rPr>
              <w:t>Изменение (+/-)</w:t>
            </w:r>
          </w:p>
        </w:tc>
      </w:tr>
      <w:tr w:rsidR="00593C09" w:rsidRPr="00270077" w14:paraId="699B7990" w14:textId="77777777" w:rsidTr="00DB45A3">
        <w:trPr>
          <w:trHeight w:val="496"/>
          <w:tblHeader/>
        </w:trPr>
        <w:tc>
          <w:tcPr>
            <w:tcW w:w="4503" w:type="dxa"/>
            <w:vMerge/>
            <w:tcBorders>
              <w:top w:val="double" w:sz="6" w:space="0" w:color="auto"/>
              <w:left w:val="double" w:sz="6" w:space="0" w:color="auto"/>
              <w:bottom w:val="single" w:sz="4" w:space="0" w:color="000000"/>
              <w:right w:val="single" w:sz="4" w:space="0" w:color="auto"/>
            </w:tcBorders>
            <w:vAlign w:val="center"/>
            <w:hideMark/>
          </w:tcPr>
          <w:p w14:paraId="02BDF8C2" w14:textId="77777777" w:rsidR="00593C09" w:rsidRPr="00270077" w:rsidRDefault="00593C09" w:rsidP="009166F3">
            <w:pPr>
              <w:spacing w:after="0" w:line="240" w:lineRule="auto"/>
              <w:rPr>
                <w:rFonts w:ascii="Times New Roman" w:eastAsia="Times New Roman" w:hAnsi="Times New Roman"/>
                <w:lang w:eastAsia="ru-RU"/>
              </w:rPr>
            </w:pPr>
          </w:p>
        </w:tc>
        <w:tc>
          <w:tcPr>
            <w:tcW w:w="1240" w:type="dxa"/>
            <w:vMerge/>
            <w:tcBorders>
              <w:top w:val="double" w:sz="6" w:space="0" w:color="auto"/>
              <w:left w:val="single" w:sz="4" w:space="0" w:color="auto"/>
              <w:bottom w:val="single" w:sz="4" w:space="0" w:color="auto"/>
              <w:right w:val="single" w:sz="4" w:space="0" w:color="auto"/>
            </w:tcBorders>
            <w:vAlign w:val="center"/>
            <w:hideMark/>
          </w:tcPr>
          <w:p w14:paraId="4CFCC946" w14:textId="77777777" w:rsidR="00593C09" w:rsidRPr="00270077" w:rsidRDefault="00593C09" w:rsidP="009166F3">
            <w:pPr>
              <w:spacing w:after="0" w:line="240" w:lineRule="auto"/>
              <w:rPr>
                <w:rFonts w:ascii="Times New Roman" w:eastAsia="Times New Roman" w:hAnsi="Times New Roman"/>
                <w:lang w:eastAsia="ru-RU"/>
              </w:rPr>
            </w:pPr>
          </w:p>
        </w:tc>
        <w:tc>
          <w:tcPr>
            <w:tcW w:w="1400" w:type="dxa"/>
            <w:vMerge/>
            <w:tcBorders>
              <w:top w:val="double" w:sz="6" w:space="0" w:color="auto"/>
              <w:left w:val="single" w:sz="4" w:space="0" w:color="auto"/>
              <w:bottom w:val="single" w:sz="4" w:space="0" w:color="auto"/>
              <w:right w:val="single" w:sz="4" w:space="0" w:color="auto"/>
            </w:tcBorders>
            <w:vAlign w:val="center"/>
            <w:hideMark/>
          </w:tcPr>
          <w:p w14:paraId="18C24F03" w14:textId="77777777" w:rsidR="00593C09" w:rsidRPr="00270077" w:rsidRDefault="00593C09" w:rsidP="009166F3">
            <w:pPr>
              <w:spacing w:after="0" w:line="240" w:lineRule="auto"/>
              <w:rPr>
                <w:rFonts w:ascii="Times New Roman" w:eastAsia="Times New Roman" w:hAnsi="Times New Roman"/>
                <w:lang w:eastAsia="ru-RU"/>
              </w:rPr>
            </w:pPr>
          </w:p>
        </w:tc>
        <w:tc>
          <w:tcPr>
            <w:tcW w:w="1240" w:type="dxa"/>
            <w:tcBorders>
              <w:top w:val="nil"/>
              <w:left w:val="nil"/>
              <w:bottom w:val="single" w:sz="4" w:space="0" w:color="auto"/>
              <w:right w:val="single" w:sz="4" w:space="0" w:color="auto"/>
            </w:tcBorders>
            <w:shd w:val="clear" w:color="auto" w:fill="auto"/>
            <w:vAlign w:val="center"/>
            <w:hideMark/>
          </w:tcPr>
          <w:p w14:paraId="715DE2A1" w14:textId="77777777" w:rsidR="00593C09" w:rsidRPr="00270077" w:rsidRDefault="00593C09" w:rsidP="009166F3">
            <w:pPr>
              <w:spacing w:after="0" w:line="240" w:lineRule="auto"/>
              <w:jc w:val="center"/>
              <w:rPr>
                <w:rFonts w:ascii="Times New Roman" w:eastAsia="Times New Roman" w:hAnsi="Times New Roman"/>
                <w:lang w:eastAsia="ru-RU"/>
              </w:rPr>
            </w:pPr>
            <w:r w:rsidRPr="00270077">
              <w:rPr>
                <w:rFonts w:ascii="Times New Roman" w:eastAsia="Times New Roman" w:hAnsi="Times New Roman"/>
                <w:lang w:eastAsia="ru-RU"/>
              </w:rPr>
              <w:t>млн.руб.</w:t>
            </w:r>
          </w:p>
        </w:tc>
        <w:tc>
          <w:tcPr>
            <w:tcW w:w="940" w:type="dxa"/>
            <w:tcBorders>
              <w:top w:val="nil"/>
              <w:left w:val="nil"/>
              <w:bottom w:val="single" w:sz="4" w:space="0" w:color="auto"/>
              <w:right w:val="double" w:sz="6" w:space="0" w:color="auto"/>
            </w:tcBorders>
            <w:shd w:val="clear" w:color="auto" w:fill="auto"/>
            <w:vAlign w:val="center"/>
            <w:hideMark/>
          </w:tcPr>
          <w:p w14:paraId="39CC31B3" w14:textId="77777777" w:rsidR="00593C09" w:rsidRPr="00270077" w:rsidRDefault="00593C09" w:rsidP="009166F3">
            <w:pPr>
              <w:spacing w:after="0" w:line="240" w:lineRule="auto"/>
              <w:jc w:val="center"/>
              <w:rPr>
                <w:rFonts w:ascii="Times New Roman" w:eastAsia="Times New Roman" w:hAnsi="Times New Roman"/>
                <w:lang w:eastAsia="ru-RU"/>
              </w:rPr>
            </w:pPr>
            <w:r w:rsidRPr="00270077">
              <w:rPr>
                <w:rFonts w:ascii="Times New Roman" w:eastAsia="Times New Roman" w:hAnsi="Times New Roman"/>
                <w:lang w:eastAsia="ru-RU"/>
              </w:rPr>
              <w:t>%</w:t>
            </w:r>
          </w:p>
        </w:tc>
      </w:tr>
      <w:tr w:rsidR="00593C09" w:rsidRPr="00270077" w14:paraId="1B094E4F"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0C938BD7" w14:textId="77777777" w:rsidR="00593C09" w:rsidRPr="008468CC" w:rsidRDefault="00593C09" w:rsidP="009166F3">
            <w:pPr>
              <w:spacing w:after="0" w:line="240" w:lineRule="auto"/>
              <w:rPr>
                <w:rFonts w:ascii="Times New Roman" w:eastAsia="Times New Roman" w:hAnsi="Times New Roman"/>
                <w:bCs/>
                <w:lang w:eastAsia="ru-RU"/>
              </w:rPr>
            </w:pPr>
            <w:r w:rsidRPr="008468CC">
              <w:rPr>
                <w:rFonts w:ascii="Times New Roman" w:eastAsia="Times New Roman" w:hAnsi="Times New Roman"/>
                <w:bCs/>
                <w:lang w:eastAsia="ru-RU"/>
              </w:rPr>
              <w:t>Доходы, всего</w:t>
            </w:r>
          </w:p>
        </w:tc>
        <w:tc>
          <w:tcPr>
            <w:tcW w:w="1240" w:type="dxa"/>
            <w:tcBorders>
              <w:top w:val="nil"/>
              <w:left w:val="nil"/>
              <w:bottom w:val="single" w:sz="4" w:space="0" w:color="auto"/>
              <w:right w:val="single" w:sz="4" w:space="0" w:color="auto"/>
            </w:tcBorders>
            <w:shd w:val="clear" w:color="auto" w:fill="auto"/>
            <w:vAlign w:val="center"/>
            <w:hideMark/>
          </w:tcPr>
          <w:p w14:paraId="13687A9E"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59 210,4</w:t>
            </w:r>
          </w:p>
        </w:tc>
        <w:tc>
          <w:tcPr>
            <w:tcW w:w="1400" w:type="dxa"/>
            <w:tcBorders>
              <w:top w:val="nil"/>
              <w:left w:val="nil"/>
              <w:bottom w:val="single" w:sz="4" w:space="0" w:color="auto"/>
              <w:right w:val="single" w:sz="4" w:space="0" w:color="auto"/>
            </w:tcBorders>
            <w:shd w:val="clear" w:color="auto" w:fill="auto"/>
            <w:vAlign w:val="center"/>
            <w:hideMark/>
          </w:tcPr>
          <w:p w14:paraId="2A34CC20"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67 248,3</w:t>
            </w:r>
          </w:p>
        </w:tc>
        <w:tc>
          <w:tcPr>
            <w:tcW w:w="1240" w:type="dxa"/>
            <w:tcBorders>
              <w:top w:val="nil"/>
              <w:left w:val="nil"/>
              <w:bottom w:val="single" w:sz="4" w:space="0" w:color="auto"/>
              <w:right w:val="single" w:sz="4" w:space="0" w:color="auto"/>
            </w:tcBorders>
            <w:shd w:val="clear" w:color="auto" w:fill="auto"/>
            <w:vAlign w:val="center"/>
            <w:hideMark/>
          </w:tcPr>
          <w:p w14:paraId="4687C177"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8 037,9</w:t>
            </w:r>
          </w:p>
        </w:tc>
        <w:tc>
          <w:tcPr>
            <w:tcW w:w="940" w:type="dxa"/>
            <w:tcBorders>
              <w:top w:val="nil"/>
              <w:left w:val="nil"/>
              <w:bottom w:val="single" w:sz="4" w:space="0" w:color="auto"/>
              <w:right w:val="double" w:sz="6" w:space="0" w:color="auto"/>
            </w:tcBorders>
            <w:shd w:val="clear" w:color="auto" w:fill="auto"/>
            <w:vAlign w:val="center"/>
            <w:hideMark/>
          </w:tcPr>
          <w:p w14:paraId="6115C3E7"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13,6</w:t>
            </w:r>
          </w:p>
        </w:tc>
      </w:tr>
      <w:tr w:rsidR="00593C09" w:rsidRPr="00270077" w14:paraId="0006D845"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4F0DFAEC" w14:textId="77777777" w:rsidR="00593C09" w:rsidRPr="008468CC" w:rsidRDefault="00593C09" w:rsidP="009166F3">
            <w:pPr>
              <w:spacing w:after="0" w:line="240" w:lineRule="auto"/>
              <w:rPr>
                <w:rFonts w:ascii="Times New Roman" w:eastAsia="Times New Roman" w:hAnsi="Times New Roman"/>
                <w:lang w:eastAsia="ru-RU"/>
              </w:rPr>
            </w:pPr>
            <w:r w:rsidRPr="008468CC">
              <w:rPr>
                <w:rFonts w:ascii="Times New Roman" w:eastAsia="Times New Roman" w:hAnsi="Times New Roman"/>
                <w:lang w:eastAsia="ru-RU"/>
              </w:rPr>
              <w:t>в том числе:</w:t>
            </w:r>
          </w:p>
        </w:tc>
        <w:tc>
          <w:tcPr>
            <w:tcW w:w="1240" w:type="dxa"/>
            <w:tcBorders>
              <w:top w:val="nil"/>
              <w:left w:val="nil"/>
              <w:bottom w:val="single" w:sz="4" w:space="0" w:color="auto"/>
              <w:right w:val="single" w:sz="4" w:space="0" w:color="auto"/>
            </w:tcBorders>
            <w:shd w:val="clear" w:color="auto" w:fill="auto"/>
            <w:vAlign w:val="center"/>
            <w:hideMark/>
          </w:tcPr>
          <w:p w14:paraId="666021D9"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 </w:t>
            </w:r>
          </w:p>
        </w:tc>
        <w:tc>
          <w:tcPr>
            <w:tcW w:w="1400" w:type="dxa"/>
            <w:tcBorders>
              <w:top w:val="nil"/>
              <w:left w:val="nil"/>
              <w:bottom w:val="single" w:sz="4" w:space="0" w:color="auto"/>
              <w:right w:val="single" w:sz="4" w:space="0" w:color="auto"/>
            </w:tcBorders>
            <w:shd w:val="clear" w:color="auto" w:fill="auto"/>
            <w:vAlign w:val="center"/>
            <w:hideMark/>
          </w:tcPr>
          <w:p w14:paraId="10FF742D"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 </w:t>
            </w:r>
          </w:p>
        </w:tc>
        <w:tc>
          <w:tcPr>
            <w:tcW w:w="1240" w:type="dxa"/>
            <w:tcBorders>
              <w:top w:val="nil"/>
              <w:left w:val="nil"/>
              <w:bottom w:val="single" w:sz="4" w:space="0" w:color="auto"/>
              <w:right w:val="single" w:sz="4" w:space="0" w:color="auto"/>
            </w:tcBorders>
            <w:shd w:val="clear" w:color="auto" w:fill="auto"/>
            <w:vAlign w:val="center"/>
            <w:hideMark/>
          </w:tcPr>
          <w:p w14:paraId="33189CDE"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 </w:t>
            </w:r>
          </w:p>
        </w:tc>
        <w:tc>
          <w:tcPr>
            <w:tcW w:w="940" w:type="dxa"/>
            <w:tcBorders>
              <w:top w:val="nil"/>
              <w:left w:val="nil"/>
              <w:bottom w:val="single" w:sz="4" w:space="0" w:color="auto"/>
              <w:right w:val="double" w:sz="6" w:space="0" w:color="auto"/>
            </w:tcBorders>
            <w:shd w:val="clear" w:color="auto" w:fill="auto"/>
            <w:vAlign w:val="center"/>
            <w:hideMark/>
          </w:tcPr>
          <w:p w14:paraId="5246C52B"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 </w:t>
            </w:r>
          </w:p>
        </w:tc>
      </w:tr>
      <w:tr w:rsidR="00593C09" w:rsidRPr="00270077" w14:paraId="3CA36C06"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21A373C9" w14:textId="77777777" w:rsidR="00593C09" w:rsidRPr="008468CC" w:rsidRDefault="00593C09" w:rsidP="009166F3">
            <w:pPr>
              <w:spacing w:after="0" w:line="240" w:lineRule="auto"/>
              <w:rPr>
                <w:rFonts w:ascii="Times New Roman" w:eastAsia="Times New Roman" w:hAnsi="Times New Roman"/>
                <w:lang w:eastAsia="ru-RU"/>
              </w:rPr>
            </w:pPr>
            <w:r w:rsidRPr="008468CC">
              <w:rPr>
                <w:rFonts w:ascii="Times New Roman" w:eastAsia="Times New Roman" w:hAnsi="Times New Roman"/>
                <w:lang w:eastAsia="ru-RU"/>
              </w:rPr>
              <w:t>- налоговые и неналоговые доходы</w:t>
            </w:r>
          </w:p>
        </w:tc>
        <w:tc>
          <w:tcPr>
            <w:tcW w:w="1240" w:type="dxa"/>
            <w:tcBorders>
              <w:top w:val="nil"/>
              <w:left w:val="nil"/>
              <w:bottom w:val="single" w:sz="4" w:space="0" w:color="auto"/>
              <w:right w:val="single" w:sz="4" w:space="0" w:color="auto"/>
            </w:tcBorders>
            <w:shd w:val="clear" w:color="auto" w:fill="auto"/>
            <w:vAlign w:val="center"/>
            <w:hideMark/>
          </w:tcPr>
          <w:p w14:paraId="169D99A6"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46 399,3</w:t>
            </w:r>
          </w:p>
        </w:tc>
        <w:tc>
          <w:tcPr>
            <w:tcW w:w="1400" w:type="dxa"/>
            <w:tcBorders>
              <w:top w:val="nil"/>
              <w:left w:val="nil"/>
              <w:bottom w:val="single" w:sz="4" w:space="0" w:color="auto"/>
              <w:right w:val="single" w:sz="4" w:space="0" w:color="auto"/>
            </w:tcBorders>
            <w:shd w:val="clear" w:color="auto" w:fill="auto"/>
            <w:vAlign w:val="center"/>
            <w:hideMark/>
          </w:tcPr>
          <w:p w14:paraId="371C3C30"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50 485,6</w:t>
            </w:r>
          </w:p>
        </w:tc>
        <w:tc>
          <w:tcPr>
            <w:tcW w:w="1240" w:type="dxa"/>
            <w:tcBorders>
              <w:top w:val="nil"/>
              <w:left w:val="nil"/>
              <w:bottom w:val="single" w:sz="4" w:space="0" w:color="auto"/>
              <w:right w:val="single" w:sz="4" w:space="0" w:color="auto"/>
            </w:tcBorders>
            <w:shd w:val="clear" w:color="auto" w:fill="auto"/>
            <w:vAlign w:val="center"/>
            <w:hideMark/>
          </w:tcPr>
          <w:p w14:paraId="513DD0D5"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4 086,3</w:t>
            </w:r>
          </w:p>
        </w:tc>
        <w:tc>
          <w:tcPr>
            <w:tcW w:w="940" w:type="dxa"/>
            <w:tcBorders>
              <w:top w:val="nil"/>
              <w:left w:val="nil"/>
              <w:bottom w:val="single" w:sz="4" w:space="0" w:color="auto"/>
              <w:right w:val="double" w:sz="6" w:space="0" w:color="auto"/>
            </w:tcBorders>
            <w:shd w:val="clear" w:color="auto" w:fill="auto"/>
            <w:vAlign w:val="center"/>
            <w:hideMark/>
          </w:tcPr>
          <w:p w14:paraId="4B815B96"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8,8</w:t>
            </w:r>
          </w:p>
        </w:tc>
      </w:tr>
      <w:tr w:rsidR="00593C09" w:rsidRPr="00270077" w14:paraId="750CDD9C"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6473F68C" w14:textId="77777777" w:rsidR="00593C09" w:rsidRPr="008468CC" w:rsidRDefault="00593C09" w:rsidP="009166F3">
            <w:pPr>
              <w:spacing w:after="0" w:line="240" w:lineRule="auto"/>
              <w:rPr>
                <w:rFonts w:ascii="Times New Roman" w:eastAsia="Times New Roman" w:hAnsi="Times New Roman"/>
                <w:lang w:eastAsia="ru-RU"/>
              </w:rPr>
            </w:pPr>
            <w:r w:rsidRPr="008468CC">
              <w:rPr>
                <w:rFonts w:ascii="Times New Roman" w:eastAsia="Times New Roman" w:hAnsi="Times New Roman"/>
                <w:lang w:eastAsia="ru-RU"/>
              </w:rPr>
              <w:t>- безвозмездные поступления</w:t>
            </w:r>
          </w:p>
        </w:tc>
        <w:tc>
          <w:tcPr>
            <w:tcW w:w="1240" w:type="dxa"/>
            <w:tcBorders>
              <w:top w:val="nil"/>
              <w:left w:val="nil"/>
              <w:bottom w:val="single" w:sz="4" w:space="0" w:color="auto"/>
              <w:right w:val="single" w:sz="4" w:space="0" w:color="auto"/>
            </w:tcBorders>
            <w:shd w:val="clear" w:color="auto" w:fill="auto"/>
            <w:vAlign w:val="center"/>
            <w:hideMark/>
          </w:tcPr>
          <w:p w14:paraId="4FC646EE"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12 811,1</w:t>
            </w:r>
          </w:p>
        </w:tc>
        <w:tc>
          <w:tcPr>
            <w:tcW w:w="1400" w:type="dxa"/>
            <w:tcBorders>
              <w:top w:val="nil"/>
              <w:left w:val="nil"/>
              <w:bottom w:val="single" w:sz="4" w:space="0" w:color="auto"/>
              <w:right w:val="single" w:sz="4" w:space="0" w:color="auto"/>
            </w:tcBorders>
            <w:shd w:val="clear" w:color="auto" w:fill="auto"/>
            <w:vAlign w:val="center"/>
            <w:hideMark/>
          </w:tcPr>
          <w:p w14:paraId="049BEBC9"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16 762,7</w:t>
            </w:r>
          </w:p>
        </w:tc>
        <w:tc>
          <w:tcPr>
            <w:tcW w:w="1240" w:type="dxa"/>
            <w:tcBorders>
              <w:top w:val="nil"/>
              <w:left w:val="nil"/>
              <w:bottom w:val="single" w:sz="4" w:space="0" w:color="auto"/>
              <w:right w:val="single" w:sz="4" w:space="0" w:color="auto"/>
            </w:tcBorders>
            <w:shd w:val="clear" w:color="auto" w:fill="auto"/>
            <w:vAlign w:val="center"/>
            <w:hideMark/>
          </w:tcPr>
          <w:p w14:paraId="6CB130E5"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3 951,6</w:t>
            </w:r>
          </w:p>
        </w:tc>
        <w:tc>
          <w:tcPr>
            <w:tcW w:w="940" w:type="dxa"/>
            <w:tcBorders>
              <w:top w:val="nil"/>
              <w:left w:val="nil"/>
              <w:bottom w:val="single" w:sz="4" w:space="0" w:color="auto"/>
              <w:right w:val="double" w:sz="6" w:space="0" w:color="auto"/>
            </w:tcBorders>
            <w:shd w:val="clear" w:color="auto" w:fill="auto"/>
            <w:vAlign w:val="center"/>
            <w:hideMark/>
          </w:tcPr>
          <w:p w14:paraId="64ADA7D7" w14:textId="77777777" w:rsidR="00593C09" w:rsidRPr="008468CC" w:rsidRDefault="00593C09" w:rsidP="00270077">
            <w:pPr>
              <w:spacing w:after="0" w:line="240" w:lineRule="auto"/>
              <w:jc w:val="right"/>
              <w:rPr>
                <w:rFonts w:ascii="Times New Roman" w:eastAsia="Times New Roman" w:hAnsi="Times New Roman"/>
                <w:lang w:eastAsia="ru-RU"/>
              </w:rPr>
            </w:pPr>
            <w:r w:rsidRPr="008468CC">
              <w:rPr>
                <w:rFonts w:ascii="Times New Roman" w:eastAsia="Times New Roman" w:hAnsi="Times New Roman"/>
                <w:lang w:eastAsia="ru-RU"/>
              </w:rPr>
              <w:t>30,8</w:t>
            </w:r>
          </w:p>
        </w:tc>
      </w:tr>
      <w:tr w:rsidR="00593C09" w:rsidRPr="00270077" w14:paraId="21E90DF6"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099EA934" w14:textId="77777777" w:rsidR="00593C09" w:rsidRPr="008468CC" w:rsidRDefault="00593C09" w:rsidP="009166F3">
            <w:pPr>
              <w:spacing w:after="0" w:line="240" w:lineRule="auto"/>
              <w:rPr>
                <w:rFonts w:ascii="Times New Roman" w:eastAsia="Times New Roman" w:hAnsi="Times New Roman"/>
                <w:bCs/>
                <w:lang w:eastAsia="ru-RU"/>
              </w:rPr>
            </w:pPr>
            <w:r w:rsidRPr="008468CC">
              <w:rPr>
                <w:rFonts w:ascii="Times New Roman" w:eastAsia="Times New Roman" w:hAnsi="Times New Roman"/>
                <w:bCs/>
                <w:lang w:eastAsia="ru-RU"/>
              </w:rPr>
              <w:t>Расходы, всего:</w:t>
            </w:r>
          </w:p>
        </w:tc>
        <w:tc>
          <w:tcPr>
            <w:tcW w:w="1240" w:type="dxa"/>
            <w:tcBorders>
              <w:top w:val="nil"/>
              <w:left w:val="nil"/>
              <w:bottom w:val="single" w:sz="4" w:space="0" w:color="auto"/>
              <w:right w:val="single" w:sz="4" w:space="0" w:color="auto"/>
            </w:tcBorders>
            <w:shd w:val="clear" w:color="auto" w:fill="auto"/>
            <w:vAlign w:val="center"/>
            <w:hideMark/>
          </w:tcPr>
          <w:p w14:paraId="26CDE95D"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61 705,9</w:t>
            </w:r>
          </w:p>
        </w:tc>
        <w:tc>
          <w:tcPr>
            <w:tcW w:w="1400" w:type="dxa"/>
            <w:tcBorders>
              <w:top w:val="nil"/>
              <w:left w:val="nil"/>
              <w:bottom w:val="single" w:sz="4" w:space="0" w:color="auto"/>
              <w:right w:val="single" w:sz="4" w:space="0" w:color="auto"/>
            </w:tcBorders>
            <w:shd w:val="clear" w:color="auto" w:fill="auto"/>
            <w:vAlign w:val="center"/>
            <w:hideMark/>
          </w:tcPr>
          <w:p w14:paraId="447E5479"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70 282,6</w:t>
            </w:r>
          </w:p>
        </w:tc>
        <w:tc>
          <w:tcPr>
            <w:tcW w:w="1240" w:type="dxa"/>
            <w:tcBorders>
              <w:top w:val="nil"/>
              <w:left w:val="nil"/>
              <w:bottom w:val="single" w:sz="4" w:space="0" w:color="auto"/>
              <w:right w:val="single" w:sz="4" w:space="0" w:color="auto"/>
            </w:tcBorders>
            <w:shd w:val="clear" w:color="auto" w:fill="auto"/>
            <w:vAlign w:val="center"/>
            <w:hideMark/>
          </w:tcPr>
          <w:p w14:paraId="3D7B8EEF"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8 576,7</w:t>
            </w:r>
          </w:p>
        </w:tc>
        <w:tc>
          <w:tcPr>
            <w:tcW w:w="940" w:type="dxa"/>
            <w:tcBorders>
              <w:top w:val="nil"/>
              <w:left w:val="nil"/>
              <w:bottom w:val="single" w:sz="4" w:space="0" w:color="auto"/>
              <w:right w:val="double" w:sz="6" w:space="0" w:color="auto"/>
            </w:tcBorders>
            <w:shd w:val="clear" w:color="auto" w:fill="auto"/>
            <w:vAlign w:val="center"/>
            <w:hideMark/>
          </w:tcPr>
          <w:p w14:paraId="48272CA8" w14:textId="77777777" w:rsidR="00593C09" w:rsidRPr="008468CC" w:rsidRDefault="00593C09" w:rsidP="00270077">
            <w:pPr>
              <w:spacing w:after="0" w:line="240" w:lineRule="auto"/>
              <w:jc w:val="right"/>
              <w:rPr>
                <w:rFonts w:ascii="Times New Roman" w:eastAsia="Times New Roman" w:hAnsi="Times New Roman"/>
                <w:bCs/>
                <w:lang w:eastAsia="ru-RU"/>
              </w:rPr>
            </w:pPr>
            <w:r w:rsidRPr="008468CC">
              <w:rPr>
                <w:rFonts w:ascii="Times New Roman" w:eastAsia="Times New Roman" w:hAnsi="Times New Roman"/>
                <w:bCs/>
                <w:lang w:eastAsia="ru-RU"/>
              </w:rPr>
              <w:t>13,9</w:t>
            </w:r>
          </w:p>
        </w:tc>
      </w:tr>
      <w:tr w:rsidR="00593C09" w:rsidRPr="00270077" w14:paraId="27C396E2"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04C9638C" w14:textId="77777777" w:rsidR="00593C09" w:rsidRPr="00270077" w:rsidRDefault="00B312E9" w:rsidP="009166F3">
            <w:pPr>
              <w:spacing w:after="0" w:line="240" w:lineRule="auto"/>
              <w:rPr>
                <w:rFonts w:ascii="Times New Roman" w:eastAsia="Times New Roman" w:hAnsi="Times New Roman"/>
                <w:lang w:eastAsia="ru-RU"/>
              </w:rPr>
            </w:pPr>
            <w:r>
              <w:rPr>
                <w:rFonts w:ascii="Times New Roman" w:eastAsia="Times New Roman" w:hAnsi="Times New Roman"/>
                <w:lang w:eastAsia="ru-RU"/>
              </w:rPr>
              <w:t>в том числе</w:t>
            </w:r>
            <w:r w:rsidR="00593C09" w:rsidRPr="00270077">
              <w:rPr>
                <w:rFonts w:ascii="Times New Roman" w:eastAsia="Times New Roman" w:hAnsi="Times New Roman"/>
                <w:lang w:eastAsia="ru-RU"/>
              </w:rPr>
              <w:t>:</w:t>
            </w:r>
          </w:p>
        </w:tc>
        <w:tc>
          <w:tcPr>
            <w:tcW w:w="1240" w:type="dxa"/>
            <w:tcBorders>
              <w:top w:val="nil"/>
              <w:left w:val="nil"/>
              <w:bottom w:val="single" w:sz="4" w:space="0" w:color="auto"/>
              <w:right w:val="single" w:sz="4" w:space="0" w:color="auto"/>
            </w:tcBorders>
            <w:shd w:val="clear" w:color="auto" w:fill="auto"/>
            <w:vAlign w:val="center"/>
            <w:hideMark/>
          </w:tcPr>
          <w:p w14:paraId="3CFCA8C8"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 </w:t>
            </w:r>
          </w:p>
        </w:tc>
        <w:tc>
          <w:tcPr>
            <w:tcW w:w="1400" w:type="dxa"/>
            <w:tcBorders>
              <w:top w:val="nil"/>
              <w:left w:val="nil"/>
              <w:bottom w:val="single" w:sz="4" w:space="0" w:color="auto"/>
              <w:right w:val="single" w:sz="4" w:space="0" w:color="auto"/>
            </w:tcBorders>
            <w:shd w:val="clear" w:color="auto" w:fill="auto"/>
            <w:vAlign w:val="center"/>
            <w:hideMark/>
          </w:tcPr>
          <w:p w14:paraId="43E3DFF7"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 </w:t>
            </w:r>
          </w:p>
        </w:tc>
        <w:tc>
          <w:tcPr>
            <w:tcW w:w="1240" w:type="dxa"/>
            <w:tcBorders>
              <w:top w:val="nil"/>
              <w:left w:val="nil"/>
              <w:bottom w:val="single" w:sz="4" w:space="0" w:color="auto"/>
              <w:right w:val="single" w:sz="4" w:space="0" w:color="auto"/>
            </w:tcBorders>
            <w:shd w:val="clear" w:color="auto" w:fill="auto"/>
            <w:vAlign w:val="center"/>
            <w:hideMark/>
          </w:tcPr>
          <w:p w14:paraId="1813E25F"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 </w:t>
            </w:r>
          </w:p>
        </w:tc>
        <w:tc>
          <w:tcPr>
            <w:tcW w:w="940" w:type="dxa"/>
            <w:tcBorders>
              <w:top w:val="nil"/>
              <w:left w:val="nil"/>
              <w:bottom w:val="single" w:sz="4" w:space="0" w:color="auto"/>
              <w:right w:val="double" w:sz="6" w:space="0" w:color="auto"/>
            </w:tcBorders>
            <w:shd w:val="clear" w:color="auto" w:fill="auto"/>
            <w:vAlign w:val="center"/>
            <w:hideMark/>
          </w:tcPr>
          <w:p w14:paraId="4DE00F9B" w14:textId="77777777" w:rsidR="00593C09" w:rsidRPr="00270077" w:rsidRDefault="00593C09" w:rsidP="00270077">
            <w:pPr>
              <w:spacing w:after="0" w:line="240" w:lineRule="auto"/>
              <w:jc w:val="right"/>
              <w:rPr>
                <w:rFonts w:ascii="Times New Roman" w:eastAsia="Times New Roman" w:hAnsi="Times New Roman"/>
                <w:b/>
                <w:bCs/>
                <w:lang w:eastAsia="ru-RU"/>
              </w:rPr>
            </w:pPr>
            <w:r w:rsidRPr="00270077">
              <w:rPr>
                <w:rFonts w:ascii="Times New Roman" w:eastAsia="Times New Roman" w:hAnsi="Times New Roman"/>
                <w:b/>
                <w:bCs/>
                <w:lang w:eastAsia="ru-RU"/>
              </w:rPr>
              <w:t> </w:t>
            </w:r>
          </w:p>
        </w:tc>
      </w:tr>
      <w:tr w:rsidR="00593C09" w:rsidRPr="00270077" w14:paraId="3E0A8F2D"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15803352"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общегосударственные вопросы</w:t>
            </w:r>
          </w:p>
        </w:tc>
        <w:tc>
          <w:tcPr>
            <w:tcW w:w="1240" w:type="dxa"/>
            <w:tcBorders>
              <w:top w:val="nil"/>
              <w:left w:val="nil"/>
              <w:bottom w:val="single" w:sz="4" w:space="0" w:color="auto"/>
              <w:right w:val="single" w:sz="4" w:space="0" w:color="auto"/>
            </w:tcBorders>
            <w:shd w:val="clear" w:color="auto" w:fill="auto"/>
            <w:vAlign w:val="center"/>
            <w:hideMark/>
          </w:tcPr>
          <w:p w14:paraId="723D94BF"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2 285,6</w:t>
            </w:r>
          </w:p>
        </w:tc>
        <w:tc>
          <w:tcPr>
            <w:tcW w:w="1400" w:type="dxa"/>
            <w:tcBorders>
              <w:top w:val="nil"/>
              <w:left w:val="nil"/>
              <w:bottom w:val="single" w:sz="4" w:space="0" w:color="auto"/>
              <w:right w:val="single" w:sz="4" w:space="0" w:color="auto"/>
            </w:tcBorders>
            <w:shd w:val="clear" w:color="auto" w:fill="auto"/>
            <w:vAlign w:val="center"/>
            <w:hideMark/>
          </w:tcPr>
          <w:p w14:paraId="3F8059EC"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2 356,8</w:t>
            </w:r>
          </w:p>
        </w:tc>
        <w:tc>
          <w:tcPr>
            <w:tcW w:w="1240" w:type="dxa"/>
            <w:tcBorders>
              <w:top w:val="nil"/>
              <w:left w:val="nil"/>
              <w:bottom w:val="single" w:sz="4" w:space="0" w:color="auto"/>
              <w:right w:val="single" w:sz="4" w:space="0" w:color="auto"/>
            </w:tcBorders>
            <w:shd w:val="clear" w:color="auto" w:fill="auto"/>
            <w:vAlign w:val="center"/>
            <w:hideMark/>
          </w:tcPr>
          <w:p w14:paraId="3A069A5C"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71,2</w:t>
            </w:r>
          </w:p>
        </w:tc>
        <w:tc>
          <w:tcPr>
            <w:tcW w:w="940" w:type="dxa"/>
            <w:tcBorders>
              <w:top w:val="nil"/>
              <w:left w:val="nil"/>
              <w:bottom w:val="single" w:sz="4" w:space="0" w:color="auto"/>
              <w:right w:val="double" w:sz="6" w:space="0" w:color="auto"/>
            </w:tcBorders>
            <w:shd w:val="clear" w:color="auto" w:fill="auto"/>
            <w:vAlign w:val="center"/>
            <w:hideMark/>
          </w:tcPr>
          <w:p w14:paraId="2A5C9D48"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3,1</w:t>
            </w:r>
          </w:p>
        </w:tc>
      </w:tr>
      <w:tr w:rsidR="00593C09" w:rsidRPr="00270077" w14:paraId="21A55FAD"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362377C8"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национальная оборона</w:t>
            </w:r>
          </w:p>
        </w:tc>
        <w:tc>
          <w:tcPr>
            <w:tcW w:w="1240" w:type="dxa"/>
            <w:tcBorders>
              <w:top w:val="nil"/>
              <w:left w:val="nil"/>
              <w:bottom w:val="single" w:sz="4" w:space="0" w:color="auto"/>
              <w:right w:val="single" w:sz="4" w:space="0" w:color="auto"/>
            </w:tcBorders>
            <w:shd w:val="clear" w:color="auto" w:fill="auto"/>
            <w:vAlign w:val="center"/>
            <w:hideMark/>
          </w:tcPr>
          <w:p w14:paraId="09B7039C"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30,4</w:t>
            </w:r>
          </w:p>
        </w:tc>
        <w:tc>
          <w:tcPr>
            <w:tcW w:w="1400" w:type="dxa"/>
            <w:tcBorders>
              <w:top w:val="nil"/>
              <w:left w:val="nil"/>
              <w:bottom w:val="single" w:sz="4" w:space="0" w:color="auto"/>
              <w:right w:val="single" w:sz="4" w:space="0" w:color="auto"/>
            </w:tcBorders>
            <w:shd w:val="clear" w:color="auto" w:fill="auto"/>
            <w:vAlign w:val="center"/>
            <w:hideMark/>
          </w:tcPr>
          <w:p w14:paraId="4D1223E1"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30,4</w:t>
            </w:r>
          </w:p>
        </w:tc>
        <w:tc>
          <w:tcPr>
            <w:tcW w:w="1240" w:type="dxa"/>
            <w:tcBorders>
              <w:top w:val="nil"/>
              <w:left w:val="nil"/>
              <w:bottom w:val="single" w:sz="4" w:space="0" w:color="auto"/>
              <w:right w:val="single" w:sz="4" w:space="0" w:color="auto"/>
            </w:tcBorders>
            <w:shd w:val="clear" w:color="auto" w:fill="auto"/>
            <w:vAlign w:val="center"/>
            <w:hideMark/>
          </w:tcPr>
          <w:p w14:paraId="4BF74F05"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0,0</w:t>
            </w:r>
          </w:p>
        </w:tc>
        <w:tc>
          <w:tcPr>
            <w:tcW w:w="940" w:type="dxa"/>
            <w:tcBorders>
              <w:top w:val="nil"/>
              <w:left w:val="nil"/>
              <w:bottom w:val="single" w:sz="4" w:space="0" w:color="auto"/>
              <w:right w:val="double" w:sz="6" w:space="0" w:color="auto"/>
            </w:tcBorders>
            <w:shd w:val="clear" w:color="auto" w:fill="auto"/>
            <w:vAlign w:val="center"/>
            <w:hideMark/>
          </w:tcPr>
          <w:p w14:paraId="699F5C50"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0,0</w:t>
            </w:r>
          </w:p>
        </w:tc>
      </w:tr>
      <w:tr w:rsidR="00593C09" w:rsidRPr="00270077" w14:paraId="30757C44" w14:textId="77777777" w:rsidTr="008468CC">
        <w:trPr>
          <w:trHeight w:val="510"/>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605437ED"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lastRenderedPageBreak/>
              <w:t>- национальная безопасность и правоохранительная деятельность</w:t>
            </w:r>
          </w:p>
        </w:tc>
        <w:tc>
          <w:tcPr>
            <w:tcW w:w="1240" w:type="dxa"/>
            <w:tcBorders>
              <w:top w:val="nil"/>
              <w:left w:val="nil"/>
              <w:bottom w:val="single" w:sz="4" w:space="0" w:color="auto"/>
              <w:right w:val="single" w:sz="4" w:space="0" w:color="auto"/>
            </w:tcBorders>
            <w:shd w:val="clear" w:color="auto" w:fill="auto"/>
            <w:vAlign w:val="center"/>
            <w:hideMark/>
          </w:tcPr>
          <w:p w14:paraId="19F27543"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1 056,9</w:t>
            </w:r>
          </w:p>
        </w:tc>
        <w:tc>
          <w:tcPr>
            <w:tcW w:w="1400" w:type="dxa"/>
            <w:tcBorders>
              <w:top w:val="nil"/>
              <w:left w:val="nil"/>
              <w:bottom w:val="single" w:sz="4" w:space="0" w:color="auto"/>
              <w:right w:val="single" w:sz="4" w:space="0" w:color="auto"/>
            </w:tcBorders>
            <w:shd w:val="clear" w:color="auto" w:fill="auto"/>
            <w:vAlign w:val="center"/>
            <w:hideMark/>
          </w:tcPr>
          <w:p w14:paraId="05894FFA"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1 098,2</w:t>
            </w:r>
          </w:p>
        </w:tc>
        <w:tc>
          <w:tcPr>
            <w:tcW w:w="1240" w:type="dxa"/>
            <w:tcBorders>
              <w:top w:val="nil"/>
              <w:left w:val="nil"/>
              <w:bottom w:val="single" w:sz="4" w:space="0" w:color="auto"/>
              <w:right w:val="single" w:sz="4" w:space="0" w:color="auto"/>
            </w:tcBorders>
            <w:shd w:val="clear" w:color="auto" w:fill="auto"/>
            <w:vAlign w:val="center"/>
            <w:hideMark/>
          </w:tcPr>
          <w:p w14:paraId="7FCDEBFA"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41,3</w:t>
            </w:r>
          </w:p>
        </w:tc>
        <w:tc>
          <w:tcPr>
            <w:tcW w:w="940" w:type="dxa"/>
            <w:tcBorders>
              <w:top w:val="nil"/>
              <w:left w:val="nil"/>
              <w:bottom w:val="single" w:sz="4" w:space="0" w:color="auto"/>
              <w:right w:val="double" w:sz="6" w:space="0" w:color="auto"/>
            </w:tcBorders>
            <w:shd w:val="clear" w:color="auto" w:fill="auto"/>
            <w:vAlign w:val="center"/>
            <w:hideMark/>
          </w:tcPr>
          <w:p w14:paraId="19E2E4F0"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3,9</w:t>
            </w:r>
          </w:p>
        </w:tc>
      </w:tr>
      <w:tr w:rsidR="00593C09" w:rsidRPr="00270077" w14:paraId="41F081E8"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262D1592"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национальная экономика</w:t>
            </w:r>
          </w:p>
        </w:tc>
        <w:tc>
          <w:tcPr>
            <w:tcW w:w="1240" w:type="dxa"/>
            <w:tcBorders>
              <w:top w:val="nil"/>
              <w:left w:val="nil"/>
              <w:bottom w:val="single" w:sz="4" w:space="0" w:color="auto"/>
              <w:right w:val="single" w:sz="4" w:space="0" w:color="auto"/>
            </w:tcBorders>
            <w:shd w:val="clear" w:color="auto" w:fill="auto"/>
            <w:vAlign w:val="center"/>
            <w:hideMark/>
          </w:tcPr>
          <w:p w14:paraId="2AA145DA"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7 915,4</w:t>
            </w:r>
          </w:p>
        </w:tc>
        <w:tc>
          <w:tcPr>
            <w:tcW w:w="1400" w:type="dxa"/>
            <w:tcBorders>
              <w:top w:val="nil"/>
              <w:left w:val="nil"/>
              <w:bottom w:val="single" w:sz="4" w:space="0" w:color="auto"/>
              <w:right w:val="single" w:sz="4" w:space="0" w:color="auto"/>
            </w:tcBorders>
            <w:shd w:val="clear" w:color="auto" w:fill="auto"/>
            <w:vAlign w:val="center"/>
            <w:hideMark/>
          </w:tcPr>
          <w:p w14:paraId="08017E70"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9 273,7</w:t>
            </w:r>
          </w:p>
        </w:tc>
        <w:tc>
          <w:tcPr>
            <w:tcW w:w="1240" w:type="dxa"/>
            <w:tcBorders>
              <w:top w:val="nil"/>
              <w:left w:val="nil"/>
              <w:bottom w:val="single" w:sz="4" w:space="0" w:color="auto"/>
              <w:right w:val="single" w:sz="4" w:space="0" w:color="auto"/>
            </w:tcBorders>
            <w:shd w:val="clear" w:color="auto" w:fill="auto"/>
            <w:vAlign w:val="center"/>
            <w:hideMark/>
          </w:tcPr>
          <w:p w14:paraId="3C5C31AE"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1 358,3</w:t>
            </w:r>
          </w:p>
        </w:tc>
        <w:tc>
          <w:tcPr>
            <w:tcW w:w="940" w:type="dxa"/>
            <w:tcBorders>
              <w:top w:val="nil"/>
              <w:left w:val="nil"/>
              <w:bottom w:val="single" w:sz="4" w:space="0" w:color="auto"/>
              <w:right w:val="double" w:sz="6" w:space="0" w:color="auto"/>
            </w:tcBorders>
            <w:shd w:val="clear" w:color="auto" w:fill="auto"/>
            <w:vAlign w:val="center"/>
            <w:hideMark/>
          </w:tcPr>
          <w:p w14:paraId="37EAB362"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17,2</w:t>
            </w:r>
          </w:p>
        </w:tc>
      </w:tr>
      <w:tr w:rsidR="00593C09" w:rsidRPr="00270077" w14:paraId="62A85550"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42B469D0"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жилищно-коммунальное хозяйство</w:t>
            </w:r>
          </w:p>
        </w:tc>
        <w:tc>
          <w:tcPr>
            <w:tcW w:w="1240" w:type="dxa"/>
            <w:tcBorders>
              <w:top w:val="nil"/>
              <w:left w:val="nil"/>
              <w:bottom w:val="single" w:sz="4" w:space="0" w:color="auto"/>
              <w:right w:val="single" w:sz="4" w:space="0" w:color="auto"/>
            </w:tcBorders>
            <w:shd w:val="clear" w:color="auto" w:fill="auto"/>
            <w:vAlign w:val="center"/>
            <w:hideMark/>
          </w:tcPr>
          <w:p w14:paraId="1E4C23CF"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3 753,6</w:t>
            </w:r>
          </w:p>
        </w:tc>
        <w:tc>
          <w:tcPr>
            <w:tcW w:w="1400" w:type="dxa"/>
            <w:tcBorders>
              <w:top w:val="nil"/>
              <w:left w:val="nil"/>
              <w:bottom w:val="single" w:sz="4" w:space="0" w:color="auto"/>
              <w:right w:val="single" w:sz="4" w:space="0" w:color="auto"/>
            </w:tcBorders>
            <w:shd w:val="clear" w:color="auto" w:fill="auto"/>
            <w:vAlign w:val="center"/>
            <w:hideMark/>
          </w:tcPr>
          <w:p w14:paraId="6A068E78"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7 801,9</w:t>
            </w:r>
          </w:p>
        </w:tc>
        <w:tc>
          <w:tcPr>
            <w:tcW w:w="1240" w:type="dxa"/>
            <w:tcBorders>
              <w:top w:val="nil"/>
              <w:left w:val="nil"/>
              <w:bottom w:val="single" w:sz="4" w:space="0" w:color="auto"/>
              <w:right w:val="single" w:sz="4" w:space="0" w:color="auto"/>
            </w:tcBorders>
            <w:shd w:val="clear" w:color="auto" w:fill="auto"/>
            <w:vAlign w:val="center"/>
            <w:hideMark/>
          </w:tcPr>
          <w:p w14:paraId="18947C5F"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4 048,3</w:t>
            </w:r>
          </w:p>
        </w:tc>
        <w:tc>
          <w:tcPr>
            <w:tcW w:w="940" w:type="dxa"/>
            <w:tcBorders>
              <w:top w:val="nil"/>
              <w:left w:val="nil"/>
              <w:bottom w:val="single" w:sz="4" w:space="0" w:color="auto"/>
              <w:right w:val="double" w:sz="6" w:space="0" w:color="auto"/>
            </w:tcBorders>
            <w:shd w:val="clear" w:color="auto" w:fill="auto"/>
            <w:vAlign w:val="center"/>
            <w:hideMark/>
          </w:tcPr>
          <w:p w14:paraId="1373F5C5"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107,8</w:t>
            </w:r>
          </w:p>
        </w:tc>
      </w:tr>
      <w:tr w:rsidR="00593C09" w:rsidRPr="00270077" w14:paraId="6DEE2BBE"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6EDDDA97"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охрана окружающей среды</w:t>
            </w:r>
          </w:p>
        </w:tc>
        <w:tc>
          <w:tcPr>
            <w:tcW w:w="1240" w:type="dxa"/>
            <w:tcBorders>
              <w:top w:val="nil"/>
              <w:left w:val="nil"/>
              <w:bottom w:val="single" w:sz="4" w:space="0" w:color="auto"/>
              <w:right w:val="single" w:sz="4" w:space="0" w:color="auto"/>
            </w:tcBorders>
            <w:shd w:val="clear" w:color="auto" w:fill="auto"/>
            <w:vAlign w:val="center"/>
            <w:hideMark/>
          </w:tcPr>
          <w:p w14:paraId="5017CEB6"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55,0</w:t>
            </w:r>
          </w:p>
        </w:tc>
        <w:tc>
          <w:tcPr>
            <w:tcW w:w="1400" w:type="dxa"/>
            <w:tcBorders>
              <w:top w:val="nil"/>
              <w:left w:val="nil"/>
              <w:bottom w:val="single" w:sz="4" w:space="0" w:color="auto"/>
              <w:right w:val="single" w:sz="4" w:space="0" w:color="auto"/>
            </w:tcBorders>
            <w:shd w:val="clear" w:color="auto" w:fill="auto"/>
            <w:vAlign w:val="center"/>
            <w:hideMark/>
          </w:tcPr>
          <w:p w14:paraId="3C61FFB3"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76,1</w:t>
            </w:r>
          </w:p>
        </w:tc>
        <w:tc>
          <w:tcPr>
            <w:tcW w:w="1240" w:type="dxa"/>
            <w:tcBorders>
              <w:top w:val="nil"/>
              <w:left w:val="nil"/>
              <w:bottom w:val="single" w:sz="4" w:space="0" w:color="auto"/>
              <w:right w:val="single" w:sz="4" w:space="0" w:color="auto"/>
            </w:tcBorders>
            <w:shd w:val="clear" w:color="auto" w:fill="auto"/>
            <w:vAlign w:val="center"/>
            <w:hideMark/>
          </w:tcPr>
          <w:p w14:paraId="169B38DE"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21,0</w:t>
            </w:r>
          </w:p>
        </w:tc>
        <w:tc>
          <w:tcPr>
            <w:tcW w:w="940" w:type="dxa"/>
            <w:tcBorders>
              <w:top w:val="nil"/>
              <w:left w:val="nil"/>
              <w:bottom w:val="single" w:sz="4" w:space="0" w:color="auto"/>
              <w:right w:val="double" w:sz="6" w:space="0" w:color="auto"/>
            </w:tcBorders>
            <w:shd w:val="clear" w:color="auto" w:fill="auto"/>
            <w:vAlign w:val="center"/>
            <w:hideMark/>
          </w:tcPr>
          <w:p w14:paraId="5BE15106"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38,2</w:t>
            </w:r>
          </w:p>
        </w:tc>
      </w:tr>
      <w:tr w:rsidR="00593C09" w:rsidRPr="00270077" w14:paraId="2682927B"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65110CAF"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образование</w:t>
            </w:r>
          </w:p>
        </w:tc>
        <w:tc>
          <w:tcPr>
            <w:tcW w:w="1240" w:type="dxa"/>
            <w:tcBorders>
              <w:top w:val="nil"/>
              <w:left w:val="nil"/>
              <w:bottom w:val="single" w:sz="4" w:space="0" w:color="auto"/>
              <w:right w:val="single" w:sz="4" w:space="0" w:color="auto"/>
            </w:tcBorders>
            <w:shd w:val="clear" w:color="auto" w:fill="auto"/>
            <w:vAlign w:val="center"/>
            <w:hideMark/>
          </w:tcPr>
          <w:p w14:paraId="5A208EBB"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16 994,9</w:t>
            </w:r>
          </w:p>
        </w:tc>
        <w:tc>
          <w:tcPr>
            <w:tcW w:w="1400" w:type="dxa"/>
            <w:tcBorders>
              <w:top w:val="nil"/>
              <w:left w:val="nil"/>
              <w:bottom w:val="single" w:sz="4" w:space="0" w:color="auto"/>
              <w:right w:val="single" w:sz="4" w:space="0" w:color="auto"/>
            </w:tcBorders>
            <w:shd w:val="clear" w:color="auto" w:fill="auto"/>
            <w:vAlign w:val="center"/>
            <w:hideMark/>
          </w:tcPr>
          <w:p w14:paraId="2E10911F"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17 503,8</w:t>
            </w:r>
          </w:p>
        </w:tc>
        <w:tc>
          <w:tcPr>
            <w:tcW w:w="1240" w:type="dxa"/>
            <w:tcBorders>
              <w:top w:val="nil"/>
              <w:left w:val="nil"/>
              <w:bottom w:val="single" w:sz="4" w:space="0" w:color="auto"/>
              <w:right w:val="single" w:sz="4" w:space="0" w:color="auto"/>
            </w:tcBorders>
            <w:shd w:val="clear" w:color="auto" w:fill="auto"/>
            <w:vAlign w:val="center"/>
            <w:hideMark/>
          </w:tcPr>
          <w:p w14:paraId="4C9C2F66"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508,9</w:t>
            </w:r>
          </w:p>
        </w:tc>
        <w:tc>
          <w:tcPr>
            <w:tcW w:w="940" w:type="dxa"/>
            <w:tcBorders>
              <w:top w:val="nil"/>
              <w:left w:val="nil"/>
              <w:bottom w:val="single" w:sz="4" w:space="0" w:color="auto"/>
              <w:right w:val="double" w:sz="6" w:space="0" w:color="auto"/>
            </w:tcBorders>
            <w:shd w:val="clear" w:color="auto" w:fill="auto"/>
            <w:vAlign w:val="center"/>
            <w:hideMark/>
          </w:tcPr>
          <w:p w14:paraId="1ED32D6E"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3,0</w:t>
            </w:r>
          </w:p>
        </w:tc>
      </w:tr>
      <w:tr w:rsidR="00593C09" w:rsidRPr="00270077" w14:paraId="0FCBFFD4"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7A3A3107"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культура и кинематография</w:t>
            </w:r>
          </w:p>
        </w:tc>
        <w:tc>
          <w:tcPr>
            <w:tcW w:w="1240" w:type="dxa"/>
            <w:tcBorders>
              <w:top w:val="nil"/>
              <w:left w:val="nil"/>
              <w:bottom w:val="single" w:sz="4" w:space="0" w:color="auto"/>
              <w:right w:val="single" w:sz="4" w:space="0" w:color="auto"/>
            </w:tcBorders>
            <w:shd w:val="clear" w:color="auto" w:fill="auto"/>
            <w:vAlign w:val="center"/>
            <w:hideMark/>
          </w:tcPr>
          <w:p w14:paraId="2577CA2A"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653,4</w:t>
            </w:r>
          </w:p>
        </w:tc>
        <w:tc>
          <w:tcPr>
            <w:tcW w:w="1400" w:type="dxa"/>
            <w:tcBorders>
              <w:top w:val="nil"/>
              <w:left w:val="nil"/>
              <w:bottom w:val="single" w:sz="4" w:space="0" w:color="auto"/>
              <w:right w:val="single" w:sz="4" w:space="0" w:color="auto"/>
            </w:tcBorders>
            <w:shd w:val="clear" w:color="auto" w:fill="auto"/>
            <w:vAlign w:val="center"/>
            <w:hideMark/>
          </w:tcPr>
          <w:p w14:paraId="7F936108"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1 451,0</w:t>
            </w:r>
          </w:p>
        </w:tc>
        <w:tc>
          <w:tcPr>
            <w:tcW w:w="1240" w:type="dxa"/>
            <w:tcBorders>
              <w:top w:val="nil"/>
              <w:left w:val="nil"/>
              <w:bottom w:val="single" w:sz="4" w:space="0" w:color="auto"/>
              <w:right w:val="single" w:sz="4" w:space="0" w:color="auto"/>
            </w:tcBorders>
            <w:shd w:val="clear" w:color="auto" w:fill="auto"/>
            <w:vAlign w:val="center"/>
            <w:hideMark/>
          </w:tcPr>
          <w:p w14:paraId="53FE5D73"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797,7</w:t>
            </w:r>
          </w:p>
        </w:tc>
        <w:tc>
          <w:tcPr>
            <w:tcW w:w="940" w:type="dxa"/>
            <w:tcBorders>
              <w:top w:val="nil"/>
              <w:left w:val="nil"/>
              <w:bottom w:val="single" w:sz="4" w:space="0" w:color="auto"/>
              <w:right w:val="double" w:sz="6" w:space="0" w:color="auto"/>
            </w:tcBorders>
            <w:shd w:val="clear" w:color="auto" w:fill="auto"/>
            <w:vAlign w:val="center"/>
            <w:hideMark/>
          </w:tcPr>
          <w:p w14:paraId="6053F432"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122,1</w:t>
            </w:r>
          </w:p>
        </w:tc>
      </w:tr>
      <w:tr w:rsidR="00593C09" w:rsidRPr="00270077" w14:paraId="312C7BF7"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20221D71"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здравоохранение</w:t>
            </w:r>
          </w:p>
        </w:tc>
        <w:tc>
          <w:tcPr>
            <w:tcW w:w="1240" w:type="dxa"/>
            <w:tcBorders>
              <w:top w:val="nil"/>
              <w:left w:val="nil"/>
              <w:bottom w:val="single" w:sz="4" w:space="0" w:color="auto"/>
              <w:right w:val="single" w:sz="4" w:space="0" w:color="auto"/>
            </w:tcBorders>
            <w:shd w:val="clear" w:color="auto" w:fill="auto"/>
            <w:vAlign w:val="center"/>
            <w:hideMark/>
          </w:tcPr>
          <w:p w14:paraId="57D03F15"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11 986,3</w:t>
            </w:r>
          </w:p>
        </w:tc>
        <w:tc>
          <w:tcPr>
            <w:tcW w:w="1400" w:type="dxa"/>
            <w:tcBorders>
              <w:top w:val="nil"/>
              <w:left w:val="nil"/>
              <w:bottom w:val="single" w:sz="4" w:space="0" w:color="auto"/>
              <w:right w:val="single" w:sz="4" w:space="0" w:color="auto"/>
            </w:tcBorders>
            <w:shd w:val="clear" w:color="auto" w:fill="auto"/>
            <w:vAlign w:val="center"/>
            <w:hideMark/>
          </w:tcPr>
          <w:p w14:paraId="6B10E9F5"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5 069,8</w:t>
            </w:r>
          </w:p>
        </w:tc>
        <w:tc>
          <w:tcPr>
            <w:tcW w:w="1240" w:type="dxa"/>
            <w:tcBorders>
              <w:top w:val="nil"/>
              <w:left w:val="nil"/>
              <w:bottom w:val="single" w:sz="4" w:space="0" w:color="auto"/>
              <w:right w:val="single" w:sz="4" w:space="0" w:color="auto"/>
            </w:tcBorders>
            <w:shd w:val="clear" w:color="auto" w:fill="auto"/>
            <w:vAlign w:val="center"/>
            <w:hideMark/>
          </w:tcPr>
          <w:p w14:paraId="02EC5A56"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-6 916,5</w:t>
            </w:r>
          </w:p>
        </w:tc>
        <w:tc>
          <w:tcPr>
            <w:tcW w:w="940" w:type="dxa"/>
            <w:tcBorders>
              <w:top w:val="nil"/>
              <w:left w:val="nil"/>
              <w:bottom w:val="single" w:sz="4" w:space="0" w:color="auto"/>
              <w:right w:val="double" w:sz="6" w:space="0" w:color="auto"/>
            </w:tcBorders>
            <w:shd w:val="clear" w:color="auto" w:fill="auto"/>
            <w:vAlign w:val="center"/>
            <w:hideMark/>
          </w:tcPr>
          <w:p w14:paraId="4052524F"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-57,7</w:t>
            </w:r>
          </w:p>
        </w:tc>
      </w:tr>
      <w:tr w:rsidR="00593C09" w:rsidRPr="00270077" w14:paraId="3399AA70"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129C865B"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социальная политика</w:t>
            </w:r>
          </w:p>
        </w:tc>
        <w:tc>
          <w:tcPr>
            <w:tcW w:w="1240" w:type="dxa"/>
            <w:tcBorders>
              <w:top w:val="nil"/>
              <w:left w:val="nil"/>
              <w:bottom w:val="single" w:sz="4" w:space="0" w:color="auto"/>
              <w:right w:val="single" w:sz="4" w:space="0" w:color="auto"/>
            </w:tcBorders>
            <w:shd w:val="clear" w:color="auto" w:fill="auto"/>
            <w:vAlign w:val="center"/>
            <w:hideMark/>
          </w:tcPr>
          <w:p w14:paraId="19DAF973"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12 239,4</w:t>
            </w:r>
          </w:p>
        </w:tc>
        <w:tc>
          <w:tcPr>
            <w:tcW w:w="1400" w:type="dxa"/>
            <w:tcBorders>
              <w:top w:val="nil"/>
              <w:left w:val="nil"/>
              <w:bottom w:val="single" w:sz="4" w:space="0" w:color="auto"/>
              <w:right w:val="single" w:sz="4" w:space="0" w:color="auto"/>
            </w:tcBorders>
            <w:shd w:val="clear" w:color="auto" w:fill="auto"/>
            <w:vAlign w:val="center"/>
            <w:hideMark/>
          </w:tcPr>
          <w:p w14:paraId="00A06096"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20 222,7</w:t>
            </w:r>
          </w:p>
        </w:tc>
        <w:tc>
          <w:tcPr>
            <w:tcW w:w="1240" w:type="dxa"/>
            <w:tcBorders>
              <w:top w:val="nil"/>
              <w:left w:val="nil"/>
              <w:bottom w:val="single" w:sz="4" w:space="0" w:color="auto"/>
              <w:right w:val="single" w:sz="4" w:space="0" w:color="auto"/>
            </w:tcBorders>
            <w:shd w:val="clear" w:color="auto" w:fill="auto"/>
            <w:vAlign w:val="center"/>
            <w:hideMark/>
          </w:tcPr>
          <w:p w14:paraId="23A609A0"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7 983,3</w:t>
            </w:r>
          </w:p>
        </w:tc>
        <w:tc>
          <w:tcPr>
            <w:tcW w:w="940" w:type="dxa"/>
            <w:tcBorders>
              <w:top w:val="nil"/>
              <w:left w:val="nil"/>
              <w:bottom w:val="single" w:sz="4" w:space="0" w:color="auto"/>
              <w:right w:val="double" w:sz="6" w:space="0" w:color="auto"/>
            </w:tcBorders>
            <w:shd w:val="clear" w:color="auto" w:fill="auto"/>
            <w:vAlign w:val="center"/>
            <w:hideMark/>
          </w:tcPr>
          <w:p w14:paraId="33CBFC45"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65,2</w:t>
            </w:r>
          </w:p>
        </w:tc>
      </w:tr>
      <w:tr w:rsidR="00593C09" w:rsidRPr="00270077" w14:paraId="205FF4D5"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292C51D5"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физическая культура и спорт</w:t>
            </w:r>
          </w:p>
        </w:tc>
        <w:tc>
          <w:tcPr>
            <w:tcW w:w="1240" w:type="dxa"/>
            <w:tcBorders>
              <w:top w:val="nil"/>
              <w:left w:val="nil"/>
              <w:bottom w:val="single" w:sz="4" w:space="0" w:color="auto"/>
              <w:right w:val="single" w:sz="4" w:space="0" w:color="auto"/>
            </w:tcBorders>
            <w:shd w:val="clear" w:color="auto" w:fill="auto"/>
            <w:vAlign w:val="center"/>
            <w:hideMark/>
          </w:tcPr>
          <w:p w14:paraId="244C30FC"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380,4</w:t>
            </w:r>
          </w:p>
        </w:tc>
        <w:tc>
          <w:tcPr>
            <w:tcW w:w="1400" w:type="dxa"/>
            <w:tcBorders>
              <w:top w:val="nil"/>
              <w:left w:val="nil"/>
              <w:bottom w:val="single" w:sz="4" w:space="0" w:color="auto"/>
              <w:right w:val="single" w:sz="4" w:space="0" w:color="auto"/>
            </w:tcBorders>
            <w:shd w:val="clear" w:color="auto" w:fill="auto"/>
            <w:vAlign w:val="center"/>
            <w:hideMark/>
          </w:tcPr>
          <w:p w14:paraId="19FFF227"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391,0</w:t>
            </w:r>
          </w:p>
        </w:tc>
        <w:tc>
          <w:tcPr>
            <w:tcW w:w="1240" w:type="dxa"/>
            <w:tcBorders>
              <w:top w:val="nil"/>
              <w:left w:val="nil"/>
              <w:bottom w:val="single" w:sz="4" w:space="0" w:color="auto"/>
              <w:right w:val="single" w:sz="4" w:space="0" w:color="auto"/>
            </w:tcBorders>
            <w:shd w:val="clear" w:color="auto" w:fill="auto"/>
            <w:vAlign w:val="center"/>
            <w:hideMark/>
          </w:tcPr>
          <w:p w14:paraId="0AF97FA6"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10,6</w:t>
            </w:r>
          </w:p>
        </w:tc>
        <w:tc>
          <w:tcPr>
            <w:tcW w:w="940" w:type="dxa"/>
            <w:tcBorders>
              <w:top w:val="nil"/>
              <w:left w:val="nil"/>
              <w:bottom w:val="single" w:sz="4" w:space="0" w:color="auto"/>
              <w:right w:val="double" w:sz="6" w:space="0" w:color="auto"/>
            </w:tcBorders>
            <w:shd w:val="clear" w:color="auto" w:fill="auto"/>
            <w:vAlign w:val="center"/>
            <w:hideMark/>
          </w:tcPr>
          <w:p w14:paraId="20A2CB5A"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2,8</w:t>
            </w:r>
          </w:p>
        </w:tc>
      </w:tr>
      <w:tr w:rsidR="00593C09" w:rsidRPr="00270077" w14:paraId="2EDC9A43"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1C4042E5"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средства массовой информации</w:t>
            </w:r>
          </w:p>
        </w:tc>
        <w:tc>
          <w:tcPr>
            <w:tcW w:w="1240" w:type="dxa"/>
            <w:tcBorders>
              <w:top w:val="nil"/>
              <w:left w:val="nil"/>
              <w:bottom w:val="single" w:sz="4" w:space="0" w:color="auto"/>
              <w:right w:val="single" w:sz="4" w:space="0" w:color="auto"/>
            </w:tcBorders>
            <w:shd w:val="clear" w:color="auto" w:fill="auto"/>
            <w:vAlign w:val="center"/>
            <w:hideMark/>
          </w:tcPr>
          <w:p w14:paraId="68530D2A"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81,2</w:t>
            </w:r>
          </w:p>
        </w:tc>
        <w:tc>
          <w:tcPr>
            <w:tcW w:w="1400" w:type="dxa"/>
            <w:tcBorders>
              <w:top w:val="nil"/>
              <w:left w:val="nil"/>
              <w:bottom w:val="single" w:sz="4" w:space="0" w:color="auto"/>
              <w:right w:val="single" w:sz="4" w:space="0" w:color="auto"/>
            </w:tcBorders>
            <w:shd w:val="clear" w:color="auto" w:fill="auto"/>
            <w:vAlign w:val="center"/>
            <w:hideMark/>
          </w:tcPr>
          <w:p w14:paraId="552CEEC4"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81,3</w:t>
            </w:r>
          </w:p>
        </w:tc>
        <w:tc>
          <w:tcPr>
            <w:tcW w:w="1240" w:type="dxa"/>
            <w:tcBorders>
              <w:top w:val="nil"/>
              <w:left w:val="nil"/>
              <w:bottom w:val="single" w:sz="4" w:space="0" w:color="auto"/>
              <w:right w:val="single" w:sz="4" w:space="0" w:color="auto"/>
            </w:tcBorders>
            <w:shd w:val="clear" w:color="auto" w:fill="auto"/>
            <w:vAlign w:val="center"/>
            <w:hideMark/>
          </w:tcPr>
          <w:p w14:paraId="37D0C9F1"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0,2</w:t>
            </w:r>
          </w:p>
        </w:tc>
        <w:tc>
          <w:tcPr>
            <w:tcW w:w="940" w:type="dxa"/>
            <w:tcBorders>
              <w:top w:val="nil"/>
              <w:left w:val="nil"/>
              <w:bottom w:val="single" w:sz="4" w:space="0" w:color="auto"/>
              <w:right w:val="double" w:sz="6" w:space="0" w:color="auto"/>
            </w:tcBorders>
            <w:shd w:val="clear" w:color="auto" w:fill="auto"/>
            <w:vAlign w:val="center"/>
            <w:hideMark/>
          </w:tcPr>
          <w:p w14:paraId="5FDFFC3D"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0,2</w:t>
            </w:r>
          </w:p>
        </w:tc>
      </w:tr>
      <w:tr w:rsidR="00593C09" w:rsidRPr="00270077" w14:paraId="761363D6" w14:textId="77777777" w:rsidTr="008468CC">
        <w:trPr>
          <w:trHeight w:val="510"/>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6016B79B"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обслуживание государственного и муниципального долга</w:t>
            </w:r>
          </w:p>
        </w:tc>
        <w:tc>
          <w:tcPr>
            <w:tcW w:w="1240" w:type="dxa"/>
            <w:tcBorders>
              <w:top w:val="nil"/>
              <w:left w:val="nil"/>
              <w:bottom w:val="single" w:sz="4" w:space="0" w:color="auto"/>
              <w:right w:val="single" w:sz="4" w:space="0" w:color="auto"/>
            </w:tcBorders>
            <w:shd w:val="clear" w:color="auto" w:fill="auto"/>
            <w:vAlign w:val="center"/>
            <w:hideMark/>
          </w:tcPr>
          <w:p w14:paraId="628EA925"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1 179,5</w:t>
            </w:r>
          </w:p>
        </w:tc>
        <w:tc>
          <w:tcPr>
            <w:tcW w:w="1400" w:type="dxa"/>
            <w:tcBorders>
              <w:top w:val="nil"/>
              <w:left w:val="nil"/>
              <w:bottom w:val="single" w:sz="4" w:space="0" w:color="auto"/>
              <w:right w:val="single" w:sz="4" w:space="0" w:color="auto"/>
            </w:tcBorders>
            <w:shd w:val="clear" w:color="auto" w:fill="auto"/>
            <w:vAlign w:val="center"/>
            <w:hideMark/>
          </w:tcPr>
          <w:p w14:paraId="15FBE99A"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1 601,5</w:t>
            </w:r>
          </w:p>
        </w:tc>
        <w:tc>
          <w:tcPr>
            <w:tcW w:w="1240" w:type="dxa"/>
            <w:tcBorders>
              <w:top w:val="nil"/>
              <w:left w:val="nil"/>
              <w:bottom w:val="single" w:sz="4" w:space="0" w:color="auto"/>
              <w:right w:val="single" w:sz="4" w:space="0" w:color="auto"/>
            </w:tcBorders>
            <w:shd w:val="clear" w:color="auto" w:fill="auto"/>
            <w:vAlign w:val="center"/>
            <w:hideMark/>
          </w:tcPr>
          <w:p w14:paraId="7C3D87C4"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422,0</w:t>
            </w:r>
          </w:p>
        </w:tc>
        <w:tc>
          <w:tcPr>
            <w:tcW w:w="940" w:type="dxa"/>
            <w:tcBorders>
              <w:top w:val="nil"/>
              <w:left w:val="nil"/>
              <w:bottom w:val="single" w:sz="4" w:space="0" w:color="auto"/>
              <w:right w:val="double" w:sz="6" w:space="0" w:color="auto"/>
            </w:tcBorders>
            <w:shd w:val="clear" w:color="auto" w:fill="auto"/>
            <w:vAlign w:val="center"/>
            <w:hideMark/>
          </w:tcPr>
          <w:p w14:paraId="5F8E6DB3"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35,8</w:t>
            </w:r>
          </w:p>
        </w:tc>
      </w:tr>
      <w:tr w:rsidR="00593C09" w:rsidRPr="00270077" w14:paraId="6E7D2772" w14:textId="77777777" w:rsidTr="008468CC">
        <w:trPr>
          <w:trHeight w:val="76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60E9F397"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межбюджетные трансферты общего характера бюджетам субъектов РФ и муниципальных образований</w:t>
            </w:r>
          </w:p>
        </w:tc>
        <w:tc>
          <w:tcPr>
            <w:tcW w:w="1240" w:type="dxa"/>
            <w:tcBorders>
              <w:top w:val="nil"/>
              <w:left w:val="nil"/>
              <w:bottom w:val="single" w:sz="4" w:space="0" w:color="auto"/>
              <w:right w:val="single" w:sz="4" w:space="0" w:color="auto"/>
            </w:tcBorders>
            <w:shd w:val="clear" w:color="auto" w:fill="auto"/>
            <w:vAlign w:val="center"/>
            <w:hideMark/>
          </w:tcPr>
          <w:p w14:paraId="0A32C299"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3 093,8</w:t>
            </w:r>
          </w:p>
        </w:tc>
        <w:tc>
          <w:tcPr>
            <w:tcW w:w="1400" w:type="dxa"/>
            <w:tcBorders>
              <w:top w:val="nil"/>
              <w:left w:val="nil"/>
              <w:bottom w:val="single" w:sz="4" w:space="0" w:color="auto"/>
              <w:right w:val="single" w:sz="4" w:space="0" w:color="auto"/>
            </w:tcBorders>
            <w:shd w:val="clear" w:color="auto" w:fill="auto"/>
            <w:vAlign w:val="center"/>
            <w:hideMark/>
          </w:tcPr>
          <w:p w14:paraId="586019C8"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3 324,3</w:t>
            </w:r>
          </w:p>
        </w:tc>
        <w:tc>
          <w:tcPr>
            <w:tcW w:w="1240" w:type="dxa"/>
            <w:tcBorders>
              <w:top w:val="nil"/>
              <w:left w:val="nil"/>
              <w:bottom w:val="single" w:sz="4" w:space="0" w:color="auto"/>
              <w:right w:val="single" w:sz="4" w:space="0" w:color="auto"/>
            </w:tcBorders>
            <w:shd w:val="clear" w:color="auto" w:fill="auto"/>
            <w:vAlign w:val="center"/>
            <w:hideMark/>
          </w:tcPr>
          <w:p w14:paraId="79CA0251"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230,5</w:t>
            </w:r>
          </w:p>
        </w:tc>
        <w:tc>
          <w:tcPr>
            <w:tcW w:w="940" w:type="dxa"/>
            <w:tcBorders>
              <w:top w:val="nil"/>
              <w:left w:val="nil"/>
              <w:bottom w:val="single" w:sz="4" w:space="0" w:color="auto"/>
              <w:right w:val="double" w:sz="6" w:space="0" w:color="auto"/>
            </w:tcBorders>
            <w:shd w:val="clear" w:color="auto" w:fill="auto"/>
            <w:vAlign w:val="center"/>
            <w:hideMark/>
          </w:tcPr>
          <w:p w14:paraId="55C7D682" w14:textId="77777777" w:rsidR="00593C09" w:rsidRPr="00270077" w:rsidRDefault="00593C09" w:rsidP="000813DB">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7,5</w:t>
            </w:r>
          </w:p>
        </w:tc>
      </w:tr>
      <w:tr w:rsidR="00593C09" w:rsidRPr="00270077" w14:paraId="5CAA8DA8"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525F21AC" w14:textId="77777777" w:rsidR="00593C09" w:rsidRPr="00270077" w:rsidRDefault="00593C09" w:rsidP="009166F3">
            <w:pPr>
              <w:spacing w:after="0" w:line="240" w:lineRule="auto"/>
              <w:rPr>
                <w:rFonts w:ascii="Times New Roman" w:eastAsia="Times New Roman" w:hAnsi="Times New Roman"/>
                <w:b/>
                <w:bCs/>
                <w:lang w:eastAsia="ru-RU"/>
              </w:rPr>
            </w:pPr>
            <w:r w:rsidRPr="00270077">
              <w:rPr>
                <w:rFonts w:ascii="Times New Roman" w:eastAsia="Times New Roman" w:hAnsi="Times New Roman"/>
                <w:b/>
                <w:bCs/>
                <w:lang w:eastAsia="ru-RU"/>
              </w:rPr>
              <w:t>Дефицит (-), профицит (+)</w:t>
            </w:r>
          </w:p>
        </w:tc>
        <w:tc>
          <w:tcPr>
            <w:tcW w:w="1240" w:type="dxa"/>
            <w:tcBorders>
              <w:top w:val="nil"/>
              <w:left w:val="nil"/>
              <w:bottom w:val="single" w:sz="4" w:space="0" w:color="auto"/>
              <w:right w:val="single" w:sz="4" w:space="0" w:color="auto"/>
            </w:tcBorders>
            <w:shd w:val="clear" w:color="auto" w:fill="auto"/>
            <w:vAlign w:val="center"/>
            <w:hideMark/>
          </w:tcPr>
          <w:p w14:paraId="269B94A2" w14:textId="77777777" w:rsidR="00593C09" w:rsidRPr="00270077" w:rsidRDefault="00593C09" w:rsidP="00270077">
            <w:pPr>
              <w:spacing w:after="0" w:line="240" w:lineRule="auto"/>
              <w:jc w:val="right"/>
              <w:rPr>
                <w:rFonts w:ascii="Times New Roman" w:eastAsia="Times New Roman" w:hAnsi="Times New Roman"/>
                <w:b/>
                <w:bCs/>
                <w:lang w:eastAsia="ru-RU"/>
              </w:rPr>
            </w:pPr>
            <w:r w:rsidRPr="00270077">
              <w:rPr>
                <w:rFonts w:ascii="Times New Roman" w:eastAsia="Times New Roman" w:hAnsi="Times New Roman"/>
                <w:b/>
                <w:bCs/>
                <w:lang w:eastAsia="ru-RU"/>
              </w:rPr>
              <w:t>-2 495,5</w:t>
            </w:r>
          </w:p>
        </w:tc>
        <w:tc>
          <w:tcPr>
            <w:tcW w:w="1400" w:type="dxa"/>
            <w:tcBorders>
              <w:top w:val="nil"/>
              <w:left w:val="nil"/>
              <w:bottom w:val="single" w:sz="4" w:space="0" w:color="auto"/>
              <w:right w:val="single" w:sz="4" w:space="0" w:color="auto"/>
            </w:tcBorders>
            <w:shd w:val="clear" w:color="auto" w:fill="auto"/>
            <w:vAlign w:val="center"/>
            <w:hideMark/>
          </w:tcPr>
          <w:p w14:paraId="39A1D9D4" w14:textId="77777777" w:rsidR="00593C09" w:rsidRPr="00270077" w:rsidRDefault="00593C09" w:rsidP="00270077">
            <w:pPr>
              <w:spacing w:after="0" w:line="240" w:lineRule="auto"/>
              <w:jc w:val="right"/>
              <w:rPr>
                <w:rFonts w:ascii="Times New Roman" w:eastAsia="Times New Roman" w:hAnsi="Times New Roman"/>
                <w:b/>
                <w:bCs/>
                <w:lang w:eastAsia="ru-RU"/>
              </w:rPr>
            </w:pPr>
            <w:r w:rsidRPr="00270077">
              <w:rPr>
                <w:rFonts w:ascii="Times New Roman" w:eastAsia="Times New Roman" w:hAnsi="Times New Roman"/>
                <w:b/>
                <w:bCs/>
                <w:lang w:eastAsia="ru-RU"/>
              </w:rPr>
              <w:t>-3 034,3</w:t>
            </w:r>
          </w:p>
        </w:tc>
        <w:tc>
          <w:tcPr>
            <w:tcW w:w="1240" w:type="dxa"/>
            <w:tcBorders>
              <w:top w:val="nil"/>
              <w:left w:val="nil"/>
              <w:bottom w:val="single" w:sz="4" w:space="0" w:color="auto"/>
              <w:right w:val="single" w:sz="4" w:space="0" w:color="auto"/>
            </w:tcBorders>
            <w:shd w:val="clear" w:color="auto" w:fill="auto"/>
            <w:vAlign w:val="center"/>
            <w:hideMark/>
          </w:tcPr>
          <w:p w14:paraId="112E5EBA" w14:textId="77777777" w:rsidR="00593C09" w:rsidRPr="00270077" w:rsidRDefault="00593C09" w:rsidP="00270077">
            <w:pPr>
              <w:spacing w:after="0" w:line="240" w:lineRule="auto"/>
              <w:jc w:val="right"/>
              <w:rPr>
                <w:rFonts w:ascii="Times New Roman" w:eastAsia="Times New Roman" w:hAnsi="Times New Roman"/>
                <w:b/>
                <w:bCs/>
                <w:lang w:eastAsia="ru-RU"/>
              </w:rPr>
            </w:pPr>
            <w:r w:rsidRPr="00270077">
              <w:rPr>
                <w:rFonts w:ascii="Times New Roman" w:eastAsia="Times New Roman" w:hAnsi="Times New Roman"/>
                <w:b/>
                <w:bCs/>
                <w:lang w:eastAsia="ru-RU"/>
              </w:rPr>
              <w:t>-538,8</w:t>
            </w:r>
          </w:p>
        </w:tc>
        <w:tc>
          <w:tcPr>
            <w:tcW w:w="940" w:type="dxa"/>
            <w:tcBorders>
              <w:top w:val="nil"/>
              <w:left w:val="nil"/>
              <w:bottom w:val="single" w:sz="4" w:space="0" w:color="auto"/>
              <w:right w:val="double" w:sz="6" w:space="0" w:color="auto"/>
            </w:tcBorders>
            <w:shd w:val="clear" w:color="auto" w:fill="auto"/>
            <w:vAlign w:val="center"/>
            <w:hideMark/>
          </w:tcPr>
          <w:p w14:paraId="3AF4CEB3" w14:textId="77777777" w:rsidR="00593C09" w:rsidRPr="00270077" w:rsidRDefault="0010189D" w:rsidP="000813DB">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t>21,6</w:t>
            </w:r>
          </w:p>
        </w:tc>
      </w:tr>
      <w:tr w:rsidR="00593C09" w:rsidRPr="00270077" w14:paraId="63D32609" w14:textId="77777777" w:rsidTr="008468CC">
        <w:trPr>
          <w:trHeight w:val="510"/>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16093DB3" w14:textId="77777777" w:rsidR="00593C09" w:rsidRPr="00270077" w:rsidRDefault="00593C09" w:rsidP="009166F3">
            <w:pPr>
              <w:spacing w:after="0" w:line="240" w:lineRule="auto"/>
              <w:rPr>
                <w:rFonts w:ascii="Times New Roman" w:eastAsia="Times New Roman" w:hAnsi="Times New Roman"/>
                <w:b/>
                <w:bCs/>
                <w:lang w:eastAsia="ru-RU"/>
              </w:rPr>
            </w:pPr>
            <w:r w:rsidRPr="00270077">
              <w:rPr>
                <w:rFonts w:ascii="Times New Roman" w:eastAsia="Times New Roman" w:hAnsi="Times New Roman"/>
                <w:b/>
                <w:bCs/>
                <w:lang w:eastAsia="ru-RU"/>
              </w:rPr>
              <w:t>Источники финансирования дефицита бюджета, всего:</w:t>
            </w:r>
          </w:p>
        </w:tc>
        <w:tc>
          <w:tcPr>
            <w:tcW w:w="1240" w:type="dxa"/>
            <w:tcBorders>
              <w:top w:val="nil"/>
              <w:left w:val="nil"/>
              <w:bottom w:val="single" w:sz="4" w:space="0" w:color="auto"/>
              <w:right w:val="single" w:sz="4" w:space="0" w:color="auto"/>
            </w:tcBorders>
            <w:shd w:val="clear" w:color="auto" w:fill="auto"/>
            <w:vAlign w:val="center"/>
            <w:hideMark/>
          </w:tcPr>
          <w:p w14:paraId="7B90C36E" w14:textId="77777777" w:rsidR="00593C09" w:rsidRPr="00270077" w:rsidRDefault="00593C09" w:rsidP="00270077">
            <w:pPr>
              <w:spacing w:after="0" w:line="240" w:lineRule="auto"/>
              <w:jc w:val="right"/>
              <w:rPr>
                <w:rFonts w:ascii="Times New Roman" w:eastAsia="Times New Roman" w:hAnsi="Times New Roman"/>
                <w:b/>
                <w:bCs/>
                <w:lang w:eastAsia="ru-RU"/>
              </w:rPr>
            </w:pPr>
            <w:r w:rsidRPr="00270077">
              <w:rPr>
                <w:rFonts w:ascii="Times New Roman" w:eastAsia="Times New Roman" w:hAnsi="Times New Roman"/>
                <w:b/>
                <w:bCs/>
                <w:lang w:eastAsia="ru-RU"/>
              </w:rPr>
              <w:t>2 495,5</w:t>
            </w:r>
          </w:p>
        </w:tc>
        <w:tc>
          <w:tcPr>
            <w:tcW w:w="1400" w:type="dxa"/>
            <w:tcBorders>
              <w:top w:val="nil"/>
              <w:left w:val="nil"/>
              <w:bottom w:val="single" w:sz="4" w:space="0" w:color="auto"/>
              <w:right w:val="single" w:sz="4" w:space="0" w:color="auto"/>
            </w:tcBorders>
            <w:shd w:val="clear" w:color="auto" w:fill="auto"/>
            <w:vAlign w:val="center"/>
            <w:hideMark/>
          </w:tcPr>
          <w:p w14:paraId="7BA65722" w14:textId="77777777" w:rsidR="00593C09" w:rsidRPr="00270077" w:rsidRDefault="00593C09" w:rsidP="00270077">
            <w:pPr>
              <w:spacing w:after="0" w:line="240" w:lineRule="auto"/>
              <w:jc w:val="right"/>
              <w:rPr>
                <w:rFonts w:ascii="Times New Roman" w:eastAsia="Times New Roman" w:hAnsi="Times New Roman"/>
                <w:b/>
                <w:bCs/>
                <w:lang w:eastAsia="ru-RU"/>
              </w:rPr>
            </w:pPr>
            <w:r w:rsidRPr="00270077">
              <w:rPr>
                <w:rFonts w:ascii="Times New Roman" w:eastAsia="Times New Roman" w:hAnsi="Times New Roman"/>
                <w:b/>
                <w:bCs/>
                <w:lang w:eastAsia="ru-RU"/>
              </w:rPr>
              <w:t>3 034,3</w:t>
            </w:r>
          </w:p>
        </w:tc>
        <w:tc>
          <w:tcPr>
            <w:tcW w:w="1240" w:type="dxa"/>
            <w:tcBorders>
              <w:top w:val="nil"/>
              <w:left w:val="nil"/>
              <w:bottom w:val="single" w:sz="4" w:space="0" w:color="auto"/>
              <w:right w:val="single" w:sz="4" w:space="0" w:color="auto"/>
            </w:tcBorders>
            <w:shd w:val="clear" w:color="auto" w:fill="auto"/>
            <w:vAlign w:val="center"/>
            <w:hideMark/>
          </w:tcPr>
          <w:p w14:paraId="37699D14" w14:textId="77777777" w:rsidR="00593C09" w:rsidRPr="00270077" w:rsidRDefault="00593C09" w:rsidP="00270077">
            <w:pPr>
              <w:spacing w:after="0" w:line="240" w:lineRule="auto"/>
              <w:jc w:val="right"/>
              <w:rPr>
                <w:rFonts w:ascii="Times New Roman" w:eastAsia="Times New Roman" w:hAnsi="Times New Roman"/>
                <w:b/>
                <w:bCs/>
                <w:lang w:eastAsia="ru-RU"/>
              </w:rPr>
            </w:pPr>
            <w:r w:rsidRPr="00270077">
              <w:rPr>
                <w:rFonts w:ascii="Times New Roman" w:eastAsia="Times New Roman" w:hAnsi="Times New Roman"/>
                <w:b/>
                <w:bCs/>
                <w:lang w:eastAsia="ru-RU"/>
              </w:rPr>
              <w:t>538,8</w:t>
            </w:r>
          </w:p>
        </w:tc>
        <w:tc>
          <w:tcPr>
            <w:tcW w:w="940" w:type="dxa"/>
            <w:tcBorders>
              <w:top w:val="nil"/>
              <w:left w:val="nil"/>
              <w:bottom w:val="single" w:sz="4" w:space="0" w:color="auto"/>
              <w:right w:val="double" w:sz="6" w:space="0" w:color="auto"/>
            </w:tcBorders>
            <w:shd w:val="clear" w:color="auto" w:fill="auto"/>
            <w:vAlign w:val="center"/>
            <w:hideMark/>
          </w:tcPr>
          <w:p w14:paraId="69BBC721" w14:textId="77777777" w:rsidR="00593C09" w:rsidRPr="00270077" w:rsidRDefault="0010189D" w:rsidP="000813DB">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t>21,6</w:t>
            </w:r>
          </w:p>
        </w:tc>
      </w:tr>
      <w:tr w:rsidR="00593C09" w:rsidRPr="00270077" w14:paraId="5394E261" w14:textId="77777777" w:rsidTr="008468CC">
        <w:trPr>
          <w:trHeight w:val="510"/>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36671A6F"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кредиты кредитных организаций (сальдированный результат)</w:t>
            </w:r>
          </w:p>
        </w:tc>
        <w:tc>
          <w:tcPr>
            <w:tcW w:w="1240" w:type="dxa"/>
            <w:tcBorders>
              <w:top w:val="nil"/>
              <w:left w:val="nil"/>
              <w:bottom w:val="single" w:sz="4" w:space="0" w:color="auto"/>
              <w:right w:val="single" w:sz="4" w:space="0" w:color="auto"/>
            </w:tcBorders>
            <w:shd w:val="clear" w:color="auto" w:fill="auto"/>
            <w:vAlign w:val="center"/>
            <w:hideMark/>
          </w:tcPr>
          <w:p w14:paraId="2C6DF522"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6 556,8</w:t>
            </w:r>
          </w:p>
        </w:tc>
        <w:tc>
          <w:tcPr>
            <w:tcW w:w="1400" w:type="dxa"/>
            <w:tcBorders>
              <w:top w:val="nil"/>
              <w:left w:val="nil"/>
              <w:bottom w:val="single" w:sz="4" w:space="0" w:color="auto"/>
              <w:right w:val="single" w:sz="4" w:space="0" w:color="auto"/>
            </w:tcBorders>
            <w:shd w:val="clear" w:color="auto" w:fill="auto"/>
            <w:vAlign w:val="center"/>
            <w:hideMark/>
          </w:tcPr>
          <w:p w14:paraId="1161E6E8"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6 125,4</w:t>
            </w:r>
          </w:p>
        </w:tc>
        <w:tc>
          <w:tcPr>
            <w:tcW w:w="1240" w:type="dxa"/>
            <w:tcBorders>
              <w:top w:val="nil"/>
              <w:left w:val="nil"/>
              <w:bottom w:val="single" w:sz="4" w:space="0" w:color="auto"/>
              <w:right w:val="single" w:sz="4" w:space="0" w:color="auto"/>
            </w:tcBorders>
            <w:shd w:val="clear" w:color="auto" w:fill="auto"/>
            <w:vAlign w:val="center"/>
            <w:hideMark/>
          </w:tcPr>
          <w:p w14:paraId="73E405AE"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-431,3</w:t>
            </w:r>
          </w:p>
        </w:tc>
        <w:tc>
          <w:tcPr>
            <w:tcW w:w="940" w:type="dxa"/>
            <w:tcBorders>
              <w:top w:val="nil"/>
              <w:left w:val="nil"/>
              <w:bottom w:val="single" w:sz="4" w:space="0" w:color="auto"/>
              <w:right w:val="double" w:sz="6" w:space="0" w:color="auto"/>
            </w:tcBorders>
            <w:shd w:val="clear" w:color="auto" w:fill="auto"/>
            <w:vAlign w:val="center"/>
            <w:hideMark/>
          </w:tcPr>
          <w:p w14:paraId="0DBAD548" w14:textId="77777777" w:rsidR="00593C09" w:rsidRPr="00270077" w:rsidRDefault="0010189D" w:rsidP="000813DB">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-6,6</w:t>
            </w:r>
          </w:p>
        </w:tc>
      </w:tr>
      <w:tr w:rsidR="00593C09" w:rsidRPr="00270077" w14:paraId="167804CB" w14:textId="77777777" w:rsidTr="008468CC">
        <w:trPr>
          <w:trHeight w:val="510"/>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11BD780F"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бюджетные кредиты (сальдированный результат)</w:t>
            </w:r>
          </w:p>
        </w:tc>
        <w:tc>
          <w:tcPr>
            <w:tcW w:w="1240" w:type="dxa"/>
            <w:tcBorders>
              <w:top w:val="nil"/>
              <w:left w:val="nil"/>
              <w:bottom w:val="single" w:sz="4" w:space="0" w:color="auto"/>
              <w:right w:val="single" w:sz="4" w:space="0" w:color="auto"/>
            </w:tcBorders>
            <w:shd w:val="clear" w:color="auto" w:fill="auto"/>
            <w:vAlign w:val="center"/>
            <w:hideMark/>
          </w:tcPr>
          <w:p w14:paraId="2CB3A29B"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-6 240,6</w:t>
            </w:r>
          </w:p>
        </w:tc>
        <w:tc>
          <w:tcPr>
            <w:tcW w:w="1400" w:type="dxa"/>
            <w:tcBorders>
              <w:top w:val="nil"/>
              <w:left w:val="nil"/>
              <w:bottom w:val="single" w:sz="4" w:space="0" w:color="auto"/>
              <w:right w:val="single" w:sz="4" w:space="0" w:color="auto"/>
            </w:tcBorders>
            <w:shd w:val="clear" w:color="auto" w:fill="auto"/>
            <w:vAlign w:val="center"/>
            <w:hideMark/>
          </w:tcPr>
          <w:p w14:paraId="0271CEE8"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-5 144,0</w:t>
            </w:r>
          </w:p>
        </w:tc>
        <w:tc>
          <w:tcPr>
            <w:tcW w:w="1240" w:type="dxa"/>
            <w:tcBorders>
              <w:top w:val="nil"/>
              <w:left w:val="nil"/>
              <w:bottom w:val="single" w:sz="4" w:space="0" w:color="auto"/>
              <w:right w:val="single" w:sz="4" w:space="0" w:color="auto"/>
            </w:tcBorders>
            <w:shd w:val="clear" w:color="auto" w:fill="auto"/>
            <w:vAlign w:val="center"/>
            <w:hideMark/>
          </w:tcPr>
          <w:p w14:paraId="631B4F67"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1 096,5</w:t>
            </w:r>
          </w:p>
        </w:tc>
        <w:tc>
          <w:tcPr>
            <w:tcW w:w="940" w:type="dxa"/>
            <w:tcBorders>
              <w:top w:val="nil"/>
              <w:left w:val="nil"/>
              <w:bottom w:val="single" w:sz="4" w:space="0" w:color="auto"/>
              <w:right w:val="double" w:sz="6" w:space="0" w:color="auto"/>
            </w:tcBorders>
            <w:shd w:val="clear" w:color="auto" w:fill="auto"/>
            <w:vAlign w:val="center"/>
            <w:hideMark/>
          </w:tcPr>
          <w:p w14:paraId="29C21A4F" w14:textId="77777777" w:rsidR="00593C09" w:rsidRPr="00270077" w:rsidRDefault="000813DB" w:rsidP="000813DB">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-17,6</w:t>
            </w:r>
          </w:p>
        </w:tc>
      </w:tr>
      <w:tr w:rsidR="00593C09" w:rsidRPr="00270077" w14:paraId="04284A26" w14:textId="77777777" w:rsidTr="008468CC">
        <w:trPr>
          <w:trHeight w:val="255"/>
        </w:trPr>
        <w:tc>
          <w:tcPr>
            <w:tcW w:w="4503" w:type="dxa"/>
            <w:tcBorders>
              <w:top w:val="nil"/>
              <w:left w:val="double" w:sz="6" w:space="0" w:color="auto"/>
              <w:bottom w:val="single" w:sz="4" w:space="0" w:color="auto"/>
              <w:right w:val="single" w:sz="4" w:space="0" w:color="auto"/>
            </w:tcBorders>
            <w:shd w:val="clear" w:color="auto" w:fill="auto"/>
            <w:vAlign w:val="center"/>
            <w:hideMark/>
          </w:tcPr>
          <w:p w14:paraId="155CAD26"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изменения остатков</w:t>
            </w:r>
          </w:p>
        </w:tc>
        <w:tc>
          <w:tcPr>
            <w:tcW w:w="1240" w:type="dxa"/>
            <w:tcBorders>
              <w:top w:val="nil"/>
              <w:left w:val="nil"/>
              <w:bottom w:val="single" w:sz="4" w:space="0" w:color="auto"/>
              <w:right w:val="single" w:sz="4" w:space="0" w:color="auto"/>
            </w:tcBorders>
            <w:shd w:val="clear" w:color="auto" w:fill="auto"/>
            <w:vAlign w:val="center"/>
            <w:hideMark/>
          </w:tcPr>
          <w:p w14:paraId="1F6B56A2"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 </w:t>
            </w:r>
          </w:p>
        </w:tc>
        <w:tc>
          <w:tcPr>
            <w:tcW w:w="1400" w:type="dxa"/>
            <w:tcBorders>
              <w:top w:val="nil"/>
              <w:left w:val="nil"/>
              <w:bottom w:val="single" w:sz="4" w:space="0" w:color="auto"/>
              <w:right w:val="single" w:sz="4" w:space="0" w:color="auto"/>
            </w:tcBorders>
            <w:shd w:val="clear" w:color="auto" w:fill="auto"/>
            <w:vAlign w:val="center"/>
            <w:hideMark/>
          </w:tcPr>
          <w:p w14:paraId="73E757CB"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1 903,0</w:t>
            </w:r>
          </w:p>
        </w:tc>
        <w:tc>
          <w:tcPr>
            <w:tcW w:w="1240" w:type="dxa"/>
            <w:tcBorders>
              <w:top w:val="nil"/>
              <w:left w:val="nil"/>
              <w:bottom w:val="single" w:sz="4" w:space="0" w:color="auto"/>
              <w:right w:val="single" w:sz="4" w:space="0" w:color="auto"/>
            </w:tcBorders>
            <w:shd w:val="clear" w:color="auto" w:fill="auto"/>
            <w:vAlign w:val="center"/>
            <w:hideMark/>
          </w:tcPr>
          <w:p w14:paraId="0D2009E0"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1 903,0</w:t>
            </w:r>
          </w:p>
        </w:tc>
        <w:tc>
          <w:tcPr>
            <w:tcW w:w="940" w:type="dxa"/>
            <w:tcBorders>
              <w:top w:val="nil"/>
              <w:left w:val="nil"/>
              <w:bottom w:val="single" w:sz="4" w:space="0" w:color="auto"/>
              <w:right w:val="double" w:sz="6" w:space="0" w:color="auto"/>
            </w:tcBorders>
            <w:shd w:val="clear" w:color="auto" w:fill="auto"/>
            <w:vAlign w:val="center"/>
            <w:hideMark/>
          </w:tcPr>
          <w:p w14:paraId="2127850F" w14:textId="77777777" w:rsidR="00593C09" w:rsidRPr="00270077" w:rsidRDefault="000813DB" w:rsidP="000813DB">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w:t>
            </w:r>
          </w:p>
        </w:tc>
      </w:tr>
      <w:tr w:rsidR="00593C09" w:rsidRPr="00270077" w14:paraId="58CD8735" w14:textId="77777777" w:rsidTr="008468CC">
        <w:trPr>
          <w:trHeight w:val="525"/>
        </w:trPr>
        <w:tc>
          <w:tcPr>
            <w:tcW w:w="4503" w:type="dxa"/>
            <w:tcBorders>
              <w:top w:val="nil"/>
              <w:left w:val="double" w:sz="6" w:space="0" w:color="auto"/>
              <w:bottom w:val="double" w:sz="6" w:space="0" w:color="auto"/>
              <w:right w:val="single" w:sz="4" w:space="0" w:color="auto"/>
            </w:tcBorders>
            <w:shd w:val="clear" w:color="auto" w:fill="auto"/>
            <w:vAlign w:val="center"/>
            <w:hideMark/>
          </w:tcPr>
          <w:p w14:paraId="18B1420A" w14:textId="77777777" w:rsidR="00593C09" w:rsidRPr="00270077" w:rsidRDefault="00593C09" w:rsidP="009166F3">
            <w:pPr>
              <w:spacing w:after="0" w:line="240" w:lineRule="auto"/>
              <w:rPr>
                <w:rFonts w:ascii="Times New Roman" w:eastAsia="Times New Roman" w:hAnsi="Times New Roman"/>
                <w:lang w:eastAsia="ru-RU"/>
              </w:rPr>
            </w:pPr>
            <w:r w:rsidRPr="00270077">
              <w:rPr>
                <w:rFonts w:ascii="Times New Roman" w:eastAsia="Times New Roman" w:hAnsi="Times New Roman"/>
                <w:lang w:eastAsia="ru-RU"/>
              </w:rPr>
              <w:t>- иные источники внутреннего финансирования</w:t>
            </w:r>
          </w:p>
        </w:tc>
        <w:tc>
          <w:tcPr>
            <w:tcW w:w="1240" w:type="dxa"/>
            <w:tcBorders>
              <w:top w:val="nil"/>
              <w:left w:val="nil"/>
              <w:bottom w:val="double" w:sz="6" w:space="0" w:color="auto"/>
              <w:right w:val="single" w:sz="4" w:space="0" w:color="auto"/>
            </w:tcBorders>
            <w:shd w:val="clear" w:color="auto" w:fill="auto"/>
            <w:vAlign w:val="center"/>
            <w:hideMark/>
          </w:tcPr>
          <w:p w14:paraId="633F2FE1"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2 179,3</w:t>
            </w:r>
          </w:p>
        </w:tc>
        <w:tc>
          <w:tcPr>
            <w:tcW w:w="1400" w:type="dxa"/>
            <w:tcBorders>
              <w:top w:val="nil"/>
              <w:left w:val="nil"/>
              <w:bottom w:val="double" w:sz="6" w:space="0" w:color="auto"/>
              <w:right w:val="single" w:sz="4" w:space="0" w:color="auto"/>
            </w:tcBorders>
            <w:shd w:val="clear" w:color="auto" w:fill="auto"/>
            <w:vAlign w:val="center"/>
            <w:hideMark/>
          </w:tcPr>
          <w:p w14:paraId="0A1CB810"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149,9</w:t>
            </w:r>
          </w:p>
        </w:tc>
        <w:tc>
          <w:tcPr>
            <w:tcW w:w="1240" w:type="dxa"/>
            <w:tcBorders>
              <w:top w:val="nil"/>
              <w:left w:val="nil"/>
              <w:bottom w:val="double" w:sz="6" w:space="0" w:color="auto"/>
              <w:right w:val="single" w:sz="4" w:space="0" w:color="auto"/>
            </w:tcBorders>
            <w:shd w:val="clear" w:color="auto" w:fill="auto"/>
            <w:vAlign w:val="center"/>
            <w:hideMark/>
          </w:tcPr>
          <w:p w14:paraId="0ACDF1D1" w14:textId="77777777" w:rsidR="00593C09" w:rsidRPr="00270077" w:rsidRDefault="00593C09" w:rsidP="00270077">
            <w:pPr>
              <w:spacing w:after="0" w:line="240" w:lineRule="auto"/>
              <w:jc w:val="right"/>
              <w:rPr>
                <w:rFonts w:ascii="Times New Roman" w:eastAsia="Times New Roman" w:hAnsi="Times New Roman"/>
                <w:lang w:eastAsia="ru-RU"/>
              </w:rPr>
            </w:pPr>
            <w:r w:rsidRPr="00270077">
              <w:rPr>
                <w:rFonts w:ascii="Times New Roman" w:eastAsia="Times New Roman" w:hAnsi="Times New Roman"/>
                <w:lang w:eastAsia="ru-RU"/>
              </w:rPr>
              <w:t>-2 029,4</w:t>
            </w:r>
          </w:p>
        </w:tc>
        <w:tc>
          <w:tcPr>
            <w:tcW w:w="940" w:type="dxa"/>
            <w:tcBorders>
              <w:top w:val="nil"/>
              <w:left w:val="nil"/>
              <w:bottom w:val="double" w:sz="6" w:space="0" w:color="auto"/>
              <w:right w:val="double" w:sz="6" w:space="0" w:color="auto"/>
            </w:tcBorders>
            <w:shd w:val="clear" w:color="auto" w:fill="auto"/>
            <w:vAlign w:val="center"/>
            <w:hideMark/>
          </w:tcPr>
          <w:p w14:paraId="19C294A7" w14:textId="77777777" w:rsidR="00593C09" w:rsidRPr="00270077" w:rsidRDefault="000813DB" w:rsidP="000813DB">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-93,1</w:t>
            </w:r>
          </w:p>
        </w:tc>
      </w:tr>
    </w:tbl>
    <w:p w14:paraId="5FC8F377" w14:textId="77777777" w:rsidR="00593C09" w:rsidRPr="00593C09" w:rsidRDefault="00593C09" w:rsidP="00593C09">
      <w:pPr>
        <w:spacing w:after="0" w:line="240" w:lineRule="auto"/>
        <w:ind w:firstLine="709"/>
        <w:jc w:val="both"/>
        <w:rPr>
          <w:rFonts w:ascii="Times New Roman" w:hAnsi="Times New Roman"/>
          <w:sz w:val="28"/>
          <w:szCs w:val="28"/>
          <w:highlight w:val="cyan"/>
        </w:rPr>
      </w:pPr>
    </w:p>
    <w:p w14:paraId="3B30F5B2" w14:textId="77777777" w:rsidR="00593C09" w:rsidRPr="00BB033A" w:rsidRDefault="00593C09" w:rsidP="00593C09">
      <w:pPr>
        <w:spacing w:after="0" w:line="240" w:lineRule="auto"/>
        <w:ind w:firstLine="851"/>
        <w:jc w:val="both"/>
        <w:rPr>
          <w:rFonts w:ascii="Times New Roman" w:hAnsi="Times New Roman"/>
          <w:sz w:val="28"/>
          <w:szCs w:val="28"/>
        </w:rPr>
      </w:pPr>
      <w:r w:rsidRPr="00BB033A">
        <w:rPr>
          <w:rFonts w:ascii="Times New Roman" w:hAnsi="Times New Roman"/>
          <w:sz w:val="28"/>
          <w:szCs w:val="28"/>
        </w:rPr>
        <w:t>В результате внесенных изменений прогнозируемое поступление доходов областного бюджета на 2017 год увеличено на 8 037,9 млн.руб. в том числе налоговые и неналоговые доходы на 4 086,3 млн.руб., безвозмездные поступления на 3 951,6 млн.руб.</w:t>
      </w:r>
    </w:p>
    <w:p w14:paraId="604E82DB" w14:textId="77777777" w:rsidR="00355A66" w:rsidRPr="00753277" w:rsidRDefault="00355A66" w:rsidP="00355A66">
      <w:pPr>
        <w:spacing w:after="0" w:line="240" w:lineRule="auto"/>
        <w:ind w:firstLine="851"/>
        <w:jc w:val="both"/>
        <w:rPr>
          <w:rFonts w:ascii="Times New Roman" w:hAnsi="Times New Roman"/>
          <w:sz w:val="28"/>
          <w:szCs w:val="28"/>
          <w:lang w:val="x-none"/>
        </w:rPr>
      </w:pPr>
      <w:r w:rsidRPr="00C95815">
        <w:rPr>
          <w:rFonts w:ascii="Times New Roman" w:hAnsi="Times New Roman"/>
          <w:sz w:val="28"/>
          <w:szCs w:val="28"/>
        </w:rPr>
        <w:t xml:space="preserve">Увеличение прогноза </w:t>
      </w:r>
      <w:r w:rsidRPr="00355A66">
        <w:rPr>
          <w:rFonts w:ascii="Times New Roman" w:hAnsi="Times New Roman"/>
          <w:sz w:val="28"/>
          <w:szCs w:val="28"/>
        </w:rPr>
        <w:t>поступлений налоговых доходов на 3 979,5 млн.руб. или на 8,8 % в основном обусловлено увеличением налога на прибыль организаций на 3 870,1 млн.руб.</w:t>
      </w:r>
    </w:p>
    <w:p w14:paraId="3EFEF98E" w14:textId="77777777" w:rsidR="00593C09" w:rsidRPr="00BD7B57" w:rsidRDefault="00593C09" w:rsidP="00593C09">
      <w:pPr>
        <w:spacing w:after="0" w:line="240" w:lineRule="auto"/>
        <w:ind w:firstLine="851"/>
        <w:jc w:val="both"/>
        <w:rPr>
          <w:rFonts w:ascii="Times New Roman" w:hAnsi="Times New Roman"/>
          <w:sz w:val="28"/>
          <w:szCs w:val="28"/>
        </w:rPr>
      </w:pPr>
      <w:r w:rsidRPr="00BD7B57">
        <w:rPr>
          <w:rFonts w:ascii="Times New Roman" w:hAnsi="Times New Roman"/>
          <w:sz w:val="28"/>
          <w:szCs w:val="28"/>
        </w:rPr>
        <w:t>Прогноз неналоговых доходов в течение года скорректирован в сторону увеличения на общую сумму 106,8 млн.руб., в том числе плата за использование лесов на 41,8 млн.руб. (+10,1 %), доходы от оказания платных услуг (работ) и компенсации затрат государства – на 131,8 млн.руб. (в 2,8 раз</w:t>
      </w:r>
      <w:r w:rsidR="002A1209" w:rsidRPr="00BD7B57">
        <w:rPr>
          <w:rFonts w:ascii="Times New Roman" w:hAnsi="Times New Roman"/>
          <w:sz w:val="28"/>
          <w:szCs w:val="28"/>
        </w:rPr>
        <w:t>а</w:t>
      </w:r>
      <w:r w:rsidRPr="00BD7B57">
        <w:rPr>
          <w:rFonts w:ascii="Times New Roman" w:hAnsi="Times New Roman"/>
          <w:sz w:val="28"/>
          <w:szCs w:val="28"/>
        </w:rPr>
        <w:t>), доходы в виде прибыли, приходящейся на доли в уставных (складочных) капиталах хозяйственных товариществ и обществ, или дивидендов по акциям на 43,9 млн.руб. (в 5,9 раз), платежи при пользовании недрами – на 9,4 млн.руб. (в 2,4 раза), а также уменьшения платы за негативное воздействие на окружающую среду на 120,1 млн.руб. (– 23,5%).</w:t>
      </w:r>
    </w:p>
    <w:p w14:paraId="56B888F0" w14:textId="77777777" w:rsidR="00593C09" w:rsidRPr="00BD7B57" w:rsidRDefault="00593C09" w:rsidP="00593C09">
      <w:pPr>
        <w:spacing w:after="0" w:line="240" w:lineRule="auto"/>
        <w:ind w:firstLine="851"/>
        <w:jc w:val="both"/>
        <w:rPr>
          <w:rFonts w:ascii="Times New Roman" w:hAnsi="Times New Roman"/>
          <w:sz w:val="28"/>
          <w:szCs w:val="28"/>
        </w:rPr>
      </w:pPr>
      <w:r w:rsidRPr="00BD7B57">
        <w:rPr>
          <w:rFonts w:ascii="Times New Roman" w:hAnsi="Times New Roman"/>
          <w:sz w:val="28"/>
          <w:szCs w:val="28"/>
        </w:rPr>
        <w:t>Увеличение прогноза безвозмездных поступлений на 3 951,6 млн.руб. характеризуется следующими данными:</w:t>
      </w:r>
    </w:p>
    <w:p w14:paraId="006A3C8D" w14:textId="77777777" w:rsidR="00593C09" w:rsidRPr="009D158C" w:rsidRDefault="00593C09" w:rsidP="002D08C5">
      <w:pPr>
        <w:pStyle w:val="ab"/>
        <w:numPr>
          <w:ilvl w:val="0"/>
          <w:numId w:val="7"/>
        </w:numPr>
        <w:ind w:left="0" w:firstLine="851"/>
        <w:jc w:val="both"/>
        <w:rPr>
          <w:rFonts w:ascii="Times New Roman" w:hAnsi="Times New Roman"/>
          <w:sz w:val="28"/>
          <w:szCs w:val="28"/>
        </w:rPr>
      </w:pPr>
      <w:r w:rsidRPr="009D158C">
        <w:rPr>
          <w:rFonts w:ascii="Times New Roman" w:hAnsi="Times New Roman"/>
          <w:sz w:val="28"/>
          <w:szCs w:val="28"/>
        </w:rPr>
        <w:t xml:space="preserve">на 1 904,7 млн.руб. увеличено поступление дотации, из них на 2 144,6 млн.руб. </w:t>
      </w:r>
      <w:r w:rsidR="00B66240" w:rsidRPr="009D158C">
        <w:rPr>
          <w:rFonts w:ascii="Times New Roman" w:hAnsi="Times New Roman"/>
          <w:sz w:val="28"/>
          <w:szCs w:val="28"/>
        </w:rPr>
        <w:t xml:space="preserve">– </w:t>
      </w:r>
      <w:r w:rsidRPr="009D158C">
        <w:rPr>
          <w:rFonts w:ascii="Times New Roman" w:hAnsi="Times New Roman"/>
          <w:sz w:val="28"/>
          <w:szCs w:val="28"/>
        </w:rPr>
        <w:t xml:space="preserve">дотации на выравнивание бюджетной обеспеченности и </w:t>
      </w:r>
      <w:r w:rsidRPr="009D158C">
        <w:rPr>
          <w:rFonts w:ascii="Times New Roman" w:hAnsi="Times New Roman"/>
          <w:sz w:val="28"/>
          <w:szCs w:val="28"/>
        </w:rPr>
        <w:lastRenderedPageBreak/>
        <w:t xml:space="preserve">541,0 млн.руб. дотации на частичную компенсацию дополнительных расходов на повышение оплаты труда работников бюджетной сферы, сокращено поступление дотации на поддержку мер по обеспечению сбалансированности бюджетов </w:t>
      </w:r>
      <w:r w:rsidR="009D158C" w:rsidRPr="009D158C">
        <w:rPr>
          <w:rFonts w:ascii="Times New Roman" w:hAnsi="Times New Roman"/>
          <w:sz w:val="28"/>
          <w:szCs w:val="28"/>
        </w:rPr>
        <w:t xml:space="preserve">на </w:t>
      </w:r>
      <w:r w:rsidRPr="009D158C">
        <w:rPr>
          <w:rFonts w:ascii="Times New Roman" w:hAnsi="Times New Roman"/>
          <w:sz w:val="28"/>
          <w:szCs w:val="28"/>
        </w:rPr>
        <w:t>708,9 млн.руб.;</w:t>
      </w:r>
    </w:p>
    <w:p w14:paraId="06A1AD24" w14:textId="77777777" w:rsidR="00593C09" w:rsidRPr="008E15CE" w:rsidRDefault="00593C09" w:rsidP="002D08C5">
      <w:pPr>
        <w:pStyle w:val="ab"/>
        <w:numPr>
          <w:ilvl w:val="0"/>
          <w:numId w:val="7"/>
        </w:numPr>
        <w:ind w:left="0" w:firstLine="851"/>
        <w:jc w:val="both"/>
        <w:rPr>
          <w:rFonts w:ascii="Times New Roman" w:hAnsi="Times New Roman"/>
          <w:sz w:val="28"/>
          <w:szCs w:val="28"/>
        </w:rPr>
      </w:pPr>
      <w:r w:rsidRPr="008E15CE">
        <w:rPr>
          <w:rFonts w:ascii="Times New Roman" w:hAnsi="Times New Roman"/>
          <w:sz w:val="28"/>
          <w:szCs w:val="28"/>
        </w:rPr>
        <w:t>на 991,7 млн.руб. увеличено поступление субсидий из федерального бюджета, из них на 216,4 млн.руб. увеличены субсидии на реализацию федеральных целевых программ, 317,5 млн.руб. на софинансирование капитальных вложений в объекты государственной (муниципальной) собственности, на 87,9 млн.руб.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12,1 тыс.руб. на поддержку региональных проектов в области обращения с отходами и ликвидации накопленного экологического ущерба, 51,2 млн.руб.</w:t>
      </w:r>
      <w:r w:rsidRPr="008E15CE">
        <w:t xml:space="preserve"> </w:t>
      </w:r>
      <w:r w:rsidRPr="008E15CE">
        <w:rPr>
          <w:rFonts w:ascii="Times New Roman" w:hAnsi="Times New Roman"/>
          <w:sz w:val="28"/>
          <w:szCs w:val="28"/>
        </w:rPr>
        <w:t>на государственную поддержку малого и среднего предпринимательства, включая крестьянские (фермерские) хозяйства, а также на реализацию мероприятий по поддержке молодежного предпринимательства, 9,0 млн.руб. на содействие достижению целевых показателей реализации региональных программ развития агропромышленного комплекса, 38,1 млн.руб. на возмещение части процентной ставки по инвестиционным кредитам (займам) в агропромышленном комплексе, 50,5 млн.руб. на возмещение части прямых понесенных затрат на создание и модернизацию объектов агропромышленного комплекса, а также на приобретение техники и оборудования, 234,7 млн.руб. на поддержку государственных программ субъектов Российской Федерации и муниципальных программ формирования современной городской среды, 15,7 млн.руб. на обеспечение развития и укрепление материально-технической базы муниципальных домов культуры, поддержку творческой деятельности муниципальных театров в городах с численностью населения до 300 тысяч человек, 8,1 млн.руб. на поддержку обустройства мест массового отдыха населения (городских парков). В то же время сокращены субсидии на ежемесячную денежную выплату, назначаемую в случае рождения третьего ребенка или последующих детей до достижения ребенком возраста трех лет на 26,4 млн.руб., на повышение продуктивности в молочном скотоводстве на 23,7 млн.руб.;</w:t>
      </w:r>
    </w:p>
    <w:p w14:paraId="037BEF3C" w14:textId="77777777" w:rsidR="00593C09" w:rsidRPr="000B2C57" w:rsidRDefault="00593C09" w:rsidP="002D08C5">
      <w:pPr>
        <w:pStyle w:val="ab"/>
        <w:numPr>
          <w:ilvl w:val="0"/>
          <w:numId w:val="7"/>
        </w:numPr>
        <w:ind w:left="0" w:firstLine="851"/>
        <w:jc w:val="both"/>
        <w:rPr>
          <w:rFonts w:ascii="Times New Roman" w:hAnsi="Times New Roman"/>
          <w:sz w:val="28"/>
          <w:szCs w:val="28"/>
        </w:rPr>
      </w:pPr>
      <w:r w:rsidRPr="000B2C57">
        <w:rPr>
          <w:rFonts w:ascii="Times New Roman" w:hAnsi="Times New Roman"/>
          <w:sz w:val="28"/>
          <w:szCs w:val="28"/>
        </w:rPr>
        <w:t>на 24,3 млн.руб. или на 15 % сокращена единая субвенция;</w:t>
      </w:r>
    </w:p>
    <w:p w14:paraId="449595C4" w14:textId="77777777" w:rsidR="00593C09" w:rsidRPr="00052140" w:rsidRDefault="00593C09" w:rsidP="002D08C5">
      <w:pPr>
        <w:pStyle w:val="ab"/>
        <w:numPr>
          <w:ilvl w:val="0"/>
          <w:numId w:val="7"/>
        </w:numPr>
        <w:ind w:left="0" w:firstLine="851"/>
        <w:jc w:val="both"/>
        <w:rPr>
          <w:rFonts w:ascii="Times New Roman" w:hAnsi="Times New Roman"/>
          <w:sz w:val="28"/>
          <w:szCs w:val="28"/>
        </w:rPr>
      </w:pPr>
      <w:r w:rsidRPr="00052140">
        <w:rPr>
          <w:rFonts w:ascii="Times New Roman" w:hAnsi="Times New Roman"/>
          <w:sz w:val="28"/>
          <w:szCs w:val="28"/>
        </w:rPr>
        <w:t xml:space="preserve">на 188,1 млн.руб. (более чем в 1,2 раза) увеличены иные межбюджетные трансферты, из них на 489,7 млн.руб. увеличены межбюджетные трансферты на финансовое обеспечение дорожной деятельности и сокращены на 301,6 млн.руб. </w:t>
      </w:r>
      <w:r w:rsidR="00052140">
        <w:rPr>
          <w:rFonts w:ascii="Times New Roman" w:hAnsi="Times New Roman"/>
          <w:sz w:val="28"/>
          <w:szCs w:val="28"/>
        </w:rPr>
        <w:t xml:space="preserve">на </w:t>
      </w:r>
      <w:r w:rsidRPr="00052140">
        <w:rPr>
          <w:rFonts w:ascii="Times New Roman" w:hAnsi="Times New Roman"/>
          <w:sz w:val="28"/>
          <w:szCs w:val="28"/>
        </w:rPr>
        <w:t>выплату региональной доплаты к пенсии;</w:t>
      </w:r>
    </w:p>
    <w:p w14:paraId="399F46EA" w14:textId="77777777" w:rsidR="00593C09" w:rsidRPr="00052140" w:rsidRDefault="00593C09" w:rsidP="002D08C5">
      <w:pPr>
        <w:pStyle w:val="ab"/>
        <w:numPr>
          <w:ilvl w:val="0"/>
          <w:numId w:val="7"/>
        </w:numPr>
        <w:ind w:left="0" w:firstLine="839"/>
        <w:jc w:val="both"/>
        <w:rPr>
          <w:rFonts w:ascii="Times New Roman" w:hAnsi="Times New Roman"/>
          <w:sz w:val="28"/>
          <w:szCs w:val="28"/>
        </w:rPr>
      </w:pPr>
      <w:r w:rsidRPr="00052140">
        <w:rPr>
          <w:rFonts w:ascii="Times New Roman" w:hAnsi="Times New Roman"/>
          <w:sz w:val="28"/>
          <w:szCs w:val="28"/>
        </w:rPr>
        <w:t>на 797,3 млн.руб. увеличены поступления от государственной корпорации «Фонд содействия реформированию ЖКХ» (далее по тексту – Фонд ЖКХ);</w:t>
      </w:r>
    </w:p>
    <w:p w14:paraId="2E7044B1" w14:textId="77777777" w:rsidR="00593C09" w:rsidRPr="00893DA5" w:rsidRDefault="00593C09" w:rsidP="002D08C5">
      <w:pPr>
        <w:pStyle w:val="ab"/>
        <w:numPr>
          <w:ilvl w:val="0"/>
          <w:numId w:val="7"/>
        </w:numPr>
        <w:ind w:left="0" w:firstLine="839"/>
        <w:jc w:val="both"/>
        <w:rPr>
          <w:rFonts w:ascii="Times New Roman" w:hAnsi="Times New Roman"/>
          <w:sz w:val="28"/>
          <w:szCs w:val="28"/>
        </w:rPr>
      </w:pPr>
      <w:r w:rsidRPr="00893DA5">
        <w:rPr>
          <w:rFonts w:ascii="Times New Roman" w:hAnsi="Times New Roman"/>
          <w:sz w:val="28"/>
          <w:szCs w:val="28"/>
        </w:rPr>
        <w:lastRenderedPageBreak/>
        <w:t xml:space="preserve">на 45,0 млн.руб. увеличены прочие безвозмездные поступления на финансовое обеспечение дорожной деятельности, в том числе добровольных пожертвований, в отношении автомобильных дорог общего пользования регионального или межмуниципального значения. Поступление обусловлено </w:t>
      </w:r>
      <w:r w:rsidRPr="00893DA5">
        <w:rPr>
          <w:rFonts w:ascii="Times New Roman" w:eastAsia="Times New Roman" w:hAnsi="Times New Roman"/>
          <w:sz w:val="28"/>
          <w:szCs w:val="28"/>
          <w:lang w:eastAsia="ru-RU"/>
        </w:rPr>
        <w:t>дополнительным соглашением от 02.03.2017 № 354/08 к Соглашению о сотрудничестве в сфере дорожной деятельности на территории Устьянского муниципального района между Правительством Архангельской области и обществом с ограниченной ответственностью «Устьянская лесоперерабатывающая компания» от 04.04.2016 № 220/08</w:t>
      </w:r>
      <w:r w:rsidRPr="00893DA5">
        <w:rPr>
          <w:rFonts w:ascii="Times New Roman" w:hAnsi="Times New Roman"/>
          <w:sz w:val="28"/>
          <w:szCs w:val="28"/>
        </w:rPr>
        <w:t>;</w:t>
      </w:r>
    </w:p>
    <w:p w14:paraId="2408114B" w14:textId="77777777" w:rsidR="00593C09" w:rsidRPr="00893DA5" w:rsidRDefault="00593C09" w:rsidP="002D08C5">
      <w:pPr>
        <w:pStyle w:val="ab"/>
        <w:numPr>
          <w:ilvl w:val="0"/>
          <w:numId w:val="7"/>
        </w:numPr>
        <w:ind w:left="0" w:firstLine="839"/>
        <w:jc w:val="both"/>
        <w:rPr>
          <w:rFonts w:ascii="Times New Roman" w:hAnsi="Times New Roman"/>
          <w:sz w:val="28"/>
          <w:szCs w:val="28"/>
        </w:rPr>
      </w:pPr>
      <w:r w:rsidRPr="00893DA5">
        <w:rPr>
          <w:rFonts w:ascii="Times New Roman" w:hAnsi="Times New Roman"/>
          <w:sz w:val="28"/>
          <w:szCs w:val="28"/>
        </w:rPr>
        <w:t>на 49,1 млн.руб. увеличены доходы от возврата целевых остатков целевых субсидий, субвенций и иных межбюджетных трансфертов прошлых лет (с учетом возврата указанные выше остатков в федеральный бюджет).</w:t>
      </w:r>
    </w:p>
    <w:p w14:paraId="648C3FAA" w14:textId="77777777" w:rsidR="00593C09" w:rsidRPr="00593C09" w:rsidRDefault="00593C09" w:rsidP="00593C09">
      <w:pPr>
        <w:spacing w:after="0" w:line="240" w:lineRule="auto"/>
        <w:ind w:firstLine="851"/>
        <w:jc w:val="both"/>
        <w:rPr>
          <w:rFonts w:ascii="Times New Roman" w:hAnsi="Times New Roman"/>
          <w:sz w:val="28"/>
          <w:szCs w:val="28"/>
          <w:highlight w:val="cyan"/>
        </w:rPr>
      </w:pPr>
    </w:p>
    <w:p w14:paraId="7373394B" w14:textId="77777777" w:rsidR="00593C09" w:rsidRPr="000C4844" w:rsidRDefault="00593C09" w:rsidP="00593C09">
      <w:pPr>
        <w:spacing w:after="0" w:line="240" w:lineRule="auto"/>
        <w:ind w:firstLine="851"/>
        <w:jc w:val="both"/>
        <w:rPr>
          <w:rFonts w:ascii="Times New Roman" w:hAnsi="Times New Roman"/>
          <w:sz w:val="28"/>
          <w:szCs w:val="28"/>
        </w:rPr>
      </w:pPr>
      <w:r w:rsidRPr="000C4844">
        <w:rPr>
          <w:rFonts w:ascii="Times New Roman" w:hAnsi="Times New Roman"/>
          <w:sz w:val="28"/>
          <w:szCs w:val="28"/>
        </w:rPr>
        <w:t>Расходная часть областного бюджета в результате внесенных изменений увеличилась на 8</w:t>
      </w:r>
      <w:r w:rsidR="000C4844">
        <w:rPr>
          <w:rFonts w:ascii="Times New Roman" w:hAnsi="Times New Roman"/>
          <w:sz w:val="28"/>
          <w:szCs w:val="28"/>
        </w:rPr>
        <w:t> </w:t>
      </w:r>
      <w:r w:rsidRPr="000C4844">
        <w:rPr>
          <w:rFonts w:ascii="Times New Roman" w:hAnsi="Times New Roman"/>
          <w:sz w:val="28"/>
          <w:szCs w:val="28"/>
        </w:rPr>
        <w:t>576,7 млн.руб. Наибольшее увеличение бюджетных ассигнований произведено по разделу «Социальная политика» (+7 983,3 млн.руб.), «Жилищно-коммунальное хозяйство» (+4 048,3 млн.руб.), «Национальная экономика» (+1 358,3 млн.руб.). Сокращению подверглись расходы на здравоохранение (минус 6 916,5 млн.руб.).</w:t>
      </w:r>
    </w:p>
    <w:p w14:paraId="2669D89A" w14:textId="77777777" w:rsidR="00593C09" w:rsidRPr="00213FF8" w:rsidRDefault="00593C09" w:rsidP="00593C09">
      <w:pPr>
        <w:spacing w:after="0" w:line="240" w:lineRule="auto"/>
        <w:ind w:firstLine="851"/>
        <w:jc w:val="both"/>
        <w:rPr>
          <w:rFonts w:ascii="Times New Roman" w:hAnsi="Times New Roman"/>
          <w:sz w:val="28"/>
          <w:szCs w:val="28"/>
        </w:rPr>
      </w:pPr>
      <w:r w:rsidRPr="00213FF8">
        <w:rPr>
          <w:rFonts w:ascii="Times New Roman" w:hAnsi="Times New Roman"/>
          <w:sz w:val="28"/>
          <w:szCs w:val="28"/>
        </w:rPr>
        <w:t xml:space="preserve">Сокращение бюджетных ассигнований на здравоохранение обусловлено </w:t>
      </w:r>
      <w:r w:rsidRPr="00213FF8">
        <w:rPr>
          <w:rFonts w:ascii="Times New Roman" w:eastAsia="Times New Roman" w:hAnsi="Times New Roman"/>
          <w:sz w:val="28"/>
          <w:szCs w:val="28"/>
          <w:lang w:eastAsia="ru-RU"/>
        </w:rPr>
        <w:t>отражени</w:t>
      </w:r>
      <w:r w:rsidR="00C92576" w:rsidRPr="00213FF8">
        <w:rPr>
          <w:rFonts w:ascii="Times New Roman" w:eastAsia="Times New Roman" w:hAnsi="Times New Roman"/>
          <w:sz w:val="28"/>
          <w:szCs w:val="28"/>
          <w:lang w:eastAsia="ru-RU"/>
        </w:rPr>
        <w:t>ем</w:t>
      </w:r>
      <w:r w:rsidRPr="00213FF8">
        <w:rPr>
          <w:rFonts w:ascii="Times New Roman" w:eastAsia="Times New Roman" w:hAnsi="Times New Roman"/>
          <w:sz w:val="28"/>
          <w:szCs w:val="28"/>
          <w:lang w:eastAsia="ru-RU"/>
        </w:rPr>
        <w:t xml:space="preserve"> расходов на уплату страховых взносов по обязательному медицинскому страхованию неработающего населения Архангельской области в соответствие с Указаниями о порядке применения бюджетной классификации Российской Федерации, утвержденной приказом Минфина России от 01.07.2013 № 65н (ред. от 07.12.2016) </w:t>
      </w:r>
      <w:r w:rsidRPr="00213FF8">
        <w:rPr>
          <w:rFonts w:ascii="Times New Roman" w:eastAsia="Times New Roman" w:hAnsi="Times New Roman"/>
          <w:bCs/>
          <w:sz w:val="28"/>
          <w:szCs w:val="24"/>
          <w:lang w:eastAsia="ru-RU"/>
        </w:rPr>
        <w:t>переносом с подраздела 0909 «Другие вопросы в области здравоохранения» на подраздел 1003 «Социальное обеспечение населения» (изм. от 20.11.2017 № 579-39-ОЗ)</w:t>
      </w:r>
      <w:r w:rsidRPr="00213FF8">
        <w:rPr>
          <w:rFonts w:ascii="Times New Roman" w:eastAsia="Times New Roman" w:hAnsi="Times New Roman"/>
          <w:sz w:val="28"/>
          <w:szCs w:val="28"/>
          <w:lang w:eastAsia="ru-RU"/>
        </w:rPr>
        <w:t>.</w:t>
      </w:r>
    </w:p>
    <w:p w14:paraId="45A74437" w14:textId="77777777" w:rsidR="00593C09" w:rsidRPr="00213FF8" w:rsidRDefault="00593C09" w:rsidP="00593C09">
      <w:pPr>
        <w:spacing w:after="0" w:line="240" w:lineRule="auto"/>
        <w:ind w:firstLine="851"/>
        <w:jc w:val="both"/>
        <w:rPr>
          <w:rFonts w:ascii="Times New Roman" w:hAnsi="Times New Roman"/>
          <w:sz w:val="28"/>
          <w:szCs w:val="28"/>
        </w:rPr>
      </w:pPr>
      <w:r w:rsidRPr="00213FF8">
        <w:rPr>
          <w:rFonts w:ascii="Times New Roman" w:hAnsi="Times New Roman"/>
          <w:sz w:val="28"/>
          <w:szCs w:val="28"/>
        </w:rPr>
        <w:t>Основное увеличение бюджетных ассигнований в сфере социальной политики произведено министерству здравоохранения Архангельской области – 7 878,3 млн.руб., из них:</w:t>
      </w:r>
    </w:p>
    <w:p w14:paraId="3CF0DBA1" w14:textId="77777777" w:rsidR="00593C09" w:rsidRPr="00213FF8" w:rsidRDefault="00593C09" w:rsidP="002D08C5">
      <w:pPr>
        <w:pStyle w:val="ab"/>
        <w:numPr>
          <w:ilvl w:val="0"/>
          <w:numId w:val="7"/>
        </w:numPr>
        <w:ind w:left="0" w:firstLine="851"/>
        <w:jc w:val="both"/>
        <w:rPr>
          <w:rFonts w:ascii="Times New Roman" w:hAnsi="Times New Roman"/>
          <w:sz w:val="28"/>
          <w:szCs w:val="28"/>
        </w:rPr>
      </w:pPr>
      <w:r w:rsidRPr="00213FF8">
        <w:rPr>
          <w:rFonts w:ascii="Times New Roman" w:hAnsi="Times New Roman"/>
          <w:sz w:val="28"/>
          <w:szCs w:val="28"/>
        </w:rPr>
        <w:t>7 890,6 млн.руб. – социальные выплаты гражданам, кроме публичных нормативных социальных выплат (обязательное медицинское страхование неработающего населения Архангельской области);</w:t>
      </w:r>
    </w:p>
    <w:p w14:paraId="7F268DAB" w14:textId="77777777" w:rsidR="00593C09" w:rsidRPr="00213FF8" w:rsidRDefault="00593C09" w:rsidP="002D08C5">
      <w:pPr>
        <w:pStyle w:val="ab"/>
        <w:numPr>
          <w:ilvl w:val="0"/>
          <w:numId w:val="7"/>
        </w:numPr>
        <w:ind w:left="0" w:firstLine="851"/>
        <w:jc w:val="both"/>
        <w:rPr>
          <w:rFonts w:ascii="Times New Roman" w:hAnsi="Times New Roman"/>
          <w:sz w:val="28"/>
          <w:szCs w:val="28"/>
        </w:rPr>
      </w:pPr>
      <w:r w:rsidRPr="00213FF8">
        <w:rPr>
          <w:rFonts w:ascii="Times New Roman" w:hAnsi="Times New Roman"/>
          <w:sz w:val="28"/>
          <w:szCs w:val="28"/>
        </w:rPr>
        <w:t>сокращены бюджетные ассигнования на 12,3 млн.руб. на выплаты по обеспечению полноценным питанием беременных женщин, кормящих матерей и детей в возрасте до трех лет.</w:t>
      </w:r>
    </w:p>
    <w:p w14:paraId="0515E5B1" w14:textId="77777777" w:rsidR="00593C09" w:rsidRPr="003009C6" w:rsidRDefault="00593C09" w:rsidP="00593C09">
      <w:pPr>
        <w:spacing w:after="0" w:line="240" w:lineRule="auto"/>
        <w:ind w:firstLine="851"/>
        <w:jc w:val="both"/>
        <w:rPr>
          <w:rFonts w:ascii="Times New Roman" w:hAnsi="Times New Roman"/>
          <w:sz w:val="28"/>
          <w:szCs w:val="28"/>
        </w:rPr>
      </w:pPr>
      <w:r w:rsidRPr="003009C6">
        <w:rPr>
          <w:rFonts w:ascii="Times New Roman" w:hAnsi="Times New Roman"/>
          <w:sz w:val="28"/>
          <w:szCs w:val="28"/>
        </w:rPr>
        <w:t>Увеличение ассигнований на жилищно-коммунальное хозяйство произведено:</w:t>
      </w:r>
    </w:p>
    <w:p w14:paraId="3419617D" w14:textId="77777777" w:rsidR="00593C09" w:rsidRPr="002371D6" w:rsidRDefault="00593C09" w:rsidP="002D08C5">
      <w:pPr>
        <w:pStyle w:val="ab"/>
        <w:numPr>
          <w:ilvl w:val="0"/>
          <w:numId w:val="7"/>
        </w:numPr>
        <w:ind w:left="0" w:firstLine="709"/>
        <w:jc w:val="both"/>
        <w:rPr>
          <w:rFonts w:ascii="Times New Roman" w:hAnsi="Times New Roman"/>
          <w:sz w:val="28"/>
          <w:szCs w:val="28"/>
        </w:rPr>
      </w:pPr>
      <w:r w:rsidRPr="002371D6">
        <w:rPr>
          <w:rFonts w:ascii="Times New Roman" w:hAnsi="Times New Roman"/>
          <w:sz w:val="28"/>
          <w:szCs w:val="28"/>
        </w:rPr>
        <w:t>министерству ТЭК и ЖКХ Архангельской области на 2 467,6 млн.руб., из них 1</w:t>
      </w:r>
      <w:r w:rsidR="002371D6" w:rsidRPr="002371D6">
        <w:rPr>
          <w:rFonts w:ascii="Times New Roman" w:hAnsi="Times New Roman"/>
          <w:sz w:val="28"/>
          <w:szCs w:val="28"/>
        </w:rPr>
        <w:t> </w:t>
      </w:r>
      <w:r w:rsidRPr="002371D6">
        <w:rPr>
          <w:rFonts w:ascii="Times New Roman" w:hAnsi="Times New Roman"/>
          <w:sz w:val="28"/>
          <w:szCs w:val="28"/>
        </w:rPr>
        <w:t>313,7 млн.руб. на обеспечение мероприятий по переселению гражда</w:t>
      </w:r>
      <w:r w:rsidR="002371D6" w:rsidRPr="002371D6">
        <w:rPr>
          <w:rFonts w:ascii="Times New Roman" w:hAnsi="Times New Roman"/>
          <w:sz w:val="28"/>
          <w:szCs w:val="28"/>
        </w:rPr>
        <w:t>н из аварийного жилищного фонда, в том числе</w:t>
      </w:r>
      <w:r w:rsidRPr="002371D6">
        <w:rPr>
          <w:rFonts w:ascii="Times New Roman" w:hAnsi="Times New Roman"/>
          <w:sz w:val="28"/>
          <w:szCs w:val="28"/>
        </w:rPr>
        <w:t xml:space="preserve"> с учетом необходимости развития малоэтажного жилищного строительства, 828,8 млн.руб. на предоставление субсидий ресурсоснабжающим организациям на возмещение недополученных доходов в связи с государственным </w:t>
      </w:r>
      <w:r w:rsidRPr="002371D6">
        <w:rPr>
          <w:rFonts w:ascii="Times New Roman" w:hAnsi="Times New Roman"/>
          <w:sz w:val="28"/>
          <w:szCs w:val="28"/>
        </w:rPr>
        <w:lastRenderedPageBreak/>
        <w:t>регулированием цен (тарифов), 285,6 млн.руб. на поддержку государственных и муниципальных программ формирования современной городской среды и обустройства мест массового отдыха населения (городских парков), на 27,4 млн.руб на софинансирование капитальных вложений в объекты муниципальной собственности и 14,1 млн.руб. на обеспечение деятельности некоммерческой организации «Фонд капитального ремонта многоквартирных домов Архангельской области». На 2,0 млн.руб. сокращены бюджетные ассигнования на поощрение самых благоустроенных муниципальных образований Архангельской области;</w:t>
      </w:r>
    </w:p>
    <w:p w14:paraId="4CBDB600" w14:textId="77777777" w:rsidR="00593C09" w:rsidRPr="00C06D34" w:rsidRDefault="00593C09" w:rsidP="002D08C5">
      <w:pPr>
        <w:pStyle w:val="ab"/>
        <w:numPr>
          <w:ilvl w:val="0"/>
          <w:numId w:val="7"/>
        </w:numPr>
        <w:ind w:left="0" w:firstLine="709"/>
        <w:jc w:val="both"/>
        <w:rPr>
          <w:rFonts w:ascii="Times New Roman" w:hAnsi="Times New Roman"/>
          <w:sz w:val="28"/>
          <w:szCs w:val="28"/>
        </w:rPr>
      </w:pPr>
      <w:r w:rsidRPr="00C06D34">
        <w:rPr>
          <w:rFonts w:ascii="Times New Roman" w:hAnsi="Times New Roman"/>
          <w:sz w:val="28"/>
          <w:szCs w:val="28"/>
        </w:rPr>
        <w:t xml:space="preserve">министерству строительства </w:t>
      </w:r>
      <w:r w:rsidR="00C06D34" w:rsidRPr="00C06D34">
        <w:rPr>
          <w:rFonts w:ascii="Times New Roman" w:hAnsi="Times New Roman"/>
          <w:sz w:val="28"/>
          <w:szCs w:val="28"/>
        </w:rPr>
        <w:t xml:space="preserve">и архитектуры </w:t>
      </w:r>
      <w:r w:rsidRPr="00C06D34">
        <w:rPr>
          <w:rFonts w:ascii="Times New Roman" w:hAnsi="Times New Roman"/>
          <w:sz w:val="28"/>
          <w:szCs w:val="28"/>
        </w:rPr>
        <w:t>Архангельской области на 1 602,9 млн.руб., из них 1 548,1 млн.руб. на обеспечение мероприятий по переселению граждан из аварийного жилищного фонда</w:t>
      </w:r>
      <w:r w:rsidR="00C06D34" w:rsidRPr="00C06D34">
        <w:rPr>
          <w:rFonts w:ascii="Times New Roman" w:hAnsi="Times New Roman"/>
          <w:sz w:val="28"/>
          <w:szCs w:val="28"/>
        </w:rPr>
        <w:t>, в том числе</w:t>
      </w:r>
      <w:r w:rsidRPr="00C06D34">
        <w:rPr>
          <w:rFonts w:ascii="Times New Roman" w:hAnsi="Times New Roman"/>
          <w:sz w:val="28"/>
          <w:szCs w:val="28"/>
        </w:rPr>
        <w:t xml:space="preserve"> с учетом необходимости развития малоэтажного жилищного строительства, на софинансирование капитальных вложений в объекты муниципальной собственности в сумме 36,1 млн.руб., на строительство и реконструкция объектов капитального строительства государственной собственности в сумме 16,8 млн.руб. и на 1,9 млн.руб. расходы на обеспечение деятельно</w:t>
      </w:r>
      <w:r w:rsidR="00C06D34">
        <w:rPr>
          <w:rFonts w:ascii="Times New Roman" w:hAnsi="Times New Roman"/>
          <w:sz w:val="28"/>
          <w:szCs w:val="28"/>
        </w:rPr>
        <w:t>сти подведомственных учреждений;</w:t>
      </w:r>
    </w:p>
    <w:p w14:paraId="24FC03AE" w14:textId="77777777" w:rsidR="00593C09" w:rsidRPr="00CF7608" w:rsidRDefault="00593C09" w:rsidP="002D08C5">
      <w:pPr>
        <w:pStyle w:val="ab"/>
        <w:numPr>
          <w:ilvl w:val="0"/>
          <w:numId w:val="7"/>
        </w:numPr>
        <w:ind w:left="0" w:firstLine="709"/>
        <w:jc w:val="both"/>
        <w:rPr>
          <w:rFonts w:ascii="Times New Roman" w:hAnsi="Times New Roman"/>
          <w:sz w:val="28"/>
          <w:szCs w:val="28"/>
        </w:rPr>
      </w:pPr>
      <w:r w:rsidRPr="00CF7608">
        <w:rPr>
          <w:rFonts w:ascii="Times New Roman" w:hAnsi="Times New Roman"/>
          <w:sz w:val="28"/>
          <w:szCs w:val="28"/>
        </w:rPr>
        <w:t>агентству по развитию Соловецкого архипелага Архангельской области сокращены бюджетные ассигнования на софинансирование капитальных вложений в объекты муниципальной</w:t>
      </w:r>
      <w:r w:rsidR="00CF7608">
        <w:rPr>
          <w:rFonts w:ascii="Times New Roman" w:hAnsi="Times New Roman"/>
          <w:sz w:val="28"/>
          <w:szCs w:val="28"/>
        </w:rPr>
        <w:t xml:space="preserve"> собственности на 22,2 млн.руб.</w:t>
      </w:r>
    </w:p>
    <w:p w14:paraId="7325F057" w14:textId="77777777" w:rsidR="00593C09" w:rsidRPr="004455CE" w:rsidRDefault="00593C09" w:rsidP="00593C09">
      <w:pPr>
        <w:pStyle w:val="ab"/>
        <w:ind w:firstLine="709"/>
        <w:jc w:val="both"/>
        <w:rPr>
          <w:rFonts w:ascii="Times New Roman" w:hAnsi="Times New Roman"/>
          <w:sz w:val="28"/>
          <w:szCs w:val="28"/>
        </w:rPr>
      </w:pPr>
      <w:r w:rsidRPr="004455CE">
        <w:rPr>
          <w:rFonts w:ascii="Times New Roman" w:hAnsi="Times New Roman"/>
          <w:sz w:val="28"/>
          <w:szCs w:val="28"/>
        </w:rPr>
        <w:t>Ассигнования на национальную экономику увеличены на 1 358,3 млн.руб., из них:</w:t>
      </w:r>
    </w:p>
    <w:p w14:paraId="11823A69" w14:textId="77777777" w:rsidR="00593C09" w:rsidRPr="004455CE" w:rsidRDefault="00593C09" w:rsidP="002D08C5">
      <w:pPr>
        <w:pStyle w:val="ab"/>
        <w:numPr>
          <w:ilvl w:val="0"/>
          <w:numId w:val="7"/>
        </w:numPr>
        <w:ind w:left="0" w:firstLine="709"/>
        <w:jc w:val="both"/>
        <w:rPr>
          <w:rFonts w:ascii="Times New Roman" w:hAnsi="Times New Roman"/>
          <w:sz w:val="28"/>
          <w:szCs w:val="28"/>
        </w:rPr>
      </w:pPr>
      <w:r w:rsidRPr="004455CE">
        <w:rPr>
          <w:rFonts w:ascii="Times New Roman" w:hAnsi="Times New Roman"/>
          <w:sz w:val="28"/>
          <w:szCs w:val="28"/>
        </w:rPr>
        <w:t xml:space="preserve">397,0 млн.руб. министерству транспорта Архангельской области, из них на 431,6 млн.руб. </w:t>
      </w:r>
      <w:r w:rsidR="004455CE">
        <w:rPr>
          <w:rFonts w:ascii="Times New Roman" w:hAnsi="Times New Roman"/>
          <w:sz w:val="28"/>
          <w:szCs w:val="28"/>
        </w:rPr>
        <w:t xml:space="preserve">– </w:t>
      </w:r>
      <w:r w:rsidRPr="004455CE">
        <w:rPr>
          <w:rFonts w:ascii="Times New Roman" w:hAnsi="Times New Roman"/>
          <w:sz w:val="28"/>
          <w:szCs w:val="28"/>
        </w:rPr>
        <w:t xml:space="preserve">капитальные вложения в объекты государственной (муниципальной) собственности, на 197,0 млн.руб. </w:t>
      </w:r>
      <w:r w:rsidR="004455CE">
        <w:rPr>
          <w:rFonts w:ascii="Times New Roman" w:hAnsi="Times New Roman"/>
          <w:sz w:val="28"/>
          <w:szCs w:val="28"/>
        </w:rPr>
        <w:t xml:space="preserve">– </w:t>
      </w:r>
      <w:r w:rsidRPr="004455CE">
        <w:rPr>
          <w:rFonts w:ascii="Times New Roman" w:hAnsi="Times New Roman"/>
          <w:sz w:val="28"/>
          <w:szCs w:val="28"/>
        </w:rPr>
        <w:t>ремонт и содержание автомобильных дорог общего пользования местного значения, на 189,3 млн.руб.</w:t>
      </w:r>
      <w:r w:rsidR="004455CE">
        <w:rPr>
          <w:rFonts w:ascii="Times New Roman" w:hAnsi="Times New Roman"/>
          <w:sz w:val="28"/>
          <w:szCs w:val="28"/>
        </w:rPr>
        <w:t xml:space="preserve"> – </w:t>
      </w:r>
      <w:r w:rsidRPr="004455CE">
        <w:rPr>
          <w:rFonts w:ascii="Times New Roman" w:hAnsi="Times New Roman"/>
          <w:sz w:val="28"/>
          <w:szCs w:val="28"/>
        </w:rPr>
        <w:t xml:space="preserve">средства резервного фонда на ликвидацию потерь дорожного хозяйства от осенне-весенних паводков и неблагоприятных последствий природного и техногенного характера и на 164,2 млн.руб. компенсация недополученных доходов, возникающих в результате государственного регулирования тарифов на перевозку пассажиров и багажа. Вместе с тем на 493,5 млн.руб. сокращены ассигнования на капитальный ремонт, ремонт и содержание региональных автомобильных дорог и финансовое обеспечение </w:t>
      </w:r>
      <w:r w:rsidR="00791501">
        <w:rPr>
          <w:rFonts w:ascii="Times New Roman" w:hAnsi="Times New Roman"/>
          <w:sz w:val="28"/>
          <w:szCs w:val="28"/>
        </w:rPr>
        <w:t xml:space="preserve">дорожной </w:t>
      </w:r>
      <w:r w:rsidRPr="004455CE">
        <w:rPr>
          <w:rFonts w:ascii="Times New Roman" w:hAnsi="Times New Roman"/>
          <w:sz w:val="28"/>
          <w:szCs w:val="28"/>
        </w:rPr>
        <w:t>деятельности, а также на 155,9 млн.руб. сокращены ассигнования на софинансирование капитальных вложений в объекты муниципальной собственности;</w:t>
      </w:r>
    </w:p>
    <w:p w14:paraId="4C078AE9" w14:textId="77777777" w:rsidR="00593C09" w:rsidRPr="00791501" w:rsidRDefault="00593C09" w:rsidP="002D08C5">
      <w:pPr>
        <w:pStyle w:val="ab"/>
        <w:numPr>
          <w:ilvl w:val="0"/>
          <w:numId w:val="7"/>
        </w:numPr>
        <w:ind w:left="0" w:firstLine="709"/>
        <w:jc w:val="both"/>
        <w:rPr>
          <w:rFonts w:ascii="Times New Roman" w:hAnsi="Times New Roman"/>
          <w:sz w:val="28"/>
          <w:szCs w:val="28"/>
        </w:rPr>
      </w:pPr>
      <w:r w:rsidRPr="00791501">
        <w:rPr>
          <w:rFonts w:ascii="Times New Roman" w:hAnsi="Times New Roman"/>
          <w:sz w:val="28"/>
          <w:szCs w:val="28"/>
        </w:rPr>
        <w:t xml:space="preserve">332,7 млн.руб. министерству строительства и архитектуры Архангельской области, из них 299,6 млн.руб. </w:t>
      </w:r>
      <w:r w:rsidR="0049707D">
        <w:rPr>
          <w:rFonts w:ascii="Times New Roman" w:hAnsi="Times New Roman"/>
          <w:sz w:val="28"/>
          <w:szCs w:val="28"/>
        </w:rPr>
        <w:t xml:space="preserve">на </w:t>
      </w:r>
      <w:r w:rsidRPr="00791501">
        <w:rPr>
          <w:rFonts w:ascii="Times New Roman" w:hAnsi="Times New Roman"/>
          <w:sz w:val="28"/>
          <w:szCs w:val="28"/>
        </w:rPr>
        <w:t>капитальные вложения в объекты государственной (муниципальной) собственности;</w:t>
      </w:r>
    </w:p>
    <w:p w14:paraId="5868F265" w14:textId="77777777" w:rsidR="00593C09" w:rsidRPr="0049707D" w:rsidRDefault="00593C09" w:rsidP="002D08C5">
      <w:pPr>
        <w:pStyle w:val="ab"/>
        <w:numPr>
          <w:ilvl w:val="0"/>
          <w:numId w:val="7"/>
        </w:numPr>
        <w:ind w:left="0" w:firstLine="709"/>
        <w:jc w:val="both"/>
        <w:rPr>
          <w:rFonts w:ascii="Times New Roman" w:hAnsi="Times New Roman"/>
          <w:sz w:val="28"/>
          <w:szCs w:val="28"/>
        </w:rPr>
      </w:pPr>
      <w:r w:rsidRPr="0049707D">
        <w:rPr>
          <w:rFonts w:ascii="Times New Roman" w:hAnsi="Times New Roman"/>
          <w:sz w:val="28"/>
          <w:szCs w:val="28"/>
        </w:rPr>
        <w:t xml:space="preserve">277,6 млн.руб. министерству агропромышленного комплекса и торговли Архангельской области, в основном </w:t>
      </w:r>
      <w:r w:rsidR="0049707D">
        <w:rPr>
          <w:rFonts w:ascii="Times New Roman" w:hAnsi="Times New Roman"/>
          <w:sz w:val="28"/>
          <w:szCs w:val="28"/>
        </w:rPr>
        <w:t xml:space="preserve">для предоставления </w:t>
      </w:r>
      <w:r w:rsidRPr="0049707D">
        <w:rPr>
          <w:rFonts w:ascii="Times New Roman" w:hAnsi="Times New Roman"/>
          <w:sz w:val="28"/>
          <w:szCs w:val="28"/>
        </w:rPr>
        <w:t>субсиди</w:t>
      </w:r>
      <w:r w:rsidR="0049707D">
        <w:rPr>
          <w:rFonts w:ascii="Times New Roman" w:hAnsi="Times New Roman"/>
          <w:sz w:val="28"/>
          <w:szCs w:val="28"/>
        </w:rPr>
        <w:t>й</w:t>
      </w:r>
      <w:r w:rsidRPr="0049707D">
        <w:rPr>
          <w:rFonts w:ascii="Times New Roman" w:hAnsi="Times New Roman"/>
          <w:sz w:val="28"/>
          <w:szCs w:val="28"/>
        </w:rPr>
        <w:t xml:space="preserve"> юридическим лицам (кроме некоммерческих организаций), индивидуальным </w:t>
      </w:r>
      <w:r w:rsidRPr="0049707D">
        <w:rPr>
          <w:rFonts w:ascii="Times New Roman" w:hAnsi="Times New Roman"/>
          <w:sz w:val="28"/>
          <w:szCs w:val="28"/>
        </w:rPr>
        <w:lastRenderedPageBreak/>
        <w:t>предпринимателям, физическим лицам - производителям товаров, работ, услуг (273,1 млн.руб.);</w:t>
      </w:r>
    </w:p>
    <w:p w14:paraId="4D280028" w14:textId="77777777" w:rsidR="00593C09" w:rsidRPr="0049707D" w:rsidRDefault="00593C09" w:rsidP="002D08C5">
      <w:pPr>
        <w:pStyle w:val="ab"/>
        <w:numPr>
          <w:ilvl w:val="0"/>
          <w:numId w:val="7"/>
        </w:numPr>
        <w:ind w:left="0" w:firstLine="709"/>
        <w:jc w:val="both"/>
        <w:rPr>
          <w:rFonts w:ascii="Times New Roman" w:hAnsi="Times New Roman"/>
          <w:sz w:val="28"/>
          <w:szCs w:val="28"/>
        </w:rPr>
      </w:pPr>
      <w:r w:rsidRPr="0049707D">
        <w:rPr>
          <w:rFonts w:ascii="Times New Roman" w:hAnsi="Times New Roman"/>
          <w:sz w:val="28"/>
          <w:szCs w:val="28"/>
        </w:rPr>
        <w:t xml:space="preserve">241,4 млн.руб. министерству имущественных отношений Архангельской области на 233,8 млн.руб. взнос в уставный капитал акционерного общества «Архангельская областная энергетическая компания» и на 7,6 млн.руб. </w:t>
      </w:r>
      <w:r w:rsidR="00E551F3">
        <w:rPr>
          <w:rFonts w:ascii="Times New Roman" w:hAnsi="Times New Roman"/>
          <w:sz w:val="28"/>
          <w:szCs w:val="28"/>
        </w:rPr>
        <w:t xml:space="preserve">– </w:t>
      </w:r>
      <w:r w:rsidRPr="0049707D">
        <w:rPr>
          <w:rFonts w:ascii="Times New Roman" w:hAnsi="Times New Roman"/>
          <w:sz w:val="28"/>
          <w:szCs w:val="28"/>
        </w:rPr>
        <w:t>акционерного общества «Центр расчетов».</w:t>
      </w:r>
    </w:p>
    <w:p w14:paraId="129AD4DA" w14:textId="77777777" w:rsidR="00593C09" w:rsidRPr="00593C09" w:rsidRDefault="00593C09" w:rsidP="00593C09">
      <w:pPr>
        <w:spacing w:after="0" w:line="240" w:lineRule="auto"/>
        <w:ind w:firstLine="851"/>
        <w:jc w:val="both"/>
        <w:rPr>
          <w:rFonts w:ascii="Times New Roman" w:hAnsi="Times New Roman"/>
          <w:sz w:val="28"/>
          <w:szCs w:val="28"/>
          <w:highlight w:val="cyan"/>
        </w:rPr>
      </w:pPr>
    </w:p>
    <w:p w14:paraId="58E46C43" w14:textId="77777777" w:rsidR="00593C09" w:rsidRPr="00C2715B" w:rsidRDefault="00593C09" w:rsidP="00593C09">
      <w:pPr>
        <w:spacing w:after="0" w:line="240" w:lineRule="auto"/>
        <w:ind w:firstLine="851"/>
        <w:jc w:val="both"/>
        <w:rPr>
          <w:rFonts w:ascii="Times New Roman" w:hAnsi="Times New Roman"/>
          <w:sz w:val="28"/>
          <w:szCs w:val="28"/>
        </w:rPr>
      </w:pPr>
      <w:r w:rsidRPr="00C2715B">
        <w:rPr>
          <w:rFonts w:ascii="Times New Roman" w:hAnsi="Times New Roman"/>
          <w:sz w:val="28"/>
          <w:szCs w:val="28"/>
        </w:rPr>
        <w:t>В результате внесенных изменений, дефицит областного бюджета и источники его финансирования увелич</w:t>
      </w:r>
      <w:r w:rsidR="00C2715B" w:rsidRPr="00C2715B">
        <w:rPr>
          <w:rFonts w:ascii="Times New Roman" w:hAnsi="Times New Roman"/>
          <w:sz w:val="28"/>
          <w:szCs w:val="28"/>
        </w:rPr>
        <w:t>ены</w:t>
      </w:r>
      <w:r w:rsidRPr="00C2715B">
        <w:rPr>
          <w:rFonts w:ascii="Times New Roman" w:hAnsi="Times New Roman"/>
          <w:sz w:val="28"/>
          <w:szCs w:val="28"/>
        </w:rPr>
        <w:t xml:space="preserve"> на 538,8 млн.руб., в том числе:</w:t>
      </w:r>
    </w:p>
    <w:p w14:paraId="4E1A219A" w14:textId="77777777" w:rsidR="00593C09" w:rsidRPr="00C2715B" w:rsidRDefault="00593C09" w:rsidP="002D08C5">
      <w:pPr>
        <w:pStyle w:val="ab"/>
        <w:numPr>
          <w:ilvl w:val="0"/>
          <w:numId w:val="7"/>
        </w:numPr>
        <w:ind w:left="0" w:firstLine="839"/>
        <w:jc w:val="both"/>
        <w:rPr>
          <w:rFonts w:ascii="Times New Roman" w:hAnsi="Times New Roman"/>
          <w:sz w:val="28"/>
          <w:szCs w:val="28"/>
        </w:rPr>
      </w:pPr>
      <w:r w:rsidRPr="00C2715B">
        <w:rPr>
          <w:rFonts w:ascii="Times New Roman" w:hAnsi="Times New Roman"/>
          <w:sz w:val="28"/>
          <w:szCs w:val="28"/>
        </w:rPr>
        <w:t>на 431,3 млн.руб. сокращено планируемое привлечение кредитов кредитных организаций (с учетом погашения);</w:t>
      </w:r>
    </w:p>
    <w:p w14:paraId="5B87F3ED" w14:textId="77777777" w:rsidR="00593C09" w:rsidRPr="00C2715B" w:rsidRDefault="00593C09" w:rsidP="002D08C5">
      <w:pPr>
        <w:pStyle w:val="ab"/>
        <w:numPr>
          <w:ilvl w:val="0"/>
          <w:numId w:val="7"/>
        </w:numPr>
        <w:ind w:left="0" w:firstLine="839"/>
        <w:jc w:val="both"/>
        <w:rPr>
          <w:rFonts w:ascii="Times New Roman" w:hAnsi="Times New Roman"/>
          <w:sz w:val="28"/>
          <w:szCs w:val="28"/>
        </w:rPr>
      </w:pPr>
      <w:r w:rsidRPr="00C2715B">
        <w:rPr>
          <w:rFonts w:ascii="Times New Roman" w:hAnsi="Times New Roman"/>
          <w:sz w:val="28"/>
          <w:szCs w:val="28"/>
        </w:rPr>
        <w:t>на 1 096,5 млн.руб. увеличено планируемое привлечение бюджетных кредитов (с учетом погашения);</w:t>
      </w:r>
    </w:p>
    <w:p w14:paraId="09A5A2EB" w14:textId="77777777" w:rsidR="00593C09" w:rsidRPr="00FF40D5" w:rsidRDefault="00593C09" w:rsidP="002D08C5">
      <w:pPr>
        <w:pStyle w:val="ab"/>
        <w:numPr>
          <w:ilvl w:val="0"/>
          <w:numId w:val="7"/>
        </w:numPr>
        <w:ind w:left="0" w:firstLine="839"/>
        <w:jc w:val="both"/>
        <w:rPr>
          <w:rFonts w:ascii="Times New Roman" w:hAnsi="Times New Roman"/>
          <w:sz w:val="28"/>
          <w:szCs w:val="28"/>
        </w:rPr>
      </w:pPr>
      <w:r w:rsidRPr="00FF40D5">
        <w:rPr>
          <w:rFonts w:ascii="Times New Roman" w:hAnsi="Times New Roman"/>
          <w:sz w:val="28"/>
          <w:szCs w:val="28"/>
        </w:rPr>
        <w:t>на 1 903,0 млн.руб., из них 2 513,3 млн.руб. внесены изменения в доходную и расходную части областного бюджета за счет остатка средств на счете бюджета, сложившегося на 01.01.2017 (осуществлен возврат целевых средств федерального бюджета и Пенсионный фонд, а также увеличены ассигнова</w:t>
      </w:r>
      <w:r w:rsidR="00FF40D5">
        <w:rPr>
          <w:rFonts w:ascii="Times New Roman" w:hAnsi="Times New Roman"/>
          <w:sz w:val="28"/>
          <w:szCs w:val="28"/>
        </w:rPr>
        <w:t>ния в расходной части бюджета).</w:t>
      </w:r>
    </w:p>
    <w:p w14:paraId="3267C05A" w14:textId="77777777" w:rsidR="00593C09" w:rsidRPr="009215A6" w:rsidRDefault="00593C09" w:rsidP="00593C09">
      <w:pPr>
        <w:pStyle w:val="ab"/>
        <w:ind w:firstLine="851"/>
        <w:jc w:val="both"/>
        <w:rPr>
          <w:rFonts w:ascii="Times New Roman" w:hAnsi="Times New Roman"/>
          <w:sz w:val="28"/>
          <w:szCs w:val="28"/>
        </w:rPr>
      </w:pPr>
      <w:r w:rsidRPr="009215A6">
        <w:rPr>
          <w:rFonts w:ascii="Times New Roman" w:hAnsi="Times New Roman"/>
          <w:sz w:val="28"/>
          <w:szCs w:val="28"/>
        </w:rPr>
        <w:t>В то</w:t>
      </w:r>
      <w:r w:rsidR="00FF40D5" w:rsidRPr="009215A6">
        <w:rPr>
          <w:rFonts w:ascii="Times New Roman" w:hAnsi="Times New Roman"/>
          <w:sz w:val="28"/>
          <w:szCs w:val="28"/>
        </w:rPr>
        <w:t xml:space="preserve"> </w:t>
      </w:r>
      <w:r w:rsidRPr="009215A6">
        <w:rPr>
          <w:rFonts w:ascii="Times New Roman" w:hAnsi="Times New Roman"/>
          <w:sz w:val="28"/>
          <w:szCs w:val="28"/>
        </w:rPr>
        <w:t>же время снижение дефицита областного бюджета составило 610,2 млн.руб. за счет отражения в доходах областного бюджета дотации на поддержку мер по обеспечению сбалансированности бюджетов и соответствующему увеличения остатков на счете областного бюджета. Указанную дотацию предлагается зарезервировать на счете областного бюджета для финансового обеспечения увеличения в 2018 году расходов на реализацию указов Президента РФ в части повышения оплаты труда отдельным категор</w:t>
      </w:r>
      <w:r w:rsidR="009215A6" w:rsidRPr="009215A6">
        <w:rPr>
          <w:rFonts w:ascii="Times New Roman" w:hAnsi="Times New Roman"/>
          <w:sz w:val="28"/>
          <w:szCs w:val="28"/>
        </w:rPr>
        <w:t>иям работников бюджетной сферы.</w:t>
      </w:r>
    </w:p>
    <w:p w14:paraId="514B1243" w14:textId="77777777" w:rsidR="00593C09" w:rsidRPr="009215A6" w:rsidRDefault="00593C09" w:rsidP="002D08C5">
      <w:pPr>
        <w:pStyle w:val="ab"/>
        <w:numPr>
          <w:ilvl w:val="0"/>
          <w:numId w:val="7"/>
        </w:numPr>
        <w:ind w:left="0" w:firstLine="839"/>
        <w:jc w:val="both"/>
        <w:rPr>
          <w:rFonts w:ascii="Times New Roman" w:hAnsi="Times New Roman"/>
          <w:sz w:val="28"/>
          <w:szCs w:val="28"/>
        </w:rPr>
      </w:pPr>
      <w:r w:rsidRPr="009215A6">
        <w:rPr>
          <w:rFonts w:ascii="Times New Roman" w:hAnsi="Times New Roman"/>
          <w:sz w:val="28"/>
          <w:szCs w:val="28"/>
        </w:rPr>
        <w:t>на 2 029,4 млн.руб. уменьшены иные источники финансирования дефицита бюджета, в том числе:</w:t>
      </w:r>
    </w:p>
    <w:p w14:paraId="48087ED0" w14:textId="77777777" w:rsidR="00593C09" w:rsidRPr="009702EB" w:rsidRDefault="00BB2D0A" w:rsidP="00593C09">
      <w:pPr>
        <w:spacing w:after="0" w:line="240" w:lineRule="auto"/>
        <w:ind w:firstLine="851"/>
        <w:jc w:val="both"/>
        <w:rPr>
          <w:rFonts w:ascii="Times New Roman" w:hAnsi="Times New Roman"/>
          <w:sz w:val="28"/>
          <w:szCs w:val="28"/>
        </w:rPr>
      </w:pPr>
      <w:r w:rsidRPr="009702EB">
        <w:rPr>
          <w:rFonts w:ascii="Times New Roman" w:hAnsi="Times New Roman"/>
          <w:sz w:val="28"/>
          <w:szCs w:val="28"/>
        </w:rPr>
        <w:t>а</w:t>
      </w:r>
      <w:r w:rsidR="00593C09" w:rsidRPr="009702EB">
        <w:rPr>
          <w:rFonts w:ascii="Times New Roman" w:hAnsi="Times New Roman"/>
          <w:sz w:val="28"/>
          <w:szCs w:val="28"/>
        </w:rPr>
        <w:t xml:space="preserve">) на </w:t>
      </w:r>
      <w:r w:rsidR="009337D9" w:rsidRPr="009702EB">
        <w:rPr>
          <w:rFonts w:ascii="Times New Roman" w:hAnsi="Times New Roman"/>
          <w:sz w:val="28"/>
          <w:szCs w:val="28"/>
        </w:rPr>
        <w:t>2 378,6</w:t>
      </w:r>
      <w:r w:rsidR="00593C09" w:rsidRPr="009702EB">
        <w:rPr>
          <w:rFonts w:ascii="Times New Roman" w:hAnsi="Times New Roman"/>
          <w:sz w:val="28"/>
          <w:szCs w:val="28"/>
        </w:rPr>
        <w:t xml:space="preserve"> млн.руб. – </w:t>
      </w:r>
      <w:r w:rsidR="009337D9" w:rsidRPr="009702EB">
        <w:rPr>
          <w:rFonts w:ascii="Times New Roman" w:hAnsi="Times New Roman"/>
          <w:sz w:val="28"/>
          <w:szCs w:val="28"/>
        </w:rPr>
        <w:t xml:space="preserve">сокращены </w:t>
      </w:r>
      <w:r w:rsidR="00593C09" w:rsidRPr="009702EB">
        <w:rPr>
          <w:rFonts w:ascii="Times New Roman" w:hAnsi="Times New Roman"/>
          <w:sz w:val="28"/>
          <w:szCs w:val="28"/>
        </w:rPr>
        <w:t>поступления от продажи акций и иных форм участия в капитале;</w:t>
      </w:r>
    </w:p>
    <w:p w14:paraId="08F5CFAD" w14:textId="77777777" w:rsidR="00593C09" w:rsidRPr="00EF611D" w:rsidRDefault="00CA74D2" w:rsidP="00593C09">
      <w:pPr>
        <w:spacing w:after="0" w:line="240" w:lineRule="auto"/>
        <w:ind w:firstLine="851"/>
        <w:jc w:val="both"/>
        <w:rPr>
          <w:rFonts w:ascii="Times New Roman" w:hAnsi="Times New Roman"/>
          <w:sz w:val="28"/>
          <w:szCs w:val="28"/>
        </w:rPr>
      </w:pPr>
      <w:r>
        <w:rPr>
          <w:rFonts w:ascii="Times New Roman" w:hAnsi="Times New Roman"/>
          <w:sz w:val="28"/>
          <w:szCs w:val="28"/>
        </w:rPr>
        <w:t>б</w:t>
      </w:r>
      <w:r w:rsidR="00593C09" w:rsidRPr="00EF611D">
        <w:rPr>
          <w:rFonts w:ascii="Times New Roman" w:hAnsi="Times New Roman"/>
          <w:sz w:val="28"/>
          <w:szCs w:val="28"/>
        </w:rPr>
        <w:t xml:space="preserve">) на 90,8 млн.руб. </w:t>
      </w:r>
      <w:r w:rsidR="00EF611D" w:rsidRPr="00EF611D">
        <w:rPr>
          <w:rFonts w:ascii="Times New Roman" w:hAnsi="Times New Roman"/>
          <w:sz w:val="28"/>
          <w:szCs w:val="28"/>
        </w:rPr>
        <w:t xml:space="preserve">сокращены </w:t>
      </w:r>
      <w:r w:rsidR="00593C09" w:rsidRPr="00EF611D">
        <w:rPr>
          <w:rFonts w:ascii="Times New Roman" w:hAnsi="Times New Roman"/>
          <w:sz w:val="28"/>
          <w:szCs w:val="28"/>
        </w:rPr>
        <w:t xml:space="preserve">поступления от возврата бюджетных кредитов, предоставленных из областного бюджета, из них 3,8 млн.руб. уточненная </w:t>
      </w:r>
      <w:r w:rsidR="00593C09" w:rsidRPr="00EF611D">
        <w:rPr>
          <w:rFonts w:ascii="Times New Roman" w:eastAsia="Times New Roman" w:hAnsi="Times New Roman"/>
          <w:sz w:val="28"/>
          <w:szCs w:val="28"/>
          <w:lang w:eastAsia="ru-RU"/>
        </w:rPr>
        <w:t>задолженности МУП «Водоканал» г. Архангельск по состоянию на 01.01.2017 и 86,9 млн.руб. исполнение судебных решений Управлением Федеральной службы судебных приставов по Архангельской области о взыскании с МУП «Водоканал» г. Архангельск в пользу Архангельской области денежных средств в возмещение выплат по государственной гарантии</w:t>
      </w:r>
      <w:r w:rsidR="00593C09" w:rsidRPr="00EF611D">
        <w:rPr>
          <w:rFonts w:ascii="Times New Roman" w:hAnsi="Times New Roman"/>
          <w:sz w:val="28"/>
          <w:szCs w:val="28"/>
        </w:rPr>
        <w:t>;</w:t>
      </w:r>
    </w:p>
    <w:p w14:paraId="592CD8B8" w14:textId="77777777" w:rsidR="00593C09" w:rsidRPr="00CA74D2" w:rsidRDefault="00CA74D2" w:rsidP="00593C09">
      <w:pPr>
        <w:spacing w:after="0" w:line="240" w:lineRule="auto"/>
        <w:ind w:firstLine="851"/>
        <w:jc w:val="both"/>
        <w:rPr>
          <w:rFonts w:ascii="Times New Roman" w:hAnsi="Times New Roman"/>
          <w:sz w:val="28"/>
          <w:szCs w:val="28"/>
        </w:rPr>
      </w:pPr>
      <w:r w:rsidRPr="00CA74D2">
        <w:rPr>
          <w:rFonts w:ascii="Times New Roman" w:hAnsi="Times New Roman"/>
          <w:sz w:val="28"/>
          <w:szCs w:val="28"/>
        </w:rPr>
        <w:t>в</w:t>
      </w:r>
      <w:r w:rsidR="00593C09" w:rsidRPr="00CA74D2">
        <w:rPr>
          <w:rFonts w:ascii="Times New Roman" w:hAnsi="Times New Roman"/>
          <w:sz w:val="28"/>
          <w:szCs w:val="28"/>
        </w:rPr>
        <w:t xml:space="preserve">) на 440,0 млн.руб. </w:t>
      </w:r>
      <w:r w:rsidR="00DE1857" w:rsidRPr="00CA74D2">
        <w:rPr>
          <w:rFonts w:ascii="Times New Roman" w:hAnsi="Times New Roman"/>
          <w:sz w:val="28"/>
          <w:szCs w:val="28"/>
        </w:rPr>
        <w:t>исключены</w:t>
      </w:r>
      <w:r w:rsidR="00593C09" w:rsidRPr="00CA74D2">
        <w:rPr>
          <w:rFonts w:ascii="Times New Roman" w:hAnsi="Times New Roman"/>
          <w:sz w:val="28"/>
          <w:szCs w:val="28"/>
        </w:rPr>
        <w:t xml:space="preserve"> </w:t>
      </w:r>
      <w:r w:rsidR="00DE1857" w:rsidRPr="00CA74D2">
        <w:rPr>
          <w:rFonts w:ascii="Times New Roman" w:hAnsi="Times New Roman"/>
          <w:sz w:val="28"/>
          <w:szCs w:val="28"/>
        </w:rPr>
        <w:t>ассигнования для</w:t>
      </w:r>
      <w:r w:rsidR="00593C09" w:rsidRPr="00CA74D2">
        <w:rPr>
          <w:rFonts w:ascii="Times New Roman" w:eastAsia="Times New Roman" w:hAnsi="Times New Roman"/>
          <w:sz w:val="28"/>
          <w:szCs w:val="28"/>
          <w:lang w:eastAsia="ru-RU"/>
        </w:rPr>
        <w:t xml:space="preserve"> </w:t>
      </w:r>
      <w:r w:rsidR="00DE1857" w:rsidRPr="00CA74D2">
        <w:rPr>
          <w:rFonts w:ascii="Times New Roman" w:eastAsia="Times New Roman" w:hAnsi="Times New Roman"/>
          <w:sz w:val="28"/>
          <w:szCs w:val="28"/>
          <w:lang w:eastAsia="ru-RU"/>
        </w:rPr>
        <w:t xml:space="preserve">возможного </w:t>
      </w:r>
      <w:r w:rsidR="00593C09" w:rsidRPr="00CA74D2">
        <w:rPr>
          <w:rFonts w:ascii="Times New Roman" w:eastAsia="Times New Roman" w:hAnsi="Times New Roman"/>
          <w:sz w:val="28"/>
          <w:szCs w:val="28"/>
          <w:lang w:eastAsia="ru-RU"/>
        </w:rPr>
        <w:t xml:space="preserve">погашения государственных гарантий Архангельской области, предоставленных </w:t>
      </w:r>
      <w:r w:rsidR="00DE1857" w:rsidRPr="00CA74D2">
        <w:rPr>
          <w:rFonts w:ascii="Times New Roman" w:eastAsia="Times New Roman" w:hAnsi="Times New Roman"/>
          <w:sz w:val="28"/>
          <w:szCs w:val="28"/>
          <w:lang w:eastAsia="ru-RU"/>
        </w:rPr>
        <w:t>с правом регрессного требования</w:t>
      </w:r>
      <w:r w:rsidR="00593C09" w:rsidRPr="00CA74D2">
        <w:rPr>
          <w:rFonts w:ascii="Times New Roman" w:eastAsia="Times New Roman" w:hAnsi="Times New Roman"/>
          <w:sz w:val="28"/>
          <w:szCs w:val="28"/>
          <w:lang w:eastAsia="ru-RU"/>
        </w:rPr>
        <w:t>.</w:t>
      </w:r>
    </w:p>
    <w:p w14:paraId="2882DF84" w14:textId="77777777" w:rsidR="00593C09" w:rsidRPr="00593C09" w:rsidRDefault="00593C09" w:rsidP="00593C09">
      <w:pPr>
        <w:spacing w:after="0" w:line="240" w:lineRule="auto"/>
        <w:ind w:firstLine="851"/>
        <w:jc w:val="both"/>
        <w:rPr>
          <w:rFonts w:ascii="Times New Roman" w:hAnsi="Times New Roman"/>
          <w:sz w:val="28"/>
          <w:szCs w:val="28"/>
          <w:highlight w:val="cyan"/>
        </w:rPr>
      </w:pPr>
    </w:p>
    <w:p w14:paraId="3FC5882B" w14:textId="77777777" w:rsidR="00593C09" w:rsidRPr="00B61617" w:rsidRDefault="00593C09" w:rsidP="00593C09">
      <w:pPr>
        <w:spacing w:after="0" w:line="240" w:lineRule="auto"/>
        <w:ind w:firstLine="851"/>
        <w:jc w:val="both"/>
        <w:rPr>
          <w:rFonts w:ascii="Times New Roman" w:hAnsi="Times New Roman"/>
          <w:sz w:val="28"/>
          <w:szCs w:val="28"/>
        </w:rPr>
      </w:pPr>
      <w:r w:rsidRPr="00B61617">
        <w:rPr>
          <w:rFonts w:ascii="Times New Roman" w:hAnsi="Times New Roman"/>
          <w:sz w:val="28"/>
          <w:szCs w:val="28"/>
        </w:rPr>
        <w:t xml:space="preserve">Кассовый план по доходам по состоянию на 31.12.2017 утвержден в сумме 68 868,3 млн.руб., что на 1 620,0 млн.руб. превышает показатели </w:t>
      </w:r>
      <w:r w:rsidRPr="00B61617">
        <w:rPr>
          <w:rFonts w:ascii="Times New Roman" w:hAnsi="Times New Roman"/>
          <w:sz w:val="28"/>
          <w:szCs w:val="28"/>
        </w:rPr>
        <w:lastRenderedPageBreak/>
        <w:t>прогнозируемого поступления доходов, утвержденные законом «Об областном бюджете» (в ред. от 15.12.2017), в том числе:</w:t>
      </w:r>
    </w:p>
    <w:p w14:paraId="1805C2D3" w14:textId="77777777" w:rsidR="00593C09" w:rsidRPr="00B61617" w:rsidRDefault="00593C09" w:rsidP="002D08C5">
      <w:pPr>
        <w:pStyle w:val="ab"/>
        <w:numPr>
          <w:ilvl w:val="0"/>
          <w:numId w:val="7"/>
        </w:numPr>
        <w:ind w:left="0" w:firstLine="839"/>
        <w:jc w:val="both"/>
        <w:rPr>
          <w:rFonts w:ascii="Times New Roman" w:hAnsi="Times New Roman"/>
          <w:sz w:val="28"/>
          <w:szCs w:val="28"/>
        </w:rPr>
      </w:pPr>
      <w:r w:rsidRPr="00B61617">
        <w:rPr>
          <w:rFonts w:ascii="Times New Roman" w:hAnsi="Times New Roman"/>
          <w:sz w:val="28"/>
          <w:szCs w:val="28"/>
        </w:rPr>
        <w:t>на 21,1 млн.руб. увеличен план поступления доходов от компенсации затрат государства;</w:t>
      </w:r>
    </w:p>
    <w:p w14:paraId="300FCD07" w14:textId="77777777" w:rsidR="00593C09" w:rsidRPr="00E9356D" w:rsidRDefault="00593C09" w:rsidP="002D08C5">
      <w:pPr>
        <w:pStyle w:val="ab"/>
        <w:numPr>
          <w:ilvl w:val="0"/>
          <w:numId w:val="7"/>
        </w:numPr>
        <w:ind w:left="0" w:firstLine="839"/>
        <w:jc w:val="both"/>
        <w:rPr>
          <w:rFonts w:ascii="Times New Roman" w:hAnsi="Times New Roman"/>
          <w:sz w:val="28"/>
          <w:szCs w:val="28"/>
        </w:rPr>
      </w:pPr>
      <w:r w:rsidRPr="00E9356D">
        <w:rPr>
          <w:rFonts w:ascii="Times New Roman" w:hAnsi="Times New Roman"/>
          <w:sz w:val="28"/>
          <w:szCs w:val="28"/>
        </w:rPr>
        <w:t xml:space="preserve">на 1 598,9 млн.руб. увеличен прогноз безвозмездных поступлений, в том числе субсидии из федерального бюджета – на 883,9 млн.руб., субвенции – на 546,1 млн.руб., иные межбюджетные трансферты – на 179,5 млн.руб., безвозмездные поступления – на 1,0 млн.руб., прочие безвозмездные поступления – на 9,5 млн.руб. </w:t>
      </w:r>
      <w:r w:rsidR="00E9356D">
        <w:rPr>
          <w:rFonts w:ascii="Times New Roman" w:hAnsi="Times New Roman"/>
          <w:sz w:val="28"/>
          <w:szCs w:val="28"/>
        </w:rPr>
        <w:t>В</w:t>
      </w:r>
      <w:r w:rsidRPr="00E9356D">
        <w:rPr>
          <w:rFonts w:ascii="Times New Roman" w:hAnsi="Times New Roman"/>
          <w:sz w:val="28"/>
          <w:szCs w:val="28"/>
        </w:rPr>
        <w:t xml:space="preserve"> то</w:t>
      </w:r>
      <w:r w:rsidR="00E9356D">
        <w:rPr>
          <w:rFonts w:ascii="Times New Roman" w:hAnsi="Times New Roman"/>
          <w:sz w:val="28"/>
          <w:szCs w:val="28"/>
        </w:rPr>
        <w:t xml:space="preserve"> </w:t>
      </w:r>
      <w:r w:rsidRPr="00E9356D">
        <w:rPr>
          <w:rFonts w:ascii="Times New Roman" w:hAnsi="Times New Roman"/>
          <w:sz w:val="28"/>
          <w:szCs w:val="28"/>
        </w:rPr>
        <w:t xml:space="preserve">же время сокращены на 11,2 млн.руб. поступления из Фонда ЖКХ и на 9,9 млн.руб. доходы от возврата целевых субсидий, субвенций и иных межбюджетных трансфертов от организаций и бюджетов муниципальных образований (с учетом возвратов указанных выше целевых субсидий, субвенций и иных межбюджетных трансфертов </w:t>
      </w:r>
      <w:r w:rsidR="00E9356D">
        <w:rPr>
          <w:rFonts w:ascii="Times New Roman" w:hAnsi="Times New Roman"/>
          <w:sz w:val="28"/>
          <w:szCs w:val="28"/>
        </w:rPr>
        <w:t>в</w:t>
      </w:r>
      <w:r w:rsidRPr="00E9356D">
        <w:rPr>
          <w:rFonts w:ascii="Times New Roman" w:hAnsi="Times New Roman"/>
          <w:sz w:val="28"/>
          <w:szCs w:val="28"/>
        </w:rPr>
        <w:t xml:space="preserve"> федеральн</w:t>
      </w:r>
      <w:r w:rsidR="00E9356D">
        <w:rPr>
          <w:rFonts w:ascii="Times New Roman" w:hAnsi="Times New Roman"/>
          <w:sz w:val="28"/>
          <w:szCs w:val="28"/>
        </w:rPr>
        <w:t>ый</w:t>
      </w:r>
      <w:r w:rsidRPr="00E9356D">
        <w:rPr>
          <w:rFonts w:ascii="Times New Roman" w:hAnsi="Times New Roman"/>
          <w:sz w:val="28"/>
          <w:szCs w:val="28"/>
        </w:rPr>
        <w:t xml:space="preserve"> бюджет).</w:t>
      </w:r>
    </w:p>
    <w:p w14:paraId="69395E1B" w14:textId="77777777" w:rsidR="00593C09" w:rsidRPr="00A83147" w:rsidRDefault="00593C09" w:rsidP="00593C09">
      <w:pPr>
        <w:spacing w:after="0" w:line="240" w:lineRule="auto"/>
        <w:ind w:firstLine="851"/>
        <w:jc w:val="both"/>
        <w:rPr>
          <w:rFonts w:ascii="Times New Roman" w:hAnsi="Times New Roman"/>
          <w:sz w:val="28"/>
          <w:szCs w:val="28"/>
        </w:rPr>
      </w:pPr>
      <w:r w:rsidRPr="00A83147">
        <w:rPr>
          <w:rFonts w:ascii="Times New Roman" w:hAnsi="Times New Roman"/>
          <w:sz w:val="28"/>
          <w:szCs w:val="28"/>
        </w:rPr>
        <w:t>Причины внесения указанный выше изменений в кассовый план по доходам отражены в Приложении № 40 к Пояснительной записке к отчету об исполнении областного бюджета за 2017 год и соответствуют положениям ст. 232 БК РФ.</w:t>
      </w:r>
    </w:p>
    <w:p w14:paraId="58DC2679" w14:textId="77777777" w:rsidR="00593C09" w:rsidRPr="00782D4E" w:rsidRDefault="00593C09" w:rsidP="00593C09">
      <w:pPr>
        <w:spacing w:after="0" w:line="240" w:lineRule="auto"/>
        <w:ind w:firstLine="851"/>
        <w:jc w:val="both"/>
        <w:rPr>
          <w:rFonts w:ascii="Times New Roman" w:hAnsi="Times New Roman"/>
          <w:sz w:val="28"/>
          <w:szCs w:val="28"/>
        </w:rPr>
      </w:pPr>
      <w:r w:rsidRPr="00782D4E">
        <w:rPr>
          <w:rFonts w:ascii="Times New Roman" w:hAnsi="Times New Roman"/>
          <w:sz w:val="28"/>
          <w:szCs w:val="28"/>
        </w:rPr>
        <w:t>Сводная бюджетная роспись и кассовый план по расходам областного бюджета по состоянию на 31.12.2017 утверждены в сумме 71 902,7 млн.руб., что превышает показатели областного закона «Об областном бюджете» (в ред. от 15.12.2017) на 1 620,1 млн.руб.</w:t>
      </w:r>
    </w:p>
    <w:p w14:paraId="10BCC2AE" w14:textId="77777777" w:rsidR="00593C09" w:rsidRDefault="00593C09" w:rsidP="00593C09">
      <w:pPr>
        <w:spacing w:after="0" w:line="240" w:lineRule="auto"/>
        <w:ind w:firstLine="851"/>
        <w:jc w:val="both"/>
        <w:rPr>
          <w:rFonts w:ascii="Times New Roman" w:hAnsi="Times New Roman"/>
          <w:sz w:val="28"/>
          <w:szCs w:val="28"/>
        </w:rPr>
      </w:pPr>
      <w:r w:rsidRPr="00782D4E">
        <w:rPr>
          <w:rFonts w:ascii="Times New Roman" w:hAnsi="Times New Roman"/>
          <w:sz w:val="28"/>
          <w:szCs w:val="28"/>
        </w:rPr>
        <w:t>Характеристика изменений, внесенных в сводную бюджетную роспись и кассовый план по расходам областного бюджета подробно изложены в Приложении № 41 к Пояснительной записке к отчету об исполнении областного бюджета за 2017 год и соответствует положениям ст. 217 БК РФ и ст. 14 закона «Об областном бюджете».</w:t>
      </w:r>
    </w:p>
    <w:p w14:paraId="34855511" w14:textId="77777777" w:rsidR="00593C09" w:rsidRPr="000C0CB4" w:rsidRDefault="00593C09" w:rsidP="00593C09">
      <w:pPr>
        <w:spacing w:after="0" w:line="240" w:lineRule="auto"/>
        <w:ind w:firstLine="851"/>
        <w:jc w:val="both"/>
        <w:rPr>
          <w:rFonts w:ascii="Times New Roman" w:hAnsi="Times New Roman"/>
          <w:sz w:val="28"/>
          <w:szCs w:val="28"/>
        </w:rPr>
      </w:pPr>
      <w:r w:rsidRPr="00EC4B89">
        <w:rPr>
          <w:rFonts w:ascii="Times New Roman" w:hAnsi="Times New Roman"/>
          <w:sz w:val="28"/>
          <w:szCs w:val="28"/>
        </w:rPr>
        <w:t>Сводная бюджетная роспись и кассовый план по источникам финансирования дефицита бюджета утверждены в сумме 3 03</w:t>
      </w:r>
      <w:r w:rsidR="00EC4B89" w:rsidRPr="00EC4B89">
        <w:rPr>
          <w:rFonts w:ascii="Times New Roman" w:hAnsi="Times New Roman"/>
          <w:sz w:val="28"/>
          <w:szCs w:val="28"/>
        </w:rPr>
        <w:t>4</w:t>
      </w:r>
      <w:r w:rsidRPr="00EC4B89">
        <w:rPr>
          <w:rFonts w:ascii="Times New Roman" w:hAnsi="Times New Roman"/>
          <w:sz w:val="28"/>
          <w:szCs w:val="28"/>
        </w:rPr>
        <w:t>,3 млн.руб. и соответствуют показателям, утвержденным законом «Об областном бюджете». Изменения в сводную бюджетную роспись и кассовый план по источникам финансирования дефицита бюджета внесены в части корректировки оборотов привлечения и погашения кредитов кредитных организаций и бюджетных кредитов без изменения общей суммы заимствований, что соответствует ст. 217 БК РФ и п. 2 ст. 14 закона «Об областном бюджете» (Приложение № 42 к Пояснительной записке к отчету об исполнении областного бюджета за 2017 год).</w:t>
      </w:r>
    </w:p>
    <w:p w14:paraId="7A1D4E6E" w14:textId="77777777" w:rsidR="00EC084E" w:rsidRPr="00EC4B89" w:rsidRDefault="00CC48FA"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32" w:name="_Toc515024216"/>
      <w:r w:rsidRPr="00EC4B89">
        <w:rPr>
          <w:rFonts w:ascii="Times New Roman" w:hAnsi="Times New Roman"/>
          <w:color w:val="auto"/>
          <w:sz w:val="28"/>
          <w:szCs w:val="28"/>
          <w:lang w:val="ru-RU" w:eastAsia="en-US"/>
        </w:rPr>
        <w:t>4</w:t>
      </w:r>
      <w:r w:rsidR="00EC084E" w:rsidRPr="00EC4B89">
        <w:rPr>
          <w:rFonts w:ascii="Times New Roman" w:hAnsi="Times New Roman"/>
          <w:color w:val="auto"/>
          <w:sz w:val="28"/>
          <w:szCs w:val="28"/>
          <w:lang w:eastAsia="en-US"/>
        </w:rPr>
        <w:t xml:space="preserve">. Доходы областного бюджета </w:t>
      </w:r>
      <w:r w:rsidR="009357E9" w:rsidRPr="00EC4B89">
        <w:rPr>
          <w:rFonts w:ascii="Times New Roman" w:hAnsi="Times New Roman"/>
          <w:color w:val="auto"/>
          <w:sz w:val="28"/>
          <w:szCs w:val="28"/>
          <w:lang w:val="ru-RU" w:eastAsia="en-US"/>
        </w:rPr>
        <w:t>в</w:t>
      </w:r>
      <w:r w:rsidR="00EC084E" w:rsidRPr="00EC4B89">
        <w:rPr>
          <w:rFonts w:ascii="Times New Roman" w:hAnsi="Times New Roman"/>
          <w:color w:val="auto"/>
          <w:sz w:val="28"/>
          <w:szCs w:val="28"/>
          <w:lang w:eastAsia="en-US"/>
        </w:rPr>
        <w:t xml:space="preserve"> 201</w:t>
      </w:r>
      <w:r w:rsidR="00EC4B89">
        <w:rPr>
          <w:rFonts w:ascii="Times New Roman" w:hAnsi="Times New Roman"/>
          <w:color w:val="auto"/>
          <w:sz w:val="28"/>
          <w:szCs w:val="28"/>
          <w:lang w:val="ru-RU" w:eastAsia="en-US"/>
        </w:rPr>
        <w:t>7</w:t>
      </w:r>
      <w:r w:rsidR="00EC084E" w:rsidRPr="00EC4B89">
        <w:rPr>
          <w:rFonts w:ascii="Times New Roman" w:hAnsi="Times New Roman"/>
          <w:color w:val="auto"/>
          <w:sz w:val="28"/>
          <w:szCs w:val="28"/>
          <w:lang w:eastAsia="en-US"/>
        </w:rPr>
        <w:t xml:space="preserve"> год</w:t>
      </w:r>
      <w:r w:rsidR="009357E9" w:rsidRPr="00EC4B89">
        <w:rPr>
          <w:rFonts w:ascii="Times New Roman" w:hAnsi="Times New Roman"/>
          <w:color w:val="auto"/>
          <w:sz w:val="28"/>
          <w:szCs w:val="28"/>
          <w:lang w:val="ru-RU" w:eastAsia="en-US"/>
        </w:rPr>
        <w:t>у</w:t>
      </w:r>
      <w:bookmarkEnd w:id="32"/>
    </w:p>
    <w:p w14:paraId="5156C952" w14:textId="77777777" w:rsidR="005721D0" w:rsidRDefault="005721D0" w:rsidP="005721D0">
      <w:pPr>
        <w:spacing w:after="0" w:line="240" w:lineRule="auto"/>
        <w:ind w:firstLine="851"/>
        <w:jc w:val="both"/>
        <w:rPr>
          <w:rFonts w:ascii="Times New Roman" w:hAnsi="Times New Roman"/>
          <w:sz w:val="28"/>
          <w:szCs w:val="28"/>
        </w:rPr>
      </w:pPr>
      <w:r w:rsidRPr="006E0806">
        <w:rPr>
          <w:rFonts w:ascii="Times New Roman" w:hAnsi="Times New Roman"/>
          <w:sz w:val="28"/>
          <w:szCs w:val="28"/>
        </w:rPr>
        <w:t xml:space="preserve">Согласно представленному Отчету </w:t>
      </w:r>
      <w:r w:rsidR="002169A8" w:rsidRPr="006E0806">
        <w:rPr>
          <w:rFonts w:ascii="Times New Roman" w:hAnsi="Times New Roman"/>
          <w:sz w:val="28"/>
          <w:szCs w:val="28"/>
        </w:rPr>
        <w:t xml:space="preserve">доходы областного бюджета в 2017 году </w:t>
      </w:r>
      <w:r w:rsidR="00FC14A6" w:rsidRPr="006E0806">
        <w:rPr>
          <w:rFonts w:ascii="Times New Roman" w:hAnsi="Times New Roman"/>
          <w:sz w:val="28"/>
          <w:szCs w:val="28"/>
        </w:rPr>
        <w:t>сос</w:t>
      </w:r>
      <w:r w:rsidRPr="006E0806">
        <w:rPr>
          <w:rFonts w:ascii="Times New Roman" w:hAnsi="Times New Roman"/>
          <w:sz w:val="28"/>
          <w:szCs w:val="28"/>
        </w:rPr>
        <w:t xml:space="preserve">тавили 69 875,5 млн.руб. или 103,9 % к показателям прогнозного поступления доходов, </w:t>
      </w:r>
      <w:r w:rsidR="00986A4A" w:rsidRPr="006E0806">
        <w:rPr>
          <w:rFonts w:ascii="Times New Roman" w:hAnsi="Times New Roman"/>
          <w:sz w:val="28"/>
          <w:szCs w:val="28"/>
        </w:rPr>
        <w:t xml:space="preserve">утвержденным </w:t>
      </w:r>
      <w:r w:rsidRPr="006E0806">
        <w:rPr>
          <w:rFonts w:ascii="Times New Roman" w:hAnsi="Times New Roman"/>
          <w:sz w:val="28"/>
          <w:szCs w:val="28"/>
        </w:rPr>
        <w:t>закон</w:t>
      </w:r>
      <w:r w:rsidR="00986A4A" w:rsidRPr="006E0806">
        <w:rPr>
          <w:rFonts w:ascii="Times New Roman" w:hAnsi="Times New Roman"/>
          <w:sz w:val="28"/>
          <w:szCs w:val="28"/>
        </w:rPr>
        <w:t>ом</w:t>
      </w:r>
      <w:r w:rsidRPr="006E0806">
        <w:rPr>
          <w:rFonts w:ascii="Times New Roman" w:hAnsi="Times New Roman"/>
          <w:sz w:val="28"/>
          <w:szCs w:val="28"/>
        </w:rPr>
        <w:t xml:space="preserve"> «Об областном бюджете». Годовой кассовый план поступления доходов на отчетную дату выполнен на 101,5 %. </w:t>
      </w:r>
      <w:r w:rsidR="006E0806" w:rsidRPr="006E0806">
        <w:rPr>
          <w:rFonts w:ascii="Times New Roman" w:hAnsi="Times New Roman"/>
          <w:sz w:val="28"/>
          <w:szCs w:val="28"/>
        </w:rPr>
        <w:t>В результате в</w:t>
      </w:r>
      <w:r w:rsidRPr="006E0806">
        <w:rPr>
          <w:rFonts w:ascii="Times New Roman" w:hAnsi="Times New Roman"/>
          <w:sz w:val="28"/>
          <w:szCs w:val="28"/>
        </w:rPr>
        <w:t xml:space="preserve"> областно</w:t>
      </w:r>
      <w:r w:rsidR="006E0806" w:rsidRPr="006E0806">
        <w:rPr>
          <w:rFonts w:ascii="Times New Roman" w:hAnsi="Times New Roman"/>
          <w:sz w:val="28"/>
          <w:szCs w:val="28"/>
        </w:rPr>
        <w:t>й</w:t>
      </w:r>
      <w:r w:rsidRPr="006E0806">
        <w:rPr>
          <w:rFonts w:ascii="Times New Roman" w:hAnsi="Times New Roman"/>
          <w:sz w:val="28"/>
          <w:szCs w:val="28"/>
        </w:rPr>
        <w:t xml:space="preserve"> бюджет получено 1 007,2 млн.руб.</w:t>
      </w:r>
      <w:r w:rsidR="006E0806" w:rsidRPr="006E0806">
        <w:rPr>
          <w:rFonts w:ascii="Times New Roman" w:hAnsi="Times New Roman"/>
          <w:sz w:val="28"/>
          <w:szCs w:val="28"/>
        </w:rPr>
        <w:t xml:space="preserve"> доходов, не предусмотренных кассовым планом.</w:t>
      </w:r>
    </w:p>
    <w:p w14:paraId="09763645" w14:textId="77777777" w:rsidR="006E0806" w:rsidRPr="006E0806" w:rsidRDefault="006E0806" w:rsidP="005721D0">
      <w:pPr>
        <w:spacing w:after="0" w:line="240" w:lineRule="auto"/>
        <w:ind w:firstLine="851"/>
        <w:jc w:val="both"/>
        <w:rPr>
          <w:rFonts w:ascii="Times New Roman" w:hAnsi="Times New Roman"/>
          <w:sz w:val="28"/>
          <w:szCs w:val="28"/>
        </w:rPr>
      </w:pPr>
      <w:r>
        <w:rPr>
          <w:rFonts w:ascii="Times New Roman" w:hAnsi="Times New Roman"/>
          <w:sz w:val="28"/>
          <w:szCs w:val="28"/>
        </w:rPr>
        <w:lastRenderedPageBreak/>
        <w:t xml:space="preserve">Показатели исполнения областного бюджета за 2017 год соответствуют показателям, отраженным в Отчете </w:t>
      </w:r>
      <w:r w:rsidR="00AC4A1E">
        <w:rPr>
          <w:rFonts w:ascii="Times New Roman" w:hAnsi="Times New Roman"/>
          <w:sz w:val="28"/>
          <w:szCs w:val="28"/>
        </w:rPr>
        <w:t xml:space="preserve">об исполнении консолидированного бюджета… (ф. 0503317) за 2017 год, представленному в </w:t>
      </w:r>
      <w:r w:rsidR="003C6B9A">
        <w:rPr>
          <w:rFonts w:ascii="Times New Roman" w:hAnsi="Times New Roman"/>
          <w:sz w:val="28"/>
          <w:szCs w:val="28"/>
        </w:rPr>
        <w:t>Федеральное казначейство.</w:t>
      </w:r>
    </w:p>
    <w:p w14:paraId="170CA2A0" w14:textId="77777777" w:rsidR="005721D0" w:rsidRPr="0048589C" w:rsidRDefault="00E12688" w:rsidP="005721D0">
      <w:pPr>
        <w:spacing w:after="0" w:line="240" w:lineRule="auto"/>
        <w:ind w:firstLine="851"/>
        <w:jc w:val="both"/>
        <w:rPr>
          <w:rFonts w:ascii="Times New Roman" w:hAnsi="Times New Roman"/>
          <w:sz w:val="28"/>
          <w:szCs w:val="28"/>
        </w:rPr>
      </w:pPr>
      <w:r w:rsidRPr="0048589C">
        <w:rPr>
          <w:rFonts w:ascii="Times New Roman" w:hAnsi="Times New Roman"/>
          <w:sz w:val="28"/>
          <w:szCs w:val="28"/>
        </w:rPr>
        <w:t>Прогноз п</w:t>
      </w:r>
      <w:r w:rsidR="005721D0" w:rsidRPr="0048589C">
        <w:rPr>
          <w:rFonts w:ascii="Times New Roman" w:hAnsi="Times New Roman"/>
          <w:sz w:val="28"/>
          <w:szCs w:val="28"/>
        </w:rPr>
        <w:t xml:space="preserve">оступления налоговых и неналоговых доходов на 2017 год </w:t>
      </w:r>
      <w:r w:rsidRPr="0048589C">
        <w:rPr>
          <w:rFonts w:ascii="Times New Roman" w:hAnsi="Times New Roman"/>
          <w:sz w:val="28"/>
          <w:szCs w:val="28"/>
        </w:rPr>
        <w:t>з</w:t>
      </w:r>
      <w:r w:rsidR="005721D0" w:rsidRPr="0048589C">
        <w:rPr>
          <w:rFonts w:ascii="Times New Roman" w:hAnsi="Times New Roman"/>
          <w:sz w:val="28"/>
          <w:szCs w:val="28"/>
        </w:rPr>
        <w:t>аконом «Об областном бюджете» утвержден в объеме 50 485,6 млн.руб., что на 21,1 млн.руб. меньше прогноза кассовых поступлений</w:t>
      </w:r>
      <w:r w:rsidRPr="0048589C">
        <w:rPr>
          <w:rFonts w:ascii="Times New Roman" w:hAnsi="Times New Roman"/>
          <w:sz w:val="28"/>
          <w:szCs w:val="28"/>
        </w:rPr>
        <w:t xml:space="preserve">, утвержденного кассовым планом </w:t>
      </w:r>
      <w:r w:rsidR="005721D0" w:rsidRPr="0048589C">
        <w:rPr>
          <w:rFonts w:ascii="Times New Roman" w:hAnsi="Times New Roman"/>
          <w:sz w:val="28"/>
          <w:szCs w:val="28"/>
        </w:rPr>
        <w:t>на 2017 год, который составляет 50 506,7 млн.руб. В части безвозмездных поступлений утвержденный объем кассовых поступлений на 2017 год составил 18 361,6 млн.руб., что на 1 598,9 млн.руб. превышает показатели областного закона «Об областном бюджете». В целом отклонение составляет 1 620,0 млн.руб.</w:t>
      </w:r>
      <w:r w:rsidR="00D64B7A" w:rsidRPr="0048589C">
        <w:rPr>
          <w:rFonts w:ascii="Times New Roman" w:hAnsi="Times New Roman"/>
          <w:sz w:val="28"/>
          <w:szCs w:val="28"/>
        </w:rPr>
        <w:t xml:space="preserve"> Причины указанных отклонений изложены в </w:t>
      </w:r>
      <w:r w:rsidR="009B07B7" w:rsidRPr="0048589C">
        <w:rPr>
          <w:rFonts w:ascii="Times New Roman" w:hAnsi="Times New Roman"/>
          <w:sz w:val="28"/>
          <w:szCs w:val="28"/>
        </w:rPr>
        <w:t xml:space="preserve">Приложении № 40 к Пояснительной записке к отчету об исполнении областного бюджета за 2017 год и </w:t>
      </w:r>
      <w:r w:rsidR="0048589C" w:rsidRPr="0048589C">
        <w:rPr>
          <w:rFonts w:ascii="Times New Roman" w:hAnsi="Times New Roman"/>
          <w:sz w:val="28"/>
          <w:szCs w:val="28"/>
        </w:rPr>
        <w:t>разделе «Изменения в областной бюджет, внесенные в 2017 году» настоящего заключения.</w:t>
      </w:r>
    </w:p>
    <w:p w14:paraId="5AC79862" w14:textId="77777777" w:rsidR="005721D0" w:rsidRPr="004513C7" w:rsidRDefault="005721D0" w:rsidP="005721D0">
      <w:pPr>
        <w:spacing w:after="0" w:line="240" w:lineRule="auto"/>
        <w:ind w:firstLine="851"/>
        <w:jc w:val="both"/>
        <w:rPr>
          <w:rFonts w:ascii="Times New Roman" w:hAnsi="Times New Roman"/>
          <w:sz w:val="28"/>
          <w:szCs w:val="28"/>
        </w:rPr>
      </w:pPr>
      <w:r w:rsidRPr="004513C7">
        <w:rPr>
          <w:rFonts w:ascii="Times New Roman" w:hAnsi="Times New Roman"/>
          <w:sz w:val="28"/>
          <w:szCs w:val="28"/>
        </w:rPr>
        <w:t xml:space="preserve">Основными доходными источниками бюджета области являются налоговые и неналоговые доходы. Из общей суммы поступивших в 2017 году доходов, налоговые и неналоговые доходы составили 51 747,5 млн.руб., в том числе: налоговые доходы 50 540,8 млн.руб., неналоговые доходы 1 206,7 млн.руб. </w:t>
      </w:r>
      <w:r w:rsidR="00206F5E" w:rsidRPr="004513C7">
        <w:rPr>
          <w:rFonts w:ascii="Times New Roman" w:hAnsi="Times New Roman"/>
          <w:sz w:val="28"/>
          <w:szCs w:val="28"/>
        </w:rPr>
        <w:t xml:space="preserve">Удельный вес налоговых и неналоговых доходов </w:t>
      </w:r>
      <w:r w:rsidRPr="004513C7">
        <w:rPr>
          <w:rFonts w:ascii="Times New Roman" w:hAnsi="Times New Roman"/>
          <w:sz w:val="28"/>
          <w:szCs w:val="28"/>
        </w:rPr>
        <w:t>составляет 74,1 % в общем объеме поступлений</w:t>
      </w:r>
      <w:r w:rsidR="00206F5E" w:rsidRPr="004513C7">
        <w:rPr>
          <w:rFonts w:ascii="Times New Roman" w:hAnsi="Times New Roman"/>
          <w:sz w:val="28"/>
          <w:szCs w:val="28"/>
        </w:rPr>
        <w:t xml:space="preserve">. В 2016 году налоговые </w:t>
      </w:r>
      <w:r w:rsidRPr="004513C7">
        <w:rPr>
          <w:rFonts w:ascii="Times New Roman" w:hAnsi="Times New Roman"/>
          <w:sz w:val="28"/>
          <w:szCs w:val="28"/>
        </w:rPr>
        <w:t>и неналоговы</w:t>
      </w:r>
      <w:r w:rsidR="00206F5E" w:rsidRPr="004513C7">
        <w:rPr>
          <w:rFonts w:ascii="Times New Roman" w:hAnsi="Times New Roman"/>
          <w:sz w:val="28"/>
          <w:szCs w:val="28"/>
        </w:rPr>
        <w:t>е</w:t>
      </w:r>
      <w:r w:rsidRPr="004513C7">
        <w:rPr>
          <w:rFonts w:ascii="Times New Roman" w:hAnsi="Times New Roman"/>
          <w:sz w:val="28"/>
          <w:szCs w:val="28"/>
        </w:rPr>
        <w:t xml:space="preserve"> доход</w:t>
      </w:r>
      <w:r w:rsidR="00206F5E" w:rsidRPr="004513C7">
        <w:rPr>
          <w:rFonts w:ascii="Times New Roman" w:hAnsi="Times New Roman"/>
          <w:sz w:val="28"/>
          <w:szCs w:val="28"/>
        </w:rPr>
        <w:t>ы</w:t>
      </w:r>
      <w:r w:rsidRPr="004513C7">
        <w:rPr>
          <w:rFonts w:ascii="Times New Roman" w:hAnsi="Times New Roman"/>
          <w:sz w:val="28"/>
          <w:szCs w:val="28"/>
        </w:rPr>
        <w:t xml:space="preserve"> </w:t>
      </w:r>
      <w:r w:rsidR="00206F5E" w:rsidRPr="004513C7">
        <w:rPr>
          <w:rFonts w:ascii="Times New Roman" w:hAnsi="Times New Roman"/>
          <w:sz w:val="28"/>
          <w:szCs w:val="28"/>
        </w:rPr>
        <w:t>поступили в сумме</w:t>
      </w:r>
      <w:r w:rsidRPr="004513C7">
        <w:rPr>
          <w:rFonts w:ascii="Times New Roman" w:hAnsi="Times New Roman"/>
          <w:sz w:val="28"/>
          <w:szCs w:val="28"/>
        </w:rPr>
        <w:t xml:space="preserve"> 45 400,1 млн.руб. и</w:t>
      </w:r>
      <w:r w:rsidR="004513C7" w:rsidRPr="004513C7">
        <w:rPr>
          <w:rFonts w:ascii="Times New Roman" w:hAnsi="Times New Roman"/>
          <w:sz w:val="28"/>
          <w:szCs w:val="28"/>
        </w:rPr>
        <w:t xml:space="preserve"> удельный вес составлял</w:t>
      </w:r>
      <w:r w:rsidRPr="004513C7">
        <w:rPr>
          <w:rFonts w:ascii="Times New Roman" w:hAnsi="Times New Roman"/>
          <w:sz w:val="28"/>
          <w:szCs w:val="28"/>
        </w:rPr>
        <w:t xml:space="preserve"> 70,9 % к общей сумме </w:t>
      </w:r>
      <w:r w:rsidR="004513C7" w:rsidRPr="004513C7">
        <w:rPr>
          <w:rFonts w:ascii="Times New Roman" w:hAnsi="Times New Roman"/>
          <w:sz w:val="28"/>
          <w:szCs w:val="28"/>
        </w:rPr>
        <w:t>доходов областного бюджета.</w:t>
      </w:r>
    </w:p>
    <w:p w14:paraId="362DD3A6" w14:textId="77777777" w:rsidR="005721D0" w:rsidRPr="005721D0" w:rsidRDefault="005721D0" w:rsidP="003E7258">
      <w:pPr>
        <w:spacing w:after="0" w:line="240" w:lineRule="auto"/>
        <w:ind w:firstLine="851"/>
        <w:jc w:val="both"/>
        <w:rPr>
          <w:rFonts w:ascii="Times New Roman" w:hAnsi="Times New Roman"/>
          <w:sz w:val="28"/>
          <w:szCs w:val="28"/>
          <w:highlight w:val="cyan"/>
        </w:rPr>
      </w:pPr>
      <w:r w:rsidRPr="008377D4">
        <w:rPr>
          <w:rFonts w:ascii="Times New Roman" w:hAnsi="Times New Roman"/>
          <w:sz w:val="28"/>
          <w:szCs w:val="28"/>
        </w:rPr>
        <w:t>Кассовый план по налоговым и неналоговым доходам на 2017 год вы</w:t>
      </w:r>
      <w:r w:rsidRPr="003E7258">
        <w:rPr>
          <w:rFonts w:ascii="Times New Roman" w:hAnsi="Times New Roman"/>
          <w:sz w:val="28"/>
          <w:szCs w:val="28"/>
        </w:rPr>
        <w:t xml:space="preserve">полнен на 102,5 %, в результате дополнительно получено 1 240,8 млн.руб. </w:t>
      </w:r>
      <w:r w:rsidR="003E7258" w:rsidRPr="003E7258">
        <w:rPr>
          <w:rFonts w:ascii="Times New Roman" w:hAnsi="Times New Roman"/>
          <w:sz w:val="28"/>
          <w:szCs w:val="28"/>
        </w:rPr>
        <w:t>П</w:t>
      </w:r>
      <w:r w:rsidRPr="003E7258">
        <w:rPr>
          <w:rFonts w:ascii="Times New Roman" w:hAnsi="Times New Roman"/>
          <w:sz w:val="28"/>
          <w:szCs w:val="28"/>
        </w:rPr>
        <w:t xml:space="preserve">о отдельным видам налоговых и неналоговых доходов </w:t>
      </w:r>
      <w:r w:rsidR="003E7258" w:rsidRPr="003E7258">
        <w:rPr>
          <w:rFonts w:ascii="Times New Roman" w:hAnsi="Times New Roman"/>
          <w:sz w:val="28"/>
          <w:szCs w:val="28"/>
        </w:rPr>
        <w:t>зафиксировано</w:t>
      </w:r>
      <w:r w:rsidRPr="003E7258">
        <w:rPr>
          <w:rFonts w:ascii="Times New Roman" w:hAnsi="Times New Roman"/>
          <w:sz w:val="28"/>
          <w:szCs w:val="28"/>
        </w:rPr>
        <w:t xml:space="preserve"> перевыполнение прогнозных показателей</w:t>
      </w:r>
      <w:r w:rsidR="00961871">
        <w:rPr>
          <w:rFonts w:ascii="Times New Roman" w:hAnsi="Times New Roman"/>
          <w:sz w:val="28"/>
          <w:szCs w:val="28"/>
        </w:rPr>
        <w:t xml:space="preserve">, из </w:t>
      </w:r>
      <w:r w:rsidR="00926703">
        <w:rPr>
          <w:rFonts w:ascii="Times New Roman" w:hAnsi="Times New Roman"/>
          <w:sz w:val="28"/>
          <w:szCs w:val="28"/>
        </w:rPr>
        <w:t>которых</w:t>
      </w:r>
      <w:r w:rsidRPr="003E7258">
        <w:rPr>
          <w:rFonts w:ascii="Times New Roman" w:hAnsi="Times New Roman"/>
          <w:sz w:val="28"/>
          <w:szCs w:val="28"/>
        </w:rPr>
        <w:t>:</w:t>
      </w:r>
    </w:p>
    <w:p w14:paraId="171D5E4D" w14:textId="77777777" w:rsidR="005721D0" w:rsidRPr="003E7258" w:rsidRDefault="005721D0" w:rsidP="005721D0">
      <w:pPr>
        <w:numPr>
          <w:ilvl w:val="0"/>
          <w:numId w:val="1"/>
        </w:numPr>
        <w:spacing w:after="0" w:line="240" w:lineRule="auto"/>
        <w:ind w:left="0" w:firstLine="851"/>
        <w:jc w:val="both"/>
        <w:rPr>
          <w:rFonts w:ascii="Times New Roman" w:hAnsi="Times New Roman"/>
          <w:sz w:val="28"/>
          <w:szCs w:val="28"/>
        </w:rPr>
      </w:pPr>
      <w:r w:rsidRPr="003E7258">
        <w:rPr>
          <w:rFonts w:ascii="Times New Roman" w:hAnsi="Times New Roman"/>
          <w:sz w:val="28"/>
          <w:szCs w:val="28"/>
        </w:rPr>
        <w:t>налог на прибыль организаций на 917,5 млн.руб. или на 6,1 %</w:t>
      </w:r>
      <w:r w:rsidR="00B54044">
        <w:rPr>
          <w:rFonts w:ascii="Times New Roman" w:hAnsi="Times New Roman"/>
          <w:sz w:val="28"/>
          <w:szCs w:val="28"/>
        </w:rPr>
        <w:t xml:space="preserve"> к показателям кассового плана</w:t>
      </w:r>
      <w:r w:rsidRPr="003E7258">
        <w:rPr>
          <w:rFonts w:ascii="Times New Roman" w:hAnsi="Times New Roman"/>
          <w:sz w:val="28"/>
          <w:szCs w:val="28"/>
        </w:rPr>
        <w:t>;</w:t>
      </w:r>
    </w:p>
    <w:p w14:paraId="5CB75F07" w14:textId="77777777" w:rsidR="005721D0" w:rsidRPr="003E7258" w:rsidRDefault="005721D0" w:rsidP="005721D0">
      <w:pPr>
        <w:numPr>
          <w:ilvl w:val="0"/>
          <w:numId w:val="1"/>
        </w:numPr>
        <w:spacing w:after="0" w:line="240" w:lineRule="auto"/>
        <w:ind w:left="0" w:firstLine="851"/>
        <w:jc w:val="both"/>
        <w:rPr>
          <w:rFonts w:ascii="Times New Roman" w:hAnsi="Times New Roman"/>
          <w:sz w:val="28"/>
          <w:szCs w:val="28"/>
        </w:rPr>
      </w:pPr>
      <w:r w:rsidRPr="003E7258">
        <w:rPr>
          <w:rFonts w:ascii="Times New Roman" w:hAnsi="Times New Roman"/>
          <w:sz w:val="28"/>
          <w:szCs w:val="28"/>
        </w:rPr>
        <w:t>налог на доходы физических лиц на 151,5 млн.руб. (+0,9 %);</w:t>
      </w:r>
    </w:p>
    <w:p w14:paraId="01C56C15" w14:textId="77777777" w:rsidR="005721D0" w:rsidRPr="003E7258" w:rsidRDefault="005721D0" w:rsidP="005721D0">
      <w:pPr>
        <w:numPr>
          <w:ilvl w:val="0"/>
          <w:numId w:val="1"/>
        </w:numPr>
        <w:spacing w:after="0" w:line="240" w:lineRule="auto"/>
        <w:ind w:left="0" w:firstLine="851"/>
        <w:jc w:val="both"/>
        <w:rPr>
          <w:rFonts w:ascii="Times New Roman" w:hAnsi="Times New Roman"/>
          <w:sz w:val="28"/>
          <w:szCs w:val="28"/>
        </w:rPr>
      </w:pPr>
      <w:r w:rsidRPr="003E7258">
        <w:rPr>
          <w:rFonts w:ascii="Times New Roman" w:hAnsi="Times New Roman"/>
          <w:sz w:val="28"/>
          <w:szCs w:val="28"/>
        </w:rPr>
        <w:t>акцизы на 125,1 млн.руб. (+3,2 %);</w:t>
      </w:r>
    </w:p>
    <w:p w14:paraId="0DD0219F" w14:textId="77777777" w:rsidR="005721D0" w:rsidRPr="00B54044" w:rsidRDefault="005721D0" w:rsidP="005721D0">
      <w:pPr>
        <w:numPr>
          <w:ilvl w:val="0"/>
          <w:numId w:val="1"/>
        </w:numPr>
        <w:spacing w:after="0" w:line="240" w:lineRule="auto"/>
        <w:ind w:left="0" w:firstLine="851"/>
        <w:jc w:val="both"/>
        <w:rPr>
          <w:rFonts w:ascii="Times New Roman" w:hAnsi="Times New Roman"/>
          <w:sz w:val="28"/>
          <w:szCs w:val="28"/>
        </w:rPr>
      </w:pPr>
      <w:r w:rsidRPr="00B54044">
        <w:rPr>
          <w:rFonts w:ascii="Times New Roman" w:hAnsi="Times New Roman"/>
          <w:sz w:val="28"/>
          <w:szCs w:val="28"/>
        </w:rPr>
        <w:t>налоги на имущество на 111,4 млн.руб. (+1,4 %);</w:t>
      </w:r>
    </w:p>
    <w:p w14:paraId="04A688E4" w14:textId="77777777" w:rsidR="005721D0" w:rsidRPr="00B54044" w:rsidRDefault="005721D0" w:rsidP="005721D0">
      <w:pPr>
        <w:numPr>
          <w:ilvl w:val="0"/>
          <w:numId w:val="1"/>
        </w:numPr>
        <w:spacing w:after="0" w:line="240" w:lineRule="auto"/>
        <w:ind w:left="0" w:firstLine="851"/>
        <w:jc w:val="both"/>
        <w:rPr>
          <w:rFonts w:ascii="Times New Roman" w:hAnsi="Times New Roman"/>
          <w:sz w:val="28"/>
          <w:szCs w:val="28"/>
        </w:rPr>
      </w:pPr>
      <w:r w:rsidRPr="00B54044">
        <w:rPr>
          <w:rFonts w:ascii="Times New Roman" w:hAnsi="Times New Roman"/>
          <w:sz w:val="28"/>
          <w:szCs w:val="28"/>
        </w:rPr>
        <w:t>государственная пошлина на 11,2 млн.руб. (+7,6 %);</w:t>
      </w:r>
    </w:p>
    <w:p w14:paraId="03DE38D2" w14:textId="77777777" w:rsidR="005721D0" w:rsidRPr="002E5980" w:rsidRDefault="005721D0" w:rsidP="005721D0">
      <w:pPr>
        <w:numPr>
          <w:ilvl w:val="0"/>
          <w:numId w:val="1"/>
        </w:numPr>
        <w:spacing w:after="0" w:line="240" w:lineRule="auto"/>
        <w:ind w:left="0" w:firstLine="851"/>
        <w:jc w:val="both"/>
        <w:rPr>
          <w:rFonts w:ascii="Times New Roman" w:hAnsi="Times New Roman"/>
          <w:sz w:val="28"/>
          <w:szCs w:val="28"/>
        </w:rPr>
      </w:pPr>
      <w:r w:rsidRPr="002E5980">
        <w:rPr>
          <w:rFonts w:ascii="Times New Roman" w:hAnsi="Times New Roman"/>
          <w:sz w:val="28"/>
          <w:szCs w:val="28"/>
        </w:rPr>
        <w:t>доходы от использования имущества, находящегося в государственной и муниципальной собственности на 8,9 млн.руб. (+12,6 %);</w:t>
      </w:r>
    </w:p>
    <w:p w14:paraId="7F368748" w14:textId="77777777" w:rsidR="005721D0" w:rsidRPr="002E5980" w:rsidRDefault="005721D0" w:rsidP="005721D0">
      <w:pPr>
        <w:numPr>
          <w:ilvl w:val="0"/>
          <w:numId w:val="1"/>
        </w:numPr>
        <w:spacing w:after="0" w:line="240" w:lineRule="auto"/>
        <w:ind w:left="0" w:firstLine="851"/>
        <w:jc w:val="both"/>
        <w:rPr>
          <w:rFonts w:ascii="Times New Roman" w:hAnsi="Times New Roman"/>
          <w:sz w:val="28"/>
          <w:szCs w:val="28"/>
        </w:rPr>
      </w:pPr>
      <w:r w:rsidRPr="002E5980">
        <w:rPr>
          <w:rFonts w:ascii="Times New Roman" w:hAnsi="Times New Roman"/>
          <w:sz w:val="28"/>
          <w:szCs w:val="28"/>
        </w:rPr>
        <w:t>платежи при пользовании природными ресурсами на 29,3 млн.руб. (+5,7 %);</w:t>
      </w:r>
    </w:p>
    <w:p w14:paraId="69F0E1CB" w14:textId="77777777" w:rsidR="005721D0" w:rsidRPr="00961871" w:rsidRDefault="005721D0" w:rsidP="005721D0">
      <w:pPr>
        <w:numPr>
          <w:ilvl w:val="0"/>
          <w:numId w:val="1"/>
        </w:numPr>
        <w:spacing w:after="0" w:line="240" w:lineRule="auto"/>
        <w:ind w:left="0" w:firstLine="851"/>
        <w:jc w:val="both"/>
        <w:rPr>
          <w:rFonts w:ascii="Times New Roman" w:hAnsi="Times New Roman"/>
          <w:sz w:val="28"/>
          <w:szCs w:val="28"/>
        </w:rPr>
      </w:pPr>
      <w:r w:rsidRPr="00961871">
        <w:rPr>
          <w:rFonts w:ascii="Times New Roman" w:hAnsi="Times New Roman"/>
          <w:sz w:val="28"/>
          <w:szCs w:val="28"/>
        </w:rPr>
        <w:t>штрафы, санкции, возмещение ущерба на 24,3 млн.руб. (+6,8 %).</w:t>
      </w:r>
    </w:p>
    <w:p w14:paraId="591326B3" w14:textId="77777777" w:rsidR="005721D0" w:rsidRPr="00A01F30" w:rsidRDefault="005721D0" w:rsidP="005721D0">
      <w:pPr>
        <w:spacing w:after="0" w:line="240" w:lineRule="auto"/>
        <w:ind w:firstLine="851"/>
        <w:jc w:val="both"/>
        <w:rPr>
          <w:rFonts w:ascii="Times New Roman" w:hAnsi="Times New Roman"/>
          <w:sz w:val="28"/>
          <w:szCs w:val="28"/>
        </w:rPr>
      </w:pPr>
      <w:r w:rsidRPr="00A01F30">
        <w:rPr>
          <w:rFonts w:ascii="Times New Roman" w:hAnsi="Times New Roman"/>
          <w:sz w:val="28"/>
          <w:szCs w:val="28"/>
        </w:rPr>
        <w:t>Не</w:t>
      </w:r>
      <w:r w:rsidR="00A01F30">
        <w:rPr>
          <w:rFonts w:ascii="Times New Roman" w:hAnsi="Times New Roman"/>
          <w:sz w:val="28"/>
          <w:szCs w:val="28"/>
        </w:rPr>
        <w:t xml:space="preserve"> </w:t>
      </w:r>
      <w:r w:rsidRPr="00A01F30">
        <w:rPr>
          <w:rFonts w:ascii="Times New Roman" w:hAnsi="Times New Roman"/>
          <w:sz w:val="28"/>
          <w:szCs w:val="28"/>
        </w:rPr>
        <w:t xml:space="preserve">получены </w:t>
      </w:r>
      <w:r w:rsidR="00A01F30">
        <w:rPr>
          <w:rFonts w:ascii="Times New Roman" w:hAnsi="Times New Roman"/>
          <w:sz w:val="28"/>
          <w:szCs w:val="28"/>
        </w:rPr>
        <w:t xml:space="preserve">в запланированном объеме </w:t>
      </w:r>
      <w:r w:rsidRPr="00A01F30">
        <w:rPr>
          <w:rFonts w:ascii="Times New Roman" w:hAnsi="Times New Roman"/>
          <w:sz w:val="28"/>
          <w:szCs w:val="28"/>
        </w:rPr>
        <w:t>в доход областного бюджета:</w:t>
      </w:r>
    </w:p>
    <w:p w14:paraId="4EC087D4" w14:textId="77777777" w:rsidR="005721D0" w:rsidRPr="00A01F30" w:rsidRDefault="005721D0" w:rsidP="005721D0">
      <w:pPr>
        <w:numPr>
          <w:ilvl w:val="0"/>
          <w:numId w:val="1"/>
        </w:numPr>
        <w:spacing w:after="0" w:line="240" w:lineRule="auto"/>
        <w:ind w:left="0" w:firstLine="851"/>
        <w:jc w:val="both"/>
        <w:rPr>
          <w:rFonts w:ascii="Times New Roman" w:hAnsi="Times New Roman"/>
          <w:sz w:val="28"/>
          <w:szCs w:val="28"/>
        </w:rPr>
      </w:pPr>
      <w:r w:rsidRPr="00A01F30">
        <w:rPr>
          <w:rFonts w:ascii="Times New Roman" w:hAnsi="Times New Roman"/>
          <w:sz w:val="28"/>
          <w:szCs w:val="28"/>
        </w:rPr>
        <w:t>налоги на совокупный доход на 12,1 млн.руб. (</w:t>
      </w:r>
      <w:r w:rsidR="00A01F30" w:rsidRPr="00A01F30">
        <w:rPr>
          <w:rFonts w:ascii="Times New Roman" w:hAnsi="Times New Roman"/>
          <w:sz w:val="28"/>
          <w:szCs w:val="28"/>
        </w:rPr>
        <w:t xml:space="preserve">кассовый </w:t>
      </w:r>
      <w:r w:rsidRPr="00A01F30">
        <w:rPr>
          <w:rFonts w:ascii="Times New Roman" w:hAnsi="Times New Roman"/>
          <w:sz w:val="28"/>
          <w:szCs w:val="28"/>
        </w:rPr>
        <w:t>план исполнен на 99,6 %);</w:t>
      </w:r>
    </w:p>
    <w:p w14:paraId="4B27B1F2" w14:textId="77777777" w:rsidR="005721D0" w:rsidRPr="00021660" w:rsidRDefault="005721D0" w:rsidP="005721D0">
      <w:pPr>
        <w:numPr>
          <w:ilvl w:val="0"/>
          <w:numId w:val="1"/>
        </w:numPr>
        <w:spacing w:after="0" w:line="240" w:lineRule="auto"/>
        <w:ind w:left="0" w:firstLine="851"/>
        <w:jc w:val="both"/>
        <w:rPr>
          <w:rFonts w:ascii="Times New Roman" w:hAnsi="Times New Roman"/>
          <w:sz w:val="28"/>
          <w:szCs w:val="28"/>
        </w:rPr>
      </w:pPr>
      <w:r w:rsidRPr="00021660">
        <w:rPr>
          <w:rFonts w:ascii="Times New Roman" w:hAnsi="Times New Roman"/>
          <w:sz w:val="28"/>
          <w:szCs w:val="28"/>
        </w:rPr>
        <w:t>налоги, сборы и регулярные платежи за пользование природными ресурсами на 98,3 млн.руб. (</w:t>
      </w:r>
      <w:r w:rsidR="00021660" w:rsidRPr="00021660">
        <w:rPr>
          <w:rFonts w:ascii="Times New Roman" w:hAnsi="Times New Roman"/>
          <w:sz w:val="28"/>
          <w:szCs w:val="28"/>
        </w:rPr>
        <w:t xml:space="preserve">исполнение – </w:t>
      </w:r>
      <w:r w:rsidR="00021660">
        <w:rPr>
          <w:rFonts w:ascii="Times New Roman" w:hAnsi="Times New Roman"/>
          <w:sz w:val="28"/>
          <w:szCs w:val="28"/>
        </w:rPr>
        <w:t>96,2 %);</w:t>
      </w:r>
    </w:p>
    <w:p w14:paraId="4CE27A43" w14:textId="77777777" w:rsidR="005721D0" w:rsidRPr="001F144B" w:rsidRDefault="005721D0" w:rsidP="005721D0">
      <w:pPr>
        <w:numPr>
          <w:ilvl w:val="0"/>
          <w:numId w:val="1"/>
        </w:numPr>
        <w:spacing w:after="0" w:line="240" w:lineRule="auto"/>
        <w:ind w:left="0" w:firstLine="851"/>
        <w:jc w:val="both"/>
        <w:rPr>
          <w:rFonts w:ascii="Times New Roman" w:hAnsi="Times New Roman"/>
          <w:sz w:val="28"/>
          <w:szCs w:val="28"/>
        </w:rPr>
      </w:pPr>
      <w:r w:rsidRPr="001F144B">
        <w:rPr>
          <w:rFonts w:ascii="Times New Roman" w:hAnsi="Times New Roman"/>
          <w:sz w:val="28"/>
          <w:szCs w:val="28"/>
        </w:rPr>
        <w:lastRenderedPageBreak/>
        <w:t>доходы от оказания платных услуг (работ) и компенсации затрат государства на 28,8 млн.руб. (87,1 %);</w:t>
      </w:r>
    </w:p>
    <w:p w14:paraId="27794504" w14:textId="0AE291C3" w:rsidR="005721D0" w:rsidRPr="001F144B" w:rsidRDefault="005721D0" w:rsidP="005721D0">
      <w:pPr>
        <w:spacing w:after="0" w:line="240" w:lineRule="auto"/>
        <w:ind w:firstLine="851"/>
        <w:jc w:val="both"/>
        <w:rPr>
          <w:rFonts w:ascii="Times New Roman" w:hAnsi="Times New Roman"/>
          <w:sz w:val="28"/>
          <w:szCs w:val="28"/>
        </w:rPr>
      </w:pPr>
      <w:r w:rsidRPr="001F144B">
        <w:rPr>
          <w:rFonts w:ascii="Times New Roman" w:hAnsi="Times New Roman"/>
          <w:sz w:val="28"/>
          <w:szCs w:val="28"/>
        </w:rPr>
        <w:t xml:space="preserve">Помесячное поступление налоговых и неналоговых доходов за 2017 год в сравнении с поступлением в 2016 году представлено на рисунке </w:t>
      </w:r>
      <w:r w:rsidR="00B80AD1">
        <w:rPr>
          <w:rFonts w:ascii="Times New Roman" w:hAnsi="Times New Roman"/>
          <w:sz w:val="28"/>
          <w:szCs w:val="28"/>
        </w:rPr>
        <w:t>16:</w:t>
      </w:r>
    </w:p>
    <w:p w14:paraId="72597AC6" w14:textId="24B7F4BF" w:rsidR="005721D0" w:rsidRPr="001F144B" w:rsidRDefault="00EA7598" w:rsidP="005721D0">
      <w:pPr>
        <w:spacing w:after="0" w:line="240" w:lineRule="auto"/>
        <w:jc w:val="both"/>
        <w:rPr>
          <w:rFonts w:ascii="Times New Roman" w:hAnsi="Times New Roman"/>
          <w:sz w:val="28"/>
          <w:szCs w:val="28"/>
        </w:rPr>
      </w:pPr>
      <w:r w:rsidRPr="001F144B">
        <w:rPr>
          <w:rFonts w:ascii="Times New Roman" w:hAnsi="Times New Roman"/>
          <w:noProof/>
          <w:sz w:val="28"/>
          <w:szCs w:val="28"/>
          <w:lang w:eastAsia="ru-RU"/>
        </w:rPr>
        <w:drawing>
          <wp:inline distT="0" distB="0" distL="0" distR="0" wp14:anchorId="06AF09F8" wp14:editId="5DBFDE17">
            <wp:extent cx="5981700" cy="3520440"/>
            <wp:effectExtent l="0" t="0" r="0" b="3810"/>
            <wp:docPr id="1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81700" cy="3520440"/>
                    </a:xfrm>
                    <a:prstGeom prst="rect">
                      <a:avLst/>
                    </a:prstGeom>
                    <a:noFill/>
                    <a:ln>
                      <a:noFill/>
                    </a:ln>
                  </pic:spPr>
                </pic:pic>
              </a:graphicData>
            </a:graphic>
          </wp:inline>
        </w:drawing>
      </w:r>
    </w:p>
    <w:p w14:paraId="6DC7F357" w14:textId="77777777" w:rsidR="005721D0" w:rsidRPr="0033561B" w:rsidRDefault="001F144B" w:rsidP="005721D0">
      <w:pPr>
        <w:spacing w:after="0" w:line="240" w:lineRule="auto"/>
        <w:rPr>
          <w:rFonts w:ascii="Times New Roman" w:eastAsia="Times New Roman" w:hAnsi="Times New Roman"/>
          <w:bCs/>
          <w:sz w:val="24"/>
          <w:szCs w:val="24"/>
          <w:lang w:eastAsia="ru-RU"/>
        </w:rPr>
      </w:pPr>
      <w:r w:rsidRPr="0033561B">
        <w:rPr>
          <w:rFonts w:ascii="Times New Roman" w:hAnsi="Times New Roman"/>
          <w:sz w:val="24"/>
          <w:szCs w:val="24"/>
        </w:rPr>
        <w:t xml:space="preserve">Рисунок </w:t>
      </w:r>
      <w:r w:rsidRPr="0033561B">
        <w:rPr>
          <w:rFonts w:ascii="Times New Roman" w:hAnsi="Times New Roman"/>
          <w:sz w:val="24"/>
          <w:szCs w:val="24"/>
        </w:rPr>
        <w:fldChar w:fldCharType="begin"/>
      </w:r>
      <w:r w:rsidRPr="0033561B">
        <w:rPr>
          <w:rFonts w:ascii="Times New Roman" w:hAnsi="Times New Roman"/>
          <w:sz w:val="24"/>
          <w:szCs w:val="24"/>
        </w:rPr>
        <w:instrText xml:space="preserve"> SEQ Рисунок \* ARABIC </w:instrText>
      </w:r>
      <w:r w:rsidRPr="0033561B">
        <w:rPr>
          <w:rFonts w:ascii="Times New Roman" w:hAnsi="Times New Roman"/>
          <w:sz w:val="24"/>
          <w:szCs w:val="24"/>
        </w:rPr>
        <w:fldChar w:fldCharType="separate"/>
      </w:r>
      <w:r w:rsidR="00CF1730">
        <w:rPr>
          <w:rFonts w:ascii="Times New Roman" w:hAnsi="Times New Roman"/>
          <w:noProof/>
          <w:sz w:val="24"/>
          <w:szCs w:val="24"/>
        </w:rPr>
        <w:t>16</w:t>
      </w:r>
      <w:r w:rsidRPr="0033561B">
        <w:rPr>
          <w:rFonts w:ascii="Times New Roman" w:hAnsi="Times New Roman"/>
          <w:sz w:val="24"/>
          <w:szCs w:val="24"/>
        </w:rPr>
        <w:fldChar w:fldCharType="end"/>
      </w:r>
      <w:r w:rsidRPr="0033561B">
        <w:rPr>
          <w:rFonts w:ascii="Times New Roman" w:hAnsi="Times New Roman"/>
          <w:sz w:val="24"/>
          <w:szCs w:val="24"/>
        </w:rPr>
        <w:t>.</w:t>
      </w:r>
      <w:r w:rsidR="0033561B" w:rsidRPr="0033561B">
        <w:rPr>
          <w:rFonts w:ascii="Times New Roman" w:hAnsi="Times New Roman"/>
          <w:sz w:val="24"/>
          <w:szCs w:val="24"/>
        </w:rPr>
        <w:t xml:space="preserve"> </w:t>
      </w:r>
      <w:r w:rsidR="005721D0" w:rsidRPr="0033561B">
        <w:rPr>
          <w:rFonts w:ascii="Times New Roman" w:hAnsi="Times New Roman"/>
          <w:sz w:val="24"/>
          <w:szCs w:val="24"/>
        </w:rPr>
        <w:t>Поступление налоговых и неналоговых доходов областного бюджета за 2016 – 2017 годы, млн.руб.</w:t>
      </w:r>
    </w:p>
    <w:p w14:paraId="2ACF42B9"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6C3F7F42" w14:textId="77777777" w:rsidR="005721D0" w:rsidRPr="0033561B" w:rsidRDefault="005721D0" w:rsidP="005721D0">
      <w:pPr>
        <w:spacing w:after="0" w:line="240" w:lineRule="auto"/>
        <w:ind w:firstLine="851"/>
        <w:jc w:val="both"/>
        <w:rPr>
          <w:rFonts w:ascii="Times New Roman" w:hAnsi="Times New Roman"/>
          <w:sz w:val="28"/>
          <w:szCs w:val="28"/>
        </w:rPr>
      </w:pPr>
      <w:r w:rsidRPr="0033561B">
        <w:rPr>
          <w:rFonts w:ascii="Times New Roman" w:hAnsi="Times New Roman"/>
          <w:sz w:val="28"/>
          <w:szCs w:val="28"/>
        </w:rPr>
        <w:t>Рост поступлений налоговых и неналоговых доходов по сравнению с прошлым годом наблюдается практически ежемесячно, кроме февраля и апреля. В целом поступило налоговых и неналоговых доходов в 2017 году больше указанных поступлений в 2016 году на 6 347,5 млн.руб. (+13,9 %).</w:t>
      </w:r>
    </w:p>
    <w:p w14:paraId="5B01EED3" w14:textId="77777777" w:rsidR="005721D0" w:rsidRDefault="005721D0" w:rsidP="005721D0">
      <w:pPr>
        <w:spacing w:after="0" w:line="240" w:lineRule="auto"/>
        <w:ind w:firstLine="851"/>
        <w:jc w:val="both"/>
        <w:rPr>
          <w:rFonts w:ascii="Times New Roman" w:hAnsi="Times New Roman"/>
          <w:sz w:val="28"/>
          <w:szCs w:val="28"/>
        </w:rPr>
      </w:pPr>
      <w:r w:rsidRPr="0098518F">
        <w:rPr>
          <w:rFonts w:ascii="Times New Roman" w:hAnsi="Times New Roman"/>
          <w:sz w:val="28"/>
          <w:szCs w:val="28"/>
        </w:rPr>
        <w:t xml:space="preserve">В виде федеральных налогов, исчисляемых и уплачиваемых на территории Ненецкого автономного округа, в областной бюджет получено 7 135,7 млн.руб. или 112,2 % уточненных годовых бюджетных назначений. В 2017 году от плательщиков НАО получено налоговых платежей больше на 2 826,2 млн.руб. или в 1,6 раз, чем было получено в 2016 году. Следует отметить, что в 2015 году налоговые </w:t>
      </w:r>
      <w:r w:rsidR="0098518F">
        <w:rPr>
          <w:rFonts w:ascii="Times New Roman" w:hAnsi="Times New Roman"/>
          <w:sz w:val="28"/>
          <w:szCs w:val="28"/>
        </w:rPr>
        <w:t>поступления</w:t>
      </w:r>
      <w:r w:rsidRPr="0098518F">
        <w:rPr>
          <w:rFonts w:ascii="Times New Roman" w:hAnsi="Times New Roman"/>
          <w:sz w:val="28"/>
          <w:szCs w:val="28"/>
        </w:rPr>
        <w:t xml:space="preserve"> от плательщиков НАО составляли 7 584,4 млн.руб., что на 448,8 млн.руб. больше поступлений 2017 года.</w:t>
      </w:r>
    </w:p>
    <w:p w14:paraId="74340B90" w14:textId="77777777" w:rsidR="00661D14" w:rsidRPr="00661D14" w:rsidRDefault="00661D14" w:rsidP="00661D14">
      <w:pPr>
        <w:pStyle w:val="2"/>
        <w:spacing w:line="240" w:lineRule="auto"/>
        <w:jc w:val="center"/>
        <w:rPr>
          <w:b w:val="0"/>
          <w:lang w:val="ru-RU"/>
        </w:rPr>
      </w:pPr>
      <w:bookmarkStart w:id="33" w:name="_Toc515024217"/>
      <w:r w:rsidRPr="00661D14">
        <w:rPr>
          <w:b w:val="0"/>
          <w:lang w:val="ru-RU"/>
        </w:rPr>
        <w:t>4.1. Налоговые доходы</w:t>
      </w:r>
      <w:bookmarkEnd w:id="33"/>
    </w:p>
    <w:p w14:paraId="0BAC7745" w14:textId="77777777" w:rsidR="005721D0" w:rsidRPr="00A13EF2" w:rsidRDefault="005721D0" w:rsidP="005721D0">
      <w:pPr>
        <w:spacing w:after="0" w:line="240" w:lineRule="auto"/>
        <w:ind w:firstLine="851"/>
        <w:jc w:val="both"/>
        <w:rPr>
          <w:rFonts w:ascii="Times New Roman" w:hAnsi="Times New Roman"/>
          <w:sz w:val="28"/>
          <w:szCs w:val="28"/>
        </w:rPr>
      </w:pPr>
      <w:r w:rsidRPr="00A13EF2">
        <w:rPr>
          <w:rFonts w:ascii="Times New Roman" w:hAnsi="Times New Roman"/>
          <w:sz w:val="28"/>
          <w:szCs w:val="28"/>
        </w:rPr>
        <w:t xml:space="preserve">1. </w:t>
      </w:r>
      <w:r w:rsidR="00A13EF2" w:rsidRPr="00A13EF2">
        <w:rPr>
          <w:rFonts w:ascii="Times New Roman" w:hAnsi="Times New Roman"/>
          <w:sz w:val="28"/>
          <w:szCs w:val="28"/>
          <w:u w:val="single"/>
        </w:rPr>
        <w:t>Н</w:t>
      </w:r>
      <w:r w:rsidRPr="00A13EF2">
        <w:rPr>
          <w:rFonts w:ascii="Times New Roman" w:hAnsi="Times New Roman"/>
          <w:sz w:val="28"/>
          <w:szCs w:val="28"/>
          <w:u w:val="single"/>
        </w:rPr>
        <w:t>алог на прибыль организаций</w:t>
      </w:r>
      <w:r w:rsidRPr="00A13EF2">
        <w:rPr>
          <w:rFonts w:ascii="Times New Roman" w:hAnsi="Times New Roman"/>
          <w:sz w:val="28"/>
          <w:szCs w:val="28"/>
        </w:rPr>
        <w:t xml:space="preserve"> </w:t>
      </w:r>
      <w:r w:rsidR="00A13EF2">
        <w:rPr>
          <w:rFonts w:ascii="Times New Roman" w:hAnsi="Times New Roman"/>
          <w:sz w:val="28"/>
          <w:szCs w:val="28"/>
        </w:rPr>
        <w:t xml:space="preserve">поступил </w:t>
      </w:r>
      <w:r w:rsidRPr="00A13EF2">
        <w:rPr>
          <w:rFonts w:ascii="Times New Roman" w:hAnsi="Times New Roman"/>
          <w:sz w:val="28"/>
          <w:szCs w:val="28"/>
        </w:rPr>
        <w:t xml:space="preserve">в областной бюджет в 2017 году </w:t>
      </w:r>
      <w:r w:rsidR="00A13EF2">
        <w:rPr>
          <w:rFonts w:ascii="Times New Roman" w:hAnsi="Times New Roman"/>
          <w:sz w:val="28"/>
          <w:szCs w:val="28"/>
        </w:rPr>
        <w:t>в сумме</w:t>
      </w:r>
      <w:r w:rsidRPr="00A13EF2">
        <w:rPr>
          <w:rFonts w:ascii="Times New Roman" w:hAnsi="Times New Roman"/>
          <w:sz w:val="28"/>
          <w:szCs w:val="28"/>
        </w:rPr>
        <w:t xml:space="preserve"> 16 043,4 млн.руб. или 106,1 % </w:t>
      </w:r>
      <w:r w:rsidR="00A13EF2">
        <w:rPr>
          <w:rFonts w:ascii="Times New Roman" w:hAnsi="Times New Roman"/>
          <w:sz w:val="28"/>
          <w:szCs w:val="28"/>
        </w:rPr>
        <w:t xml:space="preserve">к кассовому плану года </w:t>
      </w:r>
      <w:r w:rsidRPr="00A13EF2">
        <w:rPr>
          <w:rFonts w:ascii="Times New Roman" w:hAnsi="Times New Roman"/>
          <w:sz w:val="28"/>
          <w:szCs w:val="28"/>
        </w:rPr>
        <w:t>(в 2016 году – 11 885,0 млн.руб.), в том числе от плательщиков Архангельской области – 10 401,8 млн.руб., от плательщиков НАО – 5 641,6 млн.руб. По сравнению с 2016 годом объем поступлений указанного налога увеличился на 4 1</w:t>
      </w:r>
      <w:r w:rsidR="00A13EF2">
        <w:rPr>
          <w:rFonts w:ascii="Times New Roman" w:hAnsi="Times New Roman"/>
          <w:sz w:val="28"/>
          <w:szCs w:val="28"/>
        </w:rPr>
        <w:t>58,4 млн.руб. или на 35,0 %.</w:t>
      </w:r>
    </w:p>
    <w:p w14:paraId="72685187" w14:textId="518B976D" w:rsidR="005721D0" w:rsidRPr="00FA291C" w:rsidRDefault="005721D0" w:rsidP="005721D0">
      <w:pPr>
        <w:spacing w:after="0" w:line="240" w:lineRule="auto"/>
        <w:ind w:firstLine="851"/>
        <w:jc w:val="both"/>
        <w:rPr>
          <w:rFonts w:ascii="Times New Roman" w:hAnsi="Times New Roman"/>
          <w:sz w:val="28"/>
          <w:szCs w:val="28"/>
        </w:rPr>
      </w:pPr>
      <w:r w:rsidRPr="00FA291C">
        <w:rPr>
          <w:rFonts w:ascii="Times New Roman" w:hAnsi="Times New Roman"/>
          <w:sz w:val="28"/>
          <w:szCs w:val="28"/>
        </w:rPr>
        <w:lastRenderedPageBreak/>
        <w:t xml:space="preserve">Выполнение кассового плана по налогу на прибыль организаций в 2017 году представлено в таблице </w:t>
      </w:r>
      <w:r w:rsidR="00B80AD1">
        <w:rPr>
          <w:rFonts w:ascii="Times New Roman" w:hAnsi="Times New Roman"/>
          <w:sz w:val="28"/>
          <w:szCs w:val="28"/>
        </w:rPr>
        <w:t>12:</w:t>
      </w:r>
    </w:p>
    <w:p w14:paraId="270CA27A" w14:textId="77777777" w:rsidR="005721D0" w:rsidRPr="005721D0" w:rsidRDefault="005721D0" w:rsidP="005721D0">
      <w:pPr>
        <w:spacing w:after="0" w:line="240" w:lineRule="auto"/>
        <w:rPr>
          <w:rFonts w:ascii="Times New Roman" w:hAnsi="Times New Roman"/>
          <w:bCs/>
          <w:sz w:val="20"/>
          <w:szCs w:val="20"/>
          <w:highlight w:val="cyan"/>
        </w:rPr>
      </w:pPr>
    </w:p>
    <w:p w14:paraId="2AC1F4AB" w14:textId="77777777" w:rsidR="005721D0" w:rsidRPr="00926BA7" w:rsidRDefault="00FA291C" w:rsidP="00926BA7">
      <w:pPr>
        <w:spacing w:after="0" w:line="240" w:lineRule="auto"/>
        <w:rPr>
          <w:rFonts w:ascii="Times New Roman" w:hAnsi="Times New Roman"/>
          <w:sz w:val="24"/>
          <w:szCs w:val="24"/>
        </w:rPr>
      </w:pPr>
      <w:r w:rsidRPr="00926BA7">
        <w:rPr>
          <w:rFonts w:ascii="Times New Roman" w:hAnsi="Times New Roman"/>
          <w:sz w:val="24"/>
          <w:szCs w:val="24"/>
        </w:rPr>
        <w:t xml:space="preserve">Таблица </w:t>
      </w:r>
      <w:r w:rsidRPr="00926BA7">
        <w:rPr>
          <w:rFonts w:ascii="Times New Roman" w:hAnsi="Times New Roman"/>
          <w:sz w:val="24"/>
          <w:szCs w:val="24"/>
        </w:rPr>
        <w:fldChar w:fldCharType="begin"/>
      </w:r>
      <w:r w:rsidRPr="00926BA7">
        <w:rPr>
          <w:rFonts w:ascii="Times New Roman" w:hAnsi="Times New Roman"/>
          <w:sz w:val="24"/>
          <w:szCs w:val="24"/>
        </w:rPr>
        <w:instrText xml:space="preserve"> SEQ Таблица \* ARABIC </w:instrText>
      </w:r>
      <w:r w:rsidRPr="00926BA7">
        <w:rPr>
          <w:rFonts w:ascii="Times New Roman" w:hAnsi="Times New Roman"/>
          <w:sz w:val="24"/>
          <w:szCs w:val="24"/>
        </w:rPr>
        <w:fldChar w:fldCharType="separate"/>
      </w:r>
      <w:r w:rsidR="00CF1730">
        <w:rPr>
          <w:rFonts w:ascii="Times New Roman" w:hAnsi="Times New Roman"/>
          <w:noProof/>
          <w:sz w:val="24"/>
          <w:szCs w:val="24"/>
        </w:rPr>
        <w:t>12</w:t>
      </w:r>
      <w:r w:rsidRPr="00926BA7">
        <w:rPr>
          <w:rFonts w:ascii="Times New Roman" w:hAnsi="Times New Roman"/>
          <w:noProof/>
          <w:sz w:val="24"/>
          <w:szCs w:val="24"/>
        </w:rPr>
        <w:fldChar w:fldCharType="end"/>
      </w:r>
      <w:r w:rsidRPr="00926BA7">
        <w:rPr>
          <w:rFonts w:ascii="Times New Roman" w:hAnsi="Times New Roman"/>
          <w:noProof/>
          <w:sz w:val="24"/>
          <w:szCs w:val="24"/>
        </w:rPr>
        <w:t>.</w:t>
      </w:r>
      <w:r w:rsidRPr="00926BA7">
        <w:rPr>
          <w:rFonts w:ascii="Times New Roman" w:hAnsi="Times New Roman"/>
          <w:bCs/>
          <w:sz w:val="24"/>
          <w:szCs w:val="24"/>
        </w:rPr>
        <w:t xml:space="preserve"> </w:t>
      </w:r>
      <w:r w:rsidR="005721D0" w:rsidRPr="00926BA7">
        <w:rPr>
          <w:rFonts w:ascii="Times New Roman" w:hAnsi="Times New Roman"/>
          <w:sz w:val="24"/>
          <w:szCs w:val="24"/>
        </w:rPr>
        <w:t>Выполнение кассового плана поступлений налога на прибыль организаций в 2016 году и в 2017 году, млн.руб.</w:t>
      </w:r>
    </w:p>
    <w:tbl>
      <w:tblPr>
        <w:tblW w:w="9337" w:type="dxa"/>
        <w:tblLayout w:type="fixed"/>
        <w:tblLook w:val="04A0" w:firstRow="1" w:lastRow="0" w:firstColumn="1" w:lastColumn="0" w:noHBand="0" w:noVBand="1"/>
      </w:tblPr>
      <w:tblGrid>
        <w:gridCol w:w="2245"/>
        <w:gridCol w:w="1300"/>
        <w:gridCol w:w="1112"/>
        <w:gridCol w:w="1300"/>
        <w:gridCol w:w="746"/>
        <w:gridCol w:w="728"/>
        <w:gridCol w:w="32"/>
        <w:gridCol w:w="1022"/>
        <w:gridCol w:w="852"/>
      </w:tblGrid>
      <w:tr w:rsidR="007E6A84" w:rsidRPr="005A5255" w14:paraId="006AA2E7" w14:textId="77777777" w:rsidTr="00C27230">
        <w:trPr>
          <w:trHeight w:val="174"/>
        </w:trPr>
        <w:tc>
          <w:tcPr>
            <w:tcW w:w="2245" w:type="dxa"/>
            <w:vMerge w:val="restart"/>
            <w:tcBorders>
              <w:top w:val="double" w:sz="6" w:space="0" w:color="auto"/>
              <w:left w:val="double" w:sz="6" w:space="0" w:color="auto"/>
              <w:right w:val="single" w:sz="4" w:space="0" w:color="auto"/>
            </w:tcBorders>
            <w:shd w:val="clear" w:color="auto" w:fill="auto"/>
            <w:vAlign w:val="center"/>
            <w:hideMark/>
          </w:tcPr>
          <w:p w14:paraId="6DD40F7F" w14:textId="77777777" w:rsidR="007E6A84" w:rsidRPr="005A5255" w:rsidRDefault="007E6A84"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Категория плательщиков</w:t>
            </w:r>
          </w:p>
        </w:tc>
        <w:tc>
          <w:tcPr>
            <w:tcW w:w="1300" w:type="dxa"/>
            <w:vMerge w:val="restart"/>
            <w:tcBorders>
              <w:top w:val="double" w:sz="6" w:space="0" w:color="auto"/>
              <w:left w:val="single" w:sz="4" w:space="0" w:color="auto"/>
              <w:right w:val="single" w:sz="4" w:space="0" w:color="auto"/>
            </w:tcBorders>
            <w:shd w:val="clear" w:color="auto" w:fill="auto"/>
            <w:vAlign w:val="center"/>
            <w:hideMark/>
          </w:tcPr>
          <w:p w14:paraId="7B6370FF" w14:textId="77777777" w:rsidR="007E6A84" w:rsidRPr="005A5255" w:rsidRDefault="007E6A84"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Исполнено за 2016 год</w:t>
            </w:r>
          </w:p>
        </w:tc>
        <w:tc>
          <w:tcPr>
            <w:tcW w:w="1112" w:type="dxa"/>
            <w:vMerge w:val="restart"/>
            <w:tcBorders>
              <w:top w:val="double" w:sz="6" w:space="0" w:color="auto"/>
              <w:left w:val="single" w:sz="4" w:space="0" w:color="auto"/>
              <w:right w:val="single" w:sz="4" w:space="0" w:color="auto"/>
            </w:tcBorders>
            <w:shd w:val="clear" w:color="auto" w:fill="auto"/>
            <w:vAlign w:val="center"/>
            <w:hideMark/>
          </w:tcPr>
          <w:p w14:paraId="30F2DC33" w14:textId="77777777" w:rsidR="007E6A84" w:rsidRPr="005A5255" w:rsidRDefault="007E6A84"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Кассовый план на 2017 год</w:t>
            </w:r>
          </w:p>
        </w:tc>
        <w:tc>
          <w:tcPr>
            <w:tcW w:w="1300" w:type="dxa"/>
            <w:vMerge w:val="restart"/>
            <w:tcBorders>
              <w:top w:val="double" w:sz="6" w:space="0" w:color="auto"/>
              <w:left w:val="single" w:sz="4" w:space="0" w:color="auto"/>
              <w:right w:val="single" w:sz="4" w:space="0" w:color="auto"/>
            </w:tcBorders>
            <w:shd w:val="clear" w:color="auto" w:fill="auto"/>
            <w:vAlign w:val="center"/>
            <w:hideMark/>
          </w:tcPr>
          <w:p w14:paraId="6FF66A37" w14:textId="77777777" w:rsidR="007E6A84" w:rsidRPr="005A5255" w:rsidRDefault="007E6A84"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Исполнено за 2017 год</w:t>
            </w:r>
          </w:p>
        </w:tc>
        <w:tc>
          <w:tcPr>
            <w:tcW w:w="3380" w:type="dxa"/>
            <w:gridSpan w:val="5"/>
            <w:tcBorders>
              <w:top w:val="double" w:sz="6" w:space="0" w:color="auto"/>
              <w:left w:val="single" w:sz="4" w:space="0" w:color="auto"/>
              <w:bottom w:val="single" w:sz="4" w:space="0" w:color="auto"/>
              <w:right w:val="double" w:sz="6" w:space="0" w:color="000000"/>
            </w:tcBorders>
            <w:shd w:val="clear" w:color="auto" w:fill="auto"/>
            <w:vAlign w:val="center"/>
            <w:hideMark/>
          </w:tcPr>
          <w:p w14:paraId="5B55AA14" w14:textId="77777777" w:rsidR="007E6A84" w:rsidRPr="005A5255" w:rsidRDefault="007E6A84"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Отклонение (+/-)</w:t>
            </w:r>
          </w:p>
        </w:tc>
      </w:tr>
      <w:tr w:rsidR="007E6A84" w:rsidRPr="005A5255" w14:paraId="6281C6DD" w14:textId="77777777" w:rsidTr="00C27230">
        <w:trPr>
          <w:trHeight w:val="145"/>
        </w:trPr>
        <w:tc>
          <w:tcPr>
            <w:tcW w:w="2245" w:type="dxa"/>
            <w:vMerge/>
            <w:tcBorders>
              <w:left w:val="double" w:sz="6" w:space="0" w:color="auto"/>
              <w:right w:val="single" w:sz="4" w:space="0" w:color="auto"/>
            </w:tcBorders>
            <w:vAlign w:val="center"/>
            <w:hideMark/>
          </w:tcPr>
          <w:p w14:paraId="15F81F09" w14:textId="77777777" w:rsidR="007E6A84" w:rsidRPr="005A5255" w:rsidRDefault="007E6A84" w:rsidP="005721D0">
            <w:pPr>
              <w:spacing w:after="0" w:line="240" w:lineRule="auto"/>
              <w:rPr>
                <w:rFonts w:ascii="Times New Roman" w:eastAsia="Times New Roman" w:hAnsi="Times New Roman"/>
                <w:color w:val="000000"/>
                <w:lang w:eastAsia="ru-RU"/>
              </w:rPr>
            </w:pPr>
          </w:p>
        </w:tc>
        <w:tc>
          <w:tcPr>
            <w:tcW w:w="1300" w:type="dxa"/>
            <w:vMerge/>
            <w:tcBorders>
              <w:left w:val="single" w:sz="4" w:space="0" w:color="auto"/>
              <w:right w:val="single" w:sz="4" w:space="0" w:color="auto"/>
            </w:tcBorders>
            <w:vAlign w:val="center"/>
            <w:hideMark/>
          </w:tcPr>
          <w:p w14:paraId="6ACB48B3" w14:textId="77777777" w:rsidR="007E6A84" w:rsidRPr="005A5255" w:rsidRDefault="007E6A84" w:rsidP="005721D0">
            <w:pPr>
              <w:spacing w:after="0" w:line="240" w:lineRule="auto"/>
              <w:rPr>
                <w:rFonts w:ascii="Times New Roman" w:eastAsia="Times New Roman" w:hAnsi="Times New Roman"/>
                <w:color w:val="000000"/>
                <w:lang w:eastAsia="ru-RU"/>
              </w:rPr>
            </w:pPr>
          </w:p>
        </w:tc>
        <w:tc>
          <w:tcPr>
            <w:tcW w:w="1112" w:type="dxa"/>
            <w:vMerge/>
            <w:tcBorders>
              <w:left w:val="single" w:sz="4" w:space="0" w:color="auto"/>
              <w:right w:val="single" w:sz="4" w:space="0" w:color="auto"/>
            </w:tcBorders>
            <w:vAlign w:val="center"/>
            <w:hideMark/>
          </w:tcPr>
          <w:p w14:paraId="13B0FBB8" w14:textId="77777777" w:rsidR="007E6A84" w:rsidRPr="005A5255" w:rsidRDefault="007E6A84" w:rsidP="005721D0">
            <w:pPr>
              <w:spacing w:after="0" w:line="240" w:lineRule="auto"/>
              <w:rPr>
                <w:rFonts w:ascii="Times New Roman" w:eastAsia="Times New Roman" w:hAnsi="Times New Roman"/>
                <w:color w:val="000000"/>
                <w:lang w:eastAsia="ru-RU"/>
              </w:rPr>
            </w:pPr>
          </w:p>
        </w:tc>
        <w:tc>
          <w:tcPr>
            <w:tcW w:w="1300" w:type="dxa"/>
            <w:vMerge/>
            <w:tcBorders>
              <w:left w:val="single" w:sz="4" w:space="0" w:color="auto"/>
              <w:right w:val="single" w:sz="4" w:space="0" w:color="auto"/>
            </w:tcBorders>
            <w:vAlign w:val="center"/>
            <w:hideMark/>
          </w:tcPr>
          <w:p w14:paraId="07B5874E" w14:textId="77777777" w:rsidR="007E6A84" w:rsidRPr="005A5255" w:rsidRDefault="007E6A84" w:rsidP="005721D0">
            <w:pPr>
              <w:spacing w:after="0" w:line="240" w:lineRule="auto"/>
              <w:rPr>
                <w:rFonts w:ascii="Times New Roman" w:eastAsia="Times New Roman" w:hAnsi="Times New Roman"/>
                <w:color w:val="000000"/>
                <w:lang w:eastAsia="ru-RU"/>
              </w:rPr>
            </w:pPr>
          </w:p>
        </w:tc>
        <w:tc>
          <w:tcPr>
            <w:tcW w:w="1474" w:type="dxa"/>
            <w:gridSpan w:val="2"/>
            <w:tcBorders>
              <w:top w:val="single" w:sz="4" w:space="0" w:color="auto"/>
              <w:left w:val="single" w:sz="4" w:space="0" w:color="auto"/>
              <w:bottom w:val="single" w:sz="4" w:space="0" w:color="auto"/>
              <w:right w:val="single" w:sz="4" w:space="0" w:color="auto"/>
            </w:tcBorders>
            <w:vAlign w:val="center"/>
            <w:hideMark/>
          </w:tcPr>
          <w:p w14:paraId="5A147D6C" w14:textId="77777777" w:rsidR="007E6A84" w:rsidRPr="005A5255" w:rsidRDefault="007E6A84"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К кассовому плану на 2017 год</w:t>
            </w:r>
          </w:p>
        </w:tc>
        <w:tc>
          <w:tcPr>
            <w:tcW w:w="1906" w:type="dxa"/>
            <w:gridSpan w:val="3"/>
            <w:tcBorders>
              <w:top w:val="single" w:sz="4" w:space="0" w:color="auto"/>
              <w:left w:val="single" w:sz="4" w:space="0" w:color="auto"/>
              <w:bottom w:val="single" w:sz="4" w:space="0" w:color="auto"/>
              <w:right w:val="double" w:sz="6" w:space="0" w:color="000000"/>
            </w:tcBorders>
            <w:vAlign w:val="center"/>
          </w:tcPr>
          <w:p w14:paraId="5F1C7A04" w14:textId="77777777" w:rsidR="007E6A84" w:rsidRPr="005A5255" w:rsidRDefault="007E6A84"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К исполнению в 2016 году</w:t>
            </w:r>
          </w:p>
        </w:tc>
      </w:tr>
      <w:tr w:rsidR="005A5255" w:rsidRPr="005A5255" w14:paraId="47ADCC10" w14:textId="77777777" w:rsidTr="00C27230">
        <w:trPr>
          <w:trHeight w:val="257"/>
        </w:trPr>
        <w:tc>
          <w:tcPr>
            <w:tcW w:w="2245" w:type="dxa"/>
            <w:vMerge/>
            <w:tcBorders>
              <w:left w:val="double" w:sz="6" w:space="0" w:color="auto"/>
              <w:bottom w:val="single" w:sz="4" w:space="0" w:color="000000"/>
              <w:right w:val="single" w:sz="4" w:space="0" w:color="auto"/>
            </w:tcBorders>
            <w:vAlign w:val="center"/>
          </w:tcPr>
          <w:p w14:paraId="27B6FD34" w14:textId="77777777" w:rsidR="005A5255" w:rsidRPr="005A5255" w:rsidRDefault="005A5255" w:rsidP="005A5255">
            <w:pPr>
              <w:spacing w:after="0" w:line="240" w:lineRule="auto"/>
              <w:rPr>
                <w:rFonts w:ascii="Times New Roman" w:eastAsia="Times New Roman" w:hAnsi="Times New Roman"/>
                <w:color w:val="000000"/>
                <w:lang w:eastAsia="ru-RU"/>
              </w:rPr>
            </w:pPr>
          </w:p>
        </w:tc>
        <w:tc>
          <w:tcPr>
            <w:tcW w:w="1300" w:type="dxa"/>
            <w:vMerge/>
            <w:tcBorders>
              <w:left w:val="single" w:sz="4" w:space="0" w:color="auto"/>
              <w:bottom w:val="single" w:sz="4" w:space="0" w:color="auto"/>
              <w:right w:val="single" w:sz="4" w:space="0" w:color="auto"/>
            </w:tcBorders>
            <w:vAlign w:val="center"/>
          </w:tcPr>
          <w:p w14:paraId="321C8377" w14:textId="77777777" w:rsidR="005A5255" w:rsidRPr="005A5255" w:rsidRDefault="005A5255" w:rsidP="005A5255">
            <w:pPr>
              <w:spacing w:after="0" w:line="240" w:lineRule="auto"/>
              <w:rPr>
                <w:rFonts w:ascii="Times New Roman" w:eastAsia="Times New Roman" w:hAnsi="Times New Roman"/>
                <w:color w:val="000000"/>
                <w:lang w:eastAsia="ru-RU"/>
              </w:rPr>
            </w:pPr>
          </w:p>
        </w:tc>
        <w:tc>
          <w:tcPr>
            <w:tcW w:w="1112" w:type="dxa"/>
            <w:vMerge/>
            <w:tcBorders>
              <w:left w:val="single" w:sz="4" w:space="0" w:color="auto"/>
              <w:bottom w:val="single" w:sz="4" w:space="0" w:color="auto"/>
              <w:right w:val="single" w:sz="4" w:space="0" w:color="auto"/>
            </w:tcBorders>
            <w:vAlign w:val="center"/>
          </w:tcPr>
          <w:p w14:paraId="0AEC4254" w14:textId="77777777" w:rsidR="005A5255" w:rsidRPr="005A5255" w:rsidRDefault="005A5255" w:rsidP="005A5255">
            <w:pPr>
              <w:spacing w:after="0" w:line="240" w:lineRule="auto"/>
              <w:rPr>
                <w:rFonts w:ascii="Times New Roman" w:eastAsia="Times New Roman" w:hAnsi="Times New Roman"/>
                <w:color w:val="000000"/>
                <w:lang w:eastAsia="ru-RU"/>
              </w:rPr>
            </w:pPr>
          </w:p>
        </w:tc>
        <w:tc>
          <w:tcPr>
            <w:tcW w:w="1300" w:type="dxa"/>
            <w:vMerge/>
            <w:tcBorders>
              <w:left w:val="single" w:sz="4" w:space="0" w:color="auto"/>
              <w:bottom w:val="single" w:sz="4" w:space="0" w:color="auto"/>
              <w:right w:val="single" w:sz="4" w:space="0" w:color="auto"/>
            </w:tcBorders>
            <w:vAlign w:val="center"/>
          </w:tcPr>
          <w:p w14:paraId="24B938AE" w14:textId="77777777" w:rsidR="005A5255" w:rsidRPr="005A5255" w:rsidRDefault="005A5255" w:rsidP="005A5255">
            <w:pPr>
              <w:spacing w:after="0" w:line="240" w:lineRule="auto"/>
              <w:rPr>
                <w:rFonts w:ascii="Times New Roman" w:eastAsia="Times New Roman" w:hAnsi="Times New Roman"/>
                <w:color w:val="000000"/>
                <w:lang w:eastAsia="ru-RU"/>
              </w:rPr>
            </w:pPr>
          </w:p>
        </w:tc>
        <w:tc>
          <w:tcPr>
            <w:tcW w:w="746" w:type="dxa"/>
            <w:tcBorders>
              <w:top w:val="single" w:sz="4" w:space="0" w:color="auto"/>
              <w:left w:val="single" w:sz="4" w:space="0" w:color="auto"/>
              <w:bottom w:val="single" w:sz="4" w:space="0" w:color="auto"/>
              <w:right w:val="single" w:sz="4" w:space="0" w:color="auto"/>
            </w:tcBorders>
            <w:vAlign w:val="center"/>
          </w:tcPr>
          <w:p w14:paraId="70C02C79" w14:textId="77777777" w:rsidR="005A5255" w:rsidRPr="005A5255" w:rsidRDefault="005A5255" w:rsidP="005A5255">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млн.руб.</w:t>
            </w:r>
          </w:p>
        </w:tc>
        <w:tc>
          <w:tcPr>
            <w:tcW w:w="728" w:type="dxa"/>
            <w:tcBorders>
              <w:top w:val="single" w:sz="4" w:space="0" w:color="auto"/>
              <w:left w:val="single" w:sz="4" w:space="0" w:color="auto"/>
              <w:bottom w:val="single" w:sz="4" w:space="0" w:color="auto"/>
              <w:right w:val="single" w:sz="4" w:space="0" w:color="auto"/>
            </w:tcBorders>
            <w:vAlign w:val="center"/>
          </w:tcPr>
          <w:p w14:paraId="1776FFD1" w14:textId="77777777" w:rsidR="005A5255" w:rsidRPr="005A5255" w:rsidRDefault="005A5255" w:rsidP="005A5255">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w:t>
            </w:r>
          </w:p>
        </w:tc>
        <w:tc>
          <w:tcPr>
            <w:tcW w:w="1054" w:type="dxa"/>
            <w:gridSpan w:val="2"/>
            <w:tcBorders>
              <w:top w:val="single" w:sz="4" w:space="0" w:color="auto"/>
              <w:left w:val="single" w:sz="4" w:space="0" w:color="auto"/>
              <w:bottom w:val="single" w:sz="4" w:space="0" w:color="auto"/>
              <w:right w:val="single" w:sz="4" w:space="0" w:color="auto"/>
            </w:tcBorders>
            <w:vAlign w:val="center"/>
          </w:tcPr>
          <w:p w14:paraId="4B40B118" w14:textId="77777777" w:rsidR="005A5255" w:rsidRPr="005A5255" w:rsidRDefault="005A5255" w:rsidP="005A5255">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млн.руб.</w:t>
            </w:r>
          </w:p>
        </w:tc>
        <w:tc>
          <w:tcPr>
            <w:tcW w:w="852" w:type="dxa"/>
            <w:tcBorders>
              <w:top w:val="single" w:sz="4" w:space="0" w:color="auto"/>
              <w:left w:val="single" w:sz="4" w:space="0" w:color="auto"/>
              <w:bottom w:val="single" w:sz="4" w:space="0" w:color="auto"/>
              <w:right w:val="double" w:sz="6" w:space="0" w:color="000000"/>
            </w:tcBorders>
            <w:vAlign w:val="center"/>
          </w:tcPr>
          <w:p w14:paraId="0BD6BA17" w14:textId="77777777" w:rsidR="005A5255" w:rsidRPr="005A5255" w:rsidRDefault="005A5255" w:rsidP="005A5255">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w:t>
            </w:r>
          </w:p>
        </w:tc>
      </w:tr>
      <w:tr w:rsidR="005721D0" w:rsidRPr="005A5255" w14:paraId="21EC1279" w14:textId="77777777" w:rsidTr="00C27230">
        <w:trPr>
          <w:trHeight w:val="194"/>
        </w:trPr>
        <w:tc>
          <w:tcPr>
            <w:tcW w:w="2245" w:type="dxa"/>
            <w:tcBorders>
              <w:top w:val="nil"/>
              <w:left w:val="double" w:sz="6" w:space="0" w:color="auto"/>
              <w:bottom w:val="single" w:sz="4" w:space="0" w:color="auto"/>
              <w:right w:val="single" w:sz="4" w:space="0" w:color="auto"/>
            </w:tcBorders>
            <w:shd w:val="clear" w:color="auto" w:fill="auto"/>
            <w:vAlign w:val="center"/>
            <w:hideMark/>
          </w:tcPr>
          <w:p w14:paraId="717A5521" w14:textId="77777777" w:rsidR="005721D0" w:rsidRPr="005A5255" w:rsidRDefault="005721D0"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А</w:t>
            </w:r>
          </w:p>
        </w:tc>
        <w:tc>
          <w:tcPr>
            <w:tcW w:w="1300" w:type="dxa"/>
            <w:tcBorders>
              <w:top w:val="nil"/>
              <w:left w:val="nil"/>
              <w:bottom w:val="single" w:sz="4" w:space="0" w:color="auto"/>
              <w:right w:val="single" w:sz="4" w:space="0" w:color="auto"/>
            </w:tcBorders>
            <w:shd w:val="clear" w:color="auto" w:fill="auto"/>
            <w:vAlign w:val="center"/>
            <w:hideMark/>
          </w:tcPr>
          <w:p w14:paraId="7D20D296" w14:textId="77777777" w:rsidR="005721D0" w:rsidRPr="005A5255" w:rsidRDefault="005721D0"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1</w:t>
            </w:r>
          </w:p>
        </w:tc>
        <w:tc>
          <w:tcPr>
            <w:tcW w:w="1112" w:type="dxa"/>
            <w:tcBorders>
              <w:top w:val="nil"/>
              <w:left w:val="nil"/>
              <w:bottom w:val="single" w:sz="4" w:space="0" w:color="auto"/>
              <w:right w:val="single" w:sz="4" w:space="0" w:color="auto"/>
            </w:tcBorders>
            <w:shd w:val="clear" w:color="auto" w:fill="auto"/>
            <w:vAlign w:val="center"/>
            <w:hideMark/>
          </w:tcPr>
          <w:p w14:paraId="6F3BD194" w14:textId="77777777" w:rsidR="005721D0" w:rsidRPr="005A5255" w:rsidRDefault="005721D0"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2</w:t>
            </w:r>
          </w:p>
        </w:tc>
        <w:tc>
          <w:tcPr>
            <w:tcW w:w="1300" w:type="dxa"/>
            <w:tcBorders>
              <w:top w:val="nil"/>
              <w:left w:val="nil"/>
              <w:bottom w:val="single" w:sz="4" w:space="0" w:color="auto"/>
              <w:right w:val="single" w:sz="4" w:space="0" w:color="auto"/>
            </w:tcBorders>
            <w:shd w:val="clear" w:color="auto" w:fill="auto"/>
            <w:vAlign w:val="center"/>
            <w:hideMark/>
          </w:tcPr>
          <w:p w14:paraId="64E41C2A" w14:textId="77777777" w:rsidR="005721D0" w:rsidRPr="005A5255" w:rsidRDefault="005721D0"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3</w:t>
            </w:r>
          </w:p>
        </w:tc>
        <w:tc>
          <w:tcPr>
            <w:tcW w:w="746" w:type="dxa"/>
            <w:tcBorders>
              <w:top w:val="nil"/>
              <w:left w:val="nil"/>
              <w:bottom w:val="single" w:sz="4" w:space="0" w:color="auto"/>
              <w:right w:val="single" w:sz="4" w:space="0" w:color="auto"/>
            </w:tcBorders>
            <w:shd w:val="clear" w:color="auto" w:fill="auto"/>
            <w:vAlign w:val="center"/>
            <w:hideMark/>
          </w:tcPr>
          <w:p w14:paraId="1E196BC6" w14:textId="77777777" w:rsidR="005721D0" w:rsidRPr="005A5255" w:rsidRDefault="005721D0"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4=3-2</w:t>
            </w:r>
          </w:p>
        </w:tc>
        <w:tc>
          <w:tcPr>
            <w:tcW w:w="760" w:type="dxa"/>
            <w:gridSpan w:val="2"/>
            <w:tcBorders>
              <w:top w:val="nil"/>
              <w:left w:val="nil"/>
              <w:bottom w:val="single" w:sz="4" w:space="0" w:color="auto"/>
              <w:right w:val="single" w:sz="4" w:space="0" w:color="auto"/>
            </w:tcBorders>
            <w:shd w:val="clear" w:color="auto" w:fill="auto"/>
            <w:vAlign w:val="center"/>
            <w:hideMark/>
          </w:tcPr>
          <w:p w14:paraId="50484FB7" w14:textId="77777777" w:rsidR="005721D0" w:rsidRPr="005A5255" w:rsidRDefault="005A5255"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5=3/2*100</w:t>
            </w:r>
          </w:p>
        </w:tc>
        <w:tc>
          <w:tcPr>
            <w:tcW w:w="1022" w:type="dxa"/>
            <w:tcBorders>
              <w:top w:val="nil"/>
              <w:left w:val="nil"/>
              <w:bottom w:val="single" w:sz="4" w:space="0" w:color="auto"/>
              <w:right w:val="single" w:sz="4" w:space="0" w:color="auto"/>
            </w:tcBorders>
            <w:shd w:val="clear" w:color="auto" w:fill="auto"/>
            <w:vAlign w:val="center"/>
            <w:hideMark/>
          </w:tcPr>
          <w:p w14:paraId="0126EF95" w14:textId="77777777" w:rsidR="005721D0" w:rsidRPr="005A5255" w:rsidRDefault="005A5255"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6</w:t>
            </w:r>
            <w:r w:rsidR="005721D0" w:rsidRPr="005A5255">
              <w:rPr>
                <w:rFonts w:ascii="Times New Roman" w:eastAsia="Times New Roman" w:hAnsi="Times New Roman"/>
                <w:color w:val="000000"/>
                <w:lang w:eastAsia="ru-RU"/>
              </w:rPr>
              <w:t>=3-1</w:t>
            </w:r>
          </w:p>
        </w:tc>
        <w:tc>
          <w:tcPr>
            <w:tcW w:w="852" w:type="dxa"/>
            <w:tcBorders>
              <w:top w:val="nil"/>
              <w:left w:val="nil"/>
              <w:bottom w:val="single" w:sz="4" w:space="0" w:color="auto"/>
              <w:right w:val="double" w:sz="6" w:space="0" w:color="auto"/>
            </w:tcBorders>
            <w:shd w:val="clear" w:color="auto" w:fill="auto"/>
            <w:vAlign w:val="center"/>
            <w:hideMark/>
          </w:tcPr>
          <w:p w14:paraId="4DC1E146" w14:textId="77777777" w:rsidR="005721D0" w:rsidRPr="005A5255" w:rsidRDefault="005A5255" w:rsidP="005721D0">
            <w:pPr>
              <w:spacing w:after="0" w:line="240" w:lineRule="auto"/>
              <w:jc w:val="center"/>
              <w:rPr>
                <w:rFonts w:ascii="Times New Roman" w:eastAsia="Times New Roman" w:hAnsi="Times New Roman"/>
                <w:color w:val="000000"/>
                <w:lang w:eastAsia="ru-RU"/>
              </w:rPr>
            </w:pPr>
            <w:r w:rsidRPr="005A5255">
              <w:rPr>
                <w:rFonts w:ascii="Times New Roman" w:eastAsia="Times New Roman" w:hAnsi="Times New Roman"/>
                <w:color w:val="000000"/>
                <w:lang w:eastAsia="ru-RU"/>
              </w:rPr>
              <w:t>7=3/1*100</w:t>
            </w:r>
          </w:p>
        </w:tc>
      </w:tr>
      <w:tr w:rsidR="005721D0" w:rsidRPr="005A5255" w14:paraId="6D0660DA" w14:textId="77777777" w:rsidTr="00C27230">
        <w:trPr>
          <w:trHeight w:val="705"/>
        </w:trPr>
        <w:tc>
          <w:tcPr>
            <w:tcW w:w="2245" w:type="dxa"/>
            <w:tcBorders>
              <w:top w:val="nil"/>
              <w:left w:val="double" w:sz="6" w:space="0" w:color="auto"/>
              <w:bottom w:val="single" w:sz="4" w:space="0" w:color="auto"/>
              <w:right w:val="single" w:sz="4" w:space="0" w:color="auto"/>
            </w:tcBorders>
            <w:shd w:val="clear" w:color="auto" w:fill="auto"/>
            <w:vAlign w:val="center"/>
            <w:hideMark/>
          </w:tcPr>
          <w:p w14:paraId="788D7B4E" w14:textId="77777777" w:rsidR="005721D0" w:rsidRPr="005A5255" w:rsidRDefault="005721D0" w:rsidP="005721D0">
            <w:pPr>
              <w:spacing w:after="0" w:line="240" w:lineRule="auto"/>
              <w:rPr>
                <w:rFonts w:ascii="Times New Roman" w:eastAsia="Times New Roman" w:hAnsi="Times New Roman"/>
                <w:color w:val="000000"/>
                <w:lang w:eastAsia="ru-RU"/>
              </w:rPr>
            </w:pPr>
            <w:r w:rsidRPr="005A5255">
              <w:rPr>
                <w:rFonts w:ascii="Times New Roman" w:eastAsia="Times New Roman" w:hAnsi="Times New Roman"/>
                <w:color w:val="000000"/>
                <w:lang w:eastAsia="ru-RU"/>
              </w:rPr>
              <w:t>Плательщики Архангельской области</w:t>
            </w:r>
          </w:p>
        </w:tc>
        <w:tc>
          <w:tcPr>
            <w:tcW w:w="1300" w:type="dxa"/>
            <w:tcBorders>
              <w:top w:val="nil"/>
              <w:left w:val="nil"/>
              <w:bottom w:val="single" w:sz="4" w:space="0" w:color="auto"/>
              <w:right w:val="single" w:sz="4" w:space="0" w:color="auto"/>
            </w:tcBorders>
            <w:shd w:val="clear" w:color="auto" w:fill="auto"/>
            <w:vAlign w:val="bottom"/>
            <w:hideMark/>
          </w:tcPr>
          <w:p w14:paraId="66C046E3"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9 094,2 </w:t>
            </w:r>
          </w:p>
        </w:tc>
        <w:tc>
          <w:tcPr>
            <w:tcW w:w="1112" w:type="dxa"/>
            <w:tcBorders>
              <w:top w:val="nil"/>
              <w:left w:val="nil"/>
              <w:bottom w:val="single" w:sz="4" w:space="0" w:color="auto"/>
              <w:right w:val="single" w:sz="4" w:space="0" w:color="auto"/>
            </w:tcBorders>
            <w:shd w:val="clear" w:color="auto" w:fill="auto"/>
            <w:vAlign w:val="bottom"/>
            <w:hideMark/>
          </w:tcPr>
          <w:p w14:paraId="796C4D80"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10 321,6 </w:t>
            </w:r>
          </w:p>
        </w:tc>
        <w:tc>
          <w:tcPr>
            <w:tcW w:w="1300" w:type="dxa"/>
            <w:tcBorders>
              <w:top w:val="nil"/>
              <w:left w:val="nil"/>
              <w:bottom w:val="single" w:sz="4" w:space="0" w:color="auto"/>
              <w:right w:val="single" w:sz="4" w:space="0" w:color="auto"/>
            </w:tcBorders>
            <w:shd w:val="clear" w:color="auto" w:fill="auto"/>
            <w:vAlign w:val="bottom"/>
            <w:hideMark/>
          </w:tcPr>
          <w:p w14:paraId="4AE61BF0"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10 401,8</w:t>
            </w:r>
          </w:p>
        </w:tc>
        <w:tc>
          <w:tcPr>
            <w:tcW w:w="746" w:type="dxa"/>
            <w:tcBorders>
              <w:top w:val="nil"/>
              <w:left w:val="nil"/>
              <w:bottom w:val="single" w:sz="4" w:space="0" w:color="auto"/>
              <w:right w:val="single" w:sz="4" w:space="0" w:color="auto"/>
            </w:tcBorders>
            <w:shd w:val="clear" w:color="auto" w:fill="auto"/>
            <w:vAlign w:val="bottom"/>
            <w:hideMark/>
          </w:tcPr>
          <w:p w14:paraId="78CAAA83"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80,2 </w:t>
            </w:r>
          </w:p>
        </w:tc>
        <w:tc>
          <w:tcPr>
            <w:tcW w:w="760" w:type="dxa"/>
            <w:gridSpan w:val="2"/>
            <w:tcBorders>
              <w:top w:val="nil"/>
              <w:left w:val="nil"/>
              <w:bottom w:val="single" w:sz="4" w:space="0" w:color="auto"/>
              <w:right w:val="single" w:sz="4" w:space="0" w:color="auto"/>
            </w:tcBorders>
            <w:shd w:val="clear" w:color="auto" w:fill="auto"/>
            <w:vAlign w:val="bottom"/>
            <w:hideMark/>
          </w:tcPr>
          <w:p w14:paraId="11FC6C1D"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100,8</w:t>
            </w:r>
          </w:p>
        </w:tc>
        <w:tc>
          <w:tcPr>
            <w:tcW w:w="1022" w:type="dxa"/>
            <w:tcBorders>
              <w:top w:val="nil"/>
              <w:left w:val="nil"/>
              <w:bottom w:val="single" w:sz="4" w:space="0" w:color="auto"/>
              <w:right w:val="single" w:sz="4" w:space="0" w:color="auto"/>
            </w:tcBorders>
            <w:shd w:val="clear" w:color="auto" w:fill="auto"/>
            <w:vAlign w:val="bottom"/>
            <w:hideMark/>
          </w:tcPr>
          <w:p w14:paraId="1BCC4637"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1 307,6</w:t>
            </w:r>
          </w:p>
        </w:tc>
        <w:tc>
          <w:tcPr>
            <w:tcW w:w="852" w:type="dxa"/>
            <w:tcBorders>
              <w:top w:val="nil"/>
              <w:left w:val="nil"/>
              <w:bottom w:val="single" w:sz="4" w:space="0" w:color="auto"/>
              <w:right w:val="double" w:sz="6" w:space="0" w:color="auto"/>
            </w:tcBorders>
            <w:shd w:val="clear" w:color="auto" w:fill="auto"/>
            <w:noWrap/>
            <w:vAlign w:val="bottom"/>
            <w:hideMark/>
          </w:tcPr>
          <w:p w14:paraId="06AE6FDF"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114,4</w:t>
            </w:r>
          </w:p>
        </w:tc>
      </w:tr>
      <w:tr w:rsidR="005721D0" w:rsidRPr="005A5255" w14:paraId="7829A53E" w14:textId="77777777" w:rsidTr="00C27230">
        <w:trPr>
          <w:trHeight w:val="92"/>
        </w:trPr>
        <w:tc>
          <w:tcPr>
            <w:tcW w:w="2245" w:type="dxa"/>
            <w:tcBorders>
              <w:top w:val="nil"/>
              <w:left w:val="double" w:sz="6" w:space="0" w:color="auto"/>
              <w:bottom w:val="single" w:sz="4" w:space="0" w:color="auto"/>
              <w:right w:val="single" w:sz="4" w:space="0" w:color="auto"/>
            </w:tcBorders>
            <w:shd w:val="clear" w:color="auto" w:fill="auto"/>
            <w:vAlign w:val="center"/>
            <w:hideMark/>
          </w:tcPr>
          <w:p w14:paraId="28BE76CB" w14:textId="2F4E7455" w:rsidR="005721D0" w:rsidRPr="005A5255" w:rsidRDefault="005721D0" w:rsidP="00C27230">
            <w:pPr>
              <w:spacing w:after="0" w:line="240" w:lineRule="auto"/>
              <w:rPr>
                <w:rFonts w:ascii="Times New Roman" w:eastAsia="Times New Roman" w:hAnsi="Times New Roman"/>
                <w:color w:val="000000"/>
                <w:lang w:eastAsia="ru-RU"/>
              </w:rPr>
            </w:pPr>
            <w:r w:rsidRPr="005A5255">
              <w:rPr>
                <w:rFonts w:ascii="Times New Roman" w:eastAsia="Times New Roman" w:hAnsi="Times New Roman"/>
                <w:color w:val="000000"/>
                <w:lang w:eastAsia="ru-RU"/>
              </w:rPr>
              <w:t>Плательщики Н</w:t>
            </w:r>
            <w:r w:rsidR="00C27230">
              <w:rPr>
                <w:rFonts w:ascii="Times New Roman" w:eastAsia="Times New Roman" w:hAnsi="Times New Roman"/>
                <w:color w:val="000000"/>
                <w:lang w:eastAsia="ru-RU"/>
              </w:rPr>
              <w:t>АО</w:t>
            </w:r>
          </w:p>
        </w:tc>
        <w:tc>
          <w:tcPr>
            <w:tcW w:w="1300" w:type="dxa"/>
            <w:tcBorders>
              <w:top w:val="nil"/>
              <w:left w:val="nil"/>
              <w:bottom w:val="single" w:sz="4" w:space="0" w:color="auto"/>
              <w:right w:val="single" w:sz="4" w:space="0" w:color="auto"/>
            </w:tcBorders>
            <w:shd w:val="clear" w:color="auto" w:fill="auto"/>
            <w:vAlign w:val="bottom"/>
            <w:hideMark/>
          </w:tcPr>
          <w:p w14:paraId="2DE01D4B"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2 790,8 </w:t>
            </w:r>
          </w:p>
        </w:tc>
        <w:tc>
          <w:tcPr>
            <w:tcW w:w="1112" w:type="dxa"/>
            <w:tcBorders>
              <w:top w:val="nil"/>
              <w:left w:val="nil"/>
              <w:bottom w:val="single" w:sz="4" w:space="0" w:color="auto"/>
              <w:right w:val="single" w:sz="4" w:space="0" w:color="auto"/>
            </w:tcBorders>
            <w:shd w:val="clear" w:color="auto" w:fill="auto"/>
            <w:vAlign w:val="bottom"/>
            <w:hideMark/>
          </w:tcPr>
          <w:p w14:paraId="09D08E08"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4 804,3 </w:t>
            </w:r>
          </w:p>
        </w:tc>
        <w:tc>
          <w:tcPr>
            <w:tcW w:w="1300" w:type="dxa"/>
            <w:tcBorders>
              <w:top w:val="nil"/>
              <w:left w:val="nil"/>
              <w:bottom w:val="single" w:sz="4" w:space="0" w:color="auto"/>
              <w:right w:val="single" w:sz="4" w:space="0" w:color="auto"/>
            </w:tcBorders>
            <w:shd w:val="clear" w:color="auto" w:fill="auto"/>
            <w:vAlign w:val="bottom"/>
            <w:hideMark/>
          </w:tcPr>
          <w:p w14:paraId="20E57CD5"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5 641,6 </w:t>
            </w:r>
          </w:p>
        </w:tc>
        <w:tc>
          <w:tcPr>
            <w:tcW w:w="746" w:type="dxa"/>
            <w:tcBorders>
              <w:top w:val="nil"/>
              <w:left w:val="nil"/>
              <w:bottom w:val="single" w:sz="4" w:space="0" w:color="auto"/>
              <w:right w:val="single" w:sz="4" w:space="0" w:color="auto"/>
            </w:tcBorders>
            <w:shd w:val="clear" w:color="auto" w:fill="auto"/>
            <w:vAlign w:val="bottom"/>
            <w:hideMark/>
          </w:tcPr>
          <w:p w14:paraId="1EF2CC80"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837,3 </w:t>
            </w:r>
          </w:p>
        </w:tc>
        <w:tc>
          <w:tcPr>
            <w:tcW w:w="760" w:type="dxa"/>
            <w:gridSpan w:val="2"/>
            <w:tcBorders>
              <w:top w:val="nil"/>
              <w:left w:val="nil"/>
              <w:bottom w:val="single" w:sz="4" w:space="0" w:color="auto"/>
              <w:right w:val="single" w:sz="4" w:space="0" w:color="auto"/>
            </w:tcBorders>
            <w:shd w:val="clear" w:color="auto" w:fill="auto"/>
            <w:vAlign w:val="bottom"/>
            <w:hideMark/>
          </w:tcPr>
          <w:p w14:paraId="639C0B29"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117,4</w:t>
            </w:r>
          </w:p>
        </w:tc>
        <w:tc>
          <w:tcPr>
            <w:tcW w:w="1022" w:type="dxa"/>
            <w:tcBorders>
              <w:top w:val="nil"/>
              <w:left w:val="nil"/>
              <w:bottom w:val="single" w:sz="4" w:space="0" w:color="auto"/>
              <w:right w:val="single" w:sz="4" w:space="0" w:color="auto"/>
            </w:tcBorders>
            <w:shd w:val="clear" w:color="auto" w:fill="auto"/>
            <w:vAlign w:val="bottom"/>
            <w:hideMark/>
          </w:tcPr>
          <w:p w14:paraId="74651ABA"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2 850,8</w:t>
            </w:r>
          </w:p>
        </w:tc>
        <w:tc>
          <w:tcPr>
            <w:tcW w:w="852" w:type="dxa"/>
            <w:tcBorders>
              <w:top w:val="nil"/>
              <w:left w:val="nil"/>
              <w:bottom w:val="single" w:sz="4" w:space="0" w:color="auto"/>
              <w:right w:val="double" w:sz="6" w:space="0" w:color="auto"/>
            </w:tcBorders>
            <w:shd w:val="clear" w:color="auto" w:fill="auto"/>
            <w:noWrap/>
            <w:vAlign w:val="bottom"/>
            <w:hideMark/>
          </w:tcPr>
          <w:p w14:paraId="65BF54EB"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202,1</w:t>
            </w:r>
          </w:p>
        </w:tc>
      </w:tr>
      <w:tr w:rsidR="005721D0" w:rsidRPr="005A5255" w14:paraId="26AF0837" w14:textId="77777777" w:rsidTr="00C27230">
        <w:trPr>
          <w:trHeight w:val="106"/>
        </w:trPr>
        <w:tc>
          <w:tcPr>
            <w:tcW w:w="2245" w:type="dxa"/>
            <w:tcBorders>
              <w:top w:val="nil"/>
              <w:left w:val="double" w:sz="6" w:space="0" w:color="auto"/>
              <w:bottom w:val="double" w:sz="6" w:space="0" w:color="auto"/>
              <w:right w:val="single" w:sz="4" w:space="0" w:color="auto"/>
            </w:tcBorders>
            <w:shd w:val="clear" w:color="auto" w:fill="auto"/>
            <w:vAlign w:val="center"/>
            <w:hideMark/>
          </w:tcPr>
          <w:p w14:paraId="70B52E9C" w14:textId="77777777" w:rsidR="005721D0" w:rsidRPr="005A5255" w:rsidRDefault="005721D0" w:rsidP="005721D0">
            <w:pPr>
              <w:spacing w:after="0" w:line="240" w:lineRule="auto"/>
              <w:rPr>
                <w:rFonts w:ascii="Times New Roman" w:eastAsia="Times New Roman" w:hAnsi="Times New Roman"/>
                <w:color w:val="000000"/>
                <w:lang w:eastAsia="ru-RU"/>
              </w:rPr>
            </w:pPr>
            <w:r w:rsidRPr="005A5255">
              <w:rPr>
                <w:rFonts w:ascii="Times New Roman" w:eastAsia="Times New Roman" w:hAnsi="Times New Roman"/>
                <w:color w:val="000000"/>
                <w:lang w:eastAsia="ru-RU"/>
              </w:rPr>
              <w:t>Итого</w:t>
            </w:r>
          </w:p>
        </w:tc>
        <w:tc>
          <w:tcPr>
            <w:tcW w:w="1300" w:type="dxa"/>
            <w:tcBorders>
              <w:top w:val="nil"/>
              <w:left w:val="nil"/>
              <w:bottom w:val="double" w:sz="6" w:space="0" w:color="auto"/>
              <w:right w:val="single" w:sz="4" w:space="0" w:color="auto"/>
            </w:tcBorders>
            <w:shd w:val="clear" w:color="auto" w:fill="auto"/>
            <w:vAlign w:val="center"/>
            <w:hideMark/>
          </w:tcPr>
          <w:p w14:paraId="71CA16DF"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11 885,0 </w:t>
            </w:r>
          </w:p>
        </w:tc>
        <w:tc>
          <w:tcPr>
            <w:tcW w:w="1112" w:type="dxa"/>
            <w:tcBorders>
              <w:top w:val="nil"/>
              <w:left w:val="nil"/>
              <w:bottom w:val="double" w:sz="6" w:space="0" w:color="auto"/>
              <w:right w:val="single" w:sz="4" w:space="0" w:color="auto"/>
            </w:tcBorders>
            <w:shd w:val="clear" w:color="auto" w:fill="auto"/>
            <w:vAlign w:val="center"/>
            <w:hideMark/>
          </w:tcPr>
          <w:p w14:paraId="70DC611E"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15 125,9 </w:t>
            </w:r>
          </w:p>
        </w:tc>
        <w:tc>
          <w:tcPr>
            <w:tcW w:w="1300" w:type="dxa"/>
            <w:tcBorders>
              <w:top w:val="nil"/>
              <w:left w:val="nil"/>
              <w:bottom w:val="double" w:sz="6" w:space="0" w:color="auto"/>
              <w:right w:val="single" w:sz="4" w:space="0" w:color="auto"/>
            </w:tcBorders>
            <w:shd w:val="clear" w:color="auto" w:fill="auto"/>
            <w:vAlign w:val="center"/>
            <w:hideMark/>
          </w:tcPr>
          <w:p w14:paraId="5186C2B2"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16 043,4 </w:t>
            </w:r>
          </w:p>
        </w:tc>
        <w:tc>
          <w:tcPr>
            <w:tcW w:w="746" w:type="dxa"/>
            <w:tcBorders>
              <w:top w:val="nil"/>
              <w:left w:val="nil"/>
              <w:bottom w:val="double" w:sz="6" w:space="0" w:color="auto"/>
              <w:right w:val="single" w:sz="4" w:space="0" w:color="auto"/>
            </w:tcBorders>
            <w:shd w:val="clear" w:color="auto" w:fill="auto"/>
            <w:vAlign w:val="bottom"/>
            <w:hideMark/>
          </w:tcPr>
          <w:p w14:paraId="39E7F7D0"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 xml:space="preserve">917,5 </w:t>
            </w:r>
          </w:p>
        </w:tc>
        <w:tc>
          <w:tcPr>
            <w:tcW w:w="760" w:type="dxa"/>
            <w:gridSpan w:val="2"/>
            <w:tcBorders>
              <w:top w:val="nil"/>
              <w:left w:val="nil"/>
              <w:bottom w:val="double" w:sz="6" w:space="0" w:color="auto"/>
              <w:right w:val="single" w:sz="4" w:space="0" w:color="auto"/>
            </w:tcBorders>
            <w:shd w:val="clear" w:color="auto" w:fill="auto"/>
            <w:vAlign w:val="bottom"/>
            <w:hideMark/>
          </w:tcPr>
          <w:p w14:paraId="131AB58A"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106,1</w:t>
            </w:r>
          </w:p>
        </w:tc>
        <w:tc>
          <w:tcPr>
            <w:tcW w:w="1022" w:type="dxa"/>
            <w:tcBorders>
              <w:top w:val="nil"/>
              <w:left w:val="nil"/>
              <w:bottom w:val="double" w:sz="6" w:space="0" w:color="auto"/>
              <w:right w:val="single" w:sz="4" w:space="0" w:color="auto"/>
            </w:tcBorders>
            <w:shd w:val="clear" w:color="auto" w:fill="auto"/>
            <w:vAlign w:val="bottom"/>
            <w:hideMark/>
          </w:tcPr>
          <w:p w14:paraId="02B333D9"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4 158,4</w:t>
            </w:r>
          </w:p>
        </w:tc>
        <w:tc>
          <w:tcPr>
            <w:tcW w:w="852" w:type="dxa"/>
            <w:tcBorders>
              <w:top w:val="nil"/>
              <w:left w:val="nil"/>
              <w:bottom w:val="double" w:sz="6" w:space="0" w:color="auto"/>
              <w:right w:val="double" w:sz="6" w:space="0" w:color="auto"/>
            </w:tcBorders>
            <w:shd w:val="clear" w:color="auto" w:fill="auto"/>
            <w:noWrap/>
            <w:vAlign w:val="bottom"/>
            <w:hideMark/>
          </w:tcPr>
          <w:p w14:paraId="2FD8AE9A" w14:textId="77777777" w:rsidR="005721D0" w:rsidRPr="005A5255" w:rsidRDefault="005721D0" w:rsidP="005721D0">
            <w:pPr>
              <w:spacing w:after="0" w:line="240" w:lineRule="auto"/>
              <w:jc w:val="right"/>
              <w:rPr>
                <w:rFonts w:ascii="Times New Roman" w:eastAsia="Times New Roman" w:hAnsi="Times New Roman"/>
                <w:color w:val="000000"/>
                <w:lang w:eastAsia="ru-RU"/>
              </w:rPr>
            </w:pPr>
            <w:r w:rsidRPr="005A5255">
              <w:rPr>
                <w:rFonts w:ascii="Times New Roman" w:eastAsia="Times New Roman" w:hAnsi="Times New Roman"/>
                <w:color w:val="000000"/>
                <w:lang w:eastAsia="ru-RU"/>
              </w:rPr>
              <w:t>135,0</w:t>
            </w:r>
          </w:p>
        </w:tc>
      </w:tr>
    </w:tbl>
    <w:p w14:paraId="23DAEE4A" w14:textId="77777777" w:rsidR="005721D0" w:rsidRPr="005721D0" w:rsidRDefault="005721D0" w:rsidP="005721D0">
      <w:pPr>
        <w:spacing w:after="0" w:line="240" w:lineRule="auto"/>
        <w:jc w:val="both"/>
        <w:rPr>
          <w:rFonts w:ascii="Times New Roman" w:hAnsi="Times New Roman"/>
          <w:sz w:val="24"/>
          <w:szCs w:val="24"/>
          <w:highlight w:val="cyan"/>
        </w:rPr>
      </w:pPr>
    </w:p>
    <w:p w14:paraId="20F44B3A" w14:textId="77777777" w:rsidR="005721D0" w:rsidRPr="000A57E3" w:rsidRDefault="005721D0" w:rsidP="005721D0">
      <w:pPr>
        <w:spacing w:after="0" w:line="240" w:lineRule="auto"/>
        <w:ind w:firstLine="851"/>
        <w:jc w:val="both"/>
        <w:rPr>
          <w:rFonts w:ascii="Times New Roman" w:hAnsi="Times New Roman"/>
          <w:sz w:val="28"/>
          <w:szCs w:val="28"/>
        </w:rPr>
      </w:pPr>
      <w:r w:rsidRPr="000A57E3">
        <w:rPr>
          <w:rFonts w:ascii="Times New Roman" w:hAnsi="Times New Roman"/>
          <w:sz w:val="28"/>
          <w:szCs w:val="28"/>
        </w:rPr>
        <w:t>Кассовый план поступления налога на прибыль организаций за 2017 год от плательщиков Архангельской области выполнен на 100,8 %, в результате дополнительно получено 80,2 млн.руб. указанного налога. Прогноз поступлений от плательщиков НАО выполнен на 117,4 %, в результате дополнительно получено налога 837,3 млн.руб.</w:t>
      </w:r>
    </w:p>
    <w:p w14:paraId="56F6A857" w14:textId="77777777" w:rsidR="005721D0" w:rsidRPr="000A57E3" w:rsidRDefault="005721D0" w:rsidP="005721D0">
      <w:pPr>
        <w:spacing w:after="0" w:line="240" w:lineRule="auto"/>
        <w:ind w:firstLine="851"/>
        <w:jc w:val="both"/>
        <w:rPr>
          <w:rFonts w:ascii="Times New Roman" w:hAnsi="Times New Roman"/>
          <w:sz w:val="28"/>
          <w:szCs w:val="28"/>
        </w:rPr>
      </w:pPr>
      <w:r w:rsidRPr="000A57E3">
        <w:rPr>
          <w:rFonts w:ascii="Times New Roman" w:hAnsi="Times New Roman"/>
          <w:sz w:val="28"/>
          <w:szCs w:val="28"/>
        </w:rPr>
        <w:t xml:space="preserve">Основными причинами, положительно влияющими на динамику поступлений налога на прибыль организаций, стали: </w:t>
      </w:r>
    </w:p>
    <w:p w14:paraId="4FA4FB41" w14:textId="77777777" w:rsidR="005721D0" w:rsidRPr="00061B18" w:rsidRDefault="005721D0" w:rsidP="005721D0">
      <w:pPr>
        <w:spacing w:after="0" w:line="240" w:lineRule="auto"/>
        <w:ind w:firstLine="851"/>
        <w:jc w:val="both"/>
        <w:rPr>
          <w:rFonts w:ascii="Times New Roman" w:hAnsi="Times New Roman"/>
          <w:sz w:val="28"/>
          <w:szCs w:val="28"/>
        </w:rPr>
      </w:pPr>
      <w:r w:rsidRPr="00061B18">
        <w:rPr>
          <w:rFonts w:ascii="Times New Roman" w:hAnsi="Times New Roman"/>
          <w:sz w:val="28"/>
          <w:szCs w:val="28"/>
        </w:rPr>
        <w:t>–</w:t>
      </w:r>
      <w:r w:rsidRPr="00061B18">
        <w:rPr>
          <w:rFonts w:ascii="Times New Roman" w:hAnsi="Times New Roman"/>
          <w:sz w:val="28"/>
          <w:szCs w:val="28"/>
        </w:rPr>
        <w:tab/>
        <w:t>изменение с 01.01.2017 порядка по определению налогооблагаемой базы по налогу на прибыль</w:t>
      </w:r>
      <w:r w:rsidR="000A57E3" w:rsidRPr="00061B18">
        <w:rPr>
          <w:rFonts w:ascii="Times New Roman" w:hAnsi="Times New Roman"/>
          <w:sz w:val="28"/>
          <w:szCs w:val="28"/>
        </w:rPr>
        <w:t>, внесенные Федеральным законом</w:t>
      </w:r>
      <w:r w:rsidRPr="00061B18">
        <w:rPr>
          <w:rFonts w:ascii="Times New Roman" w:hAnsi="Times New Roman"/>
          <w:sz w:val="28"/>
          <w:szCs w:val="28"/>
        </w:rPr>
        <w:t xml:space="preserve"> от 30.11.2016 № 401-ФЗ «О внесении изменений в части первую и вторую Налогового кодекса Российской Федерации и отдельные законодательные акты Российской Федерации» (база по налогу на прибыль подлежит уменьшению на сумму убытков прошлых лет не более, чем на 50,0 %);</w:t>
      </w:r>
    </w:p>
    <w:p w14:paraId="0747CACD" w14:textId="77777777" w:rsidR="005721D0" w:rsidRPr="004F17B3" w:rsidRDefault="005721D0" w:rsidP="005721D0">
      <w:pPr>
        <w:spacing w:after="0" w:line="240" w:lineRule="auto"/>
        <w:ind w:firstLine="851"/>
        <w:jc w:val="both"/>
        <w:rPr>
          <w:rFonts w:ascii="Times New Roman" w:hAnsi="Times New Roman"/>
          <w:sz w:val="28"/>
          <w:szCs w:val="28"/>
        </w:rPr>
      </w:pPr>
      <w:r w:rsidRPr="004F17B3">
        <w:rPr>
          <w:rFonts w:ascii="Times New Roman" w:hAnsi="Times New Roman"/>
          <w:sz w:val="28"/>
          <w:szCs w:val="28"/>
        </w:rPr>
        <w:t>–</w:t>
      </w:r>
      <w:r w:rsidRPr="004F17B3">
        <w:rPr>
          <w:rFonts w:ascii="Times New Roman" w:hAnsi="Times New Roman"/>
          <w:sz w:val="28"/>
          <w:szCs w:val="28"/>
        </w:rPr>
        <w:tab/>
        <w:t>рост поступлений платежей при выполнении Соглашения о разделе продукции; рост поступлений от организаций – недропользователей, относящихся, в основном, к нефтегазовому сектору, осуществляющих деятельность в Ненецком автономном округе и входящих в состав консолидированных групп налогоплательщиков (КГН);</w:t>
      </w:r>
    </w:p>
    <w:p w14:paraId="683BDA4F" w14:textId="77777777" w:rsidR="005721D0" w:rsidRPr="004F17B3" w:rsidRDefault="005721D0" w:rsidP="005721D0">
      <w:pPr>
        <w:spacing w:after="0" w:line="240" w:lineRule="auto"/>
        <w:ind w:firstLine="851"/>
        <w:jc w:val="both"/>
        <w:rPr>
          <w:rFonts w:ascii="Times New Roman" w:hAnsi="Times New Roman"/>
          <w:sz w:val="28"/>
          <w:szCs w:val="28"/>
        </w:rPr>
      </w:pPr>
      <w:r w:rsidRPr="004F17B3">
        <w:rPr>
          <w:rFonts w:ascii="Times New Roman" w:hAnsi="Times New Roman"/>
          <w:sz w:val="28"/>
          <w:szCs w:val="28"/>
        </w:rPr>
        <w:t>–</w:t>
      </w:r>
      <w:r w:rsidRPr="004F17B3">
        <w:rPr>
          <w:rFonts w:ascii="Times New Roman" w:hAnsi="Times New Roman"/>
          <w:sz w:val="28"/>
          <w:szCs w:val="28"/>
        </w:rPr>
        <w:tab/>
        <w:t>уменьшением сумм возвратов по переплатам по налогу на прибыль за отчетный год по сравнению с 2016 годом.</w:t>
      </w:r>
    </w:p>
    <w:p w14:paraId="5B32FF9C" w14:textId="77777777" w:rsidR="005721D0" w:rsidRPr="00032268" w:rsidRDefault="005721D0" w:rsidP="005721D0">
      <w:pPr>
        <w:spacing w:after="0" w:line="240" w:lineRule="auto"/>
        <w:ind w:firstLine="851"/>
        <w:jc w:val="both"/>
        <w:rPr>
          <w:rFonts w:ascii="Times New Roman" w:hAnsi="Times New Roman"/>
          <w:sz w:val="28"/>
          <w:szCs w:val="28"/>
        </w:rPr>
      </w:pPr>
      <w:r w:rsidRPr="00032268">
        <w:rPr>
          <w:rFonts w:ascii="Times New Roman" w:hAnsi="Times New Roman"/>
          <w:sz w:val="28"/>
          <w:szCs w:val="28"/>
        </w:rPr>
        <w:t xml:space="preserve">За отчетный период </w:t>
      </w:r>
      <w:r w:rsidR="00763536" w:rsidRPr="00032268">
        <w:rPr>
          <w:rFonts w:ascii="Times New Roman" w:hAnsi="Times New Roman"/>
          <w:sz w:val="28"/>
          <w:szCs w:val="28"/>
        </w:rPr>
        <w:t>прогноз</w:t>
      </w:r>
      <w:r w:rsidRPr="00032268">
        <w:rPr>
          <w:rFonts w:ascii="Times New Roman" w:hAnsi="Times New Roman"/>
          <w:sz w:val="28"/>
          <w:szCs w:val="28"/>
        </w:rPr>
        <w:t xml:space="preserve"> доходов областного бюджета </w:t>
      </w:r>
      <w:r w:rsidR="00763536" w:rsidRPr="00032268">
        <w:rPr>
          <w:rFonts w:ascii="Times New Roman" w:hAnsi="Times New Roman"/>
          <w:sz w:val="28"/>
          <w:szCs w:val="28"/>
        </w:rPr>
        <w:t>по</w:t>
      </w:r>
      <w:r w:rsidRPr="00032268">
        <w:rPr>
          <w:rFonts w:ascii="Times New Roman" w:hAnsi="Times New Roman"/>
          <w:sz w:val="28"/>
          <w:szCs w:val="28"/>
        </w:rPr>
        <w:t xml:space="preserve"> </w:t>
      </w:r>
      <w:r w:rsidR="00763536" w:rsidRPr="00032268">
        <w:rPr>
          <w:rFonts w:ascii="Times New Roman" w:hAnsi="Times New Roman"/>
          <w:sz w:val="28"/>
          <w:szCs w:val="28"/>
        </w:rPr>
        <w:t>н</w:t>
      </w:r>
      <w:r w:rsidRPr="00032268">
        <w:rPr>
          <w:rFonts w:ascii="Times New Roman" w:hAnsi="Times New Roman"/>
          <w:sz w:val="28"/>
          <w:szCs w:val="28"/>
        </w:rPr>
        <w:t>алог</w:t>
      </w:r>
      <w:r w:rsidR="00763536" w:rsidRPr="00032268">
        <w:rPr>
          <w:rFonts w:ascii="Times New Roman" w:hAnsi="Times New Roman"/>
          <w:sz w:val="28"/>
          <w:szCs w:val="28"/>
        </w:rPr>
        <w:t>у</w:t>
      </w:r>
      <w:r w:rsidRPr="00032268">
        <w:rPr>
          <w:rFonts w:ascii="Times New Roman" w:hAnsi="Times New Roman"/>
          <w:sz w:val="28"/>
          <w:szCs w:val="28"/>
        </w:rPr>
        <w:t xml:space="preserve"> на прибыль организаций корректировались четыре раза: в феврале в сторону </w:t>
      </w:r>
      <w:r w:rsidR="00763536" w:rsidRPr="00032268">
        <w:rPr>
          <w:rFonts w:ascii="Times New Roman" w:hAnsi="Times New Roman"/>
          <w:sz w:val="28"/>
          <w:szCs w:val="28"/>
        </w:rPr>
        <w:t>сокращения</w:t>
      </w:r>
      <w:r w:rsidRPr="00032268">
        <w:rPr>
          <w:rFonts w:ascii="Times New Roman" w:hAnsi="Times New Roman"/>
          <w:sz w:val="28"/>
          <w:szCs w:val="28"/>
        </w:rPr>
        <w:t xml:space="preserve"> с учетом частичных возвратов из бюджета в счет переплаты на </w:t>
      </w:r>
      <w:r w:rsidR="00763536" w:rsidRPr="00032268">
        <w:rPr>
          <w:rFonts w:ascii="Times New Roman" w:hAnsi="Times New Roman"/>
          <w:sz w:val="28"/>
          <w:szCs w:val="28"/>
        </w:rPr>
        <w:t xml:space="preserve">сумму </w:t>
      </w:r>
      <w:r w:rsidRPr="00032268">
        <w:rPr>
          <w:rFonts w:ascii="Times New Roman" w:hAnsi="Times New Roman"/>
          <w:sz w:val="28"/>
          <w:szCs w:val="28"/>
        </w:rPr>
        <w:t xml:space="preserve">201,0 млн.руб. </w:t>
      </w:r>
      <w:r w:rsidR="00763536" w:rsidRPr="00032268">
        <w:rPr>
          <w:rFonts w:ascii="Times New Roman" w:hAnsi="Times New Roman"/>
          <w:sz w:val="28"/>
          <w:szCs w:val="28"/>
        </w:rPr>
        <w:t>В</w:t>
      </w:r>
      <w:r w:rsidRPr="00032268">
        <w:rPr>
          <w:rFonts w:ascii="Times New Roman" w:hAnsi="Times New Roman"/>
          <w:sz w:val="28"/>
          <w:szCs w:val="28"/>
        </w:rPr>
        <w:t xml:space="preserve"> сторону увеличения</w:t>
      </w:r>
      <w:r w:rsidR="00763536" w:rsidRPr="00032268">
        <w:rPr>
          <w:rFonts w:ascii="Times New Roman" w:hAnsi="Times New Roman"/>
          <w:sz w:val="28"/>
          <w:szCs w:val="28"/>
        </w:rPr>
        <w:t xml:space="preserve"> прогноз корректировался</w:t>
      </w:r>
      <w:r w:rsidRPr="00032268">
        <w:rPr>
          <w:rFonts w:ascii="Times New Roman" w:hAnsi="Times New Roman"/>
          <w:sz w:val="28"/>
          <w:szCs w:val="28"/>
        </w:rPr>
        <w:t xml:space="preserve"> в июне на 790,2 млн.руб., в сентябре – на 1 604,9 млн.руб., </w:t>
      </w:r>
      <w:r w:rsidR="00032268" w:rsidRPr="00032268">
        <w:rPr>
          <w:rFonts w:ascii="Times New Roman" w:hAnsi="Times New Roman"/>
          <w:sz w:val="28"/>
          <w:szCs w:val="28"/>
        </w:rPr>
        <w:t>в декабре – на 1 676,0 млн.руб.</w:t>
      </w:r>
    </w:p>
    <w:p w14:paraId="4E84E7A0" w14:textId="0036366D" w:rsidR="005721D0" w:rsidRPr="003C45DC" w:rsidRDefault="005721D0" w:rsidP="005721D0">
      <w:pPr>
        <w:spacing w:after="0" w:line="240" w:lineRule="auto"/>
        <w:ind w:firstLine="851"/>
        <w:jc w:val="both"/>
        <w:rPr>
          <w:rFonts w:ascii="Times New Roman" w:hAnsi="Times New Roman"/>
          <w:sz w:val="28"/>
          <w:szCs w:val="28"/>
        </w:rPr>
      </w:pPr>
      <w:r w:rsidRPr="003C45DC">
        <w:rPr>
          <w:rFonts w:ascii="Times New Roman" w:hAnsi="Times New Roman"/>
          <w:sz w:val="28"/>
          <w:szCs w:val="28"/>
        </w:rPr>
        <w:t xml:space="preserve">Помесячное поступление налога на прибыль организаций в областной бюджет в </w:t>
      </w:r>
      <w:r w:rsidR="003C45DC">
        <w:rPr>
          <w:rFonts w:ascii="Times New Roman" w:hAnsi="Times New Roman"/>
          <w:sz w:val="28"/>
          <w:szCs w:val="28"/>
        </w:rPr>
        <w:t xml:space="preserve">2016 и </w:t>
      </w:r>
      <w:r w:rsidRPr="003C45DC">
        <w:rPr>
          <w:rFonts w:ascii="Times New Roman" w:hAnsi="Times New Roman"/>
          <w:sz w:val="28"/>
          <w:szCs w:val="28"/>
        </w:rPr>
        <w:t>2017 год</w:t>
      </w:r>
      <w:r w:rsidR="003C45DC">
        <w:rPr>
          <w:rFonts w:ascii="Times New Roman" w:hAnsi="Times New Roman"/>
          <w:sz w:val="28"/>
          <w:szCs w:val="28"/>
        </w:rPr>
        <w:t>ах</w:t>
      </w:r>
      <w:r w:rsidRPr="003C45DC">
        <w:rPr>
          <w:rFonts w:ascii="Times New Roman" w:hAnsi="Times New Roman"/>
          <w:sz w:val="28"/>
          <w:szCs w:val="28"/>
        </w:rPr>
        <w:t xml:space="preserve"> представлено на рисунке </w:t>
      </w:r>
      <w:r w:rsidR="00C27230">
        <w:rPr>
          <w:rFonts w:ascii="Times New Roman" w:hAnsi="Times New Roman"/>
          <w:sz w:val="28"/>
          <w:szCs w:val="28"/>
        </w:rPr>
        <w:t>17</w:t>
      </w:r>
      <w:r w:rsidR="003C45DC">
        <w:rPr>
          <w:rFonts w:ascii="Times New Roman" w:hAnsi="Times New Roman"/>
          <w:sz w:val="28"/>
          <w:szCs w:val="28"/>
        </w:rPr>
        <w:t>:</w:t>
      </w:r>
    </w:p>
    <w:p w14:paraId="5BB6CACD" w14:textId="2E10015F" w:rsidR="005721D0" w:rsidRPr="00145B22" w:rsidRDefault="00EA7598" w:rsidP="005721D0">
      <w:pPr>
        <w:spacing w:after="0" w:line="240" w:lineRule="auto"/>
        <w:jc w:val="both"/>
        <w:rPr>
          <w:rFonts w:ascii="Times New Roman" w:hAnsi="Times New Roman"/>
          <w:sz w:val="28"/>
          <w:szCs w:val="28"/>
        </w:rPr>
      </w:pPr>
      <w:r w:rsidRPr="00145B22">
        <w:rPr>
          <w:rFonts w:ascii="Times New Roman" w:hAnsi="Times New Roman"/>
          <w:noProof/>
          <w:sz w:val="28"/>
          <w:szCs w:val="28"/>
          <w:lang w:eastAsia="ru-RU"/>
        </w:rPr>
        <w:lastRenderedPageBreak/>
        <w:drawing>
          <wp:inline distT="0" distB="0" distL="0" distR="0" wp14:anchorId="041E2160" wp14:editId="354B8A93">
            <wp:extent cx="5913120" cy="3048000"/>
            <wp:effectExtent l="0" t="0" r="0" b="0"/>
            <wp:docPr id="1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3120" cy="3048000"/>
                    </a:xfrm>
                    <a:prstGeom prst="rect">
                      <a:avLst/>
                    </a:prstGeom>
                    <a:noFill/>
                    <a:ln>
                      <a:noFill/>
                    </a:ln>
                  </pic:spPr>
                </pic:pic>
              </a:graphicData>
            </a:graphic>
          </wp:inline>
        </w:drawing>
      </w:r>
    </w:p>
    <w:p w14:paraId="0E8F06F9" w14:textId="77777777" w:rsidR="005721D0" w:rsidRPr="00145B22" w:rsidRDefault="00145B22" w:rsidP="00145B22">
      <w:pPr>
        <w:spacing w:after="0" w:line="240" w:lineRule="auto"/>
        <w:rPr>
          <w:rFonts w:ascii="Times New Roman" w:eastAsia="Times New Roman" w:hAnsi="Times New Roman"/>
          <w:bCs/>
          <w:sz w:val="24"/>
          <w:szCs w:val="24"/>
          <w:lang w:eastAsia="ru-RU"/>
        </w:rPr>
      </w:pPr>
      <w:r w:rsidRPr="00145B22">
        <w:rPr>
          <w:rFonts w:ascii="Times New Roman" w:hAnsi="Times New Roman"/>
          <w:sz w:val="24"/>
          <w:szCs w:val="24"/>
        </w:rPr>
        <w:t xml:space="preserve">Рисунок </w:t>
      </w:r>
      <w:r w:rsidRPr="00145B22">
        <w:rPr>
          <w:rFonts w:ascii="Times New Roman" w:hAnsi="Times New Roman"/>
          <w:sz w:val="24"/>
          <w:szCs w:val="24"/>
        </w:rPr>
        <w:fldChar w:fldCharType="begin"/>
      </w:r>
      <w:r w:rsidRPr="00145B22">
        <w:rPr>
          <w:rFonts w:ascii="Times New Roman" w:hAnsi="Times New Roman"/>
          <w:sz w:val="24"/>
          <w:szCs w:val="24"/>
        </w:rPr>
        <w:instrText xml:space="preserve"> SEQ Рисунок \* ARABIC </w:instrText>
      </w:r>
      <w:r w:rsidRPr="00145B22">
        <w:rPr>
          <w:rFonts w:ascii="Times New Roman" w:hAnsi="Times New Roman"/>
          <w:sz w:val="24"/>
          <w:szCs w:val="24"/>
        </w:rPr>
        <w:fldChar w:fldCharType="separate"/>
      </w:r>
      <w:r w:rsidR="00CF1730">
        <w:rPr>
          <w:rFonts w:ascii="Times New Roman" w:hAnsi="Times New Roman"/>
          <w:noProof/>
          <w:sz w:val="24"/>
          <w:szCs w:val="24"/>
        </w:rPr>
        <w:t>17</w:t>
      </w:r>
      <w:r w:rsidRPr="00145B22">
        <w:rPr>
          <w:rFonts w:ascii="Times New Roman" w:hAnsi="Times New Roman"/>
          <w:sz w:val="24"/>
          <w:szCs w:val="24"/>
        </w:rPr>
        <w:fldChar w:fldCharType="end"/>
      </w:r>
      <w:r w:rsidRPr="00145B22">
        <w:rPr>
          <w:rFonts w:ascii="Times New Roman" w:hAnsi="Times New Roman"/>
          <w:sz w:val="24"/>
          <w:szCs w:val="24"/>
        </w:rPr>
        <w:t xml:space="preserve">. </w:t>
      </w:r>
      <w:r w:rsidR="005721D0" w:rsidRPr="00145B22">
        <w:rPr>
          <w:rFonts w:ascii="Times New Roman" w:hAnsi="Times New Roman"/>
          <w:sz w:val="24"/>
          <w:szCs w:val="24"/>
        </w:rPr>
        <w:t>Помесячное поступление налога на прибыль организаций в областной бюджет за 2016 – 2017 годы, млн.руб.</w:t>
      </w:r>
    </w:p>
    <w:p w14:paraId="200B3289" w14:textId="77777777" w:rsidR="005721D0" w:rsidRPr="00145B22" w:rsidRDefault="005721D0" w:rsidP="005721D0">
      <w:pPr>
        <w:spacing w:after="0" w:line="240" w:lineRule="auto"/>
        <w:ind w:firstLine="851"/>
        <w:jc w:val="both"/>
        <w:rPr>
          <w:rFonts w:ascii="Times New Roman" w:hAnsi="Times New Roman"/>
          <w:sz w:val="28"/>
          <w:szCs w:val="28"/>
        </w:rPr>
      </w:pPr>
    </w:p>
    <w:p w14:paraId="689E6E76" w14:textId="77777777" w:rsidR="00847947" w:rsidRPr="00732864" w:rsidRDefault="00847947" w:rsidP="00847947">
      <w:pPr>
        <w:spacing w:after="0" w:line="240" w:lineRule="auto"/>
        <w:ind w:firstLine="851"/>
        <w:jc w:val="both"/>
        <w:rPr>
          <w:rFonts w:ascii="Times New Roman" w:hAnsi="Times New Roman"/>
          <w:sz w:val="28"/>
          <w:szCs w:val="28"/>
          <w:lang w:val="x-none"/>
        </w:rPr>
      </w:pPr>
      <w:r w:rsidRPr="00847947">
        <w:rPr>
          <w:rFonts w:ascii="Times New Roman" w:hAnsi="Times New Roman"/>
          <w:sz w:val="28"/>
          <w:szCs w:val="28"/>
        </w:rPr>
        <w:t xml:space="preserve">Поступление налога на прибыль организаций в 2017 году установлено с ростом к показателям 2016 года, </w:t>
      </w:r>
      <w:r w:rsidR="007E3840">
        <w:rPr>
          <w:rFonts w:ascii="Times New Roman" w:hAnsi="Times New Roman"/>
          <w:sz w:val="28"/>
          <w:szCs w:val="28"/>
        </w:rPr>
        <w:t>за исключением</w:t>
      </w:r>
      <w:r w:rsidRPr="00847947">
        <w:rPr>
          <w:rFonts w:ascii="Times New Roman" w:hAnsi="Times New Roman"/>
          <w:sz w:val="28"/>
          <w:szCs w:val="28"/>
        </w:rPr>
        <w:t xml:space="preserve"> снижения в январе на 147,2 млн.руб. и в апреле на 366,4 млн.руб. Среднемесячный прирост поступления указанного налога за 2017 год составил 346,5 млн.руб.</w:t>
      </w:r>
    </w:p>
    <w:p w14:paraId="210083A7" w14:textId="77777777" w:rsidR="00847947" w:rsidRPr="00847947" w:rsidRDefault="00847947" w:rsidP="005721D0">
      <w:pPr>
        <w:spacing w:after="0" w:line="240" w:lineRule="auto"/>
        <w:ind w:firstLine="851"/>
        <w:jc w:val="both"/>
        <w:rPr>
          <w:rFonts w:ascii="Times New Roman" w:hAnsi="Times New Roman"/>
          <w:sz w:val="28"/>
          <w:szCs w:val="28"/>
          <w:lang w:val="x-none"/>
        </w:rPr>
      </w:pPr>
    </w:p>
    <w:p w14:paraId="2BC76EE4" w14:textId="77777777" w:rsidR="005721D0" w:rsidRPr="00677878" w:rsidRDefault="005721D0" w:rsidP="005721D0">
      <w:pPr>
        <w:spacing w:after="0" w:line="240" w:lineRule="auto"/>
        <w:ind w:firstLine="851"/>
        <w:jc w:val="both"/>
        <w:rPr>
          <w:rFonts w:ascii="Times New Roman" w:hAnsi="Times New Roman"/>
          <w:sz w:val="28"/>
          <w:szCs w:val="28"/>
        </w:rPr>
      </w:pPr>
      <w:r w:rsidRPr="00677878">
        <w:rPr>
          <w:rFonts w:ascii="Times New Roman" w:hAnsi="Times New Roman"/>
          <w:sz w:val="28"/>
          <w:szCs w:val="28"/>
        </w:rPr>
        <w:t>По данным статистической налоговой отчетности УФНС</w:t>
      </w:r>
      <w:r w:rsidRPr="00677878">
        <w:rPr>
          <w:rFonts w:ascii="Times New Roman" w:hAnsi="Times New Roman"/>
          <w:b/>
          <w:sz w:val="28"/>
          <w:szCs w:val="28"/>
        </w:rPr>
        <w:t xml:space="preserve"> </w:t>
      </w:r>
      <w:r w:rsidRPr="00677878">
        <w:rPr>
          <w:rFonts w:ascii="Times New Roman" w:hAnsi="Times New Roman"/>
          <w:sz w:val="28"/>
          <w:szCs w:val="28"/>
        </w:rPr>
        <w:t>по Архангельской области и НАО по состоянию на 01.01.2018 (форма № 1- НОМ «Отчет о поступлении налогов и сборов в консолидированный бюджет Российской Федерации по основным видам экономической деятельности») установлен рост поступления в областной бюджет налога на прибыль организаций на территории Архангельской области.</w:t>
      </w:r>
    </w:p>
    <w:p w14:paraId="1CF5F6C6" w14:textId="068FE287" w:rsidR="005721D0" w:rsidRPr="00A72A43" w:rsidRDefault="005721D0" w:rsidP="005721D0">
      <w:pPr>
        <w:spacing w:after="0" w:line="240" w:lineRule="auto"/>
        <w:ind w:firstLine="851"/>
        <w:jc w:val="both"/>
        <w:rPr>
          <w:rFonts w:ascii="Times New Roman" w:hAnsi="Times New Roman"/>
          <w:sz w:val="28"/>
          <w:szCs w:val="28"/>
        </w:rPr>
      </w:pPr>
      <w:r w:rsidRPr="00A72A43">
        <w:rPr>
          <w:rFonts w:ascii="Times New Roman" w:hAnsi="Times New Roman"/>
          <w:sz w:val="28"/>
          <w:szCs w:val="28"/>
        </w:rPr>
        <w:t xml:space="preserve">Поступление налога на прибыль организаций от плательщиков Архангельской области за 2015 – 2017 годы в разрезе основных видов экономической деятельности представлено в таблице </w:t>
      </w:r>
      <w:r w:rsidR="00C27230">
        <w:rPr>
          <w:rFonts w:ascii="Times New Roman" w:hAnsi="Times New Roman"/>
          <w:sz w:val="28"/>
          <w:szCs w:val="28"/>
        </w:rPr>
        <w:t>13:</w:t>
      </w:r>
    </w:p>
    <w:p w14:paraId="2308CA85" w14:textId="77777777" w:rsidR="005721D0" w:rsidRPr="005721D0" w:rsidRDefault="005721D0" w:rsidP="005721D0">
      <w:pPr>
        <w:spacing w:after="0" w:line="240" w:lineRule="auto"/>
        <w:rPr>
          <w:rFonts w:ascii="Times New Roman" w:hAnsi="Times New Roman"/>
          <w:sz w:val="24"/>
          <w:szCs w:val="24"/>
          <w:highlight w:val="cyan"/>
        </w:rPr>
      </w:pPr>
    </w:p>
    <w:p w14:paraId="234E19D3" w14:textId="77777777" w:rsidR="005721D0" w:rsidRPr="00A72A43" w:rsidRDefault="00A72A43" w:rsidP="005721D0">
      <w:pPr>
        <w:spacing w:after="0" w:line="240" w:lineRule="auto"/>
        <w:rPr>
          <w:rFonts w:ascii="Times New Roman" w:hAnsi="Times New Roman"/>
          <w:sz w:val="24"/>
          <w:szCs w:val="24"/>
        </w:rPr>
      </w:pPr>
      <w:r w:rsidRPr="00A72A43">
        <w:rPr>
          <w:rFonts w:ascii="Times New Roman" w:hAnsi="Times New Roman"/>
          <w:sz w:val="24"/>
          <w:szCs w:val="24"/>
        </w:rPr>
        <w:t xml:space="preserve">Таблица </w:t>
      </w:r>
      <w:r w:rsidRPr="00A72A43">
        <w:rPr>
          <w:rFonts w:ascii="Times New Roman" w:hAnsi="Times New Roman"/>
          <w:sz w:val="24"/>
          <w:szCs w:val="24"/>
        </w:rPr>
        <w:fldChar w:fldCharType="begin"/>
      </w:r>
      <w:r w:rsidRPr="00A72A43">
        <w:rPr>
          <w:rFonts w:ascii="Times New Roman" w:hAnsi="Times New Roman"/>
          <w:sz w:val="24"/>
          <w:szCs w:val="24"/>
        </w:rPr>
        <w:instrText xml:space="preserve"> SEQ Таблица \* ARABIC </w:instrText>
      </w:r>
      <w:r w:rsidRPr="00A72A43">
        <w:rPr>
          <w:rFonts w:ascii="Times New Roman" w:hAnsi="Times New Roman"/>
          <w:sz w:val="24"/>
          <w:szCs w:val="24"/>
        </w:rPr>
        <w:fldChar w:fldCharType="separate"/>
      </w:r>
      <w:r w:rsidR="00CF1730">
        <w:rPr>
          <w:rFonts w:ascii="Times New Roman" w:hAnsi="Times New Roman"/>
          <w:noProof/>
          <w:sz w:val="24"/>
          <w:szCs w:val="24"/>
        </w:rPr>
        <w:t>13</w:t>
      </w:r>
      <w:r w:rsidRPr="00A72A43">
        <w:rPr>
          <w:rFonts w:ascii="Times New Roman" w:hAnsi="Times New Roman"/>
          <w:noProof/>
          <w:sz w:val="24"/>
          <w:szCs w:val="24"/>
        </w:rPr>
        <w:fldChar w:fldCharType="end"/>
      </w:r>
      <w:r w:rsidRPr="00A72A43">
        <w:rPr>
          <w:rFonts w:ascii="Times New Roman" w:hAnsi="Times New Roman"/>
          <w:noProof/>
          <w:sz w:val="24"/>
          <w:szCs w:val="24"/>
        </w:rPr>
        <w:t>.</w:t>
      </w:r>
      <w:r w:rsidRPr="00A72A43">
        <w:rPr>
          <w:rFonts w:ascii="Times New Roman" w:hAnsi="Times New Roman"/>
          <w:bCs/>
          <w:sz w:val="24"/>
          <w:szCs w:val="24"/>
        </w:rPr>
        <w:t xml:space="preserve"> </w:t>
      </w:r>
      <w:r w:rsidR="005721D0" w:rsidRPr="00A72A43">
        <w:rPr>
          <w:rFonts w:ascii="Times New Roman" w:hAnsi="Times New Roman"/>
          <w:sz w:val="24"/>
          <w:szCs w:val="24"/>
        </w:rPr>
        <w:t>Поступление налога на прибыль организаций от плательщиков Архангельской области в разрезе основных видов экономической деятельности за 2015 – 2017 годы, млн.руб.</w:t>
      </w:r>
    </w:p>
    <w:tbl>
      <w:tblPr>
        <w:tblW w:w="9476"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825"/>
        <w:gridCol w:w="992"/>
        <w:gridCol w:w="982"/>
        <w:gridCol w:w="992"/>
        <w:gridCol w:w="970"/>
        <w:gridCol w:w="22"/>
        <w:gridCol w:w="851"/>
        <w:gridCol w:w="970"/>
        <w:gridCol w:w="22"/>
        <w:gridCol w:w="850"/>
      </w:tblGrid>
      <w:tr w:rsidR="00A03141" w:rsidRPr="007073BE" w14:paraId="569157A7" w14:textId="77777777" w:rsidTr="00C27230">
        <w:trPr>
          <w:trHeight w:val="436"/>
          <w:tblHeader/>
        </w:trPr>
        <w:tc>
          <w:tcPr>
            <w:tcW w:w="2825" w:type="dxa"/>
            <w:vMerge w:val="restart"/>
            <w:shd w:val="clear" w:color="auto" w:fill="auto"/>
            <w:vAlign w:val="center"/>
            <w:hideMark/>
          </w:tcPr>
          <w:p w14:paraId="06416E66" w14:textId="77777777" w:rsidR="00A03141" w:rsidRPr="007073BE" w:rsidRDefault="00A03141"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Основные виды экономической деятельности</w:t>
            </w:r>
          </w:p>
          <w:p w14:paraId="1735021E" w14:textId="77777777" w:rsidR="00A03141" w:rsidRPr="007073BE" w:rsidRDefault="00A03141"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w:t>
            </w:r>
            <w:r>
              <w:rPr>
                <w:rFonts w:ascii="Times New Roman" w:eastAsia="Times New Roman" w:hAnsi="Times New Roman"/>
                <w:bCs/>
                <w:color w:val="000000"/>
                <w:lang w:eastAsia="ru-RU"/>
              </w:rPr>
              <w:t xml:space="preserve">ф. </w:t>
            </w:r>
            <w:r w:rsidRPr="007073BE">
              <w:rPr>
                <w:rFonts w:ascii="Times New Roman" w:eastAsia="Times New Roman" w:hAnsi="Times New Roman"/>
                <w:bCs/>
                <w:color w:val="000000"/>
                <w:lang w:eastAsia="ru-RU"/>
              </w:rPr>
              <w:t>№</w:t>
            </w:r>
            <w:r>
              <w:rPr>
                <w:rFonts w:ascii="Times New Roman" w:eastAsia="Times New Roman" w:hAnsi="Times New Roman"/>
                <w:bCs/>
                <w:color w:val="000000"/>
                <w:lang w:eastAsia="ru-RU"/>
              </w:rPr>
              <w:t xml:space="preserve"> </w:t>
            </w:r>
            <w:r w:rsidR="00404618">
              <w:rPr>
                <w:rFonts w:ascii="Times New Roman" w:eastAsia="Times New Roman" w:hAnsi="Times New Roman"/>
                <w:bCs/>
                <w:color w:val="000000"/>
                <w:lang w:eastAsia="ru-RU"/>
              </w:rPr>
              <w:t xml:space="preserve">1-НОМ) </w:t>
            </w:r>
            <w:r w:rsidR="00404618">
              <w:rPr>
                <w:rStyle w:val="afff"/>
                <w:rFonts w:ascii="Times New Roman" w:eastAsia="Times New Roman" w:hAnsi="Times New Roman"/>
                <w:bCs/>
                <w:color w:val="000000"/>
                <w:lang w:eastAsia="ru-RU"/>
              </w:rPr>
              <w:footnoteReference w:id="9"/>
            </w:r>
          </w:p>
        </w:tc>
        <w:tc>
          <w:tcPr>
            <w:tcW w:w="992" w:type="dxa"/>
            <w:vMerge w:val="restart"/>
            <w:shd w:val="clear" w:color="auto" w:fill="auto"/>
            <w:vAlign w:val="center"/>
            <w:hideMark/>
          </w:tcPr>
          <w:p w14:paraId="679F022D" w14:textId="77777777" w:rsidR="00A03141" w:rsidRPr="007073BE" w:rsidRDefault="00A03141"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2015 год</w:t>
            </w:r>
          </w:p>
        </w:tc>
        <w:tc>
          <w:tcPr>
            <w:tcW w:w="982" w:type="dxa"/>
            <w:vMerge w:val="restart"/>
            <w:shd w:val="clear" w:color="auto" w:fill="auto"/>
            <w:vAlign w:val="center"/>
            <w:hideMark/>
          </w:tcPr>
          <w:p w14:paraId="5A236AE9" w14:textId="77777777" w:rsidR="00A03141" w:rsidRPr="007073BE" w:rsidRDefault="00A03141"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2016 год</w:t>
            </w:r>
          </w:p>
        </w:tc>
        <w:tc>
          <w:tcPr>
            <w:tcW w:w="992" w:type="dxa"/>
            <w:vMerge w:val="restart"/>
            <w:shd w:val="clear" w:color="auto" w:fill="auto"/>
            <w:vAlign w:val="center"/>
            <w:hideMark/>
          </w:tcPr>
          <w:p w14:paraId="1BC9626F" w14:textId="77777777" w:rsidR="00A03141" w:rsidRPr="007073BE" w:rsidRDefault="00A03141"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2017 год</w:t>
            </w:r>
          </w:p>
        </w:tc>
        <w:tc>
          <w:tcPr>
            <w:tcW w:w="1843" w:type="dxa"/>
            <w:gridSpan w:val="3"/>
            <w:tcBorders>
              <w:bottom w:val="single" w:sz="4" w:space="0" w:color="auto"/>
            </w:tcBorders>
            <w:vAlign w:val="center"/>
          </w:tcPr>
          <w:p w14:paraId="17D2047C" w14:textId="77777777" w:rsidR="00A03141" w:rsidRPr="007073BE" w:rsidRDefault="00A03141" w:rsidP="00783EE2">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Изменение (+/-), к 2016 году</w:t>
            </w:r>
          </w:p>
        </w:tc>
        <w:tc>
          <w:tcPr>
            <w:tcW w:w="1842" w:type="dxa"/>
            <w:gridSpan w:val="3"/>
            <w:tcBorders>
              <w:bottom w:val="single" w:sz="4" w:space="0" w:color="auto"/>
            </w:tcBorders>
            <w:vAlign w:val="center"/>
          </w:tcPr>
          <w:p w14:paraId="6F02B973" w14:textId="77777777" w:rsidR="00A03141" w:rsidRPr="007073BE" w:rsidRDefault="00A03141" w:rsidP="00783EE2">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Изменение (+/-), к 2015 году</w:t>
            </w:r>
          </w:p>
        </w:tc>
      </w:tr>
      <w:tr w:rsidR="002A73BD" w:rsidRPr="007073BE" w14:paraId="52029466" w14:textId="77777777" w:rsidTr="00C27230">
        <w:trPr>
          <w:trHeight w:val="320"/>
          <w:tblHeader/>
        </w:trPr>
        <w:tc>
          <w:tcPr>
            <w:tcW w:w="2825" w:type="dxa"/>
            <w:vMerge/>
            <w:shd w:val="clear" w:color="auto" w:fill="auto"/>
            <w:vAlign w:val="center"/>
          </w:tcPr>
          <w:p w14:paraId="20DC8AA5" w14:textId="77777777" w:rsidR="002A73BD" w:rsidRPr="007073BE" w:rsidRDefault="002A73BD" w:rsidP="002A73BD">
            <w:pPr>
              <w:spacing w:after="0" w:line="240" w:lineRule="auto"/>
              <w:jc w:val="center"/>
              <w:rPr>
                <w:rFonts w:ascii="Times New Roman" w:eastAsia="Times New Roman" w:hAnsi="Times New Roman"/>
                <w:bCs/>
                <w:color w:val="000000"/>
                <w:lang w:eastAsia="ru-RU"/>
              </w:rPr>
            </w:pPr>
          </w:p>
        </w:tc>
        <w:tc>
          <w:tcPr>
            <w:tcW w:w="992" w:type="dxa"/>
            <w:vMerge/>
            <w:shd w:val="clear" w:color="auto" w:fill="auto"/>
            <w:vAlign w:val="center"/>
          </w:tcPr>
          <w:p w14:paraId="47BFA1C6" w14:textId="77777777" w:rsidR="002A73BD" w:rsidRPr="007073BE" w:rsidRDefault="002A73BD" w:rsidP="002A73BD">
            <w:pPr>
              <w:spacing w:after="0" w:line="240" w:lineRule="auto"/>
              <w:jc w:val="center"/>
              <w:rPr>
                <w:rFonts w:ascii="Times New Roman" w:eastAsia="Times New Roman" w:hAnsi="Times New Roman"/>
                <w:bCs/>
                <w:color w:val="000000"/>
                <w:lang w:eastAsia="ru-RU"/>
              </w:rPr>
            </w:pPr>
          </w:p>
        </w:tc>
        <w:tc>
          <w:tcPr>
            <w:tcW w:w="982" w:type="dxa"/>
            <w:vMerge/>
            <w:shd w:val="clear" w:color="auto" w:fill="auto"/>
            <w:vAlign w:val="center"/>
          </w:tcPr>
          <w:p w14:paraId="1DAE0DDC" w14:textId="77777777" w:rsidR="002A73BD" w:rsidRPr="007073BE" w:rsidRDefault="002A73BD" w:rsidP="002A73BD">
            <w:pPr>
              <w:spacing w:after="0" w:line="240" w:lineRule="auto"/>
              <w:jc w:val="center"/>
              <w:rPr>
                <w:rFonts w:ascii="Times New Roman" w:eastAsia="Times New Roman" w:hAnsi="Times New Roman"/>
                <w:bCs/>
                <w:color w:val="000000"/>
                <w:lang w:eastAsia="ru-RU"/>
              </w:rPr>
            </w:pPr>
          </w:p>
        </w:tc>
        <w:tc>
          <w:tcPr>
            <w:tcW w:w="992" w:type="dxa"/>
            <w:vMerge/>
            <w:shd w:val="clear" w:color="auto" w:fill="auto"/>
            <w:vAlign w:val="center"/>
          </w:tcPr>
          <w:p w14:paraId="39567E19" w14:textId="77777777" w:rsidR="002A73BD" w:rsidRPr="007073BE" w:rsidRDefault="002A73BD" w:rsidP="002A73BD">
            <w:pPr>
              <w:spacing w:after="0" w:line="240" w:lineRule="auto"/>
              <w:jc w:val="center"/>
              <w:rPr>
                <w:rFonts w:ascii="Times New Roman" w:eastAsia="Times New Roman" w:hAnsi="Times New Roman"/>
                <w:bCs/>
                <w:color w:val="000000"/>
                <w:lang w:eastAsia="ru-RU"/>
              </w:rPr>
            </w:pPr>
          </w:p>
        </w:tc>
        <w:tc>
          <w:tcPr>
            <w:tcW w:w="970" w:type="dxa"/>
            <w:tcBorders>
              <w:top w:val="single" w:sz="4" w:space="0" w:color="auto"/>
              <w:right w:val="single" w:sz="4" w:space="0" w:color="auto"/>
            </w:tcBorders>
            <w:vAlign w:val="center"/>
          </w:tcPr>
          <w:p w14:paraId="4630625E" w14:textId="77777777" w:rsidR="002A73BD" w:rsidRDefault="002A73BD" w:rsidP="002A73BD">
            <w:pPr>
              <w:spacing w:after="0" w:line="240" w:lineRule="auto"/>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млн.</w:t>
            </w:r>
          </w:p>
          <w:p w14:paraId="493A8F75" w14:textId="77777777" w:rsidR="002A73BD" w:rsidRPr="007073BE" w:rsidRDefault="002A73BD" w:rsidP="002A73BD">
            <w:pPr>
              <w:spacing w:after="0" w:line="240" w:lineRule="auto"/>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руб.</w:t>
            </w:r>
          </w:p>
        </w:tc>
        <w:tc>
          <w:tcPr>
            <w:tcW w:w="873" w:type="dxa"/>
            <w:gridSpan w:val="2"/>
            <w:tcBorders>
              <w:top w:val="single" w:sz="4" w:space="0" w:color="auto"/>
              <w:left w:val="single" w:sz="4" w:space="0" w:color="auto"/>
            </w:tcBorders>
            <w:vAlign w:val="center"/>
          </w:tcPr>
          <w:p w14:paraId="669E5724" w14:textId="77777777" w:rsidR="002A73BD" w:rsidRPr="007073BE" w:rsidRDefault="002A73BD" w:rsidP="002A73BD">
            <w:pPr>
              <w:spacing w:after="0" w:line="240" w:lineRule="auto"/>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w:t>
            </w:r>
          </w:p>
        </w:tc>
        <w:tc>
          <w:tcPr>
            <w:tcW w:w="970" w:type="dxa"/>
            <w:tcBorders>
              <w:top w:val="single" w:sz="4" w:space="0" w:color="auto"/>
              <w:right w:val="single" w:sz="4" w:space="0" w:color="auto"/>
            </w:tcBorders>
            <w:vAlign w:val="center"/>
          </w:tcPr>
          <w:p w14:paraId="6381DF89" w14:textId="77777777" w:rsidR="002A73BD" w:rsidRDefault="002A73BD" w:rsidP="002A73BD">
            <w:pPr>
              <w:spacing w:after="0" w:line="240" w:lineRule="auto"/>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млн.</w:t>
            </w:r>
          </w:p>
          <w:p w14:paraId="08697459" w14:textId="77777777" w:rsidR="002A73BD" w:rsidRPr="007073BE" w:rsidRDefault="002A73BD" w:rsidP="002A73BD">
            <w:pPr>
              <w:spacing w:after="0" w:line="240" w:lineRule="auto"/>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руб.</w:t>
            </w:r>
          </w:p>
        </w:tc>
        <w:tc>
          <w:tcPr>
            <w:tcW w:w="872" w:type="dxa"/>
            <w:gridSpan w:val="2"/>
            <w:tcBorders>
              <w:top w:val="single" w:sz="4" w:space="0" w:color="auto"/>
              <w:left w:val="single" w:sz="4" w:space="0" w:color="auto"/>
            </w:tcBorders>
            <w:vAlign w:val="center"/>
          </w:tcPr>
          <w:p w14:paraId="50A12B2F" w14:textId="77777777" w:rsidR="002A73BD" w:rsidRPr="007073BE" w:rsidRDefault="002A73BD" w:rsidP="002A73BD">
            <w:pPr>
              <w:spacing w:after="0" w:line="240" w:lineRule="auto"/>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w:t>
            </w:r>
          </w:p>
        </w:tc>
      </w:tr>
      <w:tr w:rsidR="005721D0" w:rsidRPr="007073BE" w14:paraId="204DF18C" w14:textId="77777777" w:rsidTr="002A73BD">
        <w:trPr>
          <w:trHeight w:val="70"/>
        </w:trPr>
        <w:tc>
          <w:tcPr>
            <w:tcW w:w="2825" w:type="dxa"/>
            <w:shd w:val="clear" w:color="auto" w:fill="auto"/>
            <w:vAlign w:val="center"/>
            <w:hideMark/>
          </w:tcPr>
          <w:p w14:paraId="4803DD3A" w14:textId="77777777" w:rsidR="005721D0" w:rsidRPr="007073BE" w:rsidRDefault="005721D0"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1</w:t>
            </w:r>
          </w:p>
        </w:tc>
        <w:tc>
          <w:tcPr>
            <w:tcW w:w="992" w:type="dxa"/>
            <w:shd w:val="clear" w:color="auto" w:fill="auto"/>
            <w:vAlign w:val="center"/>
            <w:hideMark/>
          </w:tcPr>
          <w:p w14:paraId="574AE18C" w14:textId="77777777" w:rsidR="005721D0" w:rsidRPr="007073BE" w:rsidRDefault="005721D0"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2</w:t>
            </w:r>
          </w:p>
        </w:tc>
        <w:tc>
          <w:tcPr>
            <w:tcW w:w="982" w:type="dxa"/>
            <w:shd w:val="clear" w:color="auto" w:fill="auto"/>
            <w:vAlign w:val="center"/>
            <w:hideMark/>
          </w:tcPr>
          <w:p w14:paraId="6EBB8BC7" w14:textId="77777777" w:rsidR="005721D0" w:rsidRPr="007073BE" w:rsidRDefault="005721D0"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3</w:t>
            </w:r>
          </w:p>
        </w:tc>
        <w:tc>
          <w:tcPr>
            <w:tcW w:w="992" w:type="dxa"/>
            <w:shd w:val="clear" w:color="auto" w:fill="auto"/>
            <w:vAlign w:val="center"/>
            <w:hideMark/>
          </w:tcPr>
          <w:p w14:paraId="2BEE3BEB" w14:textId="77777777" w:rsidR="005721D0" w:rsidRPr="007073BE" w:rsidRDefault="005721D0"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4</w:t>
            </w:r>
          </w:p>
        </w:tc>
        <w:tc>
          <w:tcPr>
            <w:tcW w:w="992" w:type="dxa"/>
            <w:gridSpan w:val="2"/>
            <w:tcBorders>
              <w:right w:val="single" w:sz="4" w:space="0" w:color="auto"/>
            </w:tcBorders>
            <w:vAlign w:val="center"/>
          </w:tcPr>
          <w:p w14:paraId="6D7D6C20" w14:textId="77777777" w:rsidR="005721D0" w:rsidRPr="007073BE" w:rsidRDefault="005721D0"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5=4-3</w:t>
            </w:r>
          </w:p>
        </w:tc>
        <w:tc>
          <w:tcPr>
            <w:tcW w:w="851" w:type="dxa"/>
            <w:tcBorders>
              <w:left w:val="single" w:sz="4" w:space="0" w:color="auto"/>
            </w:tcBorders>
            <w:vAlign w:val="center"/>
          </w:tcPr>
          <w:p w14:paraId="7FAA0BF2" w14:textId="77777777" w:rsidR="005721D0" w:rsidRPr="007073BE" w:rsidRDefault="005721D0"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6=4/3*100</w:t>
            </w:r>
          </w:p>
        </w:tc>
        <w:tc>
          <w:tcPr>
            <w:tcW w:w="992" w:type="dxa"/>
            <w:gridSpan w:val="2"/>
            <w:tcBorders>
              <w:right w:val="single" w:sz="4" w:space="0" w:color="auto"/>
            </w:tcBorders>
            <w:vAlign w:val="center"/>
          </w:tcPr>
          <w:p w14:paraId="39993ABA" w14:textId="77777777" w:rsidR="005721D0" w:rsidRPr="007073BE" w:rsidRDefault="005721D0"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7=4-2</w:t>
            </w:r>
          </w:p>
        </w:tc>
        <w:tc>
          <w:tcPr>
            <w:tcW w:w="850" w:type="dxa"/>
            <w:tcBorders>
              <w:left w:val="single" w:sz="4" w:space="0" w:color="auto"/>
            </w:tcBorders>
            <w:vAlign w:val="center"/>
          </w:tcPr>
          <w:p w14:paraId="466EB621" w14:textId="77777777" w:rsidR="005721D0" w:rsidRPr="007073BE" w:rsidRDefault="005721D0" w:rsidP="005721D0">
            <w:pPr>
              <w:spacing w:after="0" w:line="240" w:lineRule="auto"/>
              <w:jc w:val="center"/>
              <w:rPr>
                <w:rFonts w:ascii="Times New Roman" w:eastAsia="Times New Roman" w:hAnsi="Times New Roman"/>
                <w:bCs/>
                <w:color w:val="000000"/>
                <w:lang w:eastAsia="ru-RU"/>
              </w:rPr>
            </w:pPr>
            <w:r w:rsidRPr="007073BE">
              <w:rPr>
                <w:rFonts w:ascii="Times New Roman" w:eastAsia="Times New Roman" w:hAnsi="Times New Roman"/>
                <w:bCs/>
                <w:color w:val="000000"/>
                <w:lang w:eastAsia="ru-RU"/>
              </w:rPr>
              <w:t>8=4/2*100</w:t>
            </w:r>
          </w:p>
        </w:tc>
      </w:tr>
      <w:tr w:rsidR="005721D0" w:rsidRPr="007073BE" w14:paraId="438AA629" w14:textId="77777777" w:rsidTr="002A73BD">
        <w:trPr>
          <w:trHeight w:val="510"/>
        </w:trPr>
        <w:tc>
          <w:tcPr>
            <w:tcW w:w="2825" w:type="dxa"/>
            <w:shd w:val="clear" w:color="auto" w:fill="auto"/>
            <w:vAlign w:val="center"/>
            <w:hideMark/>
          </w:tcPr>
          <w:p w14:paraId="69384E5D" w14:textId="77777777" w:rsidR="005721D0" w:rsidRPr="007073BE" w:rsidRDefault="005721D0" w:rsidP="005721D0">
            <w:pPr>
              <w:spacing w:after="0" w:line="240" w:lineRule="auto"/>
              <w:rPr>
                <w:rFonts w:ascii="Times New Roman" w:eastAsia="Times New Roman" w:hAnsi="Times New Roman"/>
                <w:color w:val="000000"/>
                <w:lang w:eastAsia="ru-RU"/>
              </w:rPr>
            </w:pPr>
            <w:r w:rsidRPr="007073BE">
              <w:rPr>
                <w:rFonts w:ascii="Times New Roman" w:eastAsia="Times New Roman" w:hAnsi="Times New Roman"/>
                <w:color w:val="000000"/>
                <w:lang w:eastAsia="ru-RU"/>
              </w:rPr>
              <w:t>Обрабатывающие производства, в том числе:</w:t>
            </w:r>
          </w:p>
        </w:tc>
        <w:tc>
          <w:tcPr>
            <w:tcW w:w="992" w:type="dxa"/>
            <w:shd w:val="clear" w:color="auto" w:fill="auto"/>
            <w:vAlign w:val="bottom"/>
            <w:hideMark/>
          </w:tcPr>
          <w:p w14:paraId="30234311"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5 222,6</w:t>
            </w:r>
          </w:p>
        </w:tc>
        <w:tc>
          <w:tcPr>
            <w:tcW w:w="982" w:type="dxa"/>
            <w:shd w:val="clear" w:color="auto" w:fill="auto"/>
            <w:vAlign w:val="bottom"/>
            <w:hideMark/>
          </w:tcPr>
          <w:p w14:paraId="53D0B1A0"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3 150,6</w:t>
            </w:r>
          </w:p>
        </w:tc>
        <w:tc>
          <w:tcPr>
            <w:tcW w:w="992" w:type="dxa"/>
            <w:shd w:val="clear" w:color="auto" w:fill="auto"/>
            <w:vAlign w:val="bottom"/>
            <w:hideMark/>
          </w:tcPr>
          <w:p w14:paraId="083B27C9"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4 350,1</w:t>
            </w:r>
          </w:p>
        </w:tc>
        <w:tc>
          <w:tcPr>
            <w:tcW w:w="992" w:type="dxa"/>
            <w:gridSpan w:val="2"/>
            <w:tcBorders>
              <w:right w:val="single" w:sz="4" w:space="0" w:color="auto"/>
            </w:tcBorders>
            <w:vAlign w:val="bottom"/>
          </w:tcPr>
          <w:p w14:paraId="607209A2"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1 199,5 </w:t>
            </w:r>
          </w:p>
        </w:tc>
        <w:tc>
          <w:tcPr>
            <w:tcW w:w="851" w:type="dxa"/>
            <w:tcBorders>
              <w:left w:val="single" w:sz="4" w:space="0" w:color="auto"/>
            </w:tcBorders>
            <w:vAlign w:val="bottom"/>
          </w:tcPr>
          <w:p w14:paraId="11E86DDC"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138,1 </w:t>
            </w:r>
          </w:p>
        </w:tc>
        <w:tc>
          <w:tcPr>
            <w:tcW w:w="992" w:type="dxa"/>
            <w:gridSpan w:val="2"/>
            <w:tcBorders>
              <w:right w:val="single" w:sz="4" w:space="0" w:color="auto"/>
            </w:tcBorders>
            <w:vAlign w:val="bottom"/>
          </w:tcPr>
          <w:p w14:paraId="1CCB5AE1"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FF0000"/>
                <w:lang w:eastAsia="ru-RU"/>
              </w:rPr>
              <w:t xml:space="preserve">-872,5 </w:t>
            </w:r>
          </w:p>
        </w:tc>
        <w:tc>
          <w:tcPr>
            <w:tcW w:w="850" w:type="dxa"/>
            <w:tcBorders>
              <w:left w:val="single" w:sz="4" w:space="0" w:color="auto"/>
            </w:tcBorders>
            <w:vAlign w:val="bottom"/>
          </w:tcPr>
          <w:p w14:paraId="406A27EE"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FF0000"/>
                <w:lang w:eastAsia="ru-RU"/>
              </w:rPr>
              <w:t xml:space="preserve">-16,7 </w:t>
            </w:r>
          </w:p>
        </w:tc>
      </w:tr>
      <w:tr w:rsidR="005721D0" w:rsidRPr="007073BE" w14:paraId="104E22FB" w14:textId="77777777" w:rsidTr="004E6CD5">
        <w:trPr>
          <w:trHeight w:val="840"/>
        </w:trPr>
        <w:tc>
          <w:tcPr>
            <w:tcW w:w="2825" w:type="dxa"/>
            <w:shd w:val="clear" w:color="auto" w:fill="auto"/>
            <w:vAlign w:val="center"/>
            <w:hideMark/>
          </w:tcPr>
          <w:p w14:paraId="39153E6C" w14:textId="77777777" w:rsidR="005721D0" w:rsidRPr="007073BE" w:rsidRDefault="005721D0" w:rsidP="00B30805">
            <w:pPr>
              <w:spacing w:after="0" w:line="240" w:lineRule="auto"/>
              <w:ind w:left="165"/>
              <w:rPr>
                <w:rFonts w:ascii="Times New Roman" w:eastAsia="Times New Roman" w:hAnsi="Times New Roman"/>
                <w:color w:val="000000"/>
                <w:lang w:eastAsia="ru-RU"/>
              </w:rPr>
            </w:pPr>
            <w:r w:rsidRPr="007073BE">
              <w:rPr>
                <w:rFonts w:ascii="Times New Roman" w:eastAsia="Times New Roman" w:hAnsi="Times New Roman"/>
                <w:color w:val="000000"/>
                <w:lang w:eastAsia="ru-RU"/>
              </w:rPr>
              <w:lastRenderedPageBreak/>
              <w:t>обработка древесины и производство изделий из дерева и пробки, кроме мебели</w:t>
            </w:r>
          </w:p>
        </w:tc>
        <w:tc>
          <w:tcPr>
            <w:tcW w:w="992" w:type="dxa"/>
            <w:shd w:val="clear" w:color="auto" w:fill="auto"/>
            <w:vAlign w:val="bottom"/>
            <w:hideMark/>
          </w:tcPr>
          <w:p w14:paraId="7F0892AB"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308,3</w:t>
            </w:r>
          </w:p>
        </w:tc>
        <w:tc>
          <w:tcPr>
            <w:tcW w:w="982" w:type="dxa"/>
            <w:shd w:val="clear" w:color="auto" w:fill="auto"/>
            <w:vAlign w:val="bottom"/>
            <w:hideMark/>
          </w:tcPr>
          <w:p w14:paraId="06EF975F"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132,0</w:t>
            </w:r>
          </w:p>
        </w:tc>
        <w:tc>
          <w:tcPr>
            <w:tcW w:w="992" w:type="dxa"/>
            <w:shd w:val="clear" w:color="auto" w:fill="auto"/>
            <w:vAlign w:val="bottom"/>
            <w:hideMark/>
          </w:tcPr>
          <w:p w14:paraId="308EC4B2"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142,6</w:t>
            </w:r>
          </w:p>
        </w:tc>
        <w:tc>
          <w:tcPr>
            <w:tcW w:w="992" w:type="dxa"/>
            <w:gridSpan w:val="2"/>
            <w:vAlign w:val="bottom"/>
          </w:tcPr>
          <w:p w14:paraId="701CA871"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10,6 </w:t>
            </w:r>
          </w:p>
        </w:tc>
        <w:tc>
          <w:tcPr>
            <w:tcW w:w="851" w:type="dxa"/>
            <w:vAlign w:val="bottom"/>
          </w:tcPr>
          <w:p w14:paraId="1676F7B5"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108,1 </w:t>
            </w:r>
          </w:p>
        </w:tc>
        <w:tc>
          <w:tcPr>
            <w:tcW w:w="992" w:type="dxa"/>
            <w:gridSpan w:val="2"/>
            <w:vAlign w:val="bottom"/>
          </w:tcPr>
          <w:p w14:paraId="6D098995"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FF0000"/>
                <w:lang w:eastAsia="ru-RU"/>
              </w:rPr>
              <w:t xml:space="preserve">-165,7 </w:t>
            </w:r>
          </w:p>
        </w:tc>
        <w:tc>
          <w:tcPr>
            <w:tcW w:w="850" w:type="dxa"/>
            <w:vAlign w:val="bottom"/>
          </w:tcPr>
          <w:p w14:paraId="21F00720"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FF0000"/>
                <w:lang w:eastAsia="ru-RU"/>
              </w:rPr>
              <w:t xml:space="preserve">-53,7 </w:t>
            </w:r>
          </w:p>
        </w:tc>
      </w:tr>
      <w:tr w:rsidR="005721D0" w:rsidRPr="007073BE" w14:paraId="4E84B893" w14:textId="77777777" w:rsidTr="004E6CD5">
        <w:trPr>
          <w:trHeight w:val="626"/>
        </w:trPr>
        <w:tc>
          <w:tcPr>
            <w:tcW w:w="2825" w:type="dxa"/>
            <w:shd w:val="clear" w:color="auto" w:fill="auto"/>
            <w:vAlign w:val="center"/>
            <w:hideMark/>
          </w:tcPr>
          <w:p w14:paraId="20A0AE2F" w14:textId="77777777" w:rsidR="005721D0" w:rsidRPr="007073BE" w:rsidRDefault="005721D0" w:rsidP="00B30805">
            <w:pPr>
              <w:spacing w:after="0" w:line="240" w:lineRule="auto"/>
              <w:ind w:left="165"/>
              <w:rPr>
                <w:rFonts w:ascii="Times New Roman" w:eastAsia="Times New Roman" w:hAnsi="Times New Roman"/>
                <w:color w:val="000000"/>
                <w:lang w:eastAsia="ru-RU"/>
              </w:rPr>
            </w:pPr>
            <w:r w:rsidRPr="007073BE">
              <w:rPr>
                <w:rFonts w:ascii="Times New Roman" w:eastAsia="Times New Roman" w:hAnsi="Times New Roman"/>
                <w:color w:val="000000"/>
                <w:lang w:eastAsia="ru-RU"/>
              </w:rPr>
              <w:t>производство бумаги и бумажных изделий (производство целлюлозы…)</w:t>
            </w:r>
          </w:p>
        </w:tc>
        <w:tc>
          <w:tcPr>
            <w:tcW w:w="992" w:type="dxa"/>
            <w:shd w:val="clear" w:color="auto" w:fill="auto"/>
            <w:vAlign w:val="bottom"/>
            <w:hideMark/>
          </w:tcPr>
          <w:p w14:paraId="4F4700FD"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1 059,7</w:t>
            </w:r>
          </w:p>
        </w:tc>
        <w:tc>
          <w:tcPr>
            <w:tcW w:w="982" w:type="dxa"/>
            <w:shd w:val="clear" w:color="auto" w:fill="auto"/>
            <w:vAlign w:val="bottom"/>
            <w:hideMark/>
          </w:tcPr>
          <w:p w14:paraId="71FDC16C"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1 469,6</w:t>
            </w:r>
          </w:p>
        </w:tc>
        <w:tc>
          <w:tcPr>
            <w:tcW w:w="992" w:type="dxa"/>
            <w:shd w:val="clear" w:color="auto" w:fill="auto"/>
            <w:vAlign w:val="bottom"/>
            <w:hideMark/>
          </w:tcPr>
          <w:p w14:paraId="2EF2526F" w14:textId="77777777" w:rsidR="005721D0" w:rsidRPr="007073BE" w:rsidRDefault="005721D0" w:rsidP="005721D0">
            <w:pPr>
              <w:spacing w:after="0" w:line="240" w:lineRule="auto"/>
              <w:ind w:left="-108"/>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2 358,1</w:t>
            </w:r>
          </w:p>
        </w:tc>
        <w:tc>
          <w:tcPr>
            <w:tcW w:w="992" w:type="dxa"/>
            <w:gridSpan w:val="2"/>
            <w:vAlign w:val="bottom"/>
          </w:tcPr>
          <w:p w14:paraId="21512C17"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888,5 </w:t>
            </w:r>
          </w:p>
        </w:tc>
        <w:tc>
          <w:tcPr>
            <w:tcW w:w="851" w:type="dxa"/>
            <w:vAlign w:val="bottom"/>
          </w:tcPr>
          <w:p w14:paraId="421537EF"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в 1,6 раза</w:t>
            </w:r>
          </w:p>
        </w:tc>
        <w:tc>
          <w:tcPr>
            <w:tcW w:w="992" w:type="dxa"/>
            <w:gridSpan w:val="2"/>
            <w:vAlign w:val="bottom"/>
          </w:tcPr>
          <w:p w14:paraId="430FB3E6"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1 298,4 </w:t>
            </w:r>
          </w:p>
        </w:tc>
        <w:tc>
          <w:tcPr>
            <w:tcW w:w="850" w:type="dxa"/>
            <w:vAlign w:val="bottom"/>
          </w:tcPr>
          <w:p w14:paraId="4C7563DB"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в 2,2 раза</w:t>
            </w:r>
          </w:p>
        </w:tc>
      </w:tr>
      <w:tr w:rsidR="005721D0" w:rsidRPr="007073BE" w14:paraId="1B824881" w14:textId="77777777" w:rsidTr="004E6CD5">
        <w:trPr>
          <w:trHeight w:val="255"/>
        </w:trPr>
        <w:tc>
          <w:tcPr>
            <w:tcW w:w="2825" w:type="dxa"/>
            <w:shd w:val="clear" w:color="auto" w:fill="auto"/>
            <w:vAlign w:val="center"/>
            <w:hideMark/>
          </w:tcPr>
          <w:p w14:paraId="54A9CE72" w14:textId="77777777" w:rsidR="005721D0" w:rsidRPr="007073BE" w:rsidRDefault="005721D0" w:rsidP="005721D0">
            <w:pPr>
              <w:spacing w:after="0" w:line="240" w:lineRule="auto"/>
              <w:rPr>
                <w:rFonts w:ascii="Times New Roman" w:eastAsia="Times New Roman" w:hAnsi="Times New Roman"/>
                <w:color w:val="000000"/>
                <w:lang w:eastAsia="ru-RU"/>
              </w:rPr>
            </w:pPr>
            <w:r w:rsidRPr="007073BE">
              <w:rPr>
                <w:rFonts w:ascii="Times New Roman" w:eastAsia="Times New Roman" w:hAnsi="Times New Roman"/>
                <w:color w:val="000000"/>
                <w:lang w:eastAsia="ru-RU"/>
              </w:rPr>
              <w:t>Строительство</w:t>
            </w:r>
          </w:p>
        </w:tc>
        <w:tc>
          <w:tcPr>
            <w:tcW w:w="992" w:type="dxa"/>
            <w:shd w:val="clear" w:color="auto" w:fill="auto"/>
            <w:vAlign w:val="bottom"/>
            <w:hideMark/>
          </w:tcPr>
          <w:p w14:paraId="1161CC99"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306,2</w:t>
            </w:r>
          </w:p>
        </w:tc>
        <w:tc>
          <w:tcPr>
            <w:tcW w:w="982" w:type="dxa"/>
            <w:shd w:val="clear" w:color="auto" w:fill="auto"/>
            <w:vAlign w:val="bottom"/>
            <w:hideMark/>
          </w:tcPr>
          <w:p w14:paraId="6FF2D39C"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230,2</w:t>
            </w:r>
          </w:p>
        </w:tc>
        <w:tc>
          <w:tcPr>
            <w:tcW w:w="992" w:type="dxa"/>
            <w:shd w:val="clear" w:color="auto" w:fill="auto"/>
            <w:vAlign w:val="bottom"/>
            <w:hideMark/>
          </w:tcPr>
          <w:p w14:paraId="51ACF331"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291,5</w:t>
            </w:r>
          </w:p>
        </w:tc>
        <w:tc>
          <w:tcPr>
            <w:tcW w:w="992" w:type="dxa"/>
            <w:gridSpan w:val="2"/>
            <w:vAlign w:val="bottom"/>
          </w:tcPr>
          <w:p w14:paraId="72FA91D0"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61,3 </w:t>
            </w:r>
          </w:p>
        </w:tc>
        <w:tc>
          <w:tcPr>
            <w:tcW w:w="851" w:type="dxa"/>
            <w:vAlign w:val="bottom"/>
          </w:tcPr>
          <w:p w14:paraId="11B8D1CD"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126,6 </w:t>
            </w:r>
          </w:p>
        </w:tc>
        <w:tc>
          <w:tcPr>
            <w:tcW w:w="992" w:type="dxa"/>
            <w:gridSpan w:val="2"/>
            <w:vAlign w:val="bottom"/>
          </w:tcPr>
          <w:p w14:paraId="7A55550D"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FF0000"/>
                <w:lang w:eastAsia="ru-RU"/>
              </w:rPr>
              <w:t xml:space="preserve">-14,7 </w:t>
            </w:r>
          </w:p>
        </w:tc>
        <w:tc>
          <w:tcPr>
            <w:tcW w:w="850" w:type="dxa"/>
            <w:vAlign w:val="bottom"/>
          </w:tcPr>
          <w:p w14:paraId="36ACBAAD"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FF0000"/>
                <w:lang w:eastAsia="ru-RU"/>
              </w:rPr>
              <w:t xml:space="preserve">-4,8 </w:t>
            </w:r>
          </w:p>
        </w:tc>
      </w:tr>
      <w:tr w:rsidR="005721D0" w:rsidRPr="007073BE" w14:paraId="3E9C5C14" w14:textId="77777777" w:rsidTr="004E6CD5">
        <w:trPr>
          <w:trHeight w:val="255"/>
        </w:trPr>
        <w:tc>
          <w:tcPr>
            <w:tcW w:w="2825" w:type="dxa"/>
            <w:shd w:val="clear" w:color="auto" w:fill="auto"/>
            <w:vAlign w:val="center"/>
            <w:hideMark/>
          </w:tcPr>
          <w:p w14:paraId="7024458B" w14:textId="77777777" w:rsidR="005721D0" w:rsidRPr="007073BE" w:rsidRDefault="005721D0" w:rsidP="005721D0">
            <w:pPr>
              <w:spacing w:after="0" w:line="240" w:lineRule="auto"/>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Рыболовство, рыбоводство </w:t>
            </w:r>
          </w:p>
        </w:tc>
        <w:tc>
          <w:tcPr>
            <w:tcW w:w="992" w:type="dxa"/>
            <w:shd w:val="clear" w:color="auto" w:fill="auto"/>
            <w:vAlign w:val="bottom"/>
            <w:hideMark/>
          </w:tcPr>
          <w:p w14:paraId="3A8CC6AE"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688,9</w:t>
            </w:r>
          </w:p>
        </w:tc>
        <w:tc>
          <w:tcPr>
            <w:tcW w:w="982" w:type="dxa"/>
            <w:shd w:val="clear" w:color="auto" w:fill="auto"/>
            <w:vAlign w:val="bottom"/>
            <w:hideMark/>
          </w:tcPr>
          <w:p w14:paraId="45AECB51"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403,4</w:t>
            </w:r>
          </w:p>
        </w:tc>
        <w:tc>
          <w:tcPr>
            <w:tcW w:w="992" w:type="dxa"/>
            <w:shd w:val="clear" w:color="auto" w:fill="auto"/>
            <w:vAlign w:val="bottom"/>
            <w:hideMark/>
          </w:tcPr>
          <w:p w14:paraId="5DBAAE8D"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367,2</w:t>
            </w:r>
          </w:p>
        </w:tc>
        <w:tc>
          <w:tcPr>
            <w:tcW w:w="992" w:type="dxa"/>
            <w:gridSpan w:val="2"/>
            <w:vAlign w:val="bottom"/>
          </w:tcPr>
          <w:p w14:paraId="5DC7460A"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-36,2 </w:t>
            </w:r>
          </w:p>
        </w:tc>
        <w:tc>
          <w:tcPr>
            <w:tcW w:w="851" w:type="dxa"/>
            <w:vAlign w:val="bottom"/>
          </w:tcPr>
          <w:p w14:paraId="40D6E046"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-9,0 </w:t>
            </w:r>
          </w:p>
        </w:tc>
        <w:tc>
          <w:tcPr>
            <w:tcW w:w="992" w:type="dxa"/>
            <w:gridSpan w:val="2"/>
            <w:vAlign w:val="bottom"/>
          </w:tcPr>
          <w:p w14:paraId="0E66B3D3"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-321,7 </w:t>
            </w:r>
          </w:p>
        </w:tc>
        <w:tc>
          <w:tcPr>
            <w:tcW w:w="850" w:type="dxa"/>
            <w:vAlign w:val="bottom"/>
          </w:tcPr>
          <w:p w14:paraId="150D69B1"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-46,7 </w:t>
            </w:r>
          </w:p>
        </w:tc>
      </w:tr>
      <w:tr w:rsidR="005721D0" w:rsidRPr="007073BE" w14:paraId="72E96C9E" w14:textId="77777777" w:rsidTr="004E6CD5">
        <w:trPr>
          <w:trHeight w:val="255"/>
        </w:trPr>
        <w:tc>
          <w:tcPr>
            <w:tcW w:w="2825" w:type="dxa"/>
            <w:shd w:val="clear" w:color="auto" w:fill="auto"/>
            <w:vAlign w:val="center"/>
            <w:hideMark/>
          </w:tcPr>
          <w:p w14:paraId="0F854EA0" w14:textId="77777777" w:rsidR="005721D0" w:rsidRPr="007073BE" w:rsidRDefault="005721D0" w:rsidP="005721D0">
            <w:pPr>
              <w:spacing w:after="0" w:line="240" w:lineRule="auto"/>
              <w:rPr>
                <w:rFonts w:ascii="Times New Roman" w:eastAsia="Times New Roman" w:hAnsi="Times New Roman"/>
                <w:color w:val="000000"/>
                <w:lang w:eastAsia="ru-RU"/>
              </w:rPr>
            </w:pPr>
            <w:r w:rsidRPr="007073BE">
              <w:rPr>
                <w:rFonts w:ascii="Times New Roman" w:eastAsia="Times New Roman" w:hAnsi="Times New Roman"/>
                <w:color w:val="000000"/>
                <w:lang w:eastAsia="ru-RU"/>
              </w:rPr>
              <w:t>Оптовая и розничная торговля</w:t>
            </w:r>
          </w:p>
        </w:tc>
        <w:tc>
          <w:tcPr>
            <w:tcW w:w="992" w:type="dxa"/>
            <w:shd w:val="clear" w:color="auto" w:fill="auto"/>
            <w:vAlign w:val="bottom"/>
            <w:hideMark/>
          </w:tcPr>
          <w:p w14:paraId="0825FE0F"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841,7</w:t>
            </w:r>
          </w:p>
        </w:tc>
        <w:tc>
          <w:tcPr>
            <w:tcW w:w="982" w:type="dxa"/>
            <w:shd w:val="clear" w:color="auto" w:fill="auto"/>
            <w:vAlign w:val="bottom"/>
            <w:hideMark/>
          </w:tcPr>
          <w:p w14:paraId="34904630"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993,4</w:t>
            </w:r>
          </w:p>
        </w:tc>
        <w:tc>
          <w:tcPr>
            <w:tcW w:w="992" w:type="dxa"/>
            <w:shd w:val="clear" w:color="auto" w:fill="auto"/>
            <w:vAlign w:val="bottom"/>
            <w:hideMark/>
          </w:tcPr>
          <w:p w14:paraId="1DE176E2"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1 405,7</w:t>
            </w:r>
          </w:p>
        </w:tc>
        <w:tc>
          <w:tcPr>
            <w:tcW w:w="992" w:type="dxa"/>
            <w:gridSpan w:val="2"/>
            <w:vAlign w:val="bottom"/>
          </w:tcPr>
          <w:p w14:paraId="6D9A6E9A"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412,3 </w:t>
            </w:r>
          </w:p>
        </w:tc>
        <w:tc>
          <w:tcPr>
            <w:tcW w:w="851" w:type="dxa"/>
            <w:vAlign w:val="bottom"/>
          </w:tcPr>
          <w:p w14:paraId="5891F41E"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141,5</w:t>
            </w:r>
          </w:p>
        </w:tc>
        <w:tc>
          <w:tcPr>
            <w:tcW w:w="992" w:type="dxa"/>
            <w:gridSpan w:val="2"/>
            <w:vAlign w:val="bottom"/>
          </w:tcPr>
          <w:p w14:paraId="724F0B92"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564,0 </w:t>
            </w:r>
          </w:p>
        </w:tc>
        <w:tc>
          <w:tcPr>
            <w:tcW w:w="850" w:type="dxa"/>
            <w:vAlign w:val="bottom"/>
          </w:tcPr>
          <w:p w14:paraId="5D7BD6B9"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167,0</w:t>
            </w:r>
          </w:p>
        </w:tc>
      </w:tr>
      <w:tr w:rsidR="005721D0" w:rsidRPr="007073BE" w14:paraId="70660F6D" w14:textId="77777777" w:rsidTr="004E6CD5">
        <w:trPr>
          <w:trHeight w:val="831"/>
        </w:trPr>
        <w:tc>
          <w:tcPr>
            <w:tcW w:w="2825" w:type="dxa"/>
            <w:shd w:val="clear" w:color="auto" w:fill="auto"/>
            <w:vAlign w:val="center"/>
            <w:hideMark/>
          </w:tcPr>
          <w:p w14:paraId="7FF8DB70" w14:textId="77777777" w:rsidR="005721D0" w:rsidRPr="007073BE" w:rsidRDefault="005721D0" w:rsidP="00B30805">
            <w:pPr>
              <w:spacing w:after="0" w:line="240" w:lineRule="auto"/>
              <w:ind w:left="165" w:firstLineChars="10" w:firstLine="22"/>
              <w:rPr>
                <w:rFonts w:ascii="Times New Roman" w:eastAsia="Times New Roman" w:hAnsi="Times New Roman"/>
                <w:color w:val="000000"/>
                <w:lang w:eastAsia="ru-RU"/>
              </w:rPr>
            </w:pPr>
            <w:r w:rsidRPr="007073BE">
              <w:rPr>
                <w:rFonts w:ascii="Times New Roman" w:eastAsia="Times New Roman" w:hAnsi="Times New Roman"/>
                <w:color w:val="000000"/>
                <w:lang w:eastAsia="ru-RU"/>
              </w:rPr>
              <w:t>торговля оптовая, кроме оптовой торговли автотранспортными средствами и мотоциклами</w:t>
            </w:r>
          </w:p>
        </w:tc>
        <w:tc>
          <w:tcPr>
            <w:tcW w:w="992" w:type="dxa"/>
            <w:shd w:val="clear" w:color="auto" w:fill="auto"/>
            <w:vAlign w:val="bottom"/>
            <w:hideMark/>
          </w:tcPr>
          <w:p w14:paraId="09074337"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648,9</w:t>
            </w:r>
          </w:p>
        </w:tc>
        <w:tc>
          <w:tcPr>
            <w:tcW w:w="982" w:type="dxa"/>
            <w:shd w:val="clear" w:color="auto" w:fill="auto"/>
            <w:vAlign w:val="bottom"/>
            <w:hideMark/>
          </w:tcPr>
          <w:p w14:paraId="76AA3B44"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731,2</w:t>
            </w:r>
          </w:p>
        </w:tc>
        <w:tc>
          <w:tcPr>
            <w:tcW w:w="992" w:type="dxa"/>
            <w:shd w:val="clear" w:color="auto" w:fill="auto"/>
            <w:vAlign w:val="bottom"/>
            <w:hideMark/>
          </w:tcPr>
          <w:p w14:paraId="7BB098EF"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1 135,6</w:t>
            </w:r>
          </w:p>
        </w:tc>
        <w:tc>
          <w:tcPr>
            <w:tcW w:w="992" w:type="dxa"/>
            <w:gridSpan w:val="2"/>
            <w:vAlign w:val="bottom"/>
          </w:tcPr>
          <w:p w14:paraId="40E80521"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404,4 </w:t>
            </w:r>
          </w:p>
        </w:tc>
        <w:tc>
          <w:tcPr>
            <w:tcW w:w="851" w:type="dxa"/>
            <w:vAlign w:val="bottom"/>
          </w:tcPr>
          <w:p w14:paraId="2019AA04"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в 1,55 раза</w:t>
            </w:r>
          </w:p>
        </w:tc>
        <w:tc>
          <w:tcPr>
            <w:tcW w:w="992" w:type="dxa"/>
            <w:gridSpan w:val="2"/>
            <w:vAlign w:val="bottom"/>
          </w:tcPr>
          <w:p w14:paraId="139C2BEE"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 xml:space="preserve">486,7 </w:t>
            </w:r>
          </w:p>
        </w:tc>
        <w:tc>
          <w:tcPr>
            <w:tcW w:w="850" w:type="dxa"/>
            <w:vAlign w:val="bottom"/>
          </w:tcPr>
          <w:p w14:paraId="694E0015"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в 1,75 раза</w:t>
            </w:r>
          </w:p>
        </w:tc>
      </w:tr>
      <w:tr w:rsidR="005721D0" w:rsidRPr="007073BE" w14:paraId="0CB42075" w14:textId="77777777" w:rsidTr="004E6CD5">
        <w:trPr>
          <w:trHeight w:val="510"/>
        </w:trPr>
        <w:tc>
          <w:tcPr>
            <w:tcW w:w="2825" w:type="dxa"/>
            <w:shd w:val="clear" w:color="auto" w:fill="auto"/>
            <w:vAlign w:val="center"/>
            <w:hideMark/>
          </w:tcPr>
          <w:p w14:paraId="166AB4B9" w14:textId="77777777" w:rsidR="005721D0" w:rsidRPr="007073BE" w:rsidRDefault="005721D0" w:rsidP="005721D0">
            <w:pPr>
              <w:spacing w:after="0" w:line="240" w:lineRule="auto"/>
              <w:rPr>
                <w:rFonts w:ascii="Times New Roman" w:eastAsia="Times New Roman" w:hAnsi="Times New Roman"/>
                <w:color w:val="000000"/>
                <w:lang w:eastAsia="ru-RU"/>
              </w:rPr>
            </w:pPr>
            <w:r w:rsidRPr="007073BE">
              <w:rPr>
                <w:rFonts w:ascii="Times New Roman" w:eastAsia="Times New Roman" w:hAnsi="Times New Roman"/>
                <w:color w:val="000000"/>
                <w:lang w:eastAsia="ru-RU"/>
              </w:rPr>
              <w:t>Деятельность финансовая и страховая</w:t>
            </w:r>
          </w:p>
        </w:tc>
        <w:tc>
          <w:tcPr>
            <w:tcW w:w="992" w:type="dxa"/>
            <w:shd w:val="clear" w:color="auto" w:fill="auto"/>
            <w:vAlign w:val="bottom"/>
            <w:hideMark/>
          </w:tcPr>
          <w:p w14:paraId="16A3D4E2"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х</w:t>
            </w:r>
          </w:p>
        </w:tc>
        <w:tc>
          <w:tcPr>
            <w:tcW w:w="982" w:type="dxa"/>
            <w:shd w:val="clear" w:color="auto" w:fill="auto"/>
            <w:vAlign w:val="bottom"/>
            <w:hideMark/>
          </w:tcPr>
          <w:p w14:paraId="262A9401"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1 850,2</w:t>
            </w:r>
          </w:p>
        </w:tc>
        <w:tc>
          <w:tcPr>
            <w:tcW w:w="992" w:type="dxa"/>
            <w:shd w:val="clear" w:color="auto" w:fill="auto"/>
            <w:vAlign w:val="bottom"/>
            <w:hideMark/>
          </w:tcPr>
          <w:p w14:paraId="4A7CC327"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1 483,9</w:t>
            </w:r>
          </w:p>
        </w:tc>
        <w:tc>
          <w:tcPr>
            <w:tcW w:w="992" w:type="dxa"/>
            <w:gridSpan w:val="2"/>
            <w:vAlign w:val="bottom"/>
          </w:tcPr>
          <w:p w14:paraId="2F579260"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-366,3 </w:t>
            </w:r>
          </w:p>
        </w:tc>
        <w:tc>
          <w:tcPr>
            <w:tcW w:w="851" w:type="dxa"/>
            <w:vAlign w:val="bottom"/>
          </w:tcPr>
          <w:p w14:paraId="4D97333B"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-19,8 </w:t>
            </w:r>
          </w:p>
        </w:tc>
        <w:tc>
          <w:tcPr>
            <w:tcW w:w="992" w:type="dxa"/>
            <w:gridSpan w:val="2"/>
            <w:vAlign w:val="bottom"/>
          </w:tcPr>
          <w:p w14:paraId="3C954DC7"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000000"/>
                <w:lang w:eastAsia="ru-RU"/>
              </w:rPr>
              <w:t xml:space="preserve">х </w:t>
            </w:r>
          </w:p>
        </w:tc>
        <w:tc>
          <w:tcPr>
            <w:tcW w:w="850" w:type="dxa"/>
            <w:vAlign w:val="bottom"/>
          </w:tcPr>
          <w:p w14:paraId="46D5A1FC"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000000"/>
                <w:lang w:eastAsia="ru-RU"/>
              </w:rPr>
              <w:t>х</w:t>
            </w:r>
          </w:p>
        </w:tc>
      </w:tr>
      <w:tr w:rsidR="005721D0" w:rsidRPr="007073BE" w14:paraId="17F031D6" w14:textId="77777777" w:rsidTr="004E6CD5">
        <w:trPr>
          <w:trHeight w:val="525"/>
        </w:trPr>
        <w:tc>
          <w:tcPr>
            <w:tcW w:w="2825" w:type="dxa"/>
            <w:shd w:val="clear" w:color="auto" w:fill="auto"/>
            <w:vAlign w:val="center"/>
            <w:hideMark/>
          </w:tcPr>
          <w:p w14:paraId="754DEF29" w14:textId="77777777" w:rsidR="005721D0" w:rsidRPr="007073BE" w:rsidRDefault="005721D0" w:rsidP="005721D0">
            <w:pPr>
              <w:spacing w:after="0" w:line="240" w:lineRule="auto"/>
              <w:rPr>
                <w:rFonts w:ascii="Times New Roman" w:eastAsia="Times New Roman" w:hAnsi="Times New Roman"/>
                <w:color w:val="000000"/>
                <w:lang w:eastAsia="ru-RU"/>
              </w:rPr>
            </w:pPr>
            <w:r w:rsidRPr="007073BE">
              <w:rPr>
                <w:rFonts w:ascii="Times New Roman" w:eastAsia="Times New Roman" w:hAnsi="Times New Roman"/>
                <w:color w:val="000000"/>
                <w:lang w:eastAsia="ru-RU"/>
              </w:rPr>
              <w:t>Деятельность по операциям с недвижимым имуществом</w:t>
            </w:r>
          </w:p>
        </w:tc>
        <w:tc>
          <w:tcPr>
            <w:tcW w:w="992" w:type="dxa"/>
            <w:shd w:val="clear" w:color="auto" w:fill="auto"/>
            <w:vAlign w:val="bottom"/>
            <w:hideMark/>
          </w:tcPr>
          <w:p w14:paraId="49DCDCBF"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1 809,7</w:t>
            </w:r>
          </w:p>
        </w:tc>
        <w:tc>
          <w:tcPr>
            <w:tcW w:w="982" w:type="dxa"/>
            <w:shd w:val="clear" w:color="auto" w:fill="auto"/>
            <w:vAlign w:val="bottom"/>
            <w:hideMark/>
          </w:tcPr>
          <w:p w14:paraId="390D781C"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1 029,7</w:t>
            </w:r>
          </w:p>
        </w:tc>
        <w:tc>
          <w:tcPr>
            <w:tcW w:w="992" w:type="dxa"/>
            <w:shd w:val="clear" w:color="auto" w:fill="auto"/>
            <w:vAlign w:val="bottom"/>
            <w:hideMark/>
          </w:tcPr>
          <w:p w14:paraId="54C59327" w14:textId="77777777" w:rsidR="005721D0" w:rsidRPr="007073BE" w:rsidRDefault="005721D0" w:rsidP="005721D0">
            <w:pPr>
              <w:spacing w:after="0" w:line="240" w:lineRule="auto"/>
              <w:jc w:val="right"/>
              <w:rPr>
                <w:rFonts w:ascii="Times New Roman" w:eastAsia="Times New Roman" w:hAnsi="Times New Roman"/>
                <w:color w:val="000000"/>
                <w:lang w:eastAsia="ru-RU"/>
              </w:rPr>
            </w:pPr>
            <w:r w:rsidRPr="007073BE">
              <w:rPr>
                <w:rFonts w:ascii="Times New Roman" w:eastAsia="Times New Roman" w:hAnsi="Times New Roman"/>
                <w:color w:val="000000"/>
                <w:lang w:eastAsia="ru-RU"/>
              </w:rPr>
              <w:t>127,7</w:t>
            </w:r>
          </w:p>
        </w:tc>
        <w:tc>
          <w:tcPr>
            <w:tcW w:w="992" w:type="dxa"/>
            <w:gridSpan w:val="2"/>
            <w:vAlign w:val="bottom"/>
          </w:tcPr>
          <w:p w14:paraId="3AAB15DC"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-902,0 </w:t>
            </w:r>
          </w:p>
        </w:tc>
        <w:tc>
          <w:tcPr>
            <w:tcW w:w="851" w:type="dxa"/>
            <w:vAlign w:val="bottom"/>
          </w:tcPr>
          <w:p w14:paraId="507278D4"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-87,6 </w:t>
            </w:r>
          </w:p>
        </w:tc>
        <w:tc>
          <w:tcPr>
            <w:tcW w:w="992" w:type="dxa"/>
            <w:gridSpan w:val="2"/>
            <w:vAlign w:val="bottom"/>
          </w:tcPr>
          <w:p w14:paraId="52924A09"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-1 682,0 </w:t>
            </w:r>
          </w:p>
        </w:tc>
        <w:tc>
          <w:tcPr>
            <w:tcW w:w="850" w:type="dxa"/>
            <w:vAlign w:val="bottom"/>
          </w:tcPr>
          <w:p w14:paraId="512F201F" w14:textId="77777777" w:rsidR="005721D0" w:rsidRPr="007073BE" w:rsidRDefault="005721D0" w:rsidP="005721D0">
            <w:pPr>
              <w:spacing w:after="0" w:line="240" w:lineRule="auto"/>
              <w:jc w:val="right"/>
              <w:rPr>
                <w:rFonts w:ascii="Times New Roman" w:eastAsia="Times New Roman" w:hAnsi="Times New Roman"/>
                <w:color w:val="FF0000"/>
                <w:lang w:eastAsia="ru-RU"/>
              </w:rPr>
            </w:pPr>
            <w:r w:rsidRPr="007073BE">
              <w:rPr>
                <w:rFonts w:ascii="Times New Roman" w:eastAsia="Times New Roman" w:hAnsi="Times New Roman"/>
                <w:color w:val="FF0000"/>
                <w:lang w:eastAsia="ru-RU"/>
              </w:rPr>
              <w:t xml:space="preserve">-92,9 </w:t>
            </w:r>
          </w:p>
        </w:tc>
      </w:tr>
    </w:tbl>
    <w:p w14:paraId="74B499C8"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4F7C92F4" w14:textId="77777777" w:rsidR="005721D0" w:rsidRPr="007B1AAB" w:rsidRDefault="005721D0" w:rsidP="005721D0">
      <w:pPr>
        <w:spacing w:after="0" w:line="240" w:lineRule="auto"/>
        <w:ind w:firstLine="851"/>
        <w:jc w:val="both"/>
        <w:rPr>
          <w:rFonts w:ascii="Times New Roman" w:hAnsi="Times New Roman"/>
          <w:sz w:val="28"/>
          <w:szCs w:val="28"/>
        </w:rPr>
      </w:pPr>
      <w:r w:rsidRPr="007B1AAB">
        <w:rPr>
          <w:rFonts w:ascii="Times New Roman" w:hAnsi="Times New Roman"/>
          <w:sz w:val="28"/>
          <w:szCs w:val="28"/>
        </w:rPr>
        <w:t>В сфере обрабатывающих производств поступление налога на прибыль организаций в 2017 году увеличилось на 1 199,5 млн.руб. или на 38,1 % к показателям 2016 года, при этом к показателям 2015 года установлено снижение на 872,5 млн.руб. или на 16,7 %.</w:t>
      </w:r>
    </w:p>
    <w:p w14:paraId="791E79DF" w14:textId="77777777" w:rsidR="005721D0" w:rsidRPr="002067FA" w:rsidRDefault="005721D0" w:rsidP="005721D0">
      <w:pPr>
        <w:spacing w:after="0" w:line="240" w:lineRule="auto"/>
        <w:ind w:firstLine="851"/>
        <w:jc w:val="both"/>
        <w:rPr>
          <w:rFonts w:ascii="Times New Roman" w:hAnsi="Times New Roman"/>
          <w:sz w:val="28"/>
          <w:szCs w:val="28"/>
        </w:rPr>
      </w:pPr>
      <w:r w:rsidRPr="002067FA">
        <w:rPr>
          <w:rFonts w:ascii="Times New Roman" w:hAnsi="Times New Roman"/>
          <w:sz w:val="28"/>
          <w:szCs w:val="28"/>
        </w:rPr>
        <w:t>Положительная динамика поступлений по налогу на прибыль организаций за 2017 год к показателям за 2016 год отмечается по следующим видам деятельности, относящимся к обрабатывающим производствам:</w:t>
      </w:r>
    </w:p>
    <w:p w14:paraId="21365B0C" w14:textId="77777777" w:rsidR="005721D0" w:rsidRPr="002067FA" w:rsidRDefault="005721D0" w:rsidP="00D95987">
      <w:pPr>
        <w:numPr>
          <w:ilvl w:val="0"/>
          <w:numId w:val="15"/>
        </w:numPr>
        <w:spacing w:after="0" w:line="240" w:lineRule="auto"/>
        <w:ind w:left="0" w:firstLine="839"/>
        <w:jc w:val="both"/>
        <w:rPr>
          <w:rFonts w:ascii="Times New Roman" w:hAnsi="Times New Roman"/>
          <w:sz w:val="28"/>
          <w:szCs w:val="28"/>
        </w:rPr>
      </w:pPr>
      <w:r w:rsidRPr="002067FA">
        <w:rPr>
          <w:rFonts w:ascii="Times New Roman" w:hAnsi="Times New Roman"/>
          <w:sz w:val="28"/>
          <w:szCs w:val="28"/>
        </w:rPr>
        <w:t>обработка древесины и производство изделий из дерева и пробки, кроме мебели… на 10,6 млн.руб. или на 8,1 %, при этом к показателям 2015 года отмечено снижение на 165,7 млн.руб. или на 53,7 %;</w:t>
      </w:r>
    </w:p>
    <w:p w14:paraId="3D4F98BA" w14:textId="77777777" w:rsidR="005721D0" w:rsidRPr="002067FA" w:rsidRDefault="005721D0" w:rsidP="00D95987">
      <w:pPr>
        <w:numPr>
          <w:ilvl w:val="0"/>
          <w:numId w:val="15"/>
        </w:numPr>
        <w:spacing w:after="0" w:line="240" w:lineRule="auto"/>
        <w:ind w:left="0" w:firstLine="839"/>
        <w:jc w:val="both"/>
        <w:rPr>
          <w:rFonts w:ascii="Times New Roman" w:hAnsi="Times New Roman"/>
          <w:sz w:val="28"/>
          <w:szCs w:val="28"/>
        </w:rPr>
      </w:pPr>
      <w:r w:rsidRPr="002067FA">
        <w:rPr>
          <w:rFonts w:ascii="Times New Roman" w:hAnsi="Times New Roman"/>
          <w:sz w:val="28"/>
          <w:szCs w:val="28"/>
        </w:rPr>
        <w:t>производство бумаги и бумажных изделий н</w:t>
      </w:r>
      <w:r w:rsidR="00F238CE">
        <w:rPr>
          <w:rFonts w:ascii="Times New Roman" w:hAnsi="Times New Roman"/>
          <w:sz w:val="28"/>
          <w:szCs w:val="28"/>
        </w:rPr>
        <w:t>а 888,5 млн.руб. или в 1,6 раза.</w:t>
      </w:r>
    </w:p>
    <w:p w14:paraId="31A2E858" w14:textId="77777777" w:rsidR="005721D0" w:rsidRPr="00F238CE" w:rsidRDefault="005721D0" w:rsidP="005721D0">
      <w:pPr>
        <w:spacing w:after="0" w:line="240" w:lineRule="auto"/>
        <w:ind w:firstLine="851"/>
        <w:jc w:val="both"/>
        <w:rPr>
          <w:rFonts w:ascii="Times New Roman" w:hAnsi="Times New Roman"/>
          <w:sz w:val="28"/>
          <w:szCs w:val="28"/>
        </w:rPr>
      </w:pPr>
      <w:r w:rsidRPr="00F238CE">
        <w:rPr>
          <w:rFonts w:ascii="Times New Roman" w:hAnsi="Times New Roman"/>
          <w:sz w:val="28"/>
          <w:szCs w:val="28"/>
        </w:rPr>
        <w:t xml:space="preserve">Также рост поступлений налога на прибыль организаций в 2017 году </w:t>
      </w:r>
      <w:r w:rsidR="00F238CE">
        <w:rPr>
          <w:rFonts w:ascii="Times New Roman" w:hAnsi="Times New Roman"/>
          <w:sz w:val="28"/>
          <w:szCs w:val="28"/>
        </w:rPr>
        <w:t>зафиксирован</w:t>
      </w:r>
      <w:r w:rsidRPr="00F238CE">
        <w:rPr>
          <w:rFonts w:ascii="Times New Roman" w:hAnsi="Times New Roman"/>
          <w:sz w:val="28"/>
          <w:szCs w:val="28"/>
        </w:rPr>
        <w:t xml:space="preserve"> по </w:t>
      </w:r>
      <w:r w:rsidR="00F238CE">
        <w:rPr>
          <w:rFonts w:ascii="Times New Roman" w:hAnsi="Times New Roman"/>
          <w:sz w:val="28"/>
          <w:szCs w:val="28"/>
        </w:rPr>
        <w:t>следующим</w:t>
      </w:r>
      <w:r w:rsidRPr="00F238CE">
        <w:rPr>
          <w:rFonts w:ascii="Times New Roman" w:hAnsi="Times New Roman"/>
          <w:sz w:val="28"/>
          <w:szCs w:val="28"/>
        </w:rPr>
        <w:t xml:space="preserve"> видам экономической деятельности:</w:t>
      </w:r>
    </w:p>
    <w:p w14:paraId="51B84A77" w14:textId="77777777" w:rsidR="005721D0" w:rsidRPr="00F238CE" w:rsidRDefault="005721D0" w:rsidP="00D95987">
      <w:pPr>
        <w:numPr>
          <w:ilvl w:val="0"/>
          <w:numId w:val="15"/>
        </w:numPr>
        <w:spacing w:after="0" w:line="240" w:lineRule="auto"/>
        <w:ind w:left="0" w:firstLine="839"/>
        <w:jc w:val="both"/>
        <w:rPr>
          <w:rFonts w:ascii="Times New Roman" w:hAnsi="Times New Roman"/>
          <w:sz w:val="28"/>
          <w:szCs w:val="28"/>
        </w:rPr>
      </w:pPr>
      <w:r w:rsidRPr="00F238CE">
        <w:rPr>
          <w:rFonts w:ascii="Times New Roman" w:hAnsi="Times New Roman"/>
          <w:sz w:val="28"/>
          <w:szCs w:val="28"/>
        </w:rPr>
        <w:t>строительство – на 61,3 млн.руб. или на 26,6 %, при этом к показателям 2015 года отмечено снижение на 14,7 млн.руб. или на 4,8 %;</w:t>
      </w:r>
    </w:p>
    <w:p w14:paraId="260D908C" w14:textId="77777777" w:rsidR="005721D0" w:rsidRPr="00F238CE" w:rsidRDefault="005721D0" w:rsidP="00D95987">
      <w:pPr>
        <w:numPr>
          <w:ilvl w:val="0"/>
          <w:numId w:val="15"/>
        </w:numPr>
        <w:spacing w:after="0" w:line="240" w:lineRule="auto"/>
        <w:ind w:left="0" w:firstLine="839"/>
        <w:jc w:val="both"/>
        <w:rPr>
          <w:rFonts w:ascii="Times New Roman" w:hAnsi="Times New Roman"/>
          <w:sz w:val="28"/>
          <w:szCs w:val="28"/>
        </w:rPr>
      </w:pPr>
      <w:r w:rsidRPr="00F238CE">
        <w:rPr>
          <w:rFonts w:ascii="Times New Roman" w:hAnsi="Times New Roman"/>
          <w:sz w:val="28"/>
          <w:szCs w:val="28"/>
        </w:rPr>
        <w:t>оптовая и розничная торговля – на 412,3 млн.руб. или на 41,5 %.</w:t>
      </w:r>
    </w:p>
    <w:p w14:paraId="716F121D" w14:textId="77777777" w:rsidR="005721D0" w:rsidRPr="00AF08E8" w:rsidRDefault="005721D0" w:rsidP="005721D0">
      <w:pPr>
        <w:spacing w:after="0" w:line="240" w:lineRule="auto"/>
        <w:ind w:firstLine="851"/>
        <w:jc w:val="both"/>
        <w:rPr>
          <w:rFonts w:ascii="Times New Roman" w:hAnsi="Times New Roman"/>
          <w:sz w:val="28"/>
          <w:szCs w:val="28"/>
        </w:rPr>
      </w:pPr>
      <w:r w:rsidRPr="00AF08E8">
        <w:rPr>
          <w:rFonts w:ascii="Times New Roman" w:hAnsi="Times New Roman"/>
          <w:sz w:val="28"/>
          <w:szCs w:val="28"/>
        </w:rPr>
        <w:t xml:space="preserve">Снижение поступлений налога на прибыль организаций в 2017 году зафиксировано по </w:t>
      </w:r>
      <w:r w:rsidR="00AF08E8">
        <w:rPr>
          <w:rFonts w:ascii="Times New Roman" w:hAnsi="Times New Roman"/>
          <w:sz w:val="28"/>
          <w:szCs w:val="28"/>
        </w:rPr>
        <w:t>следующим</w:t>
      </w:r>
      <w:r w:rsidRPr="00AF08E8">
        <w:rPr>
          <w:rFonts w:ascii="Times New Roman" w:hAnsi="Times New Roman"/>
          <w:sz w:val="28"/>
          <w:szCs w:val="28"/>
        </w:rPr>
        <w:t xml:space="preserve"> видам экономической деятельности:</w:t>
      </w:r>
    </w:p>
    <w:p w14:paraId="4D16D8C6" w14:textId="77777777" w:rsidR="005721D0" w:rsidRPr="00AF08E8" w:rsidRDefault="005721D0" w:rsidP="00D95987">
      <w:pPr>
        <w:numPr>
          <w:ilvl w:val="0"/>
          <w:numId w:val="15"/>
        </w:numPr>
        <w:spacing w:after="0" w:line="240" w:lineRule="auto"/>
        <w:ind w:left="0" w:firstLine="839"/>
        <w:jc w:val="both"/>
        <w:rPr>
          <w:rFonts w:ascii="Times New Roman" w:hAnsi="Times New Roman"/>
          <w:sz w:val="28"/>
          <w:szCs w:val="28"/>
        </w:rPr>
      </w:pPr>
      <w:r w:rsidRPr="00AF08E8">
        <w:rPr>
          <w:rFonts w:ascii="Times New Roman" w:hAnsi="Times New Roman"/>
          <w:sz w:val="28"/>
          <w:szCs w:val="28"/>
        </w:rPr>
        <w:t>рыболовство, рыбоводство – на 36,2 млн.руб. к показателю за 2016 год или на 9,0 %, и на 321,7 млн.руб. или на 46,7 % к показателям 2015 года;</w:t>
      </w:r>
    </w:p>
    <w:p w14:paraId="0086EFB0" w14:textId="77777777" w:rsidR="005721D0" w:rsidRPr="00AF08E8" w:rsidRDefault="005721D0" w:rsidP="00D95987">
      <w:pPr>
        <w:numPr>
          <w:ilvl w:val="0"/>
          <w:numId w:val="15"/>
        </w:numPr>
        <w:spacing w:after="0" w:line="240" w:lineRule="auto"/>
        <w:ind w:left="0" w:firstLine="839"/>
        <w:jc w:val="both"/>
        <w:rPr>
          <w:rFonts w:ascii="Times New Roman" w:hAnsi="Times New Roman"/>
          <w:sz w:val="28"/>
          <w:szCs w:val="28"/>
        </w:rPr>
      </w:pPr>
      <w:r w:rsidRPr="00AF08E8">
        <w:rPr>
          <w:rFonts w:ascii="Times New Roman" w:hAnsi="Times New Roman"/>
          <w:sz w:val="28"/>
          <w:szCs w:val="28"/>
        </w:rPr>
        <w:lastRenderedPageBreak/>
        <w:t>деятельность финансовая и страховая – на 366,3 млн.руб. или на 19,8 %;</w:t>
      </w:r>
    </w:p>
    <w:p w14:paraId="53A5D88D" w14:textId="77777777" w:rsidR="005721D0" w:rsidRPr="00CF059F" w:rsidRDefault="005721D0" w:rsidP="00D95987">
      <w:pPr>
        <w:numPr>
          <w:ilvl w:val="0"/>
          <w:numId w:val="15"/>
        </w:numPr>
        <w:spacing w:after="0" w:line="240" w:lineRule="auto"/>
        <w:ind w:left="0" w:firstLine="839"/>
        <w:jc w:val="both"/>
        <w:rPr>
          <w:rFonts w:ascii="Times New Roman" w:hAnsi="Times New Roman"/>
          <w:sz w:val="28"/>
          <w:szCs w:val="28"/>
        </w:rPr>
      </w:pPr>
      <w:r w:rsidRPr="00CF059F">
        <w:rPr>
          <w:rFonts w:ascii="Times New Roman" w:hAnsi="Times New Roman"/>
          <w:sz w:val="28"/>
          <w:szCs w:val="28"/>
        </w:rPr>
        <w:t>деятельность по операциям с недвижимым имуществом – на 902,0 млн.руб. или на 87,6 % к показателю за 2016 год, и на 1 682,0 млн.руб. или на 92,9 % к показателю 2015 года.</w:t>
      </w:r>
    </w:p>
    <w:p w14:paraId="1C717A1C" w14:textId="77777777" w:rsidR="005721D0" w:rsidRPr="008A5FDC" w:rsidRDefault="005721D0" w:rsidP="005721D0">
      <w:pPr>
        <w:spacing w:after="0" w:line="240" w:lineRule="auto"/>
        <w:ind w:firstLine="851"/>
        <w:jc w:val="both"/>
        <w:rPr>
          <w:rFonts w:ascii="Times New Roman" w:hAnsi="Times New Roman"/>
          <w:sz w:val="28"/>
          <w:szCs w:val="28"/>
        </w:rPr>
      </w:pPr>
      <w:r w:rsidRPr="008A5FDC">
        <w:rPr>
          <w:rFonts w:ascii="Times New Roman" w:hAnsi="Times New Roman"/>
          <w:sz w:val="28"/>
          <w:szCs w:val="28"/>
        </w:rPr>
        <w:t xml:space="preserve">Согласно Отчету о задолженности по налогам и сборам…в бюджетную систему Российской Федерации (ф. 4-НМ) по Архангельской области (без учета НАО) по состоянию на 01.01.2018 (далее – Отчет ф. 4-НМ), задолженность по налогу на прибыль организаций в части, зачисляемой в областной бюджет, сложилась в сумме 266,9 млн.руб. Указанная задолженность за год снизилась на 442,3 млн.руб. или в 2,7 раза к показателям задолженности на 01.01.2017. Недоимка в общем объеме задолженности по налогу на прибыль на 01.01.2018 составляет 181,3 млн.руб., также снизившись к показателям на 01.01.2017 на 244,8 млн.руб. или в 2,4 раза. </w:t>
      </w:r>
    </w:p>
    <w:p w14:paraId="48663DCB"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155D6260" w14:textId="77777777" w:rsidR="005721D0" w:rsidRPr="00B466B1" w:rsidRDefault="005721D0" w:rsidP="005721D0">
      <w:pPr>
        <w:spacing w:after="0" w:line="240" w:lineRule="auto"/>
        <w:ind w:firstLine="851"/>
        <w:jc w:val="both"/>
        <w:rPr>
          <w:rFonts w:ascii="Times New Roman" w:hAnsi="Times New Roman"/>
          <w:sz w:val="28"/>
          <w:szCs w:val="28"/>
        </w:rPr>
      </w:pPr>
      <w:r w:rsidRPr="00B466B1">
        <w:rPr>
          <w:rFonts w:ascii="Times New Roman" w:hAnsi="Times New Roman"/>
          <w:sz w:val="28"/>
          <w:szCs w:val="28"/>
        </w:rPr>
        <w:t xml:space="preserve">2. </w:t>
      </w:r>
      <w:r w:rsidRPr="00B466B1">
        <w:rPr>
          <w:rFonts w:ascii="Times New Roman" w:hAnsi="Times New Roman"/>
          <w:sz w:val="28"/>
          <w:szCs w:val="28"/>
          <w:u w:val="single"/>
        </w:rPr>
        <w:t>Налог на доходы физических лиц</w:t>
      </w:r>
      <w:r w:rsidRPr="00B466B1">
        <w:rPr>
          <w:rFonts w:ascii="Times New Roman" w:hAnsi="Times New Roman"/>
          <w:sz w:val="28"/>
          <w:szCs w:val="28"/>
        </w:rPr>
        <w:t xml:space="preserve"> в структуре налоговых и неналоговых доходов составляет 33,1 %. Сумма поступления в областной бюджет в 2017 году составила 17 116,3 млн.руб., что на 151,5 млн.руб. или на 100,9 % превышает бюджетные назначения и на 779,4 млн.руб. или на 4,8 % </w:t>
      </w:r>
      <w:r w:rsidR="00B466B1">
        <w:rPr>
          <w:rFonts w:ascii="Times New Roman" w:hAnsi="Times New Roman"/>
          <w:sz w:val="28"/>
          <w:szCs w:val="28"/>
        </w:rPr>
        <w:t>превышает показатели 2016 года.</w:t>
      </w:r>
    </w:p>
    <w:p w14:paraId="3A93B73F" w14:textId="77777777" w:rsidR="005721D0" w:rsidRPr="009E08EF" w:rsidRDefault="005721D0" w:rsidP="005721D0">
      <w:pPr>
        <w:spacing w:after="0" w:line="240" w:lineRule="auto"/>
        <w:ind w:firstLine="851"/>
        <w:jc w:val="both"/>
        <w:rPr>
          <w:rFonts w:ascii="Times New Roman" w:hAnsi="Times New Roman"/>
          <w:sz w:val="28"/>
          <w:szCs w:val="28"/>
        </w:rPr>
      </w:pPr>
      <w:r w:rsidRPr="009E08EF">
        <w:rPr>
          <w:rFonts w:ascii="Times New Roman" w:hAnsi="Times New Roman"/>
          <w:sz w:val="28"/>
          <w:szCs w:val="28"/>
        </w:rPr>
        <w:t>Сложившийся рост поступления налога объясняется увеличением фонда оплаты труда в регионе; поступлением разового платежа от физического лица по декларации за 2016 год</w:t>
      </w:r>
      <w:r w:rsidR="00E30A0D">
        <w:rPr>
          <w:rFonts w:ascii="Times New Roman" w:hAnsi="Times New Roman"/>
          <w:sz w:val="28"/>
          <w:szCs w:val="28"/>
        </w:rPr>
        <w:t xml:space="preserve"> (Устьянскипй муниципальный район)</w:t>
      </w:r>
      <w:r w:rsidRPr="009E08EF">
        <w:rPr>
          <w:rFonts w:ascii="Times New Roman" w:hAnsi="Times New Roman"/>
          <w:sz w:val="28"/>
          <w:szCs w:val="28"/>
        </w:rPr>
        <w:t xml:space="preserve">. Подробно причины роста поступления налога на доходы физических лиц в областной бюджет в 2017 году изложены в </w:t>
      </w:r>
      <w:r w:rsidR="009E08EF">
        <w:rPr>
          <w:rFonts w:ascii="Times New Roman" w:hAnsi="Times New Roman"/>
          <w:sz w:val="28"/>
          <w:szCs w:val="28"/>
        </w:rPr>
        <w:t>пояснительной записке к отчету.</w:t>
      </w:r>
    </w:p>
    <w:p w14:paraId="4FE9B278" w14:textId="77777777" w:rsidR="005721D0" w:rsidRPr="005A20CA" w:rsidRDefault="005721D0" w:rsidP="005721D0">
      <w:pPr>
        <w:spacing w:after="0" w:line="240" w:lineRule="auto"/>
        <w:ind w:firstLine="851"/>
        <w:jc w:val="both"/>
        <w:rPr>
          <w:rFonts w:ascii="Times New Roman" w:hAnsi="Times New Roman"/>
          <w:sz w:val="28"/>
          <w:szCs w:val="28"/>
        </w:rPr>
      </w:pPr>
      <w:r w:rsidRPr="005A20CA">
        <w:rPr>
          <w:rFonts w:ascii="Times New Roman" w:hAnsi="Times New Roman"/>
          <w:sz w:val="28"/>
          <w:szCs w:val="28"/>
        </w:rPr>
        <w:t>Кассовый план поступления налога на доходы физических лиц за 2017 год от плательщиков Архангельской области выполнен на 101,5 %, в результате дополнительно получено 239,0 млн.руб.; от плательщиков НАО – на 93,9 %, в результате не</w:t>
      </w:r>
      <w:r w:rsidR="005A20CA">
        <w:rPr>
          <w:rFonts w:ascii="Times New Roman" w:hAnsi="Times New Roman"/>
          <w:sz w:val="28"/>
          <w:szCs w:val="28"/>
        </w:rPr>
        <w:t xml:space="preserve"> </w:t>
      </w:r>
      <w:r w:rsidRPr="005A20CA">
        <w:rPr>
          <w:rFonts w:ascii="Times New Roman" w:hAnsi="Times New Roman"/>
          <w:sz w:val="28"/>
          <w:szCs w:val="28"/>
        </w:rPr>
        <w:t>получено</w:t>
      </w:r>
      <w:r w:rsidR="005A20CA">
        <w:rPr>
          <w:rFonts w:ascii="Times New Roman" w:hAnsi="Times New Roman"/>
          <w:sz w:val="28"/>
          <w:szCs w:val="28"/>
        </w:rPr>
        <w:t xml:space="preserve"> в бюджет</w:t>
      </w:r>
      <w:r w:rsidRPr="005A20CA">
        <w:rPr>
          <w:rFonts w:ascii="Times New Roman" w:hAnsi="Times New Roman"/>
          <w:sz w:val="28"/>
          <w:szCs w:val="28"/>
        </w:rPr>
        <w:t xml:space="preserve"> 87,4 млн.руб.</w:t>
      </w:r>
    </w:p>
    <w:p w14:paraId="5370837A"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1E70D004" w14:textId="5C3A4243" w:rsidR="005721D0" w:rsidRDefault="005721D0" w:rsidP="005721D0">
      <w:pPr>
        <w:spacing w:after="0" w:line="240" w:lineRule="auto"/>
        <w:ind w:firstLine="851"/>
        <w:jc w:val="both"/>
        <w:rPr>
          <w:rFonts w:ascii="Times New Roman" w:hAnsi="Times New Roman"/>
          <w:sz w:val="28"/>
          <w:szCs w:val="28"/>
        </w:rPr>
      </w:pPr>
      <w:r w:rsidRPr="005A20CA">
        <w:rPr>
          <w:rFonts w:ascii="Times New Roman" w:hAnsi="Times New Roman"/>
          <w:sz w:val="28"/>
          <w:szCs w:val="28"/>
        </w:rPr>
        <w:t xml:space="preserve">Помесячное поступление налога на доходы физических лиц за 2017 год в сравнении с поступлением в 2016 году представлено на рисунке </w:t>
      </w:r>
      <w:r w:rsidR="002D27B6">
        <w:rPr>
          <w:rFonts w:ascii="Times New Roman" w:hAnsi="Times New Roman"/>
          <w:sz w:val="28"/>
          <w:szCs w:val="28"/>
        </w:rPr>
        <w:t>18</w:t>
      </w:r>
      <w:r w:rsidRPr="005A20CA">
        <w:rPr>
          <w:rFonts w:ascii="Times New Roman" w:hAnsi="Times New Roman"/>
          <w:sz w:val="28"/>
          <w:szCs w:val="28"/>
        </w:rPr>
        <w:t>.</w:t>
      </w:r>
    </w:p>
    <w:p w14:paraId="3E8A616F" w14:textId="77777777" w:rsidR="002D27B6" w:rsidRPr="00BC4F6A" w:rsidRDefault="002D27B6" w:rsidP="002D27B6">
      <w:pPr>
        <w:spacing w:after="0" w:line="240" w:lineRule="auto"/>
        <w:ind w:firstLine="851"/>
        <w:jc w:val="both"/>
        <w:rPr>
          <w:rFonts w:ascii="Times New Roman" w:hAnsi="Times New Roman"/>
          <w:sz w:val="28"/>
          <w:szCs w:val="28"/>
          <w:lang w:val="x-none"/>
        </w:rPr>
      </w:pPr>
      <w:r w:rsidRPr="00B560BA">
        <w:rPr>
          <w:rFonts w:ascii="Times New Roman" w:hAnsi="Times New Roman"/>
          <w:sz w:val="28"/>
          <w:szCs w:val="28"/>
        </w:rPr>
        <w:t xml:space="preserve">В отчетном году установлено поступление налога на доходы физических лиц с ежемесячным ростом к показателям 2016 года, кроме снижения в апреле на 24,6 млн.руб. и незначительного снижения в сентябре на 1,1 млн.руб. </w:t>
      </w:r>
      <w:r>
        <w:rPr>
          <w:rFonts w:ascii="Times New Roman" w:hAnsi="Times New Roman"/>
          <w:sz w:val="28"/>
          <w:szCs w:val="28"/>
        </w:rPr>
        <w:t>Среднемесячный прирост поступлений налога в 2017 году по отношению к 2016 году составил 65,0 млн.руб.</w:t>
      </w:r>
    </w:p>
    <w:p w14:paraId="04C54497" w14:textId="77777777" w:rsidR="002D27B6" w:rsidRPr="00622FC7" w:rsidRDefault="002D27B6" w:rsidP="002D27B6">
      <w:pPr>
        <w:spacing w:after="0" w:line="240" w:lineRule="auto"/>
        <w:ind w:firstLine="851"/>
        <w:jc w:val="both"/>
        <w:rPr>
          <w:rFonts w:ascii="Times New Roman" w:hAnsi="Times New Roman"/>
          <w:sz w:val="28"/>
          <w:szCs w:val="28"/>
        </w:rPr>
      </w:pPr>
      <w:r w:rsidRPr="00622FC7">
        <w:rPr>
          <w:rFonts w:ascii="Times New Roman" w:hAnsi="Times New Roman"/>
          <w:sz w:val="28"/>
          <w:szCs w:val="28"/>
        </w:rPr>
        <w:t>По данным Отчета по ф. 4-НМ на 01.01.2018 года недоимка по налогу на доходы физических лиц в областной бюджет плательщиков Архангельской области составила 264,6 млн.руб.</w:t>
      </w:r>
    </w:p>
    <w:p w14:paraId="79549FFB" w14:textId="77777777" w:rsidR="002D27B6" w:rsidRPr="002D27B6" w:rsidRDefault="002D27B6" w:rsidP="005721D0">
      <w:pPr>
        <w:spacing w:after="0" w:line="240" w:lineRule="auto"/>
        <w:ind w:firstLine="851"/>
        <w:jc w:val="both"/>
        <w:rPr>
          <w:rFonts w:ascii="Times New Roman" w:hAnsi="Times New Roman"/>
          <w:sz w:val="28"/>
          <w:szCs w:val="28"/>
        </w:rPr>
      </w:pPr>
    </w:p>
    <w:p w14:paraId="68E8E41F" w14:textId="21355F40" w:rsidR="005721D0" w:rsidRPr="005A20CA" w:rsidRDefault="00EA7598" w:rsidP="005721D0">
      <w:pPr>
        <w:spacing w:after="0" w:line="240" w:lineRule="auto"/>
        <w:jc w:val="both"/>
        <w:rPr>
          <w:rFonts w:ascii="Times New Roman" w:hAnsi="Times New Roman"/>
          <w:sz w:val="28"/>
          <w:szCs w:val="28"/>
        </w:rPr>
      </w:pPr>
      <w:r w:rsidRPr="005A20CA">
        <w:rPr>
          <w:rFonts w:ascii="Times New Roman" w:hAnsi="Times New Roman"/>
          <w:noProof/>
          <w:sz w:val="28"/>
          <w:szCs w:val="28"/>
          <w:lang w:eastAsia="ru-RU"/>
        </w:rPr>
        <w:lastRenderedPageBreak/>
        <w:drawing>
          <wp:inline distT="0" distB="0" distL="0" distR="0" wp14:anchorId="12F30EC8" wp14:editId="529109E4">
            <wp:extent cx="5958840" cy="3436620"/>
            <wp:effectExtent l="0" t="0" r="3810" b="0"/>
            <wp:docPr id="1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8840" cy="3436620"/>
                    </a:xfrm>
                    <a:prstGeom prst="rect">
                      <a:avLst/>
                    </a:prstGeom>
                    <a:noFill/>
                    <a:ln>
                      <a:noFill/>
                    </a:ln>
                  </pic:spPr>
                </pic:pic>
              </a:graphicData>
            </a:graphic>
          </wp:inline>
        </w:drawing>
      </w:r>
    </w:p>
    <w:p w14:paraId="49845BB8" w14:textId="77777777" w:rsidR="005721D0" w:rsidRPr="005A20CA" w:rsidRDefault="005A20CA" w:rsidP="005721D0">
      <w:pPr>
        <w:spacing w:after="0" w:line="240" w:lineRule="auto"/>
        <w:jc w:val="both"/>
        <w:rPr>
          <w:rFonts w:ascii="Times New Roman" w:hAnsi="Times New Roman"/>
          <w:sz w:val="24"/>
          <w:szCs w:val="24"/>
        </w:rPr>
      </w:pPr>
      <w:r w:rsidRPr="005A20CA">
        <w:rPr>
          <w:rFonts w:ascii="Times New Roman" w:hAnsi="Times New Roman"/>
          <w:sz w:val="24"/>
          <w:szCs w:val="24"/>
        </w:rPr>
        <w:t xml:space="preserve">Рисунок </w:t>
      </w:r>
      <w:r w:rsidRPr="005A20CA">
        <w:rPr>
          <w:rFonts w:ascii="Times New Roman" w:hAnsi="Times New Roman"/>
          <w:sz w:val="24"/>
          <w:szCs w:val="24"/>
        </w:rPr>
        <w:fldChar w:fldCharType="begin"/>
      </w:r>
      <w:r w:rsidRPr="005A20CA">
        <w:rPr>
          <w:rFonts w:ascii="Times New Roman" w:hAnsi="Times New Roman"/>
          <w:sz w:val="24"/>
          <w:szCs w:val="24"/>
        </w:rPr>
        <w:instrText xml:space="preserve"> SEQ Рисунок \* ARABIC </w:instrText>
      </w:r>
      <w:r w:rsidRPr="005A20CA">
        <w:rPr>
          <w:rFonts w:ascii="Times New Roman" w:hAnsi="Times New Roman"/>
          <w:sz w:val="24"/>
          <w:szCs w:val="24"/>
        </w:rPr>
        <w:fldChar w:fldCharType="separate"/>
      </w:r>
      <w:r w:rsidR="00CF1730">
        <w:rPr>
          <w:rFonts w:ascii="Times New Roman" w:hAnsi="Times New Roman"/>
          <w:noProof/>
          <w:sz w:val="24"/>
          <w:szCs w:val="24"/>
        </w:rPr>
        <w:t>18</w:t>
      </w:r>
      <w:r w:rsidRPr="005A20CA">
        <w:rPr>
          <w:rFonts w:ascii="Times New Roman" w:hAnsi="Times New Roman"/>
          <w:sz w:val="24"/>
          <w:szCs w:val="24"/>
        </w:rPr>
        <w:fldChar w:fldCharType="end"/>
      </w:r>
      <w:r w:rsidRPr="005A20CA">
        <w:rPr>
          <w:rFonts w:ascii="Times New Roman" w:hAnsi="Times New Roman"/>
          <w:sz w:val="24"/>
          <w:szCs w:val="24"/>
        </w:rPr>
        <w:t xml:space="preserve">. </w:t>
      </w:r>
      <w:r w:rsidR="005721D0" w:rsidRPr="005A20CA">
        <w:rPr>
          <w:rFonts w:ascii="Times New Roman" w:hAnsi="Times New Roman"/>
          <w:sz w:val="24"/>
          <w:szCs w:val="24"/>
        </w:rPr>
        <w:t>Поступление налога на доходы физических лиц в областной бюджет за 2016 – 2017 годы, млн.руб.</w:t>
      </w:r>
    </w:p>
    <w:p w14:paraId="75BF6F3E"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35800A51" w14:textId="77777777" w:rsidR="005721D0" w:rsidRPr="00DD3E56" w:rsidRDefault="005721D0" w:rsidP="005721D0">
      <w:pPr>
        <w:spacing w:after="0" w:line="240" w:lineRule="auto"/>
        <w:ind w:firstLine="851"/>
        <w:jc w:val="both"/>
        <w:rPr>
          <w:rFonts w:ascii="Times New Roman" w:hAnsi="Times New Roman"/>
          <w:sz w:val="28"/>
          <w:szCs w:val="28"/>
        </w:rPr>
      </w:pPr>
      <w:r w:rsidRPr="00DD3E56">
        <w:rPr>
          <w:rFonts w:ascii="Times New Roman" w:hAnsi="Times New Roman"/>
          <w:sz w:val="28"/>
          <w:szCs w:val="28"/>
        </w:rPr>
        <w:t xml:space="preserve">3. Поступление </w:t>
      </w:r>
      <w:r w:rsidRPr="00DD3E56">
        <w:rPr>
          <w:rFonts w:ascii="Times New Roman" w:hAnsi="Times New Roman"/>
          <w:sz w:val="28"/>
          <w:szCs w:val="28"/>
          <w:u w:val="single"/>
        </w:rPr>
        <w:t>акцизов</w:t>
      </w:r>
      <w:r w:rsidRPr="00DD3E56">
        <w:rPr>
          <w:rFonts w:ascii="Times New Roman" w:hAnsi="Times New Roman"/>
          <w:sz w:val="28"/>
          <w:szCs w:val="28"/>
        </w:rPr>
        <w:t xml:space="preserve"> в областной бюджет в отчетном году составило 4 033,1 млн.руб., что на 125,1 млн.руб. или на 3,2 % больше ожидаемого поступления, при этом на 535,7 млн.руб. или на 11,7 % меньше поступлений </w:t>
      </w:r>
      <w:r w:rsidR="00DD3E56">
        <w:rPr>
          <w:rFonts w:ascii="Times New Roman" w:hAnsi="Times New Roman"/>
          <w:sz w:val="28"/>
          <w:szCs w:val="28"/>
        </w:rPr>
        <w:t>2016 года.</w:t>
      </w:r>
    </w:p>
    <w:p w14:paraId="0C18978D" w14:textId="265C7A28" w:rsidR="005721D0" w:rsidRPr="00DD3E56" w:rsidRDefault="005721D0" w:rsidP="005721D0">
      <w:pPr>
        <w:spacing w:after="0" w:line="240" w:lineRule="auto"/>
        <w:ind w:firstLine="851"/>
        <w:jc w:val="both"/>
        <w:rPr>
          <w:rFonts w:ascii="Times New Roman" w:hAnsi="Times New Roman"/>
          <w:sz w:val="28"/>
          <w:szCs w:val="28"/>
        </w:rPr>
      </w:pPr>
      <w:r w:rsidRPr="00DD3E56">
        <w:rPr>
          <w:rFonts w:ascii="Times New Roman" w:hAnsi="Times New Roman"/>
          <w:sz w:val="28"/>
          <w:szCs w:val="28"/>
        </w:rPr>
        <w:t>Сведения о выполнении кассового плана поступления акцизов представлены в таблице</w:t>
      </w:r>
      <w:r w:rsidR="00DD3E56">
        <w:rPr>
          <w:rFonts w:ascii="Times New Roman" w:hAnsi="Times New Roman"/>
          <w:sz w:val="28"/>
          <w:szCs w:val="28"/>
        </w:rPr>
        <w:t xml:space="preserve"> </w:t>
      </w:r>
      <w:r w:rsidR="002D27B6">
        <w:rPr>
          <w:rFonts w:ascii="Times New Roman" w:hAnsi="Times New Roman"/>
          <w:sz w:val="28"/>
          <w:szCs w:val="28"/>
        </w:rPr>
        <w:t>14:</w:t>
      </w:r>
    </w:p>
    <w:p w14:paraId="267AB2B3" w14:textId="77777777" w:rsidR="005721D0" w:rsidRPr="005721D0" w:rsidRDefault="005721D0" w:rsidP="005721D0">
      <w:pPr>
        <w:spacing w:after="0" w:line="240" w:lineRule="auto"/>
        <w:rPr>
          <w:rFonts w:ascii="Times New Roman" w:hAnsi="Times New Roman"/>
          <w:bCs/>
          <w:sz w:val="18"/>
          <w:szCs w:val="18"/>
          <w:highlight w:val="cyan"/>
        </w:rPr>
      </w:pPr>
    </w:p>
    <w:p w14:paraId="4C263287" w14:textId="77777777" w:rsidR="005721D0" w:rsidRDefault="00DD3E56" w:rsidP="005721D0">
      <w:pPr>
        <w:spacing w:after="0" w:line="240" w:lineRule="auto"/>
        <w:rPr>
          <w:rFonts w:ascii="Times New Roman" w:hAnsi="Times New Roman"/>
          <w:bCs/>
          <w:sz w:val="24"/>
          <w:szCs w:val="24"/>
        </w:rPr>
      </w:pPr>
      <w:r w:rsidRPr="00DD3E56">
        <w:rPr>
          <w:rFonts w:ascii="Times New Roman" w:hAnsi="Times New Roman"/>
          <w:sz w:val="24"/>
          <w:szCs w:val="24"/>
        </w:rPr>
        <w:t xml:space="preserve">Таблица </w:t>
      </w:r>
      <w:r w:rsidRPr="00DD3E56">
        <w:rPr>
          <w:rFonts w:ascii="Times New Roman" w:hAnsi="Times New Roman"/>
          <w:sz w:val="24"/>
          <w:szCs w:val="24"/>
        </w:rPr>
        <w:fldChar w:fldCharType="begin"/>
      </w:r>
      <w:r w:rsidRPr="00DD3E56">
        <w:rPr>
          <w:rFonts w:ascii="Times New Roman" w:hAnsi="Times New Roman"/>
          <w:sz w:val="24"/>
          <w:szCs w:val="24"/>
        </w:rPr>
        <w:instrText xml:space="preserve"> SEQ Таблица \* ARABIC </w:instrText>
      </w:r>
      <w:r w:rsidRPr="00DD3E56">
        <w:rPr>
          <w:rFonts w:ascii="Times New Roman" w:hAnsi="Times New Roman"/>
          <w:sz w:val="24"/>
          <w:szCs w:val="24"/>
        </w:rPr>
        <w:fldChar w:fldCharType="separate"/>
      </w:r>
      <w:r w:rsidR="00CF1730">
        <w:rPr>
          <w:rFonts w:ascii="Times New Roman" w:hAnsi="Times New Roman"/>
          <w:noProof/>
          <w:sz w:val="24"/>
          <w:szCs w:val="24"/>
        </w:rPr>
        <w:t>14</w:t>
      </w:r>
      <w:r w:rsidRPr="00DD3E56">
        <w:rPr>
          <w:rFonts w:ascii="Times New Roman" w:hAnsi="Times New Roman"/>
          <w:noProof/>
          <w:sz w:val="24"/>
          <w:szCs w:val="24"/>
        </w:rPr>
        <w:fldChar w:fldCharType="end"/>
      </w:r>
      <w:r w:rsidRPr="00DD3E56">
        <w:rPr>
          <w:rFonts w:ascii="Times New Roman" w:hAnsi="Times New Roman"/>
          <w:noProof/>
          <w:sz w:val="24"/>
          <w:szCs w:val="24"/>
        </w:rPr>
        <w:t>.</w:t>
      </w:r>
      <w:r w:rsidRPr="00DD3E56">
        <w:rPr>
          <w:rFonts w:ascii="Times New Roman" w:hAnsi="Times New Roman"/>
          <w:bCs/>
          <w:sz w:val="24"/>
          <w:szCs w:val="24"/>
        </w:rPr>
        <w:t xml:space="preserve"> </w:t>
      </w:r>
      <w:r w:rsidR="005721D0" w:rsidRPr="00DD3E56">
        <w:rPr>
          <w:rFonts w:ascii="Times New Roman" w:hAnsi="Times New Roman"/>
          <w:bCs/>
          <w:sz w:val="24"/>
          <w:szCs w:val="24"/>
        </w:rPr>
        <w:t xml:space="preserve">Выполнение кассового плана поступления акцизов в </w:t>
      </w:r>
      <w:r w:rsidR="002916E5">
        <w:rPr>
          <w:rFonts w:ascii="Times New Roman" w:hAnsi="Times New Roman"/>
          <w:bCs/>
          <w:sz w:val="24"/>
          <w:szCs w:val="24"/>
        </w:rPr>
        <w:t xml:space="preserve">2016 – </w:t>
      </w:r>
      <w:r w:rsidR="005721D0" w:rsidRPr="00DD3E56">
        <w:rPr>
          <w:rFonts w:ascii="Times New Roman" w:hAnsi="Times New Roman"/>
          <w:bCs/>
          <w:sz w:val="24"/>
          <w:szCs w:val="24"/>
        </w:rPr>
        <w:t>2017 год</w:t>
      </w:r>
      <w:r w:rsidR="002916E5">
        <w:rPr>
          <w:rFonts w:ascii="Times New Roman" w:hAnsi="Times New Roman"/>
          <w:bCs/>
          <w:sz w:val="24"/>
          <w:szCs w:val="24"/>
        </w:rPr>
        <w:t>ах</w:t>
      </w:r>
      <w:r w:rsidR="005721D0" w:rsidRPr="00DD3E56">
        <w:rPr>
          <w:rFonts w:ascii="Times New Roman" w:hAnsi="Times New Roman"/>
          <w:bCs/>
          <w:sz w:val="24"/>
          <w:szCs w:val="24"/>
        </w:rPr>
        <w:t>, млн.руб.</w:t>
      </w:r>
    </w:p>
    <w:tbl>
      <w:tblPr>
        <w:tblW w:w="9333" w:type="dxa"/>
        <w:tblLayout w:type="fixed"/>
        <w:tblLook w:val="04A0" w:firstRow="1" w:lastRow="0" w:firstColumn="1" w:lastColumn="0" w:noHBand="0" w:noVBand="1"/>
      </w:tblPr>
      <w:tblGrid>
        <w:gridCol w:w="2943"/>
        <w:gridCol w:w="992"/>
        <w:gridCol w:w="992"/>
        <w:gridCol w:w="993"/>
        <w:gridCol w:w="830"/>
        <w:gridCol w:w="20"/>
        <w:gridCol w:w="840"/>
        <w:gridCol w:w="872"/>
        <w:gridCol w:w="851"/>
      </w:tblGrid>
      <w:tr w:rsidR="006735CF" w:rsidRPr="0056236E" w14:paraId="363133EA" w14:textId="77777777" w:rsidTr="002D27B6">
        <w:trPr>
          <w:trHeight w:val="340"/>
        </w:trPr>
        <w:tc>
          <w:tcPr>
            <w:tcW w:w="2943" w:type="dxa"/>
            <w:vMerge w:val="restart"/>
            <w:tcBorders>
              <w:top w:val="double" w:sz="6" w:space="0" w:color="auto"/>
              <w:left w:val="double" w:sz="6" w:space="0" w:color="auto"/>
              <w:right w:val="single" w:sz="4" w:space="0" w:color="auto"/>
            </w:tcBorders>
            <w:shd w:val="clear" w:color="auto" w:fill="auto"/>
            <w:vAlign w:val="center"/>
            <w:hideMark/>
          </w:tcPr>
          <w:p w14:paraId="706D330A" w14:textId="77777777" w:rsidR="006735CF" w:rsidRPr="0056236E" w:rsidRDefault="006735CF"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Показатель</w:t>
            </w:r>
          </w:p>
        </w:tc>
        <w:tc>
          <w:tcPr>
            <w:tcW w:w="992" w:type="dxa"/>
            <w:vMerge w:val="restart"/>
            <w:tcBorders>
              <w:top w:val="double" w:sz="6" w:space="0" w:color="auto"/>
              <w:left w:val="nil"/>
              <w:right w:val="single" w:sz="4" w:space="0" w:color="auto"/>
            </w:tcBorders>
            <w:shd w:val="clear" w:color="auto" w:fill="auto"/>
            <w:vAlign w:val="center"/>
            <w:hideMark/>
          </w:tcPr>
          <w:p w14:paraId="284C0A35" w14:textId="77777777" w:rsidR="006735CF" w:rsidRPr="0056236E" w:rsidRDefault="006735CF"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Исполнено 2016 год</w:t>
            </w:r>
          </w:p>
        </w:tc>
        <w:tc>
          <w:tcPr>
            <w:tcW w:w="992" w:type="dxa"/>
            <w:vMerge w:val="restart"/>
            <w:tcBorders>
              <w:top w:val="double" w:sz="6" w:space="0" w:color="auto"/>
              <w:left w:val="nil"/>
              <w:right w:val="single" w:sz="4" w:space="0" w:color="auto"/>
            </w:tcBorders>
            <w:shd w:val="clear" w:color="auto" w:fill="auto"/>
            <w:vAlign w:val="center"/>
            <w:hideMark/>
          </w:tcPr>
          <w:p w14:paraId="08306B99" w14:textId="77777777" w:rsidR="006735CF" w:rsidRPr="0056236E" w:rsidRDefault="006735CF"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Кассовый план на 2017 год</w:t>
            </w:r>
          </w:p>
        </w:tc>
        <w:tc>
          <w:tcPr>
            <w:tcW w:w="993" w:type="dxa"/>
            <w:vMerge w:val="restart"/>
            <w:tcBorders>
              <w:top w:val="double" w:sz="6" w:space="0" w:color="auto"/>
              <w:left w:val="nil"/>
              <w:right w:val="single" w:sz="4" w:space="0" w:color="auto"/>
            </w:tcBorders>
            <w:shd w:val="clear" w:color="auto" w:fill="auto"/>
            <w:vAlign w:val="center"/>
            <w:hideMark/>
          </w:tcPr>
          <w:p w14:paraId="449C85FA" w14:textId="77777777" w:rsidR="006735CF" w:rsidRPr="0056236E" w:rsidRDefault="006735CF"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Исполнено 2017 год</w:t>
            </w:r>
          </w:p>
        </w:tc>
        <w:tc>
          <w:tcPr>
            <w:tcW w:w="1690" w:type="dxa"/>
            <w:gridSpan w:val="3"/>
            <w:tcBorders>
              <w:top w:val="double" w:sz="6" w:space="0" w:color="auto"/>
              <w:left w:val="nil"/>
              <w:bottom w:val="single" w:sz="4" w:space="0" w:color="auto"/>
              <w:right w:val="single" w:sz="4" w:space="0" w:color="auto"/>
            </w:tcBorders>
            <w:shd w:val="clear" w:color="auto" w:fill="auto"/>
            <w:vAlign w:val="center"/>
            <w:hideMark/>
          </w:tcPr>
          <w:p w14:paraId="43CCA6E8" w14:textId="77777777" w:rsidR="006735CF" w:rsidRPr="0056236E" w:rsidRDefault="006735CF" w:rsidP="0040062B">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Исполнен</w:t>
            </w:r>
            <w:r w:rsidR="0040062B" w:rsidRPr="0056236E">
              <w:rPr>
                <w:rFonts w:ascii="Times New Roman" w:eastAsia="Times New Roman" w:hAnsi="Times New Roman"/>
                <w:color w:val="000000"/>
                <w:lang w:eastAsia="ru-RU"/>
              </w:rPr>
              <w:t>ие кассового плана</w:t>
            </w:r>
            <w:r w:rsidRPr="0056236E">
              <w:rPr>
                <w:rFonts w:ascii="Times New Roman" w:eastAsia="Times New Roman" w:hAnsi="Times New Roman"/>
                <w:color w:val="000000"/>
                <w:lang w:eastAsia="ru-RU"/>
              </w:rPr>
              <w:t xml:space="preserve"> 2017 год</w:t>
            </w:r>
            <w:r w:rsidR="0040062B" w:rsidRPr="0056236E">
              <w:rPr>
                <w:rFonts w:ascii="Times New Roman" w:eastAsia="Times New Roman" w:hAnsi="Times New Roman"/>
                <w:color w:val="000000"/>
                <w:lang w:eastAsia="ru-RU"/>
              </w:rPr>
              <w:t>а</w:t>
            </w:r>
            <w:r w:rsidRPr="0056236E">
              <w:rPr>
                <w:rFonts w:ascii="Times New Roman" w:eastAsia="Times New Roman" w:hAnsi="Times New Roman"/>
                <w:color w:val="000000"/>
                <w:lang w:eastAsia="ru-RU"/>
              </w:rPr>
              <w:t xml:space="preserve"> (+/-)</w:t>
            </w:r>
          </w:p>
        </w:tc>
        <w:tc>
          <w:tcPr>
            <w:tcW w:w="1723" w:type="dxa"/>
            <w:gridSpan w:val="2"/>
            <w:tcBorders>
              <w:top w:val="double" w:sz="6" w:space="0" w:color="auto"/>
              <w:left w:val="nil"/>
              <w:bottom w:val="single" w:sz="4" w:space="0" w:color="auto"/>
              <w:right w:val="double" w:sz="6" w:space="0" w:color="000000"/>
            </w:tcBorders>
            <w:shd w:val="clear" w:color="auto" w:fill="auto"/>
            <w:vAlign w:val="center"/>
            <w:hideMark/>
          </w:tcPr>
          <w:p w14:paraId="1D2BD904" w14:textId="77777777" w:rsidR="006735CF" w:rsidRPr="0056236E" w:rsidRDefault="006735CF"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Отклонение 2017 к 2016 году, (+/-)</w:t>
            </w:r>
          </w:p>
        </w:tc>
      </w:tr>
      <w:tr w:rsidR="0040062B" w:rsidRPr="0056236E" w14:paraId="576D4E2E" w14:textId="77777777" w:rsidTr="002D27B6">
        <w:trPr>
          <w:trHeight w:val="451"/>
        </w:trPr>
        <w:tc>
          <w:tcPr>
            <w:tcW w:w="2943" w:type="dxa"/>
            <w:vMerge/>
            <w:tcBorders>
              <w:left w:val="double" w:sz="6" w:space="0" w:color="auto"/>
              <w:bottom w:val="single" w:sz="4" w:space="0" w:color="auto"/>
              <w:right w:val="single" w:sz="4" w:space="0" w:color="auto"/>
            </w:tcBorders>
            <w:shd w:val="clear" w:color="auto" w:fill="auto"/>
            <w:vAlign w:val="center"/>
          </w:tcPr>
          <w:p w14:paraId="18A15A19" w14:textId="77777777" w:rsidR="0040062B" w:rsidRPr="0056236E" w:rsidRDefault="0040062B" w:rsidP="0040062B">
            <w:pPr>
              <w:spacing w:after="0" w:line="240" w:lineRule="auto"/>
              <w:jc w:val="center"/>
              <w:rPr>
                <w:rFonts w:ascii="Times New Roman" w:eastAsia="Times New Roman" w:hAnsi="Times New Roman"/>
                <w:color w:val="000000"/>
                <w:lang w:eastAsia="ru-RU"/>
              </w:rPr>
            </w:pPr>
          </w:p>
        </w:tc>
        <w:tc>
          <w:tcPr>
            <w:tcW w:w="992" w:type="dxa"/>
            <w:vMerge/>
            <w:tcBorders>
              <w:left w:val="nil"/>
              <w:bottom w:val="single" w:sz="4" w:space="0" w:color="auto"/>
              <w:right w:val="single" w:sz="4" w:space="0" w:color="auto"/>
            </w:tcBorders>
            <w:shd w:val="clear" w:color="auto" w:fill="auto"/>
            <w:vAlign w:val="center"/>
          </w:tcPr>
          <w:p w14:paraId="010A2C81" w14:textId="77777777" w:rsidR="0040062B" w:rsidRPr="0056236E" w:rsidRDefault="0040062B" w:rsidP="0040062B">
            <w:pPr>
              <w:spacing w:after="0" w:line="240" w:lineRule="auto"/>
              <w:jc w:val="center"/>
              <w:rPr>
                <w:rFonts w:ascii="Times New Roman" w:eastAsia="Times New Roman" w:hAnsi="Times New Roman"/>
                <w:color w:val="000000"/>
                <w:lang w:eastAsia="ru-RU"/>
              </w:rPr>
            </w:pPr>
          </w:p>
        </w:tc>
        <w:tc>
          <w:tcPr>
            <w:tcW w:w="992" w:type="dxa"/>
            <w:vMerge/>
            <w:tcBorders>
              <w:left w:val="nil"/>
              <w:bottom w:val="single" w:sz="4" w:space="0" w:color="auto"/>
              <w:right w:val="single" w:sz="4" w:space="0" w:color="auto"/>
            </w:tcBorders>
            <w:shd w:val="clear" w:color="auto" w:fill="auto"/>
            <w:vAlign w:val="center"/>
          </w:tcPr>
          <w:p w14:paraId="7E5A05E9" w14:textId="77777777" w:rsidR="0040062B" w:rsidRPr="0056236E" w:rsidRDefault="0040062B" w:rsidP="0040062B">
            <w:pPr>
              <w:spacing w:after="0" w:line="240" w:lineRule="auto"/>
              <w:jc w:val="center"/>
              <w:rPr>
                <w:rFonts w:ascii="Times New Roman" w:eastAsia="Times New Roman" w:hAnsi="Times New Roman"/>
                <w:color w:val="000000"/>
                <w:lang w:eastAsia="ru-RU"/>
              </w:rPr>
            </w:pPr>
          </w:p>
        </w:tc>
        <w:tc>
          <w:tcPr>
            <w:tcW w:w="993" w:type="dxa"/>
            <w:vMerge/>
            <w:tcBorders>
              <w:left w:val="nil"/>
              <w:bottom w:val="single" w:sz="4" w:space="0" w:color="auto"/>
              <w:right w:val="single" w:sz="4" w:space="0" w:color="auto"/>
            </w:tcBorders>
            <w:shd w:val="clear" w:color="auto" w:fill="auto"/>
            <w:vAlign w:val="center"/>
          </w:tcPr>
          <w:p w14:paraId="5EA1AC90" w14:textId="77777777" w:rsidR="0040062B" w:rsidRPr="0056236E" w:rsidRDefault="0040062B" w:rsidP="0040062B">
            <w:pPr>
              <w:spacing w:after="0" w:line="240" w:lineRule="auto"/>
              <w:jc w:val="center"/>
              <w:rPr>
                <w:rFonts w:ascii="Times New Roman" w:eastAsia="Times New Roman" w:hAnsi="Times New Roman"/>
                <w:color w:val="000000"/>
                <w:lang w:eastAsia="ru-RU"/>
              </w:rPr>
            </w:pPr>
          </w:p>
        </w:tc>
        <w:tc>
          <w:tcPr>
            <w:tcW w:w="830" w:type="dxa"/>
            <w:tcBorders>
              <w:top w:val="single" w:sz="4" w:space="0" w:color="auto"/>
              <w:left w:val="nil"/>
              <w:bottom w:val="single" w:sz="4" w:space="0" w:color="auto"/>
              <w:right w:val="single" w:sz="4" w:space="0" w:color="auto"/>
            </w:tcBorders>
            <w:shd w:val="clear" w:color="auto" w:fill="auto"/>
            <w:vAlign w:val="center"/>
          </w:tcPr>
          <w:p w14:paraId="7B65EB7F" w14:textId="77777777" w:rsidR="0040062B" w:rsidRPr="0056236E" w:rsidRDefault="0040062B" w:rsidP="0040062B">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млн. руб.</w:t>
            </w:r>
          </w:p>
        </w:tc>
        <w:tc>
          <w:tcPr>
            <w:tcW w:w="860" w:type="dxa"/>
            <w:gridSpan w:val="2"/>
            <w:tcBorders>
              <w:top w:val="single" w:sz="4" w:space="0" w:color="auto"/>
              <w:left w:val="nil"/>
              <w:bottom w:val="single" w:sz="4" w:space="0" w:color="auto"/>
              <w:right w:val="single" w:sz="4" w:space="0" w:color="auto"/>
            </w:tcBorders>
            <w:shd w:val="clear" w:color="auto" w:fill="auto"/>
            <w:vAlign w:val="center"/>
          </w:tcPr>
          <w:p w14:paraId="10086984" w14:textId="77777777" w:rsidR="0040062B" w:rsidRPr="0056236E" w:rsidRDefault="0040062B" w:rsidP="0040062B">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w:t>
            </w:r>
          </w:p>
        </w:tc>
        <w:tc>
          <w:tcPr>
            <w:tcW w:w="872" w:type="dxa"/>
            <w:tcBorders>
              <w:top w:val="single" w:sz="4" w:space="0" w:color="auto"/>
              <w:left w:val="nil"/>
              <w:bottom w:val="single" w:sz="4" w:space="0" w:color="auto"/>
              <w:right w:val="single" w:sz="4" w:space="0" w:color="auto"/>
            </w:tcBorders>
            <w:shd w:val="clear" w:color="auto" w:fill="auto"/>
            <w:vAlign w:val="center"/>
          </w:tcPr>
          <w:p w14:paraId="2DC4A287" w14:textId="77777777" w:rsidR="0040062B" w:rsidRPr="0056236E" w:rsidRDefault="0040062B" w:rsidP="0040062B">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млн. руб.</w:t>
            </w:r>
          </w:p>
        </w:tc>
        <w:tc>
          <w:tcPr>
            <w:tcW w:w="851" w:type="dxa"/>
            <w:tcBorders>
              <w:top w:val="single" w:sz="4" w:space="0" w:color="auto"/>
              <w:left w:val="single" w:sz="4" w:space="0" w:color="auto"/>
              <w:bottom w:val="single" w:sz="4" w:space="0" w:color="auto"/>
              <w:right w:val="double" w:sz="6" w:space="0" w:color="000000"/>
            </w:tcBorders>
            <w:shd w:val="clear" w:color="auto" w:fill="auto"/>
            <w:vAlign w:val="center"/>
          </w:tcPr>
          <w:p w14:paraId="6B9BEA02" w14:textId="77777777" w:rsidR="0040062B" w:rsidRPr="0056236E" w:rsidRDefault="0040062B" w:rsidP="0040062B">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w:t>
            </w:r>
          </w:p>
        </w:tc>
      </w:tr>
      <w:tr w:rsidR="005721D0" w:rsidRPr="0056236E" w14:paraId="191DC6AC" w14:textId="77777777" w:rsidTr="002D27B6">
        <w:trPr>
          <w:trHeight w:val="171"/>
        </w:trPr>
        <w:tc>
          <w:tcPr>
            <w:tcW w:w="2943" w:type="dxa"/>
            <w:tcBorders>
              <w:top w:val="nil"/>
              <w:left w:val="double" w:sz="6" w:space="0" w:color="auto"/>
              <w:bottom w:val="single" w:sz="4" w:space="0" w:color="auto"/>
              <w:right w:val="single" w:sz="4" w:space="0" w:color="auto"/>
            </w:tcBorders>
            <w:shd w:val="clear" w:color="auto" w:fill="auto"/>
            <w:vAlign w:val="bottom"/>
            <w:hideMark/>
          </w:tcPr>
          <w:p w14:paraId="175D1381" w14:textId="77777777" w:rsidR="005721D0" w:rsidRPr="0056236E" w:rsidRDefault="005721D0"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А</w:t>
            </w:r>
          </w:p>
        </w:tc>
        <w:tc>
          <w:tcPr>
            <w:tcW w:w="992" w:type="dxa"/>
            <w:tcBorders>
              <w:top w:val="nil"/>
              <w:left w:val="nil"/>
              <w:bottom w:val="single" w:sz="4" w:space="0" w:color="auto"/>
              <w:right w:val="single" w:sz="4" w:space="0" w:color="auto"/>
            </w:tcBorders>
            <w:shd w:val="clear" w:color="auto" w:fill="auto"/>
            <w:vAlign w:val="bottom"/>
            <w:hideMark/>
          </w:tcPr>
          <w:p w14:paraId="68C1F8B4" w14:textId="77777777" w:rsidR="005721D0" w:rsidRPr="0056236E" w:rsidRDefault="005721D0"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1</w:t>
            </w:r>
          </w:p>
        </w:tc>
        <w:tc>
          <w:tcPr>
            <w:tcW w:w="992" w:type="dxa"/>
            <w:tcBorders>
              <w:top w:val="nil"/>
              <w:left w:val="nil"/>
              <w:bottom w:val="single" w:sz="4" w:space="0" w:color="auto"/>
              <w:right w:val="single" w:sz="4" w:space="0" w:color="auto"/>
            </w:tcBorders>
            <w:shd w:val="clear" w:color="auto" w:fill="auto"/>
            <w:vAlign w:val="bottom"/>
            <w:hideMark/>
          </w:tcPr>
          <w:p w14:paraId="746EFE1C" w14:textId="77777777" w:rsidR="005721D0" w:rsidRPr="0056236E" w:rsidRDefault="005721D0"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2</w:t>
            </w:r>
          </w:p>
        </w:tc>
        <w:tc>
          <w:tcPr>
            <w:tcW w:w="993" w:type="dxa"/>
            <w:tcBorders>
              <w:top w:val="nil"/>
              <w:left w:val="nil"/>
              <w:bottom w:val="single" w:sz="4" w:space="0" w:color="auto"/>
              <w:right w:val="single" w:sz="4" w:space="0" w:color="auto"/>
            </w:tcBorders>
            <w:shd w:val="clear" w:color="auto" w:fill="auto"/>
            <w:vAlign w:val="bottom"/>
            <w:hideMark/>
          </w:tcPr>
          <w:p w14:paraId="61176783" w14:textId="77777777" w:rsidR="005721D0" w:rsidRPr="0056236E" w:rsidRDefault="005721D0"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3</w:t>
            </w:r>
          </w:p>
        </w:tc>
        <w:tc>
          <w:tcPr>
            <w:tcW w:w="850" w:type="dxa"/>
            <w:gridSpan w:val="2"/>
            <w:tcBorders>
              <w:top w:val="nil"/>
              <w:left w:val="nil"/>
              <w:bottom w:val="single" w:sz="4" w:space="0" w:color="auto"/>
              <w:right w:val="single" w:sz="4" w:space="0" w:color="auto"/>
            </w:tcBorders>
            <w:shd w:val="clear" w:color="auto" w:fill="auto"/>
            <w:vAlign w:val="bottom"/>
            <w:hideMark/>
          </w:tcPr>
          <w:p w14:paraId="59EB09CB" w14:textId="77777777" w:rsidR="005721D0" w:rsidRPr="0056236E" w:rsidRDefault="005721D0"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4=3-2</w:t>
            </w:r>
          </w:p>
        </w:tc>
        <w:tc>
          <w:tcPr>
            <w:tcW w:w="840" w:type="dxa"/>
            <w:tcBorders>
              <w:top w:val="nil"/>
              <w:left w:val="nil"/>
              <w:bottom w:val="single" w:sz="4" w:space="0" w:color="auto"/>
              <w:right w:val="single" w:sz="4" w:space="0" w:color="auto"/>
            </w:tcBorders>
            <w:shd w:val="clear" w:color="auto" w:fill="auto"/>
            <w:vAlign w:val="bottom"/>
            <w:hideMark/>
          </w:tcPr>
          <w:p w14:paraId="28E39E98" w14:textId="77777777" w:rsidR="005721D0" w:rsidRPr="0056236E" w:rsidRDefault="005721D0"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5=3/2*100</w:t>
            </w:r>
          </w:p>
        </w:tc>
        <w:tc>
          <w:tcPr>
            <w:tcW w:w="872" w:type="dxa"/>
            <w:tcBorders>
              <w:top w:val="nil"/>
              <w:left w:val="nil"/>
              <w:bottom w:val="single" w:sz="4" w:space="0" w:color="auto"/>
              <w:right w:val="single" w:sz="4" w:space="0" w:color="auto"/>
            </w:tcBorders>
            <w:shd w:val="clear" w:color="auto" w:fill="auto"/>
            <w:vAlign w:val="bottom"/>
            <w:hideMark/>
          </w:tcPr>
          <w:p w14:paraId="3F47EBA2" w14:textId="77777777" w:rsidR="005721D0" w:rsidRPr="0056236E" w:rsidRDefault="005721D0" w:rsidP="005721D0">
            <w:pPr>
              <w:spacing w:after="0" w:line="240" w:lineRule="auto"/>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6=3-1</w:t>
            </w:r>
          </w:p>
        </w:tc>
        <w:tc>
          <w:tcPr>
            <w:tcW w:w="851" w:type="dxa"/>
            <w:tcBorders>
              <w:top w:val="nil"/>
              <w:left w:val="nil"/>
              <w:bottom w:val="single" w:sz="4" w:space="0" w:color="auto"/>
              <w:right w:val="double" w:sz="6" w:space="0" w:color="auto"/>
            </w:tcBorders>
            <w:shd w:val="clear" w:color="auto" w:fill="auto"/>
            <w:vAlign w:val="bottom"/>
            <w:hideMark/>
          </w:tcPr>
          <w:p w14:paraId="45278B74" w14:textId="77777777" w:rsidR="005721D0" w:rsidRPr="0056236E" w:rsidRDefault="005721D0" w:rsidP="005721D0">
            <w:pPr>
              <w:spacing w:after="0" w:line="240" w:lineRule="auto"/>
              <w:ind w:left="-75"/>
              <w:jc w:val="center"/>
              <w:rPr>
                <w:rFonts w:ascii="Times New Roman" w:eastAsia="Times New Roman" w:hAnsi="Times New Roman"/>
                <w:color w:val="000000"/>
                <w:lang w:eastAsia="ru-RU"/>
              </w:rPr>
            </w:pPr>
            <w:r w:rsidRPr="0056236E">
              <w:rPr>
                <w:rFonts w:ascii="Times New Roman" w:eastAsia="Times New Roman" w:hAnsi="Times New Roman"/>
                <w:color w:val="000000"/>
                <w:lang w:eastAsia="ru-RU"/>
              </w:rPr>
              <w:t>7=3/1*</w:t>
            </w:r>
            <w:r w:rsidR="00F444D5" w:rsidRPr="0056236E">
              <w:rPr>
                <w:rFonts w:ascii="Times New Roman" w:eastAsia="Times New Roman" w:hAnsi="Times New Roman"/>
                <w:color w:val="000000"/>
                <w:lang w:eastAsia="ru-RU"/>
              </w:rPr>
              <w:t xml:space="preserve"> </w:t>
            </w:r>
            <w:r w:rsidRPr="0056236E">
              <w:rPr>
                <w:rFonts w:ascii="Times New Roman" w:eastAsia="Times New Roman" w:hAnsi="Times New Roman"/>
                <w:color w:val="000000"/>
                <w:lang w:eastAsia="ru-RU"/>
              </w:rPr>
              <w:t>100</w:t>
            </w:r>
          </w:p>
        </w:tc>
      </w:tr>
      <w:tr w:rsidR="005721D0" w:rsidRPr="0056236E" w14:paraId="2144FAB7" w14:textId="77777777" w:rsidTr="002D27B6">
        <w:trPr>
          <w:trHeight w:val="900"/>
        </w:trPr>
        <w:tc>
          <w:tcPr>
            <w:tcW w:w="2943" w:type="dxa"/>
            <w:tcBorders>
              <w:top w:val="nil"/>
              <w:left w:val="double" w:sz="6" w:space="0" w:color="auto"/>
              <w:bottom w:val="single" w:sz="4" w:space="0" w:color="auto"/>
              <w:right w:val="single" w:sz="4" w:space="0" w:color="auto"/>
            </w:tcBorders>
            <w:shd w:val="clear" w:color="auto" w:fill="auto"/>
            <w:vAlign w:val="center"/>
            <w:hideMark/>
          </w:tcPr>
          <w:p w14:paraId="265B6CAF" w14:textId="77777777" w:rsidR="005721D0" w:rsidRPr="0056236E" w:rsidRDefault="005721D0" w:rsidP="005721D0">
            <w:pPr>
              <w:spacing w:after="0" w:line="240" w:lineRule="auto"/>
              <w:rPr>
                <w:rFonts w:ascii="Times New Roman" w:eastAsia="Times New Roman" w:hAnsi="Times New Roman"/>
                <w:color w:val="000000"/>
                <w:lang w:eastAsia="ru-RU"/>
              </w:rPr>
            </w:pPr>
            <w:r w:rsidRPr="0056236E">
              <w:rPr>
                <w:rFonts w:ascii="Times New Roman" w:eastAsia="Times New Roman" w:hAnsi="Times New Roman"/>
                <w:color w:val="000000"/>
                <w:lang w:eastAsia="ru-RU"/>
              </w:rPr>
              <w:t>Акцизы на алкогольную продукцию с объемной долей этилового спирта свыше 9 %, а также пиво</w:t>
            </w:r>
          </w:p>
        </w:tc>
        <w:tc>
          <w:tcPr>
            <w:tcW w:w="992" w:type="dxa"/>
            <w:tcBorders>
              <w:top w:val="nil"/>
              <w:left w:val="nil"/>
              <w:bottom w:val="single" w:sz="4" w:space="0" w:color="auto"/>
              <w:right w:val="single" w:sz="4" w:space="0" w:color="auto"/>
            </w:tcBorders>
            <w:shd w:val="clear" w:color="auto" w:fill="auto"/>
            <w:vAlign w:val="bottom"/>
            <w:hideMark/>
          </w:tcPr>
          <w:p w14:paraId="1C6531E5"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1 366,70 </w:t>
            </w:r>
          </w:p>
        </w:tc>
        <w:tc>
          <w:tcPr>
            <w:tcW w:w="992" w:type="dxa"/>
            <w:tcBorders>
              <w:top w:val="nil"/>
              <w:left w:val="nil"/>
              <w:bottom w:val="single" w:sz="4" w:space="0" w:color="auto"/>
              <w:right w:val="single" w:sz="4" w:space="0" w:color="auto"/>
            </w:tcBorders>
            <w:shd w:val="clear" w:color="auto" w:fill="auto"/>
            <w:vAlign w:val="bottom"/>
            <w:hideMark/>
          </w:tcPr>
          <w:p w14:paraId="7137DA22"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1 413,5</w:t>
            </w:r>
          </w:p>
        </w:tc>
        <w:tc>
          <w:tcPr>
            <w:tcW w:w="993" w:type="dxa"/>
            <w:tcBorders>
              <w:top w:val="nil"/>
              <w:left w:val="nil"/>
              <w:bottom w:val="single" w:sz="4" w:space="0" w:color="auto"/>
              <w:right w:val="single" w:sz="4" w:space="0" w:color="auto"/>
            </w:tcBorders>
            <w:shd w:val="clear" w:color="auto" w:fill="auto"/>
            <w:vAlign w:val="bottom"/>
            <w:hideMark/>
          </w:tcPr>
          <w:p w14:paraId="06B8302F"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1 628,0</w:t>
            </w:r>
          </w:p>
        </w:tc>
        <w:tc>
          <w:tcPr>
            <w:tcW w:w="850" w:type="dxa"/>
            <w:gridSpan w:val="2"/>
            <w:tcBorders>
              <w:top w:val="nil"/>
              <w:left w:val="nil"/>
              <w:bottom w:val="single" w:sz="4" w:space="0" w:color="auto"/>
              <w:right w:val="single" w:sz="4" w:space="0" w:color="auto"/>
            </w:tcBorders>
            <w:shd w:val="clear" w:color="auto" w:fill="auto"/>
            <w:vAlign w:val="bottom"/>
            <w:hideMark/>
          </w:tcPr>
          <w:p w14:paraId="631D28DB"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214,5 </w:t>
            </w:r>
          </w:p>
        </w:tc>
        <w:tc>
          <w:tcPr>
            <w:tcW w:w="840" w:type="dxa"/>
            <w:tcBorders>
              <w:top w:val="nil"/>
              <w:left w:val="nil"/>
              <w:bottom w:val="single" w:sz="4" w:space="0" w:color="auto"/>
              <w:right w:val="single" w:sz="4" w:space="0" w:color="auto"/>
            </w:tcBorders>
            <w:shd w:val="clear" w:color="auto" w:fill="auto"/>
            <w:noWrap/>
            <w:vAlign w:val="bottom"/>
            <w:hideMark/>
          </w:tcPr>
          <w:p w14:paraId="70B532B8"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115,2</w:t>
            </w:r>
          </w:p>
        </w:tc>
        <w:tc>
          <w:tcPr>
            <w:tcW w:w="872" w:type="dxa"/>
            <w:tcBorders>
              <w:top w:val="nil"/>
              <w:left w:val="nil"/>
              <w:bottom w:val="single" w:sz="4" w:space="0" w:color="auto"/>
              <w:right w:val="single" w:sz="4" w:space="0" w:color="auto"/>
            </w:tcBorders>
            <w:shd w:val="clear" w:color="auto" w:fill="auto"/>
            <w:noWrap/>
            <w:vAlign w:val="bottom"/>
            <w:hideMark/>
          </w:tcPr>
          <w:p w14:paraId="7267C2E3" w14:textId="77777777" w:rsidR="005721D0" w:rsidRPr="0056236E" w:rsidRDefault="005721D0" w:rsidP="00C15CC1">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261,3 </w:t>
            </w:r>
          </w:p>
        </w:tc>
        <w:tc>
          <w:tcPr>
            <w:tcW w:w="851" w:type="dxa"/>
            <w:tcBorders>
              <w:top w:val="nil"/>
              <w:left w:val="nil"/>
              <w:bottom w:val="single" w:sz="4" w:space="0" w:color="auto"/>
              <w:right w:val="double" w:sz="6" w:space="0" w:color="auto"/>
            </w:tcBorders>
            <w:shd w:val="clear" w:color="auto" w:fill="auto"/>
            <w:noWrap/>
            <w:vAlign w:val="bottom"/>
            <w:hideMark/>
          </w:tcPr>
          <w:p w14:paraId="11AC7D06"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119,1</w:t>
            </w:r>
          </w:p>
        </w:tc>
      </w:tr>
      <w:tr w:rsidR="005721D0" w:rsidRPr="0056236E" w14:paraId="7E90BCBF" w14:textId="77777777" w:rsidTr="002D27B6">
        <w:trPr>
          <w:trHeight w:val="148"/>
        </w:trPr>
        <w:tc>
          <w:tcPr>
            <w:tcW w:w="2943" w:type="dxa"/>
            <w:tcBorders>
              <w:top w:val="nil"/>
              <w:left w:val="double" w:sz="6" w:space="0" w:color="auto"/>
              <w:bottom w:val="single" w:sz="4" w:space="0" w:color="auto"/>
              <w:right w:val="single" w:sz="4" w:space="0" w:color="auto"/>
            </w:tcBorders>
            <w:shd w:val="clear" w:color="auto" w:fill="auto"/>
            <w:vAlign w:val="center"/>
            <w:hideMark/>
          </w:tcPr>
          <w:p w14:paraId="6E530669" w14:textId="77777777" w:rsidR="005721D0" w:rsidRPr="0056236E" w:rsidRDefault="005721D0" w:rsidP="005721D0">
            <w:pPr>
              <w:spacing w:after="0" w:line="240" w:lineRule="auto"/>
              <w:rPr>
                <w:rFonts w:ascii="Times New Roman" w:eastAsia="Times New Roman" w:hAnsi="Times New Roman"/>
                <w:color w:val="000000"/>
                <w:lang w:eastAsia="ru-RU"/>
              </w:rPr>
            </w:pPr>
            <w:r w:rsidRPr="0056236E">
              <w:rPr>
                <w:rFonts w:ascii="Times New Roman" w:eastAsia="Times New Roman" w:hAnsi="Times New Roman"/>
                <w:color w:val="000000"/>
                <w:lang w:eastAsia="ru-RU"/>
              </w:rPr>
              <w:t>Акцизы на нефтепродукты</w:t>
            </w:r>
          </w:p>
        </w:tc>
        <w:tc>
          <w:tcPr>
            <w:tcW w:w="992" w:type="dxa"/>
            <w:tcBorders>
              <w:top w:val="nil"/>
              <w:left w:val="nil"/>
              <w:bottom w:val="single" w:sz="4" w:space="0" w:color="auto"/>
              <w:right w:val="single" w:sz="4" w:space="0" w:color="auto"/>
            </w:tcBorders>
            <w:shd w:val="clear" w:color="auto" w:fill="auto"/>
            <w:vAlign w:val="bottom"/>
            <w:hideMark/>
          </w:tcPr>
          <w:p w14:paraId="0229D260"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3 207,10 </w:t>
            </w:r>
          </w:p>
        </w:tc>
        <w:tc>
          <w:tcPr>
            <w:tcW w:w="992" w:type="dxa"/>
            <w:tcBorders>
              <w:top w:val="nil"/>
              <w:left w:val="nil"/>
              <w:bottom w:val="single" w:sz="4" w:space="0" w:color="auto"/>
              <w:right w:val="single" w:sz="4" w:space="0" w:color="auto"/>
            </w:tcBorders>
            <w:shd w:val="clear" w:color="auto" w:fill="auto"/>
            <w:vAlign w:val="bottom"/>
            <w:hideMark/>
          </w:tcPr>
          <w:p w14:paraId="19785377"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2 494,4 </w:t>
            </w:r>
          </w:p>
        </w:tc>
        <w:tc>
          <w:tcPr>
            <w:tcW w:w="993" w:type="dxa"/>
            <w:tcBorders>
              <w:top w:val="nil"/>
              <w:left w:val="nil"/>
              <w:bottom w:val="single" w:sz="4" w:space="0" w:color="auto"/>
              <w:right w:val="single" w:sz="4" w:space="0" w:color="auto"/>
            </w:tcBorders>
            <w:shd w:val="clear" w:color="auto" w:fill="auto"/>
            <w:vAlign w:val="bottom"/>
            <w:hideMark/>
          </w:tcPr>
          <w:p w14:paraId="3826C49D"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2 543,0</w:t>
            </w:r>
          </w:p>
        </w:tc>
        <w:tc>
          <w:tcPr>
            <w:tcW w:w="850" w:type="dxa"/>
            <w:gridSpan w:val="2"/>
            <w:tcBorders>
              <w:top w:val="nil"/>
              <w:left w:val="nil"/>
              <w:bottom w:val="single" w:sz="4" w:space="0" w:color="auto"/>
              <w:right w:val="single" w:sz="4" w:space="0" w:color="auto"/>
            </w:tcBorders>
            <w:shd w:val="clear" w:color="auto" w:fill="auto"/>
            <w:vAlign w:val="bottom"/>
            <w:hideMark/>
          </w:tcPr>
          <w:p w14:paraId="42519759"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48,6 </w:t>
            </w:r>
          </w:p>
        </w:tc>
        <w:tc>
          <w:tcPr>
            <w:tcW w:w="840" w:type="dxa"/>
            <w:tcBorders>
              <w:top w:val="nil"/>
              <w:left w:val="nil"/>
              <w:bottom w:val="single" w:sz="4" w:space="0" w:color="auto"/>
              <w:right w:val="single" w:sz="4" w:space="0" w:color="auto"/>
            </w:tcBorders>
            <w:shd w:val="clear" w:color="auto" w:fill="auto"/>
            <w:noWrap/>
            <w:vAlign w:val="bottom"/>
            <w:hideMark/>
          </w:tcPr>
          <w:p w14:paraId="4F2802C7"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101,9</w:t>
            </w:r>
          </w:p>
        </w:tc>
        <w:tc>
          <w:tcPr>
            <w:tcW w:w="872" w:type="dxa"/>
            <w:tcBorders>
              <w:top w:val="nil"/>
              <w:left w:val="nil"/>
              <w:bottom w:val="single" w:sz="4" w:space="0" w:color="auto"/>
              <w:right w:val="single" w:sz="4" w:space="0" w:color="auto"/>
            </w:tcBorders>
            <w:shd w:val="clear" w:color="auto" w:fill="auto"/>
            <w:noWrap/>
            <w:vAlign w:val="bottom"/>
            <w:hideMark/>
          </w:tcPr>
          <w:p w14:paraId="4CFF7724" w14:textId="77777777" w:rsidR="005721D0" w:rsidRPr="0056236E" w:rsidRDefault="00C15CC1" w:rsidP="005721D0">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FF0000"/>
                <w:lang w:eastAsia="ru-RU"/>
              </w:rPr>
              <w:t>-664,1</w:t>
            </w:r>
            <w:r w:rsidR="005721D0" w:rsidRPr="0056236E">
              <w:rPr>
                <w:rFonts w:ascii="Times New Roman" w:eastAsia="Times New Roman" w:hAnsi="Times New Roman"/>
                <w:color w:val="FF0000"/>
                <w:lang w:eastAsia="ru-RU"/>
              </w:rPr>
              <w:t xml:space="preserve"> </w:t>
            </w:r>
          </w:p>
        </w:tc>
        <w:tc>
          <w:tcPr>
            <w:tcW w:w="851" w:type="dxa"/>
            <w:tcBorders>
              <w:top w:val="nil"/>
              <w:left w:val="nil"/>
              <w:bottom w:val="single" w:sz="4" w:space="0" w:color="auto"/>
              <w:right w:val="double" w:sz="6" w:space="0" w:color="auto"/>
            </w:tcBorders>
            <w:shd w:val="clear" w:color="auto" w:fill="auto"/>
            <w:noWrap/>
            <w:vAlign w:val="bottom"/>
            <w:hideMark/>
          </w:tcPr>
          <w:p w14:paraId="7F8A7AAA"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-20,7</w:t>
            </w:r>
          </w:p>
        </w:tc>
      </w:tr>
      <w:tr w:rsidR="005721D0" w:rsidRPr="0056236E" w14:paraId="5BAFABDA" w14:textId="77777777" w:rsidTr="002D27B6">
        <w:trPr>
          <w:trHeight w:val="300"/>
        </w:trPr>
        <w:tc>
          <w:tcPr>
            <w:tcW w:w="2943" w:type="dxa"/>
            <w:tcBorders>
              <w:top w:val="nil"/>
              <w:left w:val="double" w:sz="6" w:space="0" w:color="auto"/>
              <w:bottom w:val="single" w:sz="4" w:space="0" w:color="auto"/>
              <w:right w:val="single" w:sz="4" w:space="0" w:color="auto"/>
            </w:tcBorders>
            <w:shd w:val="clear" w:color="auto" w:fill="auto"/>
            <w:vAlign w:val="center"/>
            <w:hideMark/>
          </w:tcPr>
          <w:p w14:paraId="11A5E84C" w14:textId="77777777" w:rsidR="005721D0" w:rsidRPr="0056236E" w:rsidRDefault="005721D0" w:rsidP="005721D0">
            <w:pPr>
              <w:spacing w:after="0" w:line="240" w:lineRule="auto"/>
              <w:rPr>
                <w:rFonts w:ascii="Times New Roman" w:eastAsia="Times New Roman" w:hAnsi="Times New Roman"/>
                <w:color w:val="000000"/>
                <w:lang w:eastAsia="ru-RU"/>
              </w:rPr>
            </w:pPr>
            <w:r w:rsidRPr="0056236E">
              <w:rPr>
                <w:rFonts w:ascii="Times New Roman" w:eastAsia="Times New Roman" w:hAnsi="Times New Roman"/>
                <w:color w:val="000000"/>
                <w:lang w:eastAsia="ru-RU"/>
              </w:rPr>
              <w:t>Акцизы на средние дистилляты</w:t>
            </w:r>
          </w:p>
        </w:tc>
        <w:tc>
          <w:tcPr>
            <w:tcW w:w="992" w:type="dxa"/>
            <w:tcBorders>
              <w:top w:val="nil"/>
              <w:left w:val="nil"/>
              <w:bottom w:val="single" w:sz="4" w:space="0" w:color="auto"/>
              <w:right w:val="single" w:sz="4" w:space="0" w:color="auto"/>
            </w:tcBorders>
            <w:shd w:val="clear" w:color="auto" w:fill="auto"/>
            <w:vAlign w:val="bottom"/>
            <w:hideMark/>
          </w:tcPr>
          <w:p w14:paraId="24CD574B"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FF0000"/>
                <w:lang w:eastAsia="ru-RU"/>
              </w:rPr>
              <w:t xml:space="preserve">-5,00 </w:t>
            </w:r>
          </w:p>
        </w:tc>
        <w:tc>
          <w:tcPr>
            <w:tcW w:w="992" w:type="dxa"/>
            <w:tcBorders>
              <w:top w:val="nil"/>
              <w:left w:val="nil"/>
              <w:bottom w:val="single" w:sz="4" w:space="0" w:color="auto"/>
              <w:right w:val="single" w:sz="4" w:space="0" w:color="auto"/>
            </w:tcBorders>
            <w:shd w:val="clear" w:color="auto" w:fill="auto"/>
            <w:vAlign w:val="bottom"/>
            <w:hideMark/>
          </w:tcPr>
          <w:p w14:paraId="749AAE1C"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0,0 </w:t>
            </w:r>
          </w:p>
        </w:tc>
        <w:tc>
          <w:tcPr>
            <w:tcW w:w="993" w:type="dxa"/>
            <w:tcBorders>
              <w:top w:val="nil"/>
              <w:left w:val="nil"/>
              <w:bottom w:val="single" w:sz="4" w:space="0" w:color="auto"/>
              <w:right w:val="single" w:sz="4" w:space="0" w:color="auto"/>
            </w:tcBorders>
            <w:shd w:val="clear" w:color="auto" w:fill="auto"/>
            <w:vAlign w:val="bottom"/>
            <w:hideMark/>
          </w:tcPr>
          <w:p w14:paraId="6D166E84"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FF0000"/>
                <w:lang w:eastAsia="ru-RU"/>
              </w:rPr>
              <w:t>-138,0</w:t>
            </w:r>
          </w:p>
        </w:tc>
        <w:tc>
          <w:tcPr>
            <w:tcW w:w="850" w:type="dxa"/>
            <w:gridSpan w:val="2"/>
            <w:tcBorders>
              <w:top w:val="nil"/>
              <w:left w:val="nil"/>
              <w:bottom w:val="single" w:sz="4" w:space="0" w:color="auto"/>
              <w:right w:val="single" w:sz="4" w:space="0" w:color="auto"/>
            </w:tcBorders>
            <w:shd w:val="clear" w:color="auto" w:fill="auto"/>
            <w:vAlign w:val="bottom"/>
            <w:hideMark/>
          </w:tcPr>
          <w:p w14:paraId="109AB205"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FF0000"/>
                <w:lang w:eastAsia="ru-RU"/>
              </w:rPr>
              <w:t xml:space="preserve">-138,0 </w:t>
            </w:r>
          </w:p>
        </w:tc>
        <w:tc>
          <w:tcPr>
            <w:tcW w:w="840" w:type="dxa"/>
            <w:tcBorders>
              <w:top w:val="nil"/>
              <w:left w:val="nil"/>
              <w:bottom w:val="single" w:sz="4" w:space="0" w:color="auto"/>
              <w:right w:val="single" w:sz="4" w:space="0" w:color="auto"/>
            </w:tcBorders>
            <w:shd w:val="clear" w:color="auto" w:fill="auto"/>
            <w:noWrap/>
            <w:vAlign w:val="bottom"/>
            <w:hideMark/>
          </w:tcPr>
          <w:p w14:paraId="19AC2B3B"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х</w:t>
            </w:r>
          </w:p>
        </w:tc>
        <w:tc>
          <w:tcPr>
            <w:tcW w:w="872" w:type="dxa"/>
            <w:tcBorders>
              <w:top w:val="nil"/>
              <w:left w:val="nil"/>
              <w:bottom w:val="single" w:sz="4" w:space="0" w:color="auto"/>
              <w:right w:val="single" w:sz="4" w:space="0" w:color="auto"/>
            </w:tcBorders>
            <w:shd w:val="clear" w:color="auto" w:fill="auto"/>
            <w:noWrap/>
            <w:vAlign w:val="bottom"/>
            <w:hideMark/>
          </w:tcPr>
          <w:p w14:paraId="7D033FDC" w14:textId="77777777" w:rsidR="005721D0" w:rsidRPr="0056236E" w:rsidRDefault="00C15CC1" w:rsidP="005721D0">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FF0000"/>
                <w:lang w:eastAsia="ru-RU"/>
              </w:rPr>
              <w:t>-133,0</w:t>
            </w:r>
            <w:r w:rsidR="005721D0" w:rsidRPr="0056236E">
              <w:rPr>
                <w:rFonts w:ascii="Times New Roman" w:eastAsia="Times New Roman" w:hAnsi="Times New Roman"/>
                <w:color w:val="FF0000"/>
                <w:lang w:eastAsia="ru-RU"/>
              </w:rPr>
              <w:t xml:space="preserve"> </w:t>
            </w:r>
          </w:p>
        </w:tc>
        <w:tc>
          <w:tcPr>
            <w:tcW w:w="851" w:type="dxa"/>
            <w:tcBorders>
              <w:top w:val="nil"/>
              <w:left w:val="nil"/>
              <w:bottom w:val="single" w:sz="4" w:space="0" w:color="auto"/>
              <w:right w:val="double" w:sz="6" w:space="0" w:color="auto"/>
            </w:tcBorders>
            <w:shd w:val="clear" w:color="auto" w:fill="auto"/>
            <w:noWrap/>
            <w:vAlign w:val="bottom"/>
            <w:hideMark/>
          </w:tcPr>
          <w:p w14:paraId="00B5DB6E"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в 27,6 раза</w:t>
            </w:r>
          </w:p>
        </w:tc>
      </w:tr>
      <w:tr w:rsidR="005721D0" w:rsidRPr="0056236E" w14:paraId="61AC43BE" w14:textId="77777777" w:rsidTr="002D27B6">
        <w:trPr>
          <w:trHeight w:val="126"/>
        </w:trPr>
        <w:tc>
          <w:tcPr>
            <w:tcW w:w="2943" w:type="dxa"/>
            <w:tcBorders>
              <w:top w:val="nil"/>
              <w:left w:val="double" w:sz="6" w:space="0" w:color="auto"/>
              <w:bottom w:val="double" w:sz="6" w:space="0" w:color="auto"/>
              <w:right w:val="single" w:sz="4" w:space="0" w:color="auto"/>
            </w:tcBorders>
            <w:shd w:val="clear" w:color="auto" w:fill="auto"/>
            <w:vAlign w:val="center"/>
            <w:hideMark/>
          </w:tcPr>
          <w:p w14:paraId="7D60C06E" w14:textId="77777777" w:rsidR="005721D0" w:rsidRPr="0056236E" w:rsidRDefault="005721D0" w:rsidP="005721D0">
            <w:pPr>
              <w:spacing w:after="0" w:line="240" w:lineRule="auto"/>
              <w:rPr>
                <w:rFonts w:ascii="Times New Roman" w:eastAsia="Times New Roman" w:hAnsi="Times New Roman"/>
                <w:color w:val="000000"/>
                <w:lang w:eastAsia="ru-RU"/>
              </w:rPr>
            </w:pPr>
            <w:r w:rsidRPr="0056236E">
              <w:rPr>
                <w:rFonts w:ascii="Times New Roman" w:eastAsia="Times New Roman" w:hAnsi="Times New Roman"/>
                <w:color w:val="000000"/>
                <w:lang w:eastAsia="ru-RU"/>
              </w:rPr>
              <w:t>Итого</w:t>
            </w:r>
          </w:p>
        </w:tc>
        <w:tc>
          <w:tcPr>
            <w:tcW w:w="992" w:type="dxa"/>
            <w:tcBorders>
              <w:top w:val="nil"/>
              <w:left w:val="nil"/>
              <w:bottom w:val="double" w:sz="6" w:space="0" w:color="auto"/>
              <w:right w:val="single" w:sz="4" w:space="0" w:color="auto"/>
            </w:tcBorders>
            <w:shd w:val="clear" w:color="auto" w:fill="auto"/>
            <w:vAlign w:val="bottom"/>
            <w:hideMark/>
          </w:tcPr>
          <w:p w14:paraId="03C33965"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4 568,80 </w:t>
            </w:r>
          </w:p>
        </w:tc>
        <w:tc>
          <w:tcPr>
            <w:tcW w:w="992" w:type="dxa"/>
            <w:tcBorders>
              <w:top w:val="nil"/>
              <w:left w:val="nil"/>
              <w:bottom w:val="double" w:sz="6" w:space="0" w:color="auto"/>
              <w:right w:val="single" w:sz="4" w:space="0" w:color="auto"/>
            </w:tcBorders>
            <w:shd w:val="clear" w:color="auto" w:fill="auto"/>
            <w:vAlign w:val="bottom"/>
            <w:hideMark/>
          </w:tcPr>
          <w:p w14:paraId="737D8DDD"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3 907,9 </w:t>
            </w:r>
          </w:p>
        </w:tc>
        <w:tc>
          <w:tcPr>
            <w:tcW w:w="993" w:type="dxa"/>
            <w:tcBorders>
              <w:top w:val="nil"/>
              <w:left w:val="nil"/>
              <w:bottom w:val="double" w:sz="6" w:space="0" w:color="auto"/>
              <w:right w:val="single" w:sz="4" w:space="0" w:color="auto"/>
            </w:tcBorders>
            <w:shd w:val="clear" w:color="auto" w:fill="auto"/>
            <w:vAlign w:val="bottom"/>
            <w:hideMark/>
          </w:tcPr>
          <w:p w14:paraId="32B83DA3"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4 033,0</w:t>
            </w:r>
          </w:p>
        </w:tc>
        <w:tc>
          <w:tcPr>
            <w:tcW w:w="850" w:type="dxa"/>
            <w:gridSpan w:val="2"/>
            <w:tcBorders>
              <w:top w:val="nil"/>
              <w:left w:val="nil"/>
              <w:bottom w:val="double" w:sz="6" w:space="0" w:color="auto"/>
              <w:right w:val="single" w:sz="4" w:space="0" w:color="auto"/>
            </w:tcBorders>
            <w:shd w:val="clear" w:color="auto" w:fill="auto"/>
            <w:vAlign w:val="bottom"/>
            <w:hideMark/>
          </w:tcPr>
          <w:p w14:paraId="612174D9"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 xml:space="preserve">125,1 </w:t>
            </w:r>
          </w:p>
        </w:tc>
        <w:tc>
          <w:tcPr>
            <w:tcW w:w="840" w:type="dxa"/>
            <w:tcBorders>
              <w:top w:val="nil"/>
              <w:left w:val="nil"/>
              <w:bottom w:val="double" w:sz="6" w:space="0" w:color="auto"/>
              <w:right w:val="single" w:sz="4" w:space="0" w:color="auto"/>
            </w:tcBorders>
            <w:shd w:val="clear" w:color="auto" w:fill="auto"/>
            <w:noWrap/>
            <w:vAlign w:val="bottom"/>
            <w:hideMark/>
          </w:tcPr>
          <w:p w14:paraId="5B8C927B"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103,2</w:t>
            </w:r>
          </w:p>
        </w:tc>
        <w:tc>
          <w:tcPr>
            <w:tcW w:w="872" w:type="dxa"/>
            <w:tcBorders>
              <w:top w:val="nil"/>
              <w:left w:val="nil"/>
              <w:bottom w:val="double" w:sz="6" w:space="0" w:color="auto"/>
              <w:right w:val="single" w:sz="4" w:space="0" w:color="auto"/>
            </w:tcBorders>
            <w:shd w:val="clear" w:color="auto" w:fill="auto"/>
            <w:noWrap/>
            <w:vAlign w:val="bottom"/>
            <w:hideMark/>
          </w:tcPr>
          <w:p w14:paraId="3ADC56DE" w14:textId="77777777" w:rsidR="005721D0" w:rsidRPr="0056236E" w:rsidRDefault="00C15CC1" w:rsidP="005721D0">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FF0000"/>
                <w:lang w:eastAsia="ru-RU"/>
              </w:rPr>
              <w:t>-535,8</w:t>
            </w:r>
            <w:r w:rsidR="005721D0" w:rsidRPr="0056236E">
              <w:rPr>
                <w:rFonts w:ascii="Times New Roman" w:eastAsia="Times New Roman" w:hAnsi="Times New Roman"/>
                <w:color w:val="FF0000"/>
                <w:lang w:eastAsia="ru-RU"/>
              </w:rPr>
              <w:t xml:space="preserve"> </w:t>
            </w:r>
          </w:p>
        </w:tc>
        <w:tc>
          <w:tcPr>
            <w:tcW w:w="851" w:type="dxa"/>
            <w:tcBorders>
              <w:top w:val="nil"/>
              <w:left w:val="nil"/>
              <w:bottom w:val="double" w:sz="6" w:space="0" w:color="auto"/>
              <w:right w:val="double" w:sz="6" w:space="0" w:color="auto"/>
            </w:tcBorders>
            <w:shd w:val="clear" w:color="auto" w:fill="auto"/>
            <w:noWrap/>
            <w:vAlign w:val="bottom"/>
            <w:hideMark/>
          </w:tcPr>
          <w:p w14:paraId="31FD68DA" w14:textId="77777777" w:rsidR="005721D0" w:rsidRPr="0056236E" w:rsidRDefault="005721D0" w:rsidP="005721D0">
            <w:pPr>
              <w:spacing w:after="0" w:line="240" w:lineRule="auto"/>
              <w:jc w:val="right"/>
              <w:rPr>
                <w:rFonts w:ascii="Times New Roman" w:eastAsia="Times New Roman" w:hAnsi="Times New Roman"/>
                <w:color w:val="000000"/>
                <w:lang w:eastAsia="ru-RU"/>
              </w:rPr>
            </w:pPr>
            <w:r w:rsidRPr="0056236E">
              <w:rPr>
                <w:rFonts w:ascii="Times New Roman" w:eastAsia="Times New Roman" w:hAnsi="Times New Roman"/>
                <w:color w:val="000000"/>
                <w:lang w:eastAsia="ru-RU"/>
              </w:rPr>
              <w:t>-11,7</w:t>
            </w:r>
          </w:p>
        </w:tc>
      </w:tr>
    </w:tbl>
    <w:p w14:paraId="28AFB3FB" w14:textId="77777777" w:rsidR="0056236E" w:rsidRDefault="0056236E" w:rsidP="005721D0">
      <w:pPr>
        <w:spacing w:after="0" w:line="240" w:lineRule="auto"/>
        <w:ind w:firstLine="851"/>
        <w:jc w:val="both"/>
        <w:rPr>
          <w:rFonts w:ascii="Times New Roman" w:hAnsi="Times New Roman"/>
          <w:sz w:val="28"/>
          <w:szCs w:val="28"/>
          <w:highlight w:val="cyan"/>
        </w:rPr>
      </w:pPr>
    </w:p>
    <w:p w14:paraId="7798637F" w14:textId="77777777" w:rsidR="005721D0" w:rsidRPr="008D4D73" w:rsidRDefault="005721D0" w:rsidP="005721D0">
      <w:pPr>
        <w:spacing w:after="0" w:line="240" w:lineRule="auto"/>
        <w:ind w:firstLine="851"/>
        <w:jc w:val="both"/>
        <w:rPr>
          <w:rFonts w:ascii="Times New Roman" w:hAnsi="Times New Roman"/>
          <w:sz w:val="28"/>
          <w:szCs w:val="28"/>
        </w:rPr>
      </w:pPr>
      <w:r w:rsidRPr="008D4D73">
        <w:rPr>
          <w:rFonts w:ascii="Times New Roman" w:hAnsi="Times New Roman"/>
          <w:sz w:val="28"/>
          <w:szCs w:val="28"/>
        </w:rPr>
        <w:t xml:space="preserve">Поступление акцизов на алкогольную продукцию с объемной долей этилового спирта свыше 9 %, а также пиво (далее – акцизы на алкоголь) </w:t>
      </w:r>
      <w:r w:rsidRPr="008D4D73">
        <w:rPr>
          <w:rFonts w:ascii="Times New Roman" w:hAnsi="Times New Roman"/>
          <w:sz w:val="28"/>
          <w:szCs w:val="28"/>
        </w:rPr>
        <w:lastRenderedPageBreak/>
        <w:t>превысило годовые назначения на 214,5 млн.руб. или 15,2 %, а по акцизам на нефтепродукты на 48,6 млн.руб. и</w:t>
      </w:r>
      <w:r w:rsidR="008D4D73">
        <w:rPr>
          <w:rFonts w:ascii="Times New Roman" w:hAnsi="Times New Roman"/>
          <w:sz w:val="28"/>
          <w:szCs w:val="28"/>
        </w:rPr>
        <w:t>ли на 1,9 % годовых назначений.</w:t>
      </w:r>
    </w:p>
    <w:p w14:paraId="2C2DEBA2" w14:textId="2972BCCE" w:rsidR="005721D0" w:rsidRPr="008D4D73" w:rsidRDefault="005721D0" w:rsidP="005721D0">
      <w:pPr>
        <w:spacing w:after="0" w:line="240" w:lineRule="auto"/>
        <w:ind w:firstLine="851"/>
        <w:jc w:val="both"/>
        <w:rPr>
          <w:rFonts w:ascii="Times New Roman" w:hAnsi="Times New Roman"/>
          <w:sz w:val="28"/>
          <w:szCs w:val="28"/>
        </w:rPr>
      </w:pPr>
      <w:r w:rsidRPr="008D4D73">
        <w:rPr>
          <w:rFonts w:ascii="Times New Roman" w:hAnsi="Times New Roman"/>
          <w:sz w:val="28"/>
          <w:szCs w:val="28"/>
        </w:rPr>
        <w:t xml:space="preserve">Ежемесячное поступление акцизов на алкоголь за 2016 – 2017 год представлено на рисунке </w:t>
      </w:r>
      <w:r w:rsidR="002D27B6">
        <w:rPr>
          <w:rFonts w:ascii="Times New Roman" w:hAnsi="Times New Roman"/>
          <w:sz w:val="28"/>
          <w:szCs w:val="28"/>
        </w:rPr>
        <w:t>19:</w:t>
      </w:r>
    </w:p>
    <w:p w14:paraId="78B58049" w14:textId="30DCE5E3" w:rsidR="005721D0" w:rsidRPr="00D16226" w:rsidRDefault="00EA7598" w:rsidP="005721D0">
      <w:pPr>
        <w:spacing w:after="0" w:line="240" w:lineRule="auto"/>
        <w:jc w:val="both"/>
        <w:rPr>
          <w:rFonts w:ascii="Times New Roman" w:hAnsi="Times New Roman"/>
          <w:sz w:val="28"/>
          <w:szCs w:val="28"/>
        </w:rPr>
      </w:pPr>
      <w:r w:rsidRPr="00D16226">
        <w:rPr>
          <w:noProof/>
          <w:sz w:val="28"/>
          <w:szCs w:val="28"/>
          <w:lang w:eastAsia="ru-RU"/>
        </w:rPr>
        <w:drawing>
          <wp:inline distT="0" distB="0" distL="0" distR="0" wp14:anchorId="118ADD42" wp14:editId="7964F376">
            <wp:extent cx="5852160" cy="3040380"/>
            <wp:effectExtent l="0" t="0" r="0" b="7620"/>
            <wp:docPr id="1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2160" cy="3040380"/>
                    </a:xfrm>
                    <a:prstGeom prst="rect">
                      <a:avLst/>
                    </a:prstGeom>
                    <a:noFill/>
                    <a:ln>
                      <a:noFill/>
                    </a:ln>
                  </pic:spPr>
                </pic:pic>
              </a:graphicData>
            </a:graphic>
          </wp:inline>
        </w:drawing>
      </w:r>
    </w:p>
    <w:p w14:paraId="660779F0" w14:textId="77777777" w:rsidR="005721D0" w:rsidRPr="008D4D73" w:rsidRDefault="008D4D73" w:rsidP="005721D0">
      <w:pPr>
        <w:spacing w:after="0" w:line="240" w:lineRule="auto"/>
        <w:jc w:val="both"/>
        <w:rPr>
          <w:rFonts w:ascii="Times New Roman" w:hAnsi="Times New Roman"/>
          <w:sz w:val="24"/>
          <w:szCs w:val="24"/>
        </w:rPr>
      </w:pPr>
      <w:r w:rsidRPr="008D4D73">
        <w:rPr>
          <w:rFonts w:ascii="Times New Roman" w:hAnsi="Times New Roman"/>
          <w:sz w:val="24"/>
          <w:szCs w:val="24"/>
        </w:rPr>
        <w:t xml:space="preserve">Рисунок </w:t>
      </w:r>
      <w:r w:rsidRPr="008D4D73">
        <w:rPr>
          <w:rFonts w:ascii="Times New Roman" w:hAnsi="Times New Roman"/>
          <w:sz w:val="24"/>
          <w:szCs w:val="24"/>
        </w:rPr>
        <w:fldChar w:fldCharType="begin"/>
      </w:r>
      <w:r w:rsidRPr="008D4D73">
        <w:rPr>
          <w:rFonts w:ascii="Times New Roman" w:hAnsi="Times New Roman"/>
          <w:sz w:val="24"/>
          <w:szCs w:val="24"/>
        </w:rPr>
        <w:instrText xml:space="preserve"> SEQ Рисунок \* ARABIC </w:instrText>
      </w:r>
      <w:r w:rsidRPr="008D4D73">
        <w:rPr>
          <w:rFonts w:ascii="Times New Roman" w:hAnsi="Times New Roman"/>
          <w:sz w:val="24"/>
          <w:szCs w:val="24"/>
        </w:rPr>
        <w:fldChar w:fldCharType="separate"/>
      </w:r>
      <w:r w:rsidR="00CF1730">
        <w:rPr>
          <w:rFonts w:ascii="Times New Roman" w:hAnsi="Times New Roman"/>
          <w:noProof/>
          <w:sz w:val="24"/>
          <w:szCs w:val="24"/>
        </w:rPr>
        <w:t>19</w:t>
      </w:r>
      <w:r w:rsidRPr="008D4D73">
        <w:rPr>
          <w:rFonts w:ascii="Times New Roman" w:hAnsi="Times New Roman"/>
          <w:sz w:val="24"/>
          <w:szCs w:val="24"/>
        </w:rPr>
        <w:fldChar w:fldCharType="end"/>
      </w:r>
      <w:r w:rsidRPr="008D4D73">
        <w:rPr>
          <w:rFonts w:ascii="Times New Roman" w:hAnsi="Times New Roman"/>
          <w:sz w:val="24"/>
          <w:szCs w:val="24"/>
        </w:rPr>
        <w:t xml:space="preserve">. </w:t>
      </w:r>
      <w:r w:rsidR="005721D0" w:rsidRPr="008D4D73">
        <w:rPr>
          <w:rFonts w:ascii="Times New Roman" w:hAnsi="Times New Roman"/>
          <w:sz w:val="24"/>
          <w:szCs w:val="24"/>
        </w:rPr>
        <w:t>Поступление налога акцизов на алкоголь в областной бюджет за 2016 – 2017 годы, млн.руб.</w:t>
      </w:r>
    </w:p>
    <w:p w14:paraId="47DDCB1F"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22C6436C" w14:textId="77777777" w:rsidR="005721D0" w:rsidRPr="00FC1C17" w:rsidRDefault="005721D0" w:rsidP="005721D0">
      <w:pPr>
        <w:spacing w:after="0" w:line="240" w:lineRule="auto"/>
        <w:ind w:firstLine="851"/>
        <w:jc w:val="both"/>
        <w:rPr>
          <w:rFonts w:ascii="Times New Roman" w:hAnsi="Times New Roman"/>
          <w:sz w:val="28"/>
          <w:szCs w:val="28"/>
        </w:rPr>
      </w:pPr>
      <w:r w:rsidRPr="00FC1C17">
        <w:rPr>
          <w:rFonts w:ascii="Times New Roman" w:hAnsi="Times New Roman"/>
          <w:sz w:val="28"/>
          <w:szCs w:val="28"/>
        </w:rPr>
        <w:t>В целом поступило акцизов на алкоголь в областной бюджет за 2017 год на 261,3 млн.руб. или на 19,1 % больше, чем в 2016 году. В отчетном периоде установлен ежемесячный прирост поступлений акцизов на алкоголь к соответствующему периоду 2016 года, за исключением поступлений в июне (–3,6 млн.руб.), октябре (–96,1 млн.руб.), ноябре (–78,8 млн.руб.), декабре (–32,6 млн.руб.). Снижение поступления акцизов на алкоголь в четвертом квартале отчетного года объясняется тем, что поступления акцизов от местных производителей алкогольной продукции были ограничены установленной на федеральном уровне предельной величиной акцизных доходов для Архангельской области в сумме 1 014,5 млн.руб., которая была достигнута в сентябре 2017 года.</w:t>
      </w:r>
    </w:p>
    <w:p w14:paraId="2B1553F0"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6C41DF86" w14:textId="13FC4716" w:rsidR="005721D0" w:rsidRDefault="005721D0" w:rsidP="005721D0">
      <w:pPr>
        <w:spacing w:after="0" w:line="240" w:lineRule="auto"/>
        <w:ind w:firstLine="851"/>
        <w:jc w:val="both"/>
        <w:rPr>
          <w:rFonts w:ascii="Times New Roman" w:hAnsi="Times New Roman"/>
          <w:sz w:val="28"/>
          <w:szCs w:val="28"/>
        </w:rPr>
      </w:pPr>
      <w:r w:rsidRPr="00C5297C">
        <w:rPr>
          <w:rFonts w:ascii="Times New Roman" w:hAnsi="Times New Roman"/>
          <w:sz w:val="28"/>
          <w:szCs w:val="28"/>
        </w:rPr>
        <w:t xml:space="preserve">Ежемесячное поступление </w:t>
      </w:r>
      <w:r w:rsidRPr="00C5297C">
        <w:rPr>
          <w:rFonts w:ascii="Times New Roman" w:hAnsi="Times New Roman"/>
          <w:sz w:val="28"/>
          <w:szCs w:val="28"/>
          <w:u w:val="single"/>
        </w:rPr>
        <w:t>акцизов на нефтепродукты</w:t>
      </w:r>
      <w:r w:rsidRPr="00C5297C">
        <w:rPr>
          <w:rFonts w:ascii="Times New Roman" w:hAnsi="Times New Roman"/>
          <w:sz w:val="28"/>
          <w:szCs w:val="28"/>
        </w:rPr>
        <w:t xml:space="preserve"> за 2016 – 2017 год представлено на рисунке </w:t>
      </w:r>
      <w:r w:rsidR="00215E96">
        <w:rPr>
          <w:rFonts w:ascii="Times New Roman" w:hAnsi="Times New Roman"/>
          <w:sz w:val="28"/>
          <w:szCs w:val="28"/>
        </w:rPr>
        <w:t>20</w:t>
      </w:r>
      <w:r w:rsidR="00C5297C">
        <w:rPr>
          <w:rFonts w:ascii="Times New Roman" w:hAnsi="Times New Roman"/>
          <w:sz w:val="28"/>
          <w:szCs w:val="28"/>
        </w:rPr>
        <w:t>.</w:t>
      </w:r>
    </w:p>
    <w:p w14:paraId="2A868B3B" w14:textId="4F836827" w:rsidR="00215E96" w:rsidRPr="00732864" w:rsidRDefault="00215E96" w:rsidP="00215E96">
      <w:pPr>
        <w:spacing w:after="0" w:line="240" w:lineRule="auto"/>
        <w:ind w:firstLine="851"/>
        <w:jc w:val="both"/>
        <w:rPr>
          <w:rFonts w:ascii="Times New Roman" w:hAnsi="Times New Roman"/>
          <w:sz w:val="28"/>
          <w:szCs w:val="28"/>
          <w:lang w:val="x-none"/>
        </w:rPr>
      </w:pPr>
      <w:r w:rsidRPr="00732864">
        <w:rPr>
          <w:rFonts w:ascii="Times New Roman" w:hAnsi="Times New Roman"/>
          <w:sz w:val="28"/>
          <w:szCs w:val="28"/>
        </w:rPr>
        <w:t xml:space="preserve">Всего за отчетный период поступило акцизов на нефтепродукты меньше на 664,1 млн.руб. или на 20,7 %, чем за 2016 год, что обусловлено уменьшением норматива отчислений в бюджеты субъектов Российской Федерации от общероссийских сборов с 88 процентов до 61,7 процентов. Начиная с марта отчетного года, отмечается снижение ежемесячных поступлений акцизов на нефтепродукты. </w:t>
      </w:r>
      <w:r>
        <w:rPr>
          <w:rFonts w:ascii="Times New Roman" w:hAnsi="Times New Roman"/>
          <w:sz w:val="28"/>
          <w:szCs w:val="28"/>
        </w:rPr>
        <w:t xml:space="preserve">Среднемесячное сокращение поступления указанных акцизов за 2017 год составило </w:t>
      </w:r>
      <w:r w:rsidR="00A820A1">
        <w:rPr>
          <w:rFonts w:ascii="Times New Roman" w:hAnsi="Times New Roman"/>
          <w:sz w:val="28"/>
          <w:szCs w:val="28"/>
        </w:rPr>
        <w:t>55,3</w:t>
      </w:r>
      <w:r>
        <w:rPr>
          <w:rFonts w:ascii="Times New Roman" w:hAnsi="Times New Roman"/>
          <w:sz w:val="28"/>
          <w:szCs w:val="28"/>
        </w:rPr>
        <w:t xml:space="preserve"> млн.руб.</w:t>
      </w:r>
    </w:p>
    <w:p w14:paraId="137C81A6" w14:textId="77777777" w:rsidR="00215E96" w:rsidRPr="00215E96" w:rsidRDefault="00215E96" w:rsidP="005721D0">
      <w:pPr>
        <w:spacing w:after="0" w:line="240" w:lineRule="auto"/>
        <w:ind w:firstLine="851"/>
        <w:jc w:val="both"/>
        <w:rPr>
          <w:rFonts w:ascii="Times New Roman" w:hAnsi="Times New Roman"/>
          <w:sz w:val="28"/>
          <w:szCs w:val="28"/>
          <w:lang w:val="x-none"/>
        </w:rPr>
      </w:pPr>
    </w:p>
    <w:p w14:paraId="36290081" w14:textId="1AEA4E36" w:rsidR="005721D0" w:rsidRPr="00C5297C" w:rsidRDefault="00C06480" w:rsidP="005721D0">
      <w:pPr>
        <w:spacing w:after="0" w:line="300" w:lineRule="atLeast"/>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lastRenderedPageBreak/>
        <w:drawing>
          <wp:inline distT="0" distB="0" distL="0" distR="0" wp14:anchorId="2C64D39A" wp14:editId="185CABE6">
            <wp:extent cx="5883275" cy="3322320"/>
            <wp:effectExtent l="0" t="0" r="317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83275" cy="3322320"/>
                    </a:xfrm>
                    <a:prstGeom prst="rect">
                      <a:avLst/>
                    </a:prstGeom>
                    <a:noFill/>
                  </pic:spPr>
                </pic:pic>
              </a:graphicData>
            </a:graphic>
          </wp:inline>
        </w:drawing>
      </w:r>
    </w:p>
    <w:p w14:paraId="5E053332" w14:textId="77777777" w:rsidR="005721D0" w:rsidRPr="00C5297C" w:rsidRDefault="005721D0" w:rsidP="005721D0">
      <w:pPr>
        <w:spacing w:after="0" w:line="240" w:lineRule="auto"/>
        <w:rPr>
          <w:rFonts w:ascii="Times New Roman" w:hAnsi="Times New Roman"/>
          <w:sz w:val="24"/>
          <w:szCs w:val="24"/>
        </w:rPr>
      </w:pPr>
      <w:r w:rsidRPr="00C5297C">
        <w:rPr>
          <w:rFonts w:ascii="Times New Roman" w:hAnsi="Times New Roman"/>
          <w:sz w:val="24"/>
          <w:szCs w:val="24"/>
        </w:rPr>
        <w:t xml:space="preserve">Рисунок </w:t>
      </w:r>
      <w:r w:rsidRPr="00C5297C">
        <w:rPr>
          <w:rFonts w:ascii="Times New Roman" w:hAnsi="Times New Roman"/>
          <w:sz w:val="24"/>
          <w:szCs w:val="24"/>
        </w:rPr>
        <w:fldChar w:fldCharType="begin"/>
      </w:r>
      <w:r w:rsidRPr="00C5297C">
        <w:rPr>
          <w:rFonts w:ascii="Times New Roman" w:hAnsi="Times New Roman"/>
          <w:sz w:val="24"/>
          <w:szCs w:val="24"/>
        </w:rPr>
        <w:instrText xml:space="preserve"> SEQ Рисунок \* ARABIC </w:instrText>
      </w:r>
      <w:r w:rsidRPr="00C5297C">
        <w:rPr>
          <w:rFonts w:ascii="Times New Roman" w:hAnsi="Times New Roman"/>
          <w:sz w:val="24"/>
          <w:szCs w:val="24"/>
        </w:rPr>
        <w:fldChar w:fldCharType="separate"/>
      </w:r>
      <w:r w:rsidR="00CF1730">
        <w:rPr>
          <w:rFonts w:ascii="Times New Roman" w:hAnsi="Times New Roman"/>
          <w:noProof/>
          <w:sz w:val="24"/>
          <w:szCs w:val="24"/>
        </w:rPr>
        <w:t>20</w:t>
      </w:r>
      <w:r w:rsidRPr="00C5297C">
        <w:rPr>
          <w:rFonts w:ascii="Times New Roman" w:hAnsi="Times New Roman"/>
          <w:noProof/>
          <w:sz w:val="24"/>
          <w:szCs w:val="24"/>
        </w:rPr>
        <w:fldChar w:fldCharType="end"/>
      </w:r>
      <w:r w:rsidRPr="00C5297C">
        <w:rPr>
          <w:rFonts w:ascii="Times New Roman" w:hAnsi="Times New Roman"/>
          <w:sz w:val="24"/>
          <w:szCs w:val="24"/>
        </w:rPr>
        <w:t>. Ежемесячное поступление акцизов на нефтепродукты в областной бюджет за 2016 – 2017 годов, млн.руб.</w:t>
      </w:r>
    </w:p>
    <w:p w14:paraId="0889F94E" w14:textId="77777777" w:rsidR="005721D0" w:rsidRPr="00C5297C" w:rsidRDefault="005721D0" w:rsidP="005721D0">
      <w:pPr>
        <w:spacing w:after="0" w:line="240" w:lineRule="auto"/>
        <w:jc w:val="both"/>
        <w:rPr>
          <w:rFonts w:ascii="Times New Roman" w:eastAsia="Times New Roman" w:hAnsi="Times New Roman"/>
          <w:bCs/>
          <w:sz w:val="24"/>
          <w:szCs w:val="24"/>
          <w:lang w:eastAsia="ru-RU"/>
        </w:rPr>
      </w:pPr>
    </w:p>
    <w:p w14:paraId="6D029148" w14:textId="77777777" w:rsidR="005721D0" w:rsidRPr="00223970" w:rsidRDefault="005721D0" w:rsidP="005721D0">
      <w:pPr>
        <w:spacing w:after="0" w:line="240" w:lineRule="auto"/>
        <w:ind w:firstLine="851"/>
        <w:jc w:val="both"/>
        <w:rPr>
          <w:rFonts w:ascii="Times New Roman" w:hAnsi="Times New Roman"/>
          <w:sz w:val="28"/>
          <w:szCs w:val="28"/>
        </w:rPr>
      </w:pPr>
      <w:r w:rsidRPr="00223970">
        <w:rPr>
          <w:rFonts w:ascii="Times New Roman" w:hAnsi="Times New Roman"/>
          <w:sz w:val="28"/>
          <w:szCs w:val="28"/>
        </w:rPr>
        <w:t>Итоговая динамика поступления акцизов по подакцизным товарам определена следующим: ростом потребительского спроса и увеличением доли отчислений в бюджеты субъектов Российской Федерации (40,0 % акцизных доходов распределяются между субъектами Российской Федерации пропорционально объемам производства алкоголя, а 10,0 % подлежат централизованному распределению пропорционально объемам розничных продаж), снижением поступления топливных акцизов в виду изменения нормативов отчислений топливных акцизов в бюджеты субъектов Российской Федерации: с 88,0 % до 61,7 %, возвратом на счета плательщиков акцизов на средние дистилляты.</w:t>
      </w:r>
    </w:p>
    <w:p w14:paraId="168C55CB" w14:textId="77777777" w:rsidR="005721D0" w:rsidRPr="00223970" w:rsidRDefault="005721D0" w:rsidP="005721D0">
      <w:pPr>
        <w:spacing w:after="0" w:line="240" w:lineRule="auto"/>
        <w:ind w:firstLine="851"/>
        <w:jc w:val="both"/>
        <w:rPr>
          <w:rFonts w:ascii="Times New Roman" w:hAnsi="Times New Roman"/>
          <w:sz w:val="28"/>
          <w:szCs w:val="28"/>
        </w:rPr>
      </w:pPr>
    </w:p>
    <w:p w14:paraId="20C4101C" w14:textId="77777777" w:rsidR="005721D0" w:rsidRPr="00707D10" w:rsidRDefault="005721D0" w:rsidP="005721D0">
      <w:pPr>
        <w:spacing w:after="0" w:line="240" w:lineRule="auto"/>
        <w:ind w:firstLine="851"/>
        <w:jc w:val="both"/>
        <w:rPr>
          <w:rFonts w:ascii="Times New Roman" w:hAnsi="Times New Roman"/>
          <w:sz w:val="28"/>
          <w:szCs w:val="28"/>
        </w:rPr>
      </w:pPr>
      <w:r w:rsidRPr="00707D10">
        <w:rPr>
          <w:rFonts w:ascii="Times New Roman" w:hAnsi="Times New Roman"/>
          <w:sz w:val="28"/>
          <w:szCs w:val="28"/>
        </w:rPr>
        <w:t>4. Н</w:t>
      </w:r>
      <w:r w:rsidRPr="00707D10">
        <w:rPr>
          <w:rFonts w:ascii="Times New Roman" w:hAnsi="Times New Roman"/>
          <w:sz w:val="28"/>
          <w:szCs w:val="28"/>
          <w:u w:val="single"/>
        </w:rPr>
        <w:t>алоги на совокупный доход</w:t>
      </w:r>
      <w:r w:rsidRPr="00707D10">
        <w:rPr>
          <w:rFonts w:ascii="Times New Roman" w:hAnsi="Times New Roman"/>
          <w:sz w:val="28"/>
          <w:szCs w:val="28"/>
        </w:rPr>
        <w:t xml:space="preserve"> поступили в областной бюджет в сумме 2 863,1 млн.руб или 99,6 % к показателям кассового плана на 2017 год. Недополучено налогов на совокупный доход 12,1 млн.руб., при этом по сравнению с 2016 годом поступление налога увеличилось на 494,8 млн.руб. или на 20,9 %.</w:t>
      </w:r>
    </w:p>
    <w:p w14:paraId="1CAAC0F7" w14:textId="77777777" w:rsidR="005721D0" w:rsidRPr="00714519" w:rsidRDefault="00714519" w:rsidP="005721D0">
      <w:pPr>
        <w:spacing w:after="0" w:line="240" w:lineRule="auto"/>
        <w:ind w:firstLine="851"/>
        <w:jc w:val="both"/>
        <w:rPr>
          <w:rFonts w:ascii="Times New Roman" w:hAnsi="Times New Roman"/>
          <w:sz w:val="28"/>
          <w:szCs w:val="28"/>
        </w:rPr>
      </w:pPr>
      <w:r w:rsidRPr="00714519">
        <w:rPr>
          <w:rFonts w:ascii="Times New Roman" w:hAnsi="Times New Roman"/>
          <w:sz w:val="28"/>
          <w:szCs w:val="28"/>
        </w:rPr>
        <w:t>Согласно</w:t>
      </w:r>
      <w:r w:rsidR="005721D0" w:rsidRPr="00714519">
        <w:rPr>
          <w:rFonts w:ascii="Times New Roman" w:hAnsi="Times New Roman"/>
          <w:sz w:val="28"/>
          <w:szCs w:val="28"/>
        </w:rPr>
        <w:t xml:space="preserve"> пояснительной записке, на уровень исполнения годового плана повлияло в основном наличие недоимки по налогу. По состоянию на 01 января 2018 года недоимка составила 174,8 млн. рублей, с начала года допущен её рост на 16,3 млн. рублей или на 10,3 %. Дополнительное поступление налогов на совокупный доход в областной бюджет по сравнению с 2016 годом обусловлено увеличением налогооблагаемой базы с учетом увеличения порога для применения упрощенной системы налогообложения со 120,0 млн.руб до 150,0 млн.руб.</w:t>
      </w:r>
    </w:p>
    <w:p w14:paraId="5DB97F72" w14:textId="77777777" w:rsidR="005721D0" w:rsidRPr="00714519" w:rsidRDefault="005721D0" w:rsidP="005721D0">
      <w:pPr>
        <w:spacing w:after="0" w:line="240" w:lineRule="auto"/>
        <w:ind w:firstLine="851"/>
        <w:jc w:val="both"/>
        <w:rPr>
          <w:rFonts w:ascii="Times New Roman" w:hAnsi="Times New Roman"/>
          <w:sz w:val="28"/>
          <w:szCs w:val="28"/>
        </w:rPr>
      </w:pPr>
    </w:p>
    <w:p w14:paraId="305B2FB4" w14:textId="77777777" w:rsidR="005721D0" w:rsidRPr="003D5EF8" w:rsidRDefault="005721D0" w:rsidP="005721D0">
      <w:pPr>
        <w:spacing w:after="0" w:line="240" w:lineRule="auto"/>
        <w:ind w:firstLine="851"/>
        <w:jc w:val="both"/>
        <w:rPr>
          <w:rFonts w:ascii="Times New Roman" w:hAnsi="Times New Roman"/>
          <w:sz w:val="28"/>
          <w:szCs w:val="28"/>
        </w:rPr>
      </w:pPr>
      <w:r w:rsidRPr="003D5EF8">
        <w:rPr>
          <w:rFonts w:ascii="Times New Roman" w:hAnsi="Times New Roman"/>
          <w:sz w:val="28"/>
          <w:szCs w:val="28"/>
        </w:rPr>
        <w:lastRenderedPageBreak/>
        <w:t xml:space="preserve">5. </w:t>
      </w:r>
      <w:r w:rsidRPr="003D5EF8">
        <w:rPr>
          <w:rFonts w:ascii="Times New Roman" w:hAnsi="Times New Roman"/>
          <w:sz w:val="28"/>
          <w:szCs w:val="28"/>
          <w:u w:val="single"/>
        </w:rPr>
        <w:t>Налоги на имущество</w:t>
      </w:r>
      <w:r w:rsidRPr="003D5EF8">
        <w:rPr>
          <w:rFonts w:ascii="Times New Roman" w:hAnsi="Times New Roman"/>
          <w:sz w:val="28"/>
          <w:szCs w:val="28"/>
        </w:rPr>
        <w:t xml:space="preserve"> поступили в областной бюджет в сумме 7 823,3 млн.руб., что составляет 101,4 % к утвержденным бюджетным назначениям, дополнительно поступило в областной бюджет 111,4 млн.руб. В структуре поступивших в областной бюджет налоговых и неналоговых доходов удельный вес налогов на имущество составляет 15,1 %. </w:t>
      </w:r>
      <w:r w:rsidR="003D5EF8">
        <w:rPr>
          <w:rFonts w:ascii="Times New Roman" w:hAnsi="Times New Roman"/>
          <w:sz w:val="28"/>
          <w:szCs w:val="28"/>
        </w:rPr>
        <w:t xml:space="preserve">Объем </w:t>
      </w:r>
      <w:r w:rsidR="00020C2E">
        <w:rPr>
          <w:rFonts w:ascii="Times New Roman" w:hAnsi="Times New Roman"/>
          <w:sz w:val="28"/>
          <w:szCs w:val="28"/>
        </w:rPr>
        <w:t xml:space="preserve">указанных </w:t>
      </w:r>
      <w:r w:rsidR="003D5EF8">
        <w:rPr>
          <w:rFonts w:ascii="Times New Roman" w:hAnsi="Times New Roman"/>
          <w:sz w:val="28"/>
          <w:szCs w:val="28"/>
        </w:rPr>
        <w:t>поступлени</w:t>
      </w:r>
      <w:r w:rsidR="00020C2E">
        <w:rPr>
          <w:rFonts w:ascii="Times New Roman" w:hAnsi="Times New Roman"/>
          <w:sz w:val="28"/>
          <w:szCs w:val="28"/>
        </w:rPr>
        <w:t>й</w:t>
      </w:r>
      <w:r w:rsidR="003D5EF8">
        <w:rPr>
          <w:rFonts w:ascii="Times New Roman" w:hAnsi="Times New Roman"/>
          <w:sz w:val="28"/>
          <w:szCs w:val="28"/>
        </w:rPr>
        <w:t xml:space="preserve"> </w:t>
      </w:r>
      <w:r w:rsidRPr="003D5EF8">
        <w:rPr>
          <w:rFonts w:ascii="Times New Roman" w:hAnsi="Times New Roman"/>
          <w:sz w:val="28"/>
          <w:szCs w:val="28"/>
        </w:rPr>
        <w:t>в отчетном году на 1 18</w:t>
      </w:r>
      <w:r w:rsidR="00020C2E">
        <w:rPr>
          <w:rFonts w:ascii="Times New Roman" w:hAnsi="Times New Roman"/>
          <w:sz w:val="28"/>
          <w:szCs w:val="28"/>
        </w:rPr>
        <w:t>6,2 млн.руб. или 17,9 % превышае</w:t>
      </w:r>
      <w:r w:rsidRPr="003D5EF8">
        <w:rPr>
          <w:rFonts w:ascii="Times New Roman" w:hAnsi="Times New Roman"/>
          <w:sz w:val="28"/>
          <w:szCs w:val="28"/>
        </w:rPr>
        <w:t>т соответствующие показатели 2016 года.</w:t>
      </w:r>
    </w:p>
    <w:p w14:paraId="3541C676" w14:textId="77777777" w:rsidR="005721D0" w:rsidRPr="00020C2E" w:rsidRDefault="00020C2E" w:rsidP="005721D0">
      <w:pPr>
        <w:spacing w:after="0" w:line="240" w:lineRule="auto"/>
        <w:ind w:firstLine="851"/>
        <w:jc w:val="both"/>
        <w:rPr>
          <w:rFonts w:ascii="Times New Roman" w:hAnsi="Times New Roman"/>
          <w:sz w:val="28"/>
          <w:szCs w:val="28"/>
        </w:rPr>
      </w:pPr>
      <w:r w:rsidRPr="00BB3E62">
        <w:rPr>
          <w:rFonts w:ascii="Times New Roman" w:hAnsi="Times New Roman"/>
          <w:sz w:val="28"/>
          <w:szCs w:val="28"/>
        </w:rPr>
        <w:t>5.1. Н</w:t>
      </w:r>
      <w:r w:rsidR="005721D0" w:rsidRPr="00BB3E62">
        <w:rPr>
          <w:rFonts w:ascii="Times New Roman" w:hAnsi="Times New Roman"/>
          <w:sz w:val="28"/>
          <w:szCs w:val="28"/>
        </w:rPr>
        <w:t>алог на имущество организаций поступил в сумме 6 676,9</w:t>
      </w:r>
      <w:r w:rsidR="005721D0" w:rsidRPr="00020C2E">
        <w:rPr>
          <w:rFonts w:ascii="Times New Roman" w:hAnsi="Times New Roman"/>
          <w:sz w:val="28"/>
          <w:szCs w:val="28"/>
        </w:rPr>
        <w:t xml:space="preserve"> млн.руб., что на 52,3 млн.руб. или на 0,8 % больше показателей кассового плана. Поступление налога на имущество организаций в отчетном году на 1 080,3 млн.руб. или 19,3 %</w:t>
      </w:r>
      <w:r w:rsidR="0079773A">
        <w:rPr>
          <w:rFonts w:ascii="Times New Roman" w:hAnsi="Times New Roman"/>
          <w:sz w:val="28"/>
          <w:szCs w:val="28"/>
        </w:rPr>
        <w:t xml:space="preserve"> превысило объем соответствующих </w:t>
      </w:r>
      <w:r w:rsidR="005721D0" w:rsidRPr="00020C2E">
        <w:rPr>
          <w:rFonts w:ascii="Times New Roman" w:hAnsi="Times New Roman"/>
          <w:sz w:val="28"/>
          <w:szCs w:val="28"/>
        </w:rPr>
        <w:t>поступлений 2016 года (5 596,6 млн.руб.). Рост поступлений обусловлен увеличением налогооблагаемой базы, повышением ставки налога по магистральным трубопроводам и сооружениям (с 1,3 % до 1,6 %), а также завершением региональной налоговой льготы в отношении алмазодобывающего предприятия.</w:t>
      </w:r>
    </w:p>
    <w:p w14:paraId="37676DF1" w14:textId="77777777" w:rsidR="005721D0" w:rsidRPr="00DB67CB" w:rsidRDefault="005721D0" w:rsidP="005721D0">
      <w:pPr>
        <w:spacing w:after="0" w:line="240" w:lineRule="auto"/>
        <w:ind w:firstLine="851"/>
        <w:jc w:val="both"/>
        <w:rPr>
          <w:rFonts w:ascii="Times New Roman" w:hAnsi="Times New Roman"/>
          <w:sz w:val="28"/>
          <w:szCs w:val="28"/>
        </w:rPr>
      </w:pPr>
      <w:r w:rsidRPr="00DB67CB">
        <w:rPr>
          <w:rFonts w:ascii="Times New Roman" w:hAnsi="Times New Roman"/>
          <w:sz w:val="28"/>
          <w:szCs w:val="28"/>
        </w:rPr>
        <w:t xml:space="preserve">Согласно Отчету </w:t>
      </w:r>
      <w:r w:rsidR="004617DB" w:rsidRPr="00DB67CB">
        <w:rPr>
          <w:rFonts w:ascii="Times New Roman" w:hAnsi="Times New Roman"/>
          <w:sz w:val="28"/>
          <w:szCs w:val="28"/>
        </w:rPr>
        <w:t xml:space="preserve">по </w:t>
      </w:r>
      <w:r w:rsidRPr="00DB67CB">
        <w:rPr>
          <w:rFonts w:ascii="Times New Roman" w:hAnsi="Times New Roman"/>
          <w:sz w:val="28"/>
          <w:szCs w:val="28"/>
        </w:rPr>
        <w:t xml:space="preserve">ф. 4-НМ задолженность </w:t>
      </w:r>
      <w:r w:rsidR="00DB67CB">
        <w:rPr>
          <w:rFonts w:ascii="Times New Roman" w:hAnsi="Times New Roman"/>
          <w:sz w:val="28"/>
          <w:szCs w:val="28"/>
        </w:rPr>
        <w:t xml:space="preserve">по налогу </w:t>
      </w:r>
      <w:r w:rsidRPr="00DB67CB">
        <w:rPr>
          <w:rFonts w:ascii="Times New Roman" w:hAnsi="Times New Roman"/>
          <w:sz w:val="28"/>
          <w:szCs w:val="28"/>
        </w:rPr>
        <w:t>на имущество организаций на 01.01.2018 составила 58,5 млн.руб. (в том числе 44,1 млн.руб. недоимка) и по сравнению с показателем на 01.01.2017 (202,2 млн.руб.) указанная задолженно</w:t>
      </w:r>
      <w:r w:rsidR="00DB67CB">
        <w:rPr>
          <w:rFonts w:ascii="Times New Roman" w:hAnsi="Times New Roman"/>
          <w:sz w:val="28"/>
          <w:szCs w:val="28"/>
        </w:rPr>
        <w:t>сть снизилась на 143,7 млн.руб.</w:t>
      </w:r>
    </w:p>
    <w:p w14:paraId="15F17E8F" w14:textId="77777777" w:rsidR="005721D0" w:rsidRPr="00BB3E62" w:rsidRDefault="00DB67CB" w:rsidP="005721D0">
      <w:pPr>
        <w:spacing w:after="0" w:line="240" w:lineRule="auto"/>
        <w:ind w:firstLine="851"/>
        <w:jc w:val="both"/>
        <w:rPr>
          <w:rFonts w:ascii="Times New Roman" w:hAnsi="Times New Roman"/>
          <w:sz w:val="28"/>
          <w:szCs w:val="28"/>
        </w:rPr>
      </w:pPr>
      <w:r w:rsidRPr="00BB3E62">
        <w:rPr>
          <w:rFonts w:ascii="Times New Roman" w:hAnsi="Times New Roman"/>
          <w:sz w:val="28"/>
          <w:szCs w:val="28"/>
        </w:rPr>
        <w:t xml:space="preserve">5.2. </w:t>
      </w:r>
      <w:r w:rsidR="00BB3E62" w:rsidRPr="00BB3E62">
        <w:rPr>
          <w:rFonts w:ascii="Times New Roman" w:hAnsi="Times New Roman"/>
          <w:sz w:val="28"/>
          <w:szCs w:val="28"/>
        </w:rPr>
        <w:t>Т</w:t>
      </w:r>
      <w:r w:rsidR="005721D0" w:rsidRPr="00BB3E62">
        <w:rPr>
          <w:rFonts w:ascii="Times New Roman" w:hAnsi="Times New Roman"/>
          <w:sz w:val="28"/>
          <w:szCs w:val="28"/>
        </w:rPr>
        <w:t>ранспортный налог поступил в сумме 1 144,8 млн.руб., что на 58,7 млн.руб. или на 5,4 % больше показателей кассового плана за 2017 год. За отчетный период текущего года транспортного налога поступило больше на 105,6 млн.руб. или на 10,2 %, чем в прошлом год</w:t>
      </w:r>
      <w:r w:rsidR="00BB3E62">
        <w:rPr>
          <w:rFonts w:ascii="Times New Roman" w:hAnsi="Times New Roman"/>
          <w:sz w:val="28"/>
          <w:szCs w:val="28"/>
        </w:rPr>
        <w:t>у (1 039,2 млн.руб.).</w:t>
      </w:r>
    </w:p>
    <w:p w14:paraId="6C90FCC7" w14:textId="77777777" w:rsidR="005721D0" w:rsidRPr="00BB3E62" w:rsidRDefault="005721D0" w:rsidP="005721D0">
      <w:pPr>
        <w:spacing w:after="0" w:line="240" w:lineRule="auto"/>
        <w:ind w:firstLine="851"/>
        <w:jc w:val="both"/>
        <w:rPr>
          <w:rFonts w:ascii="Times New Roman" w:hAnsi="Times New Roman"/>
          <w:sz w:val="28"/>
          <w:szCs w:val="28"/>
        </w:rPr>
      </w:pPr>
      <w:r w:rsidRPr="00BB3E62">
        <w:rPr>
          <w:rFonts w:ascii="Times New Roman" w:hAnsi="Times New Roman"/>
          <w:sz w:val="28"/>
          <w:szCs w:val="28"/>
        </w:rPr>
        <w:t>Поступление транспортного налога в 2017 году от организаций составляет 215,2 млн.руб., что на 12,9 млн.руб. меньше аналогичных поступлений 2016 года (228,1 млн.руб.); от физических лиц – 929,7 млн.руб., что на 118,6 млн.руб. больше аналогичных поступлений прошлого года (811,1 млн.руб.).</w:t>
      </w:r>
    </w:p>
    <w:p w14:paraId="113E4D6A" w14:textId="3E1B824D" w:rsidR="005721D0" w:rsidRDefault="005721D0" w:rsidP="005721D0">
      <w:pPr>
        <w:spacing w:after="0" w:line="240" w:lineRule="auto"/>
        <w:ind w:firstLine="851"/>
        <w:jc w:val="both"/>
        <w:rPr>
          <w:rFonts w:ascii="Times New Roman" w:hAnsi="Times New Roman"/>
          <w:sz w:val="28"/>
          <w:szCs w:val="28"/>
        </w:rPr>
      </w:pPr>
      <w:r w:rsidRPr="00BB3E62">
        <w:rPr>
          <w:rFonts w:ascii="Times New Roman" w:hAnsi="Times New Roman"/>
          <w:sz w:val="28"/>
          <w:szCs w:val="28"/>
        </w:rPr>
        <w:t xml:space="preserve">Помесячное поступление транспортного налога за 2017 год в сравнении с поступлением в 2016 </w:t>
      </w:r>
      <w:r w:rsidR="00BB3E62">
        <w:rPr>
          <w:rFonts w:ascii="Times New Roman" w:hAnsi="Times New Roman"/>
          <w:sz w:val="28"/>
          <w:szCs w:val="28"/>
        </w:rPr>
        <w:t xml:space="preserve">году представлено на рисунке </w:t>
      </w:r>
      <w:r w:rsidR="00215E96">
        <w:rPr>
          <w:rFonts w:ascii="Times New Roman" w:hAnsi="Times New Roman"/>
          <w:sz w:val="28"/>
          <w:szCs w:val="28"/>
        </w:rPr>
        <w:t>21</w:t>
      </w:r>
      <w:r w:rsidR="00BB3E62">
        <w:rPr>
          <w:rFonts w:ascii="Times New Roman" w:hAnsi="Times New Roman"/>
          <w:sz w:val="28"/>
          <w:szCs w:val="28"/>
        </w:rPr>
        <w:t>.</w:t>
      </w:r>
    </w:p>
    <w:p w14:paraId="472B603D" w14:textId="77777777" w:rsidR="00215E96" w:rsidRPr="001A624C" w:rsidRDefault="00215E96" w:rsidP="00215E96">
      <w:pPr>
        <w:spacing w:after="0" w:line="240" w:lineRule="auto"/>
        <w:ind w:firstLine="851"/>
        <w:jc w:val="both"/>
        <w:rPr>
          <w:rFonts w:ascii="Times New Roman" w:hAnsi="Times New Roman"/>
          <w:sz w:val="28"/>
          <w:szCs w:val="28"/>
        </w:rPr>
      </w:pPr>
      <w:r w:rsidRPr="001A624C">
        <w:rPr>
          <w:rFonts w:ascii="Times New Roman" w:hAnsi="Times New Roman"/>
          <w:sz w:val="28"/>
          <w:szCs w:val="28"/>
        </w:rPr>
        <w:t xml:space="preserve">В целом отмечается незначительный рост ежемесячных поступлений транспортного налога в областной бюджет к аналогичным поступлениям 2016 года, который обеспечен поступлениями от физических лиц. Снижение поступления транспортного налога установлено в ноябре 2017 года. </w:t>
      </w:r>
    </w:p>
    <w:p w14:paraId="6617E4E4" w14:textId="77777777" w:rsidR="00215E96" w:rsidRPr="00161174" w:rsidRDefault="00215E96" w:rsidP="00215E96">
      <w:pPr>
        <w:spacing w:after="0" w:line="240" w:lineRule="auto"/>
        <w:ind w:firstLine="851"/>
        <w:jc w:val="both"/>
        <w:rPr>
          <w:rFonts w:ascii="Times New Roman" w:hAnsi="Times New Roman"/>
          <w:sz w:val="28"/>
          <w:szCs w:val="28"/>
        </w:rPr>
      </w:pPr>
      <w:r w:rsidRPr="00161174">
        <w:rPr>
          <w:rFonts w:ascii="Times New Roman" w:hAnsi="Times New Roman"/>
          <w:sz w:val="28"/>
          <w:szCs w:val="28"/>
        </w:rPr>
        <w:t>Рост поступлений транспортного налога в областной бюджет обусловлен увеличением налогооблагаемой базы.</w:t>
      </w:r>
    </w:p>
    <w:p w14:paraId="3DB4EBC6" w14:textId="77777777" w:rsidR="00215E96" w:rsidRPr="00C242EF" w:rsidRDefault="00215E96" w:rsidP="00215E96">
      <w:pPr>
        <w:spacing w:after="0" w:line="240" w:lineRule="auto"/>
        <w:ind w:firstLine="851"/>
        <w:jc w:val="both"/>
        <w:rPr>
          <w:rFonts w:ascii="Times New Roman" w:hAnsi="Times New Roman"/>
          <w:sz w:val="28"/>
          <w:szCs w:val="28"/>
        </w:rPr>
      </w:pPr>
      <w:r w:rsidRPr="00C242EF">
        <w:rPr>
          <w:rFonts w:ascii="Times New Roman" w:hAnsi="Times New Roman"/>
          <w:sz w:val="28"/>
          <w:szCs w:val="28"/>
        </w:rPr>
        <w:t>Согласно Отчету по ф. 4-НМ задолженность по транспортному налогу по состоянию на 01.01.2018 составила 671,8 млн.руб., в том числе задолженность физических лиц – 659,0 млн.руб., юридических лиц – 12,8 млн.руб. По сравнению с показателем на 01.01.2017 указанная задолженность в целом увеличилась на 112,0 млн.руб. или на 20,0 %, в том числе задолженность физических лиц увеличилась на 138,2 млн.руб. или на 26,5 %, а задолженность юридических лиц снизилась на 26,1 млн.руб. или в три раза.</w:t>
      </w:r>
    </w:p>
    <w:p w14:paraId="60C5E8D0" w14:textId="77777777" w:rsidR="00215E96" w:rsidRPr="00C242EF" w:rsidRDefault="00215E96" w:rsidP="00215E96">
      <w:pPr>
        <w:spacing w:after="0" w:line="240" w:lineRule="auto"/>
        <w:jc w:val="both"/>
        <w:rPr>
          <w:rFonts w:ascii="Times New Roman" w:hAnsi="Times New Roman"/>
          <w:sz w:val="28"/>
          <w:szCs w:val="28"/>
        </w:rPr>
      </w:pPr>
      <w:r w:rsidRPr="00C242EF">
        <w:rPr>
          <w:rFonts w:ascii="Times New Roman" w:hAnsi="Times New Roman"/>
          <w:sz w:val="28"/>
          <w:szCs w:val="28"/>
        </w:rPr>
        <w:lastRenderedPageBreak/>
        <w:t>В общей сумме задолженности по транспортному налогу на 01.01.2018 недоимка составляет 536,4 млн.руб., в том числе: физических лиц – 529,6 млн.руб., юридических лиц – 6,7 млн.руб.</w:t>
      </w:r>
    </w:p>
    <w:p w14:paraId="1E2C9D5F" w14:textId="6BA5DF00" w:rsidR="005721D0" w:rsidRPr="00BB3E62" w:rsidRDefault="00EA7598" w:rsidP="005721D0">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7E09CFFC" wp14:editId="56148101">
            <wp:extent cx="6226175" cy="3119120"/>
            <wp:effectExtent l="0" t="0" r="3175" b="508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26175" cy="3119120"/>
                    </a:xfrm>
                    <a:prstGeom prst="rect">
                      <a:avLst/>
                    </a:prstGeom>
                    <a:noFill/>
                  </pic:spPr>
                </pic:pic>
              </a:graphicData>
            </a:graphic>
          </wp:inline>
        </w:drawing>
      </w:r>
    </w:p>
    <w:p w14:paraId="309E1264" w14:textId="77777777" w:rsidR="005721D0" w:rsidRPr="001A624C" w:rsidRDefault="001A624C" w:rsidP="005721D0">
      <w:pPr>
        <w:spacing w:after="0" w:line="240" w:lineRule="auto"/>
        <w:jc w:val="both"/>
        <w:rPr>
          <w:rFonts w:ascii="Times New Roman" w:hAnsi="Times New Roman"/>
          <w:sz w:val="24"/>
          <w:szCs w:val="24"/>
        </w:rPr>
      </w:pPr>
      <w:r w:rsidRPr="001A624C">
        <w:rPr>
          <w:rFonts w:ascii="Times New Roman" w:hAnsi="Times New Roman"/>
          <w:sz w:val="24"/>
          <w:szCs w:val="24"/>
        </w:rPr>
        <w:t xml:space="preserve">Рисунок </w:t>
      </w:r>
      <w:r w:rsidRPr="001A624C">
        <w:rPr>
          <w:rFonts w:ascii="Times New Roman" w:hAnsi="Times New Roman"/>
          <w:sz w:val="24"/>
          <w:szCs w:val="24"/>
        </w:rPr>
        <w:fldChar w:fldCharType="begin"/>
      </w:r>
      <w:r w:rsidRPr="001A624C">
        <w:rPr>
          <w:rFonts w:ascii="Times New Roman" w:hAnsi="Times New Roman"/>
          <w:sz w:val="24"/>
          <w:szCs w:val="24"/>
        </w:rPr>
        <w:instrText xml:space="preserve"> SEQ Рисунок \* ARABIC </w:instrText>
      </w:r>
      <w:r w:rsidRPr="001A624C">
        <w:rPr>
          <w:rFonts w:ascii="Times New Roman" w:hAnsi="Times New Roman"/>
          <w:sz w:val="24"/>
          <w:szCs w:val="24"/>
        </w:rPr>
        <w:fldChar w:fldCharType="separate"/>
      </w:r>
      <w:r w:rsidR="00CF1730">
        <w:rPr>
          <w:rFonts w:ascii="Times New Roman" w:hAnsi="Times New Roman"/>
          <w:noProof/>
          <w:sz w:val="24"/>
          <w:szCs w:val="24"/>
        </w:rPr>
        <w:t>21</w:t>
      </w:r>
      <w:r w:rsidRPr="001A624C">
        <w:rPr>
          <w:rFonts w:ascii="Times New Roman" w:hAnsi="Times New Roman"/>
          <w:noProof/>
          <w:sz w:val="24"/>
          <w:szCs w:val="24"/>
        </w:rPr>
        <w:fldChar w:fldCharType="end"/>
      </w:r>
      <w:r w:rsidRPr="001A624C">
        <w:rPr>
          <w:rFonts w:ascii="Times New Roman" w:hAnsi="Times New Roman"/>
          <w:sz w:val="24"/>
          <w:szCs w:val="24"/>
        </w:rPr>
        <w:t xml:space="preserve">. </w:t>
      </w:r>
      <w:r w:rsidR="005721D0" w:rsidRPr="001A624C">
        <w:rPr>
          <w:rFonts w:ascii="Times New Roman" w:hAnsi="Times New Roman"/>
          <w:sz w:val="24"/>
          <w:szCs w:val="24"/>
        </w:rPr>
        <w:t>Поступление транспортного налога в областной бюджет за 2016 – 2017 годы, млн.руб.</w:t>
      </w:r>
    </w:p>
    <w:p w14:paraId="3B3447BE"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000089F7" w14:textId="77777777" w:rsidR="005721D0" w:rsidRPr="00C242EF" w:rsidRDefault="005721D0" w:rsidP="005721D0">
      <w:pPr>
        <w:spacing w:after="0" w:line="240" w:lineRule="auto"/>
        <w:ind w:firstLine="851"/>
        <w:jc w:val="both"/>
        <w:rPr>
          <w:rFonts w:ascii="Times New Roman" w:hAnsi="Times New Roman"/>
          <w:sz w:val="28"/>
          <w:szCs w:val="28"/>
        </w:rPr>
      </w:pPr>
      <w:r w:rsidRPr="00C242EF">
        <w:rPr>
          <w:rFonts w:ascii="Times New Roman" w:hAnsi="Times New Roman"/>
          <w:sz w:val="28"/>
          <w:szCs w:val="28"/>
        </w:rPr>
        <w:t xml:space="preserve">6. В части поступлений в областной бюджет </w:t>
      </w:r>
      <w:r w:rsidRPr="00C242EF">
        <w:rPr>
          <w:rFonts w:ascii="Times New Roman" w:hAnsi="Times New Roman"/>
          <w:sz w:val="28"/>
          <w:szCs w:val="28"/>
          <w:u w:val="single"/>
        </w:rPr>
        <w:t>налогов, сборов и регулярных платежей за пользование природными ресурсами</w:t>
      </w:r>
      <w:r w:rsidRPr="00C242EF">
        <w:rPr>
          <w:rFonts w:ascii="Times New Roman" w:hAnsi="Times New Roman"/>
          <w:sz w:val="28"/>
          <w:szCs w:val="28"/>
        </w:rPr>
        <w:t xml:space="preserve"> установлено снижение фактических поступлений над прогнозными показателями на 2017 год. Всего в областной бюджет указанных доходов поступило 2 503,1 млн.руб., что составляет 96,2 % к годовым показателям кассового плана </w:t>
      </w:r>
      <w:r w:rsidRPr="00C242EF">
        <w:rPr>
          <w:rFonts w:ascii="Times New Roman" w:hAnsi="Times New Roman"/>
          <w:sz w:val="28"/>
          <w:szCs w:val="28"/>
        </w:rPr>
        <w:br/>
        <w:t>(–98,3 млн.руб.). По сравнению с поступлением в 2016 году наблюдается рост на 259,6 млн.руб. или на 11,6 %.</w:t>
      </w:r>
    </w:p>
    <w:p w14:paraId="2FB98AE5" w14:textId="77777777" w:rsidR="005721D0" w:rsidRPr="00046247" w:rsidRDefault="005721D0" w:rsidP="005721D0">
      <w:pPr>
        <w:spacing w:after="0" w:line="240" w:lineRule="auto"/>
        <w:ind w:firstLine="851"/>
        <w:jc w:val="both"/>
        <w:rPr>
          <w:rFonts w:ascii="Times New Roman" w:hAnsi="Times New Roman"/>
          <w:sz w:val="28"/>
          <w:szCs w:val="28"/>
        </w:rPr>
      </w:pPr>
      <w:r w:rsidRPr="00046247">
        <w:rPr>
          <w:rFonts w:ascii="Times New Roman" w:hAnsi="Times New Roman"/>
          <w:sz w:val="28"/>
          <w:szCs w:val="28"/>
        </w:rPr>
        <w:t xml:space="preserve">Поступление </w:t>
      </w:r>
      <w:r w:rsidRPr="00EC66B5">
        <w:rPr>
          <w:rFonts w:ascii="Times New Roman" w:hAnsi="Times New Roman"/>
          <w:sz w:val="28"/>
          <w:szCs w:val="28"/>
        </w:rPr>
        <w:t>налога на добычу полезных ископаемых</w:t>
      </w:r>
      <w:r w:rsidRPr="00046247">
        <w:rPr>
          <w:rFonts w:ascii="Times New Roman" w:hAnsi="Times New Roman"/>
          <w:sz w:val="28"/>
          <w:szCs w:val="28"/>
        </w:rPr>
        <w:t xml:space="preserve"> за 2017 год составило 2 392,5 млн.руб. или 96,0 % к показателям кассового плана. Недополучено в областной бюджет указанного налога почти 100,0 млн.руб.</w:t>
      </w:r>
    </w:p>
    <w:p w14:paraId="7C123593" w14:textId="77777777" w:rsidR="005721D0" w:rsidRPr="00EC66B5" w:rsidRDefault="005721D0" w:rsidP="005721D0">
      <w:pPr>
        <w:spacing w:after="0" w:line="240" w:lineRule="auto"/>
        <w:ind w:firstLine="851"/>
        <w:jc w:val="both"/>
        <w:rPr>
          <w:rFonts w:ascii="Times New Roman" w:hAnsi="Times New Roman"/>
          <w:sz w:val="28"/>
          <w:szCs w:val="28"/>
        </w:rPr>
      </w:pPr>
      <w:r w:rsidRPr="00EC66B5">
        <w:rPr>
          <w:rFonts w:ascii="Times New Roman" w:hAnsi="Times New Roman"/>
          <w:sz w:val="28"/>
          <w:szCs w:val="28"/>
        </w:rPr>
        <w:t>В общей сумме налога на добычу полезных ископаемых основную долю занимает налог на добычу полезных ископаемых в виде природных алмазов, что составляет 2 311,9 млн.руб. или 96,6 % в общей сумме поступлений налога на добычу полезных ископаемых. Недополучено в областной бюджет налога на добычу полезных ископаемых в виде природных алмазов 119,3 млн.руб. При этом в отчетном году по сравнению с 2016 годом поступление налога на добычу полезных ископаемых в виде природных алмазов увеличилось на 255,0 млн.руб. или на 12,4 %.</w:t>
      </w:r>
    </w:p>
    <w:p w14:paraId="619E53D8" w14:textId="11098856" w:rsidR="005721D0" w:rsidRPr="00EC66B5" w:rsidRDefault="005721D0" w:rsidP="005721D0">
      <w:pPr>
        <w:spacing w:after="0" w:line="240" w:lineRule="auto"/>
        <w:ind w:firstLine="851"/>
        <w:jc w:val="both"/>
        <w:rPr>
          <w:rFonts w:ascii="Times New Roman" w:hAnsi="Times New Roman"/>
          <w:sz w:val="28"/>
          <w:szCs w:val="28"/>
        </w:rPr>
      </w:pPr>
      <w:r w:rsidRPr="00EC66B5">
        <w:rPr>
          <w:rFonts w:ascii="Times New Roman" w:hAnsi="Times New Roman"/>
          <w:sz w:val="28"/>
          <w:szCs w:val="28"/>
        </w:rPr>
        <w:t xml:space="preserve">Динамика поступления налога на добычу полезных ископаемых в виде природных алмазов в областной бюджет за 2016 и 2017 годы представлена на рисунке </w:t>
      </w:r>
      <w:r w:rsidR="00215E96">
        <w:rPr>
          <w:rFonts w:ascii="Times New Roman" w:hAnsi="Times New Roman"/>
          <w:sz w:val="28"/>
          <w:szCs w:val="28"/>
        </w:rPr>
        <w:t>22:</w:t>
      </w:r>
    </w:p>
    <w:p w14:paraId="120360A9" w14:textId="12576317" w:rsidR="005721D0" w:rsidRPr="006F40C1" w:rsidRDefault="00EA7598" w:rsidP="005721D0">
      <w:pPr>
        <w:spacing w:after="0" w:line="240" w:lineRule="auto"/>
        <w:jc w:val="both"/>
        <w:rPr>
          <w:rFonts w:ascii="Times New Roman" w:hAnsi="Times New Roman"/>
          <w:sz w:val="28"/>
          <w:szCs w:val="28"/>
        </w:rPr>
      </w:pPr>
      <w:r w:rsidRPr="006F40C1">
        <w:rPr>
          <w:rFonts w:ascii="Times New Roman" w:hAnsi="Times New Roman"/>
          <w:noProof/>
          <w:sz w:val="28"/>
          <w:szCs w:val="28"/>
          <w:lang w:eastAsia="ru-RU"/>
        </w:rPr>
        <w:lastRenderedPageBreak/>
        <w:drawing>
          <wp:inline distT="0" distB="0" distL="0" distR="0" wp14:anchorId="2B69062F" wp14:editId="236FC7F9">
            <wp:extent cx="5920740" cy="2948940"/>
            <wp:effectExtent l="0" t="0" r="3810" b="3810"/>
            <wp:docPr id="2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0740" cy="2948940"/>
                    </a:xfrm>
                    <a:prstGeom prst="rect">
                      <a:avLst/>
                    </a:prstGeom>
                    <a:noFill/>
                    <a:ln>
                      <a:noFill/>
                    </a:ln>
                  </pic:spPr>
                </pic:pic>
              </a:graphicData>
            </a:graphic>
          </wp:inline>
        </w:drawing>
      </w:r>
    </w:p>
    <w:p w14:paraId="269FE90C" w14:textId="77777777" w:rsidR="005721D0" w:rsidRPr="006F40C1" w:rsidRDefault="006F40C1" w:rsidP="005721D0">
      <w:pPr>
        <w:spacing w:after="0" w:line="240" w:lineRule="auto"/>
        <w:rPr>
          <w:rFonts w:ascii="Times New Roman" w:hAnsi="Times New Roman"/>
          <w:sz w:val="28"/>
          <w:szCs w:val="28"/>
          <w:lang w:val="x-none"/>
        </w:rPr>
      </w:pPr>
      <w:r w:rsidRPr="006F40C1">
        <w:rPr>
          <w:rFonts w:ascii="Times New Roman" w:hAnsi="Times New Roman"/>
          <w:sz w:val="24"/>
          <w:szCs w:val="24"/>
        </w:rPr>
        <w:t xml:space="preserve">Рисунок </w:t>
      </w:r>
      <w:r w:rsidRPr="006F40C1">
        <w:rPr>
          <w:rFonts w:ascii="Times New Roman" w:hAnsi="Times New Roman"/>
          <w:sz w:val="24"/>
          <w:szCs w:val="24"/>
        </w:rPr>
        <w:fldChar w:fldCharType="begin"/>
      </w:r>
      <w:r w:rsidRPr="006F40C1">
        <w:rPr>
          <w:rFonts w:ascii="Times New Roman" w:hAnsi="Times New Roman"/>
          <w:sz w:val="24"/>
          <w:szCs w:val="24"/>
        </w:rPr>
        <w:instrText xml:space="preserve"> SEQ Рисунок \* ARABIC </w:instrText>
      </w:r>
      <w:r w:rsidRPr="006F40C1">
        <w:rPr>
          <w:rFonts w:ascii="Times New Roman" w:hAnsi="Times New Roman"/>
          <w:sz w:val="24"/>
          <w:szCs w:val="24"/>
        </w:rPr>
        <w:fldChar w:fldCharType="separate"/>
      </w:r>
      <w:r w:rsidR="00CF1730">
        <w:rPr>
          <w:rFonts w:ascii="Times New Roman" w:hAnsi="Times New Roman"/>
          <w:noProof/>
          <w:sz w:val="24"/>
          <w:szCs w:val="24"/>
        </w:rPr>
        <w:t>22</w:t>
      </w:r>
      <w:r w:rsidRPr="006F40C1">
        <w:rPr>
          <w:rFonts w:ascii="Times New Roman" w:hAnsi="Times New Roman"/>
          <w:noProof/>
          <w:sz w:val="24"/>
          <w:szCs w:val="24"/>
        </w:rPr>
        <w:fldChar w:fldCharType="end"/>
      </w:r>
      <w:r w:rsidRPr="006F40C1">
        <w:rPr>
          <w:rFonts w:ascii="Times New Roman" w:hAnsi="Times New Roman"/>
          <w:sz w:val="24"/>
          <w:szCs w:val="24"/>
        </w:rPr>
        <w:t xml:space="preserve">. </w:t>
      </w:r>
      <w:r w:rsidR="005721D0" w:rsidRPr="006F40C1">
        <w:rPr>
          <w:rFonts w:ascii="Times New Roman" w:hAnsi="Times New Roman"/>
          <w:bCs/>
          <w:sz w:val="24"/>
          <w:szCs w:val="24"/>
        </w:rPr>
        <w:t>Динамика</w:t>
      </w:r>
      <w:r w:rsidR="005721D0" w:rsidRPr="006F40C1">
        <w:rPr>
          <w:rFonts w:ascii="Times New Roman" w:hAnsi="Times New Roman"/>
          <w:sz w:val="24"/>
          <w:szCs w:val="24"/>
        </w:rPr>
        <w:t xml:space="preserve"> поступления налога на добычу полезных ископаемых в виде природных алмазов в областной бюджет в 2016 и 2017 годах, в млн.руб</w:t>
      </w:r>
      <w:r w:rsidR="005721D0" w:rsidRPr="006F40C1">
        <w:rPr>
          <w:rFonts w:ascii="Times New Roman" w:hAnsi="Times New Roman"/>
          <w:iCs/>
          <w:sz w:val="24"/>
          <w:szCs w:val="24"/>
        </w:rPr>
        <w:t>.</w:t>
      </w:r>
    </w:p>
    <w:p w14:paraId="5FBC26EE" w14:textId="77777777" w:rsidR="005721D0" w:rsidRPr="006F40C1" w:rsidRDefault="005721D0" w:rsidP="005721D0">
      <w:pPr>
        <w:spacing w:after="0" w:line="240" w:lineRule="auto"/>
        <w:ind w:firstLine="851"/>
        <w:jc w:val="both"/>
        <w:rPr>
          <w:rFonts w:ascii="Times New Roman" w:hAnsi="Times New Roman"/>
          <w:sz w:val="28"/>
          <w:szCs w:val="28"/>
          <w:lang w:val="x-none"/>
        </w:rPr>
      </w:pPr>
    </w:p>
    <w:p w14:paraId="502E73CB" w14:textId="77777777" w:rsidR="005721D0" w:rsidRPr="00913A1A" w:rsidRDefault="005721D0" w:rsidP="005721D0">
      <w:pPr>
        <w:spacing w:after="0" w:line="240" w:lineRule="auto"/>
        <w:ind w:firstLine="851"/>
        <w:jc w:val="both"/>
        <w:rPr>
          <w:rFonts w:ascii="Times New Roman" w:hAnsi="Times New Roman"/>
          <w:sz w:val="28"/>
          <w:szCs w:val="28"/>
        </w:rPr>
      </w:pPr>
      <w:r w:rsidRPr="00913A1A">
        <w:rPr>
          <w:rFonts w:ascii="Times New Roman" w:hAnsi="Times New Roman"/>
          <w:sz w:val="28"/>
          <w:szCs w:val="28"/>
        </w:rPr>
        <w:t xml:space="preserve">В целом поступление указанного налога имеет положительную динамику, однако в феврале, апреле и октябре отчетного года установлено незначительное снижение по сравнению с предыдущим годом. </w:t>
      </w:r>
      <w:r w:rsidR="00913A1A" w:rsidRPr="00913A1A">
        <w:rPr>
          <w:rFonts w:ascii="Times New Roman" w:hAnsi="Times New Roman"/>
          <w:sz w:val="28"/>
          <w:szCs w:val="28"/>
        </w:rPr>
        <w:t xml:space="preserve">Среднемесячный рост поступлений по сравнению с предыдущим годом составил </w:t>
      </w:r>
      <w:r w:rsidR="00FE1C1A">
        <w:rPr>
          <w:rFonts w:ascii="Times New Roman" w:hAnsi="Times New Roman"/>
          <w:sz w:val="28"/>
          <w:szCs w:val="28"/>
        </w:rPr>
        <w:t xml:space="preserve">21,3 </w:t>
      </w:r>
      <w:r w:rsidR="00913A1A" w:rsidRPr="00913A1A">
        <w:rPr>
          <w:rFonts w:ascii="Times New Roman" w:hAnsi="Times New Roman"/>
          <w:sz w:val="28"/>
          <w:szCs w:val="28"/>
        </w:rPr>
        <w:t>млн.руб.</w:t>
      </w:r>
    </w:p>
    <w:p w14:paraId="211D0BD7" w14:textId="77777777" w:rsidR="005721D0" w:rsidRPr="00A122BC" w:rsidRDefault="005721D0" w:rsidP="005721D0">
      <w:pPr>
        <w:spacing w:after="0" w:line="240" w:lineRule="auto"/>
        <w:ind w:firstLine="851"/>
        <w:jc w:val="both"/>
        <w:rPr>
          <w:rFonts w:ascii="Times New Roman" w:hAnsi="Times New Roman"/>
          <w:sz w:val="28"/>
          <w:szCs w:val="28"/>
        </w:rPr>
      </w:pPr>
      <w:r w:rsidRPr="00A122BC">
        <w:rPr>
          <w:rFonts w:ascii="Times New Roman" w:hAnsi="Times New Roman"/>
          <w:sz w:val="28"/>
          <w:szCs w:val="28"/>
        </w:rPr>
        <w:t>Согласно «Сведениям о налоговой базе и структуре начислений по налогу на добычу полезных ископаемых» (ф. № 5-НДПИ) стоимость добытых алмазов на 01.01.2016 составила 14,6 млн.руб., на 01.01.2017 – 26,0 млн.руб., на 01.01.2018 – 28,3 млн.руб., что превышает показатели за 2015 год почти в 2 раза.</w:t>
      </w:r>
    </w:p>
    <w:p w14:paraId="725BE974" w14:textId="77777777" w:rsidR="005721D0" w:rsidRPr="00A122BC" w:rsidRDefault="005721D0" w:rsidP="005721D0">
      <w:pPr>
        <w:spacing w:after="0" w:line="240" w:lineRule="auto"/>
        <w:ind w:firstLine="851"/>
        <w:jc w:val="both"/>
        <w:rPr>
          <w:rFonts w:ascii="Times New Roman" w:hAnsi="Times New Roman"/>
          <w:sz w:val="28"/>
          <w:szCs w:val="28"/>
        </w:rPr>
      </w:pPr>
      <w:r w:rsidRPr="00A122BC">
        <w:rPr>
          <w:rFonts w:ascii="Times New Roman" w:hAnsi="Times New Roman"/>
          <w:sz w:val="28"/>
          <w:szCs w:val="28"/>
        </w:rPr>
        <w:t>Положительная динамика поступления налога на добычу полезных ископаемых в виде природных алмазов в целом обусловлена стабильной работой горно-обогатительных комбинатов, а также развитием производств. Разрабатывается программа по долгосрочному производственному развитию «Севералмаза», согласно которой компания сможет выйти на оптимальный уровень добычи, составляющий от четырех до пяти миллионов карат алмазного сырья в год. Для этого рассматриваются не только варианты по углублению уже действующих карьеров трубок «Архангельская» и «Карпинского-1», но и вовлечение в производство новой ким</w:t>
      </w:r>
      <w:r w:rsidR="00A122BC">
        <w:rPr>
          <w:rFonts w:ascii="Times New Roman" w:hAnsi="Times New Roman"/>
          <w:sz w:val="28"/>
          <w:szCs w:val="28"/>
        </w:rPr>
        <w:t>берлитовой трубки «Пионерская».</w:t>
      </w:r>
    </w:p>
    <w:p w14:paraId="4B1809BE" w14:textId="77777777" w:rsidR="005721D0" w:rsidRPr="008E658A" w:rsidRDefault="005721D0" w:rsidP="005721D0">
      <w:pPr>
        <w:spacing w:after="0" w:line="240" w:lineRule="auto"/>
        <w:ind w:firstLine="851"/>
        <w:jc w:val="both"/>
        <w:rPr>
          <w:rFonts w:ascii="Times New Roman" w:hAnsi="Times New Roman"/>
          <w:sz w:val="28"/>
          <w:szCs w:val="28"/>
        </w:rPr>
      </w:pPr>
      <w:r w:rsidRPr="008E658A">
        <w:rPr>
          <w:rFonts w:ascii="Times New Roman" w:hAnsi="Times New Roman"/>
          <w:sz w:val="28"/>
          <w:szCs w:val="28"/>
        </w:rPr>
        <w:t xml:space="preserve">К активам «Севералмаза» относится месторождение имени Ломоносова, состоящее из шести кимберлитовых трубок. Запасы проекта оцениваются в </w:t>
      </w:r>
      <w:r w:rsidR="00AC1F9C">
        <w:rPr>
          <w:rFonts w:ascii="Times New Roman" w:hAnsi="Times New Roman"/>
          <w:sz w:val="28"/>
          <w:szCs w:val="28"/>
        </w:rPr>
        <w:t xml:space="preserve">сто пятнадцать миллионов </w:t>
      </w:r>
      <w:r w:rsidRPr="008E658A">
        <w:rPr>
          <w:rFonts w:ascii="Times New Roman" w:hAnsi="Times New Roman"/>
          <w:sz w:val="28"/>
          <w:szCs w:val="28"/>
        </w:rPr>
        <w:t xml:space="preserve">карат драгоценных камней. </w:t>
      </w:r>
      <w:hyperlink r:id="rId41" w:history="1">
        <w:r w:rsidR="00AC1F9C" w:rsidRPr="004273D7">
          <w:rPr>
            <w:rStyle w:val="af9"/>
            <w:rFonts w:ascii="Times New Roman" w:hAnsi="Times New Roman"/>
            <w:sz w:val="28"/>
            <w:szCs w:val="28"/>
          </w:rPr>
          <w:t>http://www.catalogmineralov.ru/news_severalmaz_budet_ejegodno_dobyivat_ot_chetyireh.html</w:t>
        </w:r>
      </w:hyperlink>
    </w:p>
    <w:p w14:paraId="743A8893" w14:textId="77777777" w:rsidR="005721D0" w:rsidRPr="008E658A" w:rsidRDefault="003B3ACD" w:rsidP="008E658A">
      <w:pPr>
        <w:pStyle w:val="2"/>
        <w:spacing w:line="240" w:lineRule="auto"/>
        <w:jc w:val="center"/>
        <w:rPr>
          <w:b w:val="0"/>
          <w:lang w:val="ru-RU"/>
        </w:rPr>
      </w:pPr>
      <w:bookmarkStart w:id="34" w:name="_Toc515024218"/>
      <w:r>
        <w:rPr>
          <w:b w:val="0"/>
          <w:lang w:val="ru-RU"/>
        </w:rPr>
        <w:lastRenderedPageBreak/>
        <w:t xml:space="preserve">4.2. </w:t>
      </w:r>
      <w:r w:rsidR="005721D0" w:rsidRPr="008E658A">
        <w:rPr>
          <w:b w:val="0"/>
          <w:lang w:val="ru-RU"/>
        </w:rPr>
        <w:t>Н</w:t>
      </w:r>
      <w:r>
        <w:rPr>
          <w:b w:val="0"/>
          <w:lang w:val="ru-RU"/>
        </w:rPr>
        <w:t>еналоговые доходы</w:t>
      </w:r>
      <w:bookmarkEnd w:id="34"/>
    </w:p>
    <w:p w14:paraId="04966558" w14:textId="77777777" w:rsidR="005721D0" w:rsidRPr="00A12A33" w:rsidRDefault="005721D0" w:rsidP="005721D0">
      <w:pPr>
        <w:spacing w:after="0" w:line="240" w:lineRule="auto"/>
        <w:ind w:firstLine="851"/>
        <w:jc w:val="both"/>
        <w:rPr>
          <w:rFonts w:ascii="Times New Roman" w:hAnsi="Times New Roman"/>
          <w:sz w:val="28"/>
          <w:szCs w:val="28"/>
        </w:rPr>
      </w:pPr>
      <w:r w:rsidRPr="00A12A33">
        <w:rPr>
          <w:rFonts w:ascii="Times New Roman" w:hAnsi="Times New Roman"/>
          <w:sz w:val="28"/>
          <w:szCs w:val="28"/>
        </w:rPr>
        <w:t xml:space="preserve">7. В 2017 году </w:t>
      </w:r>
      <w:r w:rsidRPr="00A12A33">
        <w:rPr>
          <w:rFonts w:ascii="Times New Roman" w:hAnsi="Times New Roman"/>
          <w:sz w:val="28"/>
          <w:szCs w:val="28"/>
          <w:u w:val="single"/>
        </w:rPr>
        <w:t>доходы от использования имущества, находящегося в государственной собственности</w:t>
      </w:r>
      <w:r w:rsidRPr="003847D6">
        <w:rPr>
          <w:rFonts w:ascii="Times New Roman" w:hAnsi="Times New Roman"/>
          <w:sz w:val="28"/>
          <w:szCs w:val="28"/>
        </w:rPr>
        <w:t xml:space="preserve"> </w:t>
      </w:r>
      <w:r w:rsidRPr="00A12A33">
        <w:rPr>
          <w:rFonts w:ascii="Times New Roman" w:hAnsi="Times New Roman"/>
          <w:sz w:val="28"/>
          <w:szCs w:val="28"/>
        </w:rPr>
        <w:t xml:space="preserve">поступили в сумме 79,5 млн.руб. или 112,6 % к утвержденным бюджетным назначениям. Сверх утвержденного годового плана получено в областной бюджет 8,9 млн.руб. Доходов от использования </w:t>
      </w:r>
      <w:r w:rsidR="003847D6">
        <w:rPr>
          <w:rFonts w:ascii="Times New Roman" w:hAnsi="Times New Roman"/>
          <w:sz w:val="28"/>
          <w:szCs w:val="28"/>
        </w:rPr>
        <w:t xml:space="preserve">государственного </w:t>
      </w:r>
      <w:r w:rsidRPr="00A12A33">
        <w:rPr>
          <w:rFonts w:ascii="Times New Roman" w:hAnsi="Times New Roman"/>
          <w:sz w:val="28"/>
          <w:szCs w:val="28"/>
        </w:rPr>
        <w:t>имущества в отчетном периоде в целом поступило на 33,7 млн.руб. больше, чем за прошлый год</w:t>
      </w:r>
      <w:r w:rsidR="0004096C">
        <w:rPr>
          <w:rFonts w:ascii="Times New Roman" w:hAnsi="Times New Roman"/>
          <w:sz w:val="28"/>
          <w:szCs w:val="28"/>
        </w:rPr>
        <w:t>. Прирост зафиксирован по следующим видам поступлений:</w:t>
      </w:r>
    </w:p>
    <w:p w14:paraId="18BA90DA" w14:textId="77777777" w:rsidR="005721D0" w:rsidRPr="00E87473" w:rsidRDefault="005721D0" w:rsidP="005721D0">
      <w:pPr>
        <w:numPr>
          <w:ilvl w:val="0"/>
          <w:numId w:val="1"/>
        </w:numPr>
        <w:spacing w:after="0" w:line="240" w:lineRule="auto"/>
        <w:ind w:left="0" w:firstLine="851"/>
        <w:jc w:val="both"/>
        <w:rPr>
          <w:rFonts w:ascii="Times New Roman" w:hAnsi="Times New Roman"/>
          <w:sz w:val="28"/>
          <w:szCs w:val="28"/>
        </w:rPr>
      </w:pPr>
      <w:r w:rsidRPr="00E87473">
        <w:rPr>
          <w:rFonts w:ascii="Times New Roman" w:hAnsi="Times New Roman"/>
          <w:sz w:val="28"/>
          <w:szCs w:val="28"/>
        </w:rPr>
        <w:t>доход</w:t>
      </w:r>
      <w:r w:rsidR="0004096C">
        <w:rPr>
          <w:rFonts w:ascii="Times New Roman" w:hAnsi="Times New Roman"/>
          <w:sz w:val="28"/>
          <w:szCs w:val="28"/>
        </w:rPr>
        <w:t>ы</w:t>
      </w:r>
      <w:r w:rsidRPr="00E87473">
        <w:rPr>
          <w:rFonts w:ascii="Times New Roman" w:hAnsi="Times New Roman"/>
          <w:sz w:val="28"/>
          <w:szCs w:val="28"/>
        </w:rPr>
        <w:t xml:space="preserve">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Россий</w:t>
      </w:r>
      <w:r w:rsidR="00E87473">
        <w:rPr>
          <w:rFonts w:ascii="Times New Roman" w:hAnsi="Times New Roman"/>
          <w:sz w:val="28"/>
          <w:szCs w:val="28"/>
        </w:rPr>
        <w:t>ской Федерации на 36,6 млн.руб.;</w:t>
      </w:r>
    </w:p>
    <w:p w14:paraId="4853B14B" w14:textId="77777777" w:rsidR="005721D0" w:rsidRPr="0004096C" w:rsidRDefault="005721D0" w:rsidP="005721D0">
      <w:pPr>
        <w:numPr>
          <w:ilvl w:val="0"/>
          <w:numId w:val="1"/>
        </w:numPr>
        <w:spacing w:after="0" w:line="240" w:lineRule="auto"/>
        <w:ind w:left="0" w:firstLine="851"/>
        <w:jc w:val="both"/>
        <w:rPr>
          <w:rFonts w:ascii="Times New Roman" w:hAnsi="Times New Roman"/>
          <w:sz w:val="28"/>
          <w:szCs w:val="28"/>
        </w:rPr>
      </w:pPr>
      <w:r w:rsidRPr="0004096C">
        <w:rPr>
          <w:rFonts w:ascii="Times New Roman" w:hAnsi="Times New Roman"/>
          <w:sz w:val="28"/>
          <w:szCs w:val="28"/>
        </w:rPr>
        <w:t>плат</w:t>
      </w:r>
      <w:r w:rsidR="0004096C">
        <w:rPr>
          <w:rFonts w:ascii="Times New Roman" w:hAnsi="Times New Roman"/>
          <w:sz w:val="28"/>
          <w:szCs w:val="28"/>
        </w:rPr>
        <w:t>а</w:t>
      </w:r>
      <w:r w:rsidRPr="0004096C">
        <w:rPr>
          <w:rFonts w:ascii="Times New Roman" w:hAnsi="Times New Roman"/>
          <w:sz w:val="28"/>
          <w:szCs w:val="28"/>
        </w:rPr>
        <w:t xml:space="preserve"> по соглашениям об установлении сервитута, заключенным органами исполнительной власти субъектов Российской Федерации…на 0,1 млн.руб.;</w:t>
      </w:r>
    </w:p>
    <w:p w14:paraId="4DC569A1" w14:textId="77777777" w:rsidR="005721D0" w:rsidRPr="002C148A" w:rsidRDefault="005721D0" w:rsidP="005721D0">
      <w:pPr>
        <w:numPr>
          <w:ilvl w:val="0"/>
          <w:numId w:val="1"/>
        </w:numPr>
        <w:spacing w:after="0" w:line="240" w:lineRule="auto"/>
        <w:ind w:left="0" w:firstLine="851"/>
        <w:jc w:val="both"/>
        <w:rPr>
          <w:rFonts w:ascii="Times New Roman" w:hAnsi="Times New Roman"/>
          <w:sz w:val="28"/>
          <w:szCs w:val="28"/>
        </w:rPr>
      </w:pPr>
      <w:r w:rsidRPr="002C148A">
        <w:rPr>
          <w:rFonts w:ascii="Times New Roman" w:hAnsi="Times New Roman"/>
          <w:sz w:val="28"/>
          <w:szCs w:val="28"/>
        </w:rPr>
        <w:t>доход</w:t>
      </w:r>
      <w:r w:rsidR="0004096C" w:rsidRPr="002C148A">
        <w:rPr>
          <w:rFonts w:ascii="Times New Roman" w:hAnsi="Times New Roman"/>
          <w:sz w:val="28"/>
          <w:szCs w:val="28"/>
        </w:rPr>
        <w:t>ы</w:t>
      </w:r>
      <w:r w:rsidRPr="002C148A">
        <w:rPr>
          <w:rFonts w:ascii="Times New Roman" w:hAnsi="Times New Roman"/>
          <w:sz w:val="28"/>
          <w:szCs w:val="28"/>
        </w:rPr>
        <w:t xml:space="preserve"> от сдачи в аренду имущества, составляющего казну субъекта Российской Федерации (за исключением земельных участков) на 0,2 млн.руб.</w:t>
      </w:r>
    </w:p>
    <w:p w14:paraId="29722818" w14:textId="77777777" w:rsidR="005721D0" w:rsidRPr="002C148A" w:rsidRDefault="005721D0" w:rsidP="005721D0">
      <w:pPr>
        <w:spacing w:after="0" w:line="240" w:lineRule="auto"/>
        <w:ind w:firstLine="851"/>
        <w:jc w:val="both"/>
        <w:rPr>
          <w:rFonts w:ascii="Times New Roman" w:hAnsi="Times New Roman"/>
          <w:sz w:val="28"/>
          <w:szCs w:val="28"/>
        </w:rPr>
      </w:pPr>
      <w:r w:rsidRPr="002C148A">
        <w:rPr>
          <w:rFonts w:ascii="Times New Roman" w:hAnsi="Times New Roman"/>
          <w:sz w:val="28"/>
          <w:szCs w:val="28"/>
        </w:rPr>
        <w:t xml:space="preserve">Одновременно установлено снижение по следующим </w:t>
      </w:r>
      <w:r w:rsidR="002C148A">
        <w:rPr>
          <w:rFonts w:ascii="Times New Roman" w:hAnsi="Times New Roman"/>
          <w:sz w:val="28"/>
          <w:szCs w:val="28"/>
        </w:rPr>
        <w:t>поступлениям по сравнению с предыдущим годом</w:t>
      </w:r>
      <w:r w:rsidRPr="002C148A">
        <w:rPr>
          <w:rFonts w:ascii="Times New Roman" w:hAnsi="Times New Roman"/>
          <w:sz w:val="28"/>
          <w:szCs w:val="28"/>
        </w:rPr>
        <w:t>:</w:t>
      </w:r>
    </w:p>
    <w:p w14:paraId="1B78FC0F" w14:textId="77777777" w:rsidR="005721D0" w:rsidRPr="00937C8D" w:rsidRDefault="005721D0" w:rsidP="005721D0">
      <w:pPr>
        <w:numPr>
          <w:ilvl w:val="0"/>
          <w:numId w:val="1"/>
        </w:numPr>
        <w:spacing w:after="0" w:line="240" w:lineRule="auto"/>
        <w:ind w:left="0" w:firstLine="851"/>
        <w:jc w:val="both"/>
        <w:rPr>
          <w:rFonts w:ascii="Times New Roman" w:hAnsi="Times New Roman"/>
          <w:sz w:val="28"/>
          <w:szCs w:val="28"/>
        </w:rPr>
      </w:pPr>
      <w:r w:rsidRPr="00937C8D">
        <w:rPr>
          <w:rFonts w:ascii="Times New Roman" w:hAnsi="Times New Roman"/>
          <w:sz w:val="28"/>
          <w:szCs w:val="28"/>
        </w:rPr>
        <w:t>доход</w:t>
      </w:r>
      <w:r w:rsidR="002C148A" w:rsidRPr="00937C8D">
        <w:rPr>
          <w:rFonts w:ascii="Times New Roman" w:hAnsi="Times New Roman"/>
          <w:sz w:val="28"/>
          <w:szCs w:val="28"/>
        </w:rPr>
        <w:t>ы</w:t>
      </w:r>
      <w:r w:rsidRPr="00937C8D">
        <w:rPr>
          <w:rFonts w:ascii="Times New Roman" w:hAnsi="Times New Roman"/>
          <w:sz w:val="28"/>
          <w:szCs w:val="28"/>
        </w:rPr>
        <w:t>, получаемы</w:t>
      </w:r>
      <w:r w:rsidR="00937C8D" w:rsidRPr="00937C8D">
        <w:rPr>
          <w:rFonts w:ascii="Times New Roman" w:hAnsi="Times New Roman"/>
          <w:sz w:val="28"/>
          <w:szCs w:val="28"/>
        </w:rPr>
        <w:t>е</w:t>
      </w:r>
      <w:r w:rsidRPr="00937C8D">
        <w:rPr>
          <w:rFonts w:ascii="Times New Roman" w:hAnsi="Times New Roman"/>
          <w:sz w:val="28"/>
          <w:szCs w:val="28"/>
        </w:rPr>
        <w:t xml:space="preserve"> в виде арендной платы, а также средств</w:t>
      </w:r>
      <w:r w:rsidR="00937C8D" w:rsidRPr="00937C8D">
        <w:rPr>
          <w:rFonts w:ascii="Times New Roman" w:hAnsi="Times New Roman"/>
          <w:sz w:val="28"/>
          <w:szCs w:val="28"/>
        </w:rPr>
        <w:t>а</w:t>
      </w:r>
      <w:r w:rsidRPr="00937C8D">
        <w:rPr>
          <w:rFonts w:ascii="Times New Roman" w:hAnsi="Times New Roman"/>
          <w:sz w:val="28"/>
          <w:szCs w:val="28"/>
        </w:rPr>
        <w:t xml:space="preserve"> от продажи права на заключение договоров аренды за земли, находящиеся в собственности субъектов Российской </w:t>
      </w:r>
      <w:r w:rsidR="00937C8D" w:rsidRPr="00937C8D">
        <w:rPr>
          <w:rFonts w:ascii="Times New Roman" w:hAnsi="Times New Roman"/>
          <w:sz w:val="28"/>
          <w:szCs w:val="28"/>
        </w:rPr>
        <w:t xml:space="preserve">Федерации… </w:t>
      </w:r>
      <w:r w:rsidRPr="00937C8D">
        <w:rPr>
          <w:rFonts w:ascii="Times New Roman" w:hAnsi="Times New Roman"/>
          <w:sz w:val="28"/>
          <w:szCs w:val="28"/>
        </w:rPr>
        <w:t>на 0,9 млн.руб.;</w:t>
      </w:r>
    </w:p>
    <w:p w14:paraId="0B6A8F0A" w14:textId="77777777" w:rsidR="005721D0" w:rsidRPr="00937C8D" w:rsidRDefault="005721D0" w:rsidP="005721D0">
      <w:pPr>
        <w:numPr>
          <w:ilvl w:val="0"/>
          <w:numId w:val="1"/>
        </w:numPr>
        <w:spacing w:after="0" w:line="240" w:lineRule="auto"/>
        <w:ind w:left="0" w:firstLine="851"/>
        <w:jc w:val="both"/>
        <w:rPr>
          <w:rFonts w:ascii="Times New Roman" w:hAnsi="Times New Roman"/>
          <w:sz w:val="28"/>
          <w:szCs w:val="28"/>
        </w:rPr>
      </w:pPr>
      <w:r w:rsidRPr="00937C8D">
        <w:rPr>
          <w:rFonts w:ascii="Times New Roman" w:hAnsi="Times New Roman"/>
          <w:sz w:val="28"/>
          <w:szCs w:val="28"/>
        </w:rPr>
        <w:t>доход</w:t>
      </w:r>
      <w:r w:rsidR="00937C8D" w:rsidRPr="00937C8D">
        <w:rPr>
          <w:rFonts w:ascii="Times New Roman" w:hAnsi="Times New Roman"/>
          <w:sz w:val="28"/>
          <w:szCs w:val="28"/>
        </w:rPr>
        <w:t>ы</w:t>
      </w:r>
      <w:r w:rsidRPr="00937C8D">
        <w:rPr>
          <w:rFonts w:ascii="Times New Roman" w:hAnsi="Times New Roman"/>
          <w:sz w:val="28"/>
          <w:szCs w:val="28"/>
        </w:rPr>
        <w:t xml:space="preserve"> от сдачи в аренду имущества, находящегося в оперативном управлении органов государственной власти субъектов Российской Федерации и созданных ими учреждений… на 0,5 млн.руб.</w:t>
      </w:r>
      <w:r w:rsidR="00937C8D" w:rsidRPr="00937C8D">
        <w:rPr>
          <w:rFonts w:ascii="Times New Roman" w:hAnsi="Times New Roman"/>
          <w:sz w:val="28"/>
          <w:szCs w:val="28"/>
        </w:rPr>
        <w:t>;</w:t>
      </w:r>
    </w:p>
    <w:p w14:paraId="11FE1FF8" w14:textId="77777777" w:rsidR="005721D0" w:rsidRPr="00937C8D" w:rsidRDefault="005721D0" w:rsidP="005721D0">
      <w:pPr>
        <w:numPr>
          <w:ilvl w:val="0"/>
          <w:numId w:val="1"/>
        </w:numPr>
        <w:spacing w:after="0" w:line="240" w:lineRule="auto"/>
        <w:ind w:left="0" w:firstLine="851"/>
        <w:jc w:val="both"/>
        <w:rPr>
          <w:rFonts w:ascii="Times New Roman" w:hAnsi="Times New Roman"/>
          <w:sz w:val="28"/>
          <w:szCs w:val="28"/>
        </w:rPr>
      </w:pPr>
      <w:r w:rsidRPr="00937C8D">
        <w:rPr>
          <w:rFonts w:ascii="Times New Roman" w:hAnsi="Times New Roman"/>
          <w:sz w:val="28"/>
          <w:szCs w:val="28"/>
        </w:rPr>
        <w:t>доход</w:t>
      </w:r>
      <w:r w:rsidR="00937C8D" w:rsidRPr="00937C8D">
        <w:rPr>
          <w:rFonts w:ascii="Times New Roman" w:hAnsi="Times New Roman"/>
          <w:sz w:val="28"/>
          <w:szCs w:val="28"/>
        </w:rPr>
        <w:t>ы</w:t>
      </w:r>
      <w:r w:rsidRPr="00937C8D">
        <w:rPr>
          <w:rFonts w:ascii="Times New Roman" w:hAnsi="Times New Roman"/>
          <w:sz w:val="28"/>
          <w:szCs w:val="28"/>
        </w:rPr>
        <w:t xml:space="preserve"> от перечисления части прибыли, остающейся после уплаты налогов и иных обязательных платежей государственных унитарных предприятий … на 1,8 млн.руб.</w:t>
      </w:r>
    </w:p>
    <w:p w14:paraId="5D1D1C72"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40D939D3" w14:textId="4A9B5567" w:rsidR="005721D0" w:rsidRPr="00D152B9" w:rsidRDefault="005721D0" w:rsidP="005721D0">
      <w:pPr>
        <w:spacing w:after="0" w:line="240" w:lineRule="auto"/>
        <w:ind w:firstLine="851"/>
        <w:jc w:val="both"/>
        <w:rPr>
          <w:rFonts w:ascii="Times New Roman" w:hAnsi="Times New Roman"/>
          <w:sz w:val="28"/>
          <w:szCs w:val="28"/>
        </w:rPr>
      </w:pPr>
      <w:r w:rsidRPr="00D152B9">
        <w:rPr>
          <w:rFonts w:ascii="Times New Roman" w:hAnsi="Times New Roman"/>
          <w:sz w:val="28"/>
          <w:szCs w:val="28"/>
        </w:rPr>
        <w:t xml:space="preserve">Сведения о поступлении доходов от использования имущества в областной бюджет в разрезе главных администраторов доходов областного бюджета представлены в таблице </w:t>
      </w:r>
      <w:r w:rsidR="00215E96">
        <w:rPr>
          <w:rFonts w:ascii="Times New Roman" w:hAnsi="Times New Roman"/>
          <w:sz w:val="28"/>
          <w:szCs w:val="28"/>
        </w:rPr>
        <w:t>15</w:t>
      </w:r>
      <w:r w:rsidR="00D152B9">
        <w:rPr>
          <w:rFonts w:ascii="Times New Roman" w:hAnsi="Times New Roman"/>
          <w:sz w:val="28"/>
          <w:szCs w:val="28"/>
        </w:rPr>
        <w:t>.</w:t>
      </w:r>
    </w:p>
    <w:p w14:paraId="688C2985" w14:textId="77777777" w:rsidR="005721D0" w:rsidRPr="005721D0" w:rsidRDefault="005721D0" w:rsidP="005721D0">
      <w:pPr>
        <w:spacing w:after="0" w:line="240" w:lineRule="auto"/>
        <w:rPr>
          <w:rFonts w:ascii="Times New Roman" w:hAnsi="Times New Roman"/>
          <w:bCs/>
          <w:sz w:val="20"/>
          <w:szCs w:val="20"/>
          <w:highlight w:val="cyan"/>
        </w:rPr>
      </w:pPr>
    </w:p>
    <w:p w14:paraId="6421B34C" w14:textId="77777777" w:rsidR="005721D0" w:rsidRPr="00D152B9" w:rsidRDefault="00D152B9" w:rsidP="005721D0">
      <w:pPr>
        <w:spacing w:after="0" w:line="240" w:lineRule="auto"/>
        <w:rPr>
          <w:rFonts w:ascii="Times New Roman" w:hAnsi="Times New Roman"/>
          <w:bCs/>
          <w:sz w:val="24"/>
          <w:szCs w:val="24"/>
        </w:rPr>
      </w:pPr>
      <w:r w:rsidRPr="00D152B9">
        <w:rPr>
          <w:rFonts w:ascii="Times New Roman" w:hAnsi="Times New Roman"/>
          <w:sz w:val="24"/>
          <w:szCs w:val="24"/>
        </w:rPr>
        <w:t xml:space="preserve">Таблица </w:t>
      </w:r>
      <w:r w:rsidRPr="00D152B9">
        <w:rPr>
          <w:rFonts w:ascii="Times New Roman" w:hAnsi="Times New Roman"/>
          <w:sz w:val="24"/>
          <w:szCs w:val="24"/>
        </w:rPr>
        <w:fldChar w:fldCharType="begin"/>
      </w:r>
      <w:r w:rsidRPr="00D152B9">
        <w:rPr>
          <w:rFonts w:ascii="Times New Roman" w:hAnsi="Times New Roman"/>
          <w:sz w:val="24"/>
          <w:szCs w:val="24"/>
        </w:rPr>
        <w:instrText xml:space="preserve"> SEQ Таблица \* ARABIC </w:instrText>
      </w:r>
      <w:r w:rsidRPr="00D152B9">
        <w:rPr>
          <w:rFonts w:ascii="Times New Roman" w:hAnsi="Times New Roman"/>
          <w:sz w:val="24"/>
          <w:szCs w:val="24"/>
        </w:rPr>
        <w:fldChar w:fldCharType="separate"/>
      </w:r>
      <w:r w:rsidR="00CF1730">
        <w:rPr>
          <w:rFonts w:ascii="Times New Roman" w:hAnsi="Times New Roman"/>
          <w:noProof/>
          <w:sz w:val="24"/>
          <w:szCs w:val="24"/>
        </w:rPr>
        <w:t>15</w:t>
      </w:r>
      <w:r w:rsidRPr="00D152B9">
        <w:rPr>
          <w:rFonts w:ascii="Times New Roman" w:hAnsi="Times New Roman"/>
          <w:noProof/>
          <w:sz w:val="24"/>
          <w:szCs w:val="24"/>
        </w:rPr>
        <w:fldChar w:fldCharType="end"/>
      </w:r>
      <w:r w:rsidRPr="00D152B9">
        <w:rPr>
          <w:rFonts w:ascii="Times New Roman" w:hAnsi="Times New Roman"/>
          <w:noProof/>
          <w:sz w:val="24"/>
          <w:szCs w:val="24"/>
        </w:rPr>
        <w:t>.</w:t>
      </w:r>
      <w:r w:rsidRPr="00D152B9">
        <w:rPr>
          <w:rFonts w:ascii="Times New Roman" w:hAnsi="Times New Roman"/>
          <w:bCs/>
          <w:sz w:val="24"/>
          <w:szCs w:val="24"/>
        </w:rPr>
        <w:t xml:space="preserve"> </w:t>
      </w:r>
      <w:r w:rsidR="005721D0" w:rsidRPr="00D152B9">
        <w:rPr>
          <w:rFonts w:ascii="Times New Roman" w:hAnsi="Times New Roman"/>
          <w:bCs/>
          <w:sz w:val="24"/>
          <w:szCs w:val="24"/>
        </w:rPr>
        <w:t xml:space="preserve">Выполнение кассового плана поступления доходов от использования имущества в 2016 </w:t>
      </w:r>
      <w:r w:rsidR="00FC1577">
        <w:rPr>
          <w:rFonts w:ascii="Times New Roman" w:hAnsi="Times New Roman"/>
          <w:bCs/>
          <w:sz w:val="24"/>
          <w:szCs w:val="24"/>
        </w:rPr>
        <w:t xml:space="preserve">– </w:t>
      </w:r>
      <w:r w:rsidR="005721D0" w:rsidRPr="00D152B9">
        <w:rPr>
          <w:rFonts w:ascii="Times New Roman" w:hAnsi="Times New Roman"/>
          <w:bCs/>
          <w:sz w:val="24"/>
          <w:szCs w:val="24"/>
        </w:rPr>
        <w:t>2017 год</w:t>
      </w:r>
      <w:r w:rsidR="00FC1577">
        <w:rPr>
          <w:rFonts w:ascii="Times New Roman" w:hAnsi="Times New Roman"/>
          <w:bCs/>
          <w:sz w:val="24"/>
          <w:szCs w:val="24"/>
        </w:rPr>
        <w:t>ах</w:t>
      </w:r>
      <w:r w:rsidR="005721D0" w:rsidRPr="00D152B9">
        <w:rPr>
          <w:rFonts w:ascii="Times New Roman" w:hAnsi="Times New Roman"/>
          <w:bCs/>
          <w:sz w:val="24"/>
          <w:szCs w:val="24"/>
        </w:rPr>
        <w:t xml:space="preserve"> в разрезе главных администраторов доходов областного бюджета, млн.руб.</w:t>
      </w:r>
    </w:p>
    <w:tbl>
      <w:tblPr>
        <w:tblW w:w="9406" w:type="dxa"/>
        <w:tblLayout w:type="fixed"/>
        <w:tblLook w:val="04A0" w:firstRow="1" w:lastRow="0" w:firstColumn="1" w:lastColumn="0" w:noHBand="0" w:noVBand="1"/>
      </w:tblPr>
      <w:tblGrid>
        <w:gridCol w:w="2529"/>
        <w:gridCol w:w="1254"/>
        <w:gridCol w:w="1254"/>
        <w:gridCol w:w="1136"/>
        <w:gridCol w:w="1254"/>
        <w:gridCol w:w="986"/>
        <w:gridCol w:w="993"/>
      </w:tblGrid>
      <w:tr w:rsidR="005721D0" w:rsidRPr="00FC1577" w14:paraId="02C8F4C1" w14:textId="77777777" w:rsidTr="00215E96">
        <w:trPr>
          <w:trHeight w:val="53"/>
          <w:tblHeader/>
        </w:trPr>
        <w:tc>
          <w:tcPr>
            <w:tcW w:w="2529"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7BE85E98"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Администратор доходов</w:t>
            </w:r>
          </w:p>
        </w:tc>
        <w:tc>
          <w:tcPr>
            <w:tcW w:w="1254"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C81F451"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Исполнено 2015 год</w:t>
            </w:r>
          </w:p>
        </w:tc>
        <w:tc>
          <w:tcPr>
            <w:tcW w:w="1254"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40868E15"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Исполнено 2016 год</w:t>
            </w:r>
          </w:p>
        </w:tc>
        <w:tc>
          <w:tcPr>
            <w:tcW w:w="113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0505A07C"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Кассовый план на 2017 год</w:t>
            </w:r>
          </w:p>
        </w:tc>
        <w:tc>
          <w:tcPr>
            <w:tcW w:w="1254"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43EA7B41"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Исполнено </w:t>
            </w:r>
            <w:r w:rsidR="009506DA">
              <w:rPr>
                <w:rFonts w:ascii="Times New Roman" w:eastAsia="Times New Roman" w:hAnsi="Times New Roman"/>
                <w:color w:val="000000"/>
                <w:lang w:eastAsia="ru-RU"/>
              </w:rPr>
              <w:t xml:space="preserve">за </w:t>
            </w:r>
            <w:r w:rsidRPr="00FC1577">
              <w:rPr>
                <w:rFonts w:ascii="Times New Roman" w:eastAsia="Times New Roman" w:hAnsi="Times New Roman"/>
                <w:color w:val="000000"/>
                <w:lang w:eastAsia="ru-RU"/>
              </w:rPr>
              <w:t>2017 год</w:t>
            </w:r>
          </w:p>
        </w:tc>
        <w:tc>
          <w:tcPr>
            <w:tcW w:w="1979" w:type="dxa"/>
            <w:gridSpan w:val="2"/>
            <w:tcBorders>
              <w:top w:val="double" w:sz="6" w:space="0" w:color="auto"/>
              <w:left w:val="nil"/>
              <w:bottom w:val="single" w:sz="4" w:space="0" w:color="auto"/>
              <w:right w:val="double" w:sz="6" w:space="0" w:color="000000"/>
            </w:tcBorders>
            <w:shd w:val="clear" w:color="auto" w:fill="auto"/>
            <w:vAlign w:val="center"/>
            <w:hideMark/>
          </w:tcPr>
          <w:p w14:paraId="15874E06"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Отклонение (+/-)</w:t>
            </w:r>
          </w:p>
        </w:tc>
      </w:tr>
      <w:tr w:rsidR="005721D0" w:rsidRPr="00FC1577" w14:paraId="2D56839D" w14:textId="77777777" w:rsidTr="00215E96">
        <w:trPr>
          <w:trHeight w:val="496"/>
          <w:tblHeader/>
        </w:trPr>
        <w:tc>
          <w:tcPr>
            <w:tcW w:w="2529" w:type="dxa"/>
            <w:vMerge/>
            <w:tcBorders>
              <w:top w:val="double" w:sz="6" w:space="0" w:color="auto"/>
              <w:left w:val="double" w:sz="6" w:space="0" w:color="auto"/>
              <w:bottom w:val="single" w:sz="4" w:space="0" w:color="000000"/>
              <w:right w:val="single" w:sz="4" w:space="0" w:color="auto"/>
            </w:tcBorders>
            <w:vAlign w:val="center"/>
            <w:hideMark/>
          </w:tcPr>
          <w:p w14:paraId="726248E8" w14:textId="77777777" w:rsidR="005721D0" w:rsidRPr="00FC1577" w:rsidRDefault="005721D0" w:rsidP="005721D0">
            <w:pPr>
              <w:spacing w:after="0" w:line="240" w:lineRule="auto"/>
              <w:rPr>
                <w:rFonts w:ascii="Times New Roman" w:eastAsia="Times New Roman" w:hAnsi="Times New Roman"/>
                <w:color w:val="000000"/>
                <w:lang w:eastAsia="ru-RU"/>
              </w:rPr>
            </w:pPr>
          </w:p>
        </w:tc>
        <w:tc>
          <w:tcPr>
            <w:tcW w:w="1254" w:type="dxa"/>
            <w:vMerge/>
            <w:tcBorders>
              <w:top w:val="double" w:sz="6" w:space="0" w:color="auto"/>
              <w:left w:val="single" w:sz="4" w:space="0" w:color="auto"/>
              <w:bottom w:val="single" w:sz="4" w:space="0" w:color="000000"/>
              <w:right w:val="single" w:sz="4" w:space="0" w:color="auto"/>
            </w:tcBorders>
            <w:vAlign w:val="center"/>
            <w:hideMark/>
          </w:tcPr>
          <w:p w14:paraId="3F93E059" w14:textId="77777777" w:rsidR="005721D0" w:rsidRPr="00FC1577" w:rsidRDefault="005721D0" w:rsidP="005721D0">
            <w:pPr>
              <w:spacing w:after="0" w:line="240" w:lineRule="auto"/>
              <w:rPr>
                <w:rFonts w:ascii="Times New Roman" w:eastAsia="Times New Roman" w:hAnsi="Times New Roman"/>
                <w:color w:val="000000"/>
                <w:lang w:eastAsia="ru-RU"/>
              </w:rPr>
            </w:pPr>
          </w:p>
        </w:tc>
        <w:tc>
          <w:tcPr>
            <w:tcW w:w="1254" w:type="dxa"/>
            <w:vMerge/>
            <w:tcBorders>
              <w:top w:val="double" w:sz="6" w:space="0" w:color="auto"/>
              <w:left w:val="single" w:sz="4" w:space="0" w:color="auto"/>
              <w:bottom w:val="single" w:sz="4" w:space="0" w:color="000000"/>
              <w:right w:val="single" w:sz="4" w:space="0" w:color="auto"/>
            </w:tcBorders>
            <w:vAlign w:val="center"/>
            <w:hideMark/>
          </w:tcPr>
          <w:p w14:paraId="27128EAD" w14:textId="77777777" w:rsidR="005721D0" w:rsidRPr="00FC1577" w:rsidRDefault="005721D0" w:rsidP="005721D0">
            <w:pPr>
              <w:spacing w:after="0" w:line="240" w:lineRule="auto"/>
              <w:rPr>
                <w:rFonts w:ascii="Times New Roman" w:eastAsia="Times New Roman" w:hAnsi="Times New Roman"/>
                <w:color w:val="000000"/>
                <w:lang w:eastAsia="ru-RU"/>
              </w:rPr>
            </w:pPr>
          </w:p>
        </w:tc>
        <w:tc>
          <w:tcPr>
            <w:tcW w:w="1136" w:type="dxa"/>
            <w:vMerge/>
            <w:tcBorders>
              <w:top w:val="double" w:sz="6" w:space="0" w:color="auto"/>
              <w:left w:val="single" w:sz="4" w:space="0" w:color="auto"/>
              <w:bottom w:val="single" w:sz="4" w:space="0" w:color="000000"/>
              <w:right w:val="single" w:sz="4" w:space="0" w:color="auto"/>
            </w:tcBorders>
            <w:vAlign w:val="center"/>
            <w:hideMark/>
          </w:tcPr>
          <w:p w14:paraId="0DF83C3F" w14:textId="77777777" w:rsidR="005721D0" w:rsidRPr="00FC1577" w:rsidRDefault="005721D0" w:rsidP="005721D0">
            <w:pPr>
              <w:spacing w:after="0" w:line="240" w:lineRule="auto"/>
              <w:rPr>
                <w:rFonts w:ascii="Times New Roman" w:eastAsia="Times New Roman" w:hAnsi="Times New Roman"/>
                <w:color w:val="000000"/>
                <w:lang w:eastAsia="ru-RU"/>
              </w:rPr>
            </w:pPr>
          </w:p>
        </w:tc>
        <w:tc>
          <w:tcPr>
            <w:tcW w:w="1254" w:type="dxa"/>
            <w:vMerge/>
            <w:tcBorders>
              <w:top w:val="double" w:sz="6" w:space="0" w:color="auto"/>
              <w:left w:val="single" w:sz="4" w:space="0" w:color="auto"/>
              <w:bottom w:val="single" w:sz="4" w:space="0" w:color="000000"/>
              <w:right w:val="single" w:sz="4" w:space="0" w:color="auto"/>
            </w:tcBorders>
            <w:vAlign w:val="center"/>
            <w:hideMark/>
          </w:tcPr>
          <w:p w14:paraId="072BF59C" w14:textId="77777777" w:rsidR="005721D0" w:rsidRPr="00FC1577" w:rsidRDefault="005721D0" w:rsidP="005721D0">
            <w:pPr>
              <w:spacing w:after="0" w:line="240" w:lineRule="auto"/>
              <w:rPr>
                <w:rFonts w:ascii="Times New Roman" w:eastAsia="Times New Roman" w:hAnsi="Times New Roman"/>
                <w:color w:val="000000"/>
                <w:lang w:eastAsia="ru-RU"/>
              </w:rPr>
            </w:pPr>
          </w:p>
        </w:tc>
        <w:tc>
          <w:tcPr>
            <w:tcW w:w="986" w:type="dxa"/>
            <w:tcBorders>
              <w:top w:val="nil"/>
              <w:left w:val="nil"/>
              <w:bottom w:val="single" w:sz="4" w:space="0" w:color="auto"/>
              <w:right w:val="single" w:sz="4" w:space="0" w:color="auto"/>
            </w:tcBorders>
            <w:shd w:val="clear" w:color="auto" w:fill="auto"/>
            <w:vAlign w:val="center"/>
            <w:hideMark/>
          </w:tcPr>
          <w:p w14:paraId="3C7A2868"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2017г. к 2016г.</w:t>
            </w:r>
          </w:p>
        </w:tc>
        <w:tc>
          <w:tcPr>
            <w:tcW w:w="993" w:type="dxa"/>
            <w:tcBorders>
              <w:top w:val="nil"/>
              <w:left w:val="nil"/>
              <w:bottom w:val="single" w:sz="4" w:space="0" w:color="auto"/>
              <w:right w:val="double" w:sz="6" w:space="0" w:color="auto"/>
            </w:tcBorders>
            <w:shd w:val="clear" w:color="auto" w:fill="auto"/>
            <w:vAlign w:val="center"/>
            <w:hideMark/>
          </w:tcPr>
          <w:p w14:paraId="356CE33E"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2017г. к 2015г.</w:t>
            </w:r>
          </w:p>
        </w:tc>
      </w:tr>
      <w:tr w:rsidR="005721D0" w:rsidRPr="00FC1577" w14:paraId="1FE57264" w14:textId="77777777" w:rsidTr="009506DA">
        <w:trPr>
          <w:trHeight w:val="158"/>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6B03D973"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А</w:t>
            </w:r>
          </w:p>
        </w:tc>
        <w:tc>
          <w:tcPr>
            <w:tcW w:w="1254" w:type="dxa"/>
            <w:tcBorders>
              <w:top w:val="nil"/>
              <w:left w:val="nil"/>
              <w:bottom w:val="single" w:sz="4" w:space="0" w:color="auto"/>
              <w:right w:val="single" w:sz="4" w:space="0" w:color="auto"/>
            </w:tcBorders>
            <w:shd w:val="clear" w:color="auto" w:fill="auto"/>
            <w:vAlign w:val="center"/>
            <w:hideMark/>
          </w:tcPr>
          <w:p w14:paraId="0DBA128E"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1</w:t>
            </w:r>
          </w:p>
        </w:tc>
        <w:tc>
          <w:tcPr>
            <w:tcW w:w="1254" w:type="dxa"/>
            <w:tcBorders>
              <w:top w:val="nil"/>
              <w:left w:val="nil"/>
              <w:bottom w:val="single" w:sz="4" w:space="0" w:color="auto"/>
              <w:right w:val="single" w:sz="4" w:space="0" w:color="auto"/>
            </w:tcBorders>
            <w:shd w:val="clear" w:color="auto" w:fill="auto"/>
            <w:vAlign w:val="center"/>
            <w:hideMark/>
          </w:tcPr>
          <w:p w14:paraId="36669C24"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2</w:t>
            </w:r>
          </w:p>
        </w:tc>
        <w:tc>
          <w:tcPr>
            <w:tcW w:w="1136" w:type="dxa"/>
            <w:tcBorders>
              <w:top w:val="nil"/>
              <w:left w:val="nil"/>
              <w:bottom w:val="single" w:sz="4" w:space="0" w:color="auto"/>
              <w:right w:val="single" w:sz="4" w:space="0" w:color="auto"/>
            </w:tcBorders>
            <w:shd w:val="clear" w:color="auto" w:fill="auto"/>
            <w:vAlign w:val="center"/>
            <w:hideMark/>
          </w:tcPr>
          <w:p w14:paraId="1980E0A8"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3</w:t>
            </w:r>
          </w:p>
        </w:tc>
        <w:tc>
          <w:tcPr>
            <w:tcW w:w="1254" w:type="dxa"/>
            <w:tcBorders>
              <w:top w:val="nil"/>
              <w:left w:val="nil"/>
              <w:bottom w:val="single" w:sz="4" w:space="0" w:color="auto"/>
              <w:right w:val="single" w:sz="4" w:space="0" w:color="auto"/>
            </w:tcBorders>
            <w:shd w:val="clear" w:color="auto" w:fill="auto"/>
            <w:vAlign w:val="center"/>
            <w:hideMark/>
          </w:tcPr>
          <w:p w14:paraId="00373CC4"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4</w:t>
            </w:r>
          </w:p>
        </w:tc>
        <w:tc>
          <w:tcPr>
            <w:tcW w:w="986" w:type="dxa"/>
            <w:tcBorders>
              <w:top w:val="nil"/>
              <w:left w:val="nil"/>
              <w:bottom w:val="single" w:sz="4" w:space="0" w:color="auto"/>
              <w:right w:val="single" w:sz="4" w:space="0" w:color="auto"/>
            </w:tcBorders>
            <w:shd w:val="clear" w:color="auto" w:fill="auto"/>
            <w:vAlign w:val="center"/>
            <w:hideMark/>
          </w:tcPr>
          <w:p w14:paraId="6222D35D"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5=4-2</w:t>
            </w:r>
          </w:p>
        </w:tc>
        <w:tc>
          <w:tcPr>
            <w:tcW w:w="993" w:type="dxa"/>
            <w:tcBorders>
              <w:top w:val="nil"/>
              <w:left w:val="nil"/>
              <w:bottom w:val="single" w:sz="4" w:space="0" w:color="auto"/>
              <w:right w:val="double" w:sz="6" w:space="0" w:color="auto"/>
            </w:tcBorders>
            <w:shd w:val="clear" w:color="auto" w:fill="auto"/>
            <w:vAlign w:val="center"/>
            <w:hideMark/>
          </w:tcPr>
          <w:p w14:paraId="6D137E69" w14:textId="77777777" w:rsidR="005721D0" w:rsidRPr="00FC1577" w:rsidRDefault="005721D0" w:rsidP="005721D0">
            <w:pPr>
              <w:spacing w:after="0" w:line="240" w:lineRule="auto"/>
              <w:jc w:val="center"/>
              <w:rPr>
                <w:rFonts w:ascii="Times New Roman" w:eastAsia="Times New Roman" w:hAnsi="Times New Roman"/>
                <w:color w:val="000000"/>
                <w:lang w:eastAsia="ru-RU"/>
              </w:rPr>
            </w:pPr>
            <w:r w:rsidRPr="00FC1577">
              <w:rPr>
                <w:rFonts w:ascii="Times New Roman" w:eastAsia="Times New Roman" w:hAnsi="Times New Roman"/>
                <w:color w:val="000000"/>
                <w:lang w:eastAsia="ru-RU"/>
              </w:rPr>
              <w:t>6=4-1</w:t>
            </w:r>
          </w:p>
        </w:tc>
      </w:tr>
      <w:tr w:rsidR="005721D0" w:rsidRPr="00FC1577" w14:paraId="0C27BD0D" w14:textId="77777777" w:rsidTr="00FC1577">
        <w:trPr>
          <w:trHeight w:val="842"/>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40621DB3" w14:textId="77777777" w:rsidR="005721D0" w:rsidRPr="00FC1577" w:rsidRDefault="005721D0" w:rsidP="005721D0">
            <w:pPr>
              <w:spacing w:after="0" w:line="240" w:lineRule="auto"/>
              <w:rPr>
                <w:rFonts w:ascii="Times New Roman" w:eastAsia="Times New Roman" w:hAnsi="Times New Roman"/>
                <w:color w:val="000000"/>
                <w:lang w:eastAsia="ru-RU"/>
              </w:rPr>
            </w:pPr>
            <w:r w:rsidRPr="00FC1577">
              <w:rPr>
                <w:rFonts w:ascii="Times New Roman" w:eastAsia="Times New Roman" w:hAnsi="Times New Roman"/>
                <w:color w:val="000000"/>
                <w:lang w:eastAsia="ru-RU"/>
              </w:rPr>
              <w:t>Министерство природных ресурсов и лесопромышленного комплекса</w:t>
            </w:r>
          </w:p>
        </w:tc>
        <w:tc>
          <w:tcPr>
            <w:tcW w:w="1254" w:type="dxa"/>
            <w:tcBorders>
              <w:top w:val="nil"/>
              <w:left w:val="nil"/>
              <w:bottom w:val="single" w:sz="4" w:space="0" w:color="auto"/>
              <w:right w:val="single" w:sz="4" w:space="0" w:color="auto"/>
            </w:tcBorders>
            <w:shd w:val="clear" w:color="auto" w:fill="auto"/>
            <w:vAlign w:val="bottom"/>
            <w:hideMark/>
          </w:tcPr>
          <w:p w14:paraId="0F1A3EC9"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0,5 </w:t>
            </w:r>
          </w:p>
        </w:tc>
        <w:tc>
          <w:tcPr>
            <w:tcW w:w="1254" w:type="dxa"/>
            <w:tcBorders>
              <w:top w:val="nil"/>
              <w:left w:val="nil"/>
              <w:bottom w:val="single" w:sz="4" w:space="0" w:color="auto"/>
              <w:right w:val="single" w:sz="4" w:space="0" w:color="auto"/>
            </w:tcBorders>
            <w:shd w:val="clear" w:color="auto" w:fill="auto"/>
            <w:vAlign w:val="bottom"/>
            <w:hideMark/>
          </w:tcPr>
          <w:p w14:paraId="7CE767ED"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0,4 </w:t>
            </w:r>
          </w:p>
        </w:tc>
        <w:tc>
          <w:tcPr>
            <w:tcW w:w="1136" w:type="dxa"/>
            <w:tcBorders>
              <w:top w:val="nil"/>
              <w:left w:val="nil"/>
              <w:bottom w:val="single" w:sz="4" w:space="0" w:color="auto"/>
              <w:right w:val="single" w:sz="4" w:space="0" w:color="auto"/>
            </w:tcBorders>
            <w:shd w:val="clear" w:color="auto" w:fill="auto"/>
            <w:vAlign w:val="bottom"/>
            <w:hideMark/>
          </w:tcPr>
          <w:p w14:paraId="548AF72B"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0,2 </w:t>
            </w:r>
          </w:p>
        </w:tc>
        <w:tc>
          <w:tcPr>
            <w:tcW w:w="1254" w:type="dxa"/>
            <w:tcBorders>
              <w:top w:val="nil"/>
              <w:left w:val="nil"/>
              <w:bottom w:val="single" w:sz="4" w:space="0" w:color="auto"/>
              <w:right w:val="single" w:sz="4" w:space="0" w:color="auto"/>
            </w:tcBorders>
            <w:shd w:val="clear" w:color="auto" w:fill="auto"/>
            <w:vAlign w:val="bottom"/>
            <w:hideMark/>
          </w:tcPr>
          <w:p w14:paraId="72390110"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0,3 </w:t>
            </w:r>
          </w:p>
        </w:tc>
        <w:tc>
          <w:tcPr>
            <w:tcW w:w="986" w:type="dxa"/>
            <w:tcBorders>
              <w:top w:val="nil"/>
              <w:left w:val="nil"/>
              <w:bottom w:val="single" w:sz="4" w:space="0" w:color="auto"/>
              <w:right w:val="single" w:sz="4" w:space="0" w:color="auto"/>
            </w:tcBorders>
            <w:shd w:val="clear" w:color="auto" w:fill="auto"/>
            <w:vAlign w:val="bottom"/>
            <w:hideMark/>
          </w:tcPr>
          <w:p w14:paraId="0FEAB7DB"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-0,1 </w:t>
            </w:r>
          </w:p>
        </w:tc>
        <w:tc>
          <w:tcPr>
            <w:tcW w:w="993" w:type="dxa"/>
            <w:tcBorders>
              <w:top w:val="nil"/>
              <w:left w:val="nil"/>
              <w:bottom w:val="single" w:sz="4" w:space="0" w:color="auto"/>
              <w:right w:val="double" w:sz="6" w:space="0" w:color="auto"/>
            </w:tcBorders>
            <w:shd w:val="clear" w:color="auto" w:fill="auto"/>
            <w:vAlign w:val="bottom"/>
            <w:hideMark/>
          </w:tcPr>
          <w:p w14:paraId="3A9BF58C"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-0,2 </w:t>
            </w:r>
          </w:p>
        </w:tc>
      </w:tr>
      <w:tr w:rsidR="005721D0" w:rsidRPr="00FC1577" w14:paraId="54271DBD" w14:textId="77777777" w:rsidTr="00FC1577">
        <w:trPr>
          <w:trHeight w:val="673"/>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6B8C503F" w14:textId="77777777" w:rsidR="005721D0" w:rsidRPr="00FC1577" w:rsidRDefault="005721D0" w:rsidP="005721D0">
            <w:pPr>
              <w:spacing w:after="0" w:line="240" w:lineRule="auto"/>
              <w:rPr>
                <w:rFonts w:ascii="Times New Roman" w:eastAsia="Times New Roman" w:hAnsi="Times New Roman"/>
                <w:color w:val="000000"/>
                <w:lang w:eastAsia="ru-RU"/>
              </w:rPr>
            </w:pPr>
            <w:r w:rsidRPr="00FC1577">
              <w:rPr>
                <w:rFonts w:ascii="Times New Roman" w:eastAsia="Times New Roman" w:hAnsi="Times New Roman"/>
                <w:color w:val="000000"/>
                <w:lang w:eastAsia="ru-RU"/>
              </w:rPr>
              <w:lastRenderedPageBreak/>
              <w:t>Министерство агропромышленного комплекса и торговли</w:t>
            </w:r>
          </w:p>
        </w:tc>
        <w:tc>
          <w:tcPr>
            <w:tcW w:w="1254" w:type="dxa"/>
            <w:tcBorders>
              <w:top w:val="nil"/>
              <w:left w:val="nil"/>
              <w:bottom w:val="single" w:sz="4" w:space="0" w:color="auto"/>
              <w:right w:val="single" w:sz="4" w:space="0" w:color="auto"/>
            </w:tcBorders>
            <w:shd w:val="clear" w:color="auto" w:fill="auto"/>
            <w:vAlign w:val="bottom"/>
            <w:hideMark/>
          </w:tcPr>
          <w:p w14:paraId="00EF6765"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0,1 </w:t>
            </w:r>
          </w:p>
        </w:tc>
        <w:tc>
          <w:tcPr>
            <w:tcW w:w="1254" w:type="dxa"/>
            <w:tcBorders>
              <w:top w:val="nil"/>
              <w:left w:val="nil"/>
              <w:bottom w:val="single" w:sz="4" w:space="0" w:color="auto"/>
              <w:right w:val="single" w:sz="4" w:space="0" w:color="auto"/>
            </w:tcBorders>
            <w:shd w:val="clear" w:color="auto" w:fill="auto"/>
            <w:vAlign w:val="bottom"/>
            <w:hideMark/>
          </w:tcPr>
          <w:p w14:paraId="7B5E2D62"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0,0 </w:t>
            </w:r>
          </w:p>
        </w:tc>
        <w:tc>
          <w:tcPr>
            <w:tcW w:w="1136" w:type="dxa"/>
            <w:tcBorders>
              <w:top w:val="nil"/>
              <w:left w:val="nil"/>
              <w:bottom w:val="single" w:sz="4" w:space="0" w:color="auto"/>
              <w:right w:val="single" w:sz="4" w:space="0" w:color="auto"/>
            </w:tcBorders>
            <w:shd w:val="clear" w:color="auto" w:fill="auto"/>
            <w:vAlign w:val="bottom"/>
            <w:hideMark/>
          </w:tcPr>
          <w:p w14:paraId="6700026F"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х</w:t>
            </w:r>
          </w:p>
        </w:tc>
        <w:tc>
          <w:tcPr>
            <w:tcW w:w="1254" w:type="dxa"/>
            <w:tcBorders>
              <w:top w:val="nil"/>
              <w:left w:val="nil"/>
              <w:bottom w:val="single" w:sz="4" w:space="0" w:color="auto"/>
              <w:right w:val="single" w:sz="4" w:space="0" w:color="auto"/>
            </w:tcBorders>
            <w:shd w:val="clear" w:color="auto" w:fill="auto"/>
            <w:vAlign w:val="bottom"/>
            <w:hideMark/>
          </w:tcPr>
          <w:p w14:paraId="066A4F0B"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х</w:t>
            </w:r>
          </w:p>
        </w:tc>
        <w:tc>
          <w:tcPr>
            <w:tcW w:w="986" w:type="dxa"/>
            <w:tcBorders>
              <w:top w:val="nil"/>
              <w:left w:val="nil"/>
              <w:bottom w:val="single" w:sz="4" w:space="0" w:color="auto"/>
              <w:right w:val="single" w:sz="4" w:space="0" w:color="auto"/>
            </w:tcBorders>
            <w:shd w:val="clear" w:color="auto" w:fill="auto"/>
            <w:vAlign w:val="bottom"/>
            <w:hideMark/>
          </w:tcPr>
          <w:p w14:paraId="37670FFF"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х</w:t>
            </w:r>
          </w:p>
        </w:tc>
        <w:tc>
          <w:tcPr>
            <w:tcW w:w="993" w:type="dxa"/>
            <w:tcBorders>
              <w:top w:val="nil"/>
              <w:left w:val="nil"/>
              <w:bottom w:val="single" w:sz="4" w:space="0" w:color="auto"/>
              <w:right w:val="double" w:sz="6" w:space="0" w:color="auto"/>
            </w:tcBorders>
            <w:shd w:val="clear" w:color="auto" w:fill="auto"/>
            <w:vAlign w:val="bottom"/>
            <w:hideMark/>
          </w:tcPr>
          <w:p w14:paraId="07DD698E"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х</w:t>
            </w:r>
          </w:p>
        </w:tc>
      </w:tr>
      <w:tr w:rsidR="005721D0" w:rsidRPr="00FC1577" w14:paraId="10D02092" w14:textId="77777777" w:rsidTr="005F43C8">
        <w:trPr>
          <w:trHeight w:val="300"/>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7BACBB7D" w14:textId="77777777" w:rsidR="005721D0" w:rsidRPr="00FC1577" w:rsidRDefault="005721D0" w:rsidP="005721D0">
            <w:pPr>
              <w:spacing w:after="0" w:line="240" w:lineRule="auto"/>
              <w:rPr>
                <w:rFonts w:ascii="Times New Roman" w:eastAsia="Times New Roman" w:hAnsi="Times New Roman"/>
                <w:color w:val="000000"/>
                <w:lang w:eastAsia="ru-RU"/>
              </w:rPr>
            </w:pPr>
            <w:r w:rsidRPr="00FC1577">
              <w:rPr>
                <w:rFonts w:ascii="Times New Roman" w:eastAsia="Times New Roman" w:hAnsi="Times New Roman"/>
                <w:color w:val="000000"/>
                <w:lang w:eastAsia="ru-RU"/>
              </w:rPr>
              <w:t>Министерство финансов</w:t>
            </w:r>
          </w:p>
        </w:tc>
        <w:tc>
          <w:tcPr>
            <w:tcW w:w="1254" w:type="dxa"/>
            <w:tcBorders>
              <w:top w:val="nil"/>
              <w:left w:val="nil"/>
              <w:bottom w:val="single" w:sz="4" w:space="0" w:color="auto"/>
              <w:right w:val="single" w:sz="4" w:space="0" w:color="auto"/>
            </w:tcBorders>
            <w:shd w:val="clear" w:color="auto" w:fill="auto"/>
            <w:vAlign w:val="bottom"/>
            <w:hideMark/>
          </w:tcPr>
          <w:p w14:paraId="2CA1B6D4"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0,7 </w:t>
            </w:r>
          </w:p>
        </w:tc>
        <w:tc>
          <w:tcPr>
            <w:tcW w:w="1254" w:type="dxa"/>
            <w:tcBorders>
              <w:top w:val="nil"/>
              <w:left w:val="nil"/>
              <w:bottom w:val="single" w:sz="4" w:space="0" w:color="auto"/>
              <w:right w:val="single" w:sz="4" w:space="0" w:color="auto"/>
            </w:tcBorders>
            <w:shd w:val="clear" w:color="auto" w:fill="auto"/>
            <w:vAlign w:val="bottom"/>
            <w:hideMark/>
          </w:tcPr>
          <w:p w14:paraId="52EFA5C7"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0,7 </w:t>
            </w:r>
          </w:p>
        </w:tc>
        <w:tc>
          <w:tcPr>
            <w:tcW w:w="1136" w:type="dxa"/>
            <w:tcBorders>
              <w:top w:val="nil"/>
              <w:left w:val="nil"/>
              <w:bottom w:val="single" w:sz="4" w:space="0" w:color="auto"/>
              <w:right w:val="single" w:sz="4" w:space="0" w:color="auto"/>
            </w:tcBorders>
            <w:shd w:val="clear" w:color="auto" w:fill="auto"/>
            <w:vAlign w:val="bottom"/>
            <w:hideMark/>
          </w:tcPr>
          <w:p w14:paraId="4EB79710"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0,7 </w:t>
            </w:r>
          </w:p>
        </w:tc>
        <w:tc>
          <w:tcPr>
            <w:tcW w:w="1254" w:type="dxa"/>
            <w:tcBorders>
              <w:top w:val="nil"/>
              <w:left w:val="nil"/>
              <w:bottom w:val="single" w:sz="4" w:space="0" w:color="auto"/>
              <w:right w:val="single" w:sz="4" w:space="0" w:color="auto"/>
            </w:tcBorders>
            <w:shd w:val="clear" w:color="auto" w:fill="auto"/>
            <w:vAlign w:val="bottom"/>
            <w:hideMark/>
          </w:tcPr>
          <w:p w14:paraId="742B1D7F"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0,7 </w:t>
            </w:r>
          </w:p>
        </w:tc>
        <w:tc>
          <w:tcPr>
            <w:tcW w:w="986" w:type="dxa"/>
            <w:tcBorders>
              <w:top w:val="nil"/>
              <w:left w:val="nil"/>
              <w:bottom w:val="single" w:sz="4" w:space="0" w:color="auto"/>
              <w:right w:val="single" w:sz="4" w:space="0" w:color="auto"/>
            </w:tcBorders>
            <w:shd w:val="clear" w:color="auto" w:fill="auto"/>
            <w:vAlign w:val="bottom"/>
            <w:hideMark/>
          </w:tcPr>
          <w:p w14:paraId="3517856D"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0,0 </w:t>
            </w:r>
          </w:p>
        </w:tc>
        <w:tc>
          <w:tcPr>
            <w:tcW w:w="993" w:type="dxa"/>
            <w:tcBorders>
              <w:top w:val="nil"/>
              <w:left w:val="nil"/>
              <w:bottom w:val="single" w:sz="4" w:space="0" w:color="auto"/>
              <w:right w:val="double" w:sz="6" w:space="0" w:color="auto"/>
            </w:tcBorders>
            <w:shd w:val="clear" w:color="auto" w:fill="auto"/>
            <w:vAlign w:val="bottom"/>
            <w:hideMark/>
          </w:tcPr>
          <w:p w14:paraId="62667CD7"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0,0 </w:t>
            </w:r>
          </w:p>
        </w:tc>
      </w:tr>
      <w:tr w:rsidR="005721D0" w:rsidRPr="00FC1577" w14:paraId="2607348C" w14:textId="77777777" w:rsidTr="005F43C8">
        <w:trPr>
          <w:trHeight w:val="600"/>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1B7E3A10" w14:textId="77777777" w:rsidR="005721D0" w:rsidRPr="00FC1577" w:rsidRDefault="005721D0" w:rsidP="005721D0">
            <w:pPr>
              <w:spacing w:after="0" w:line="240" w:lineRule="auto"/>
              <w:rPr>
                <w:rFonts w:ascii="Times New Roman" w:eastAsia="Times New Roman" w:hAnsi="Times New Roman"/>
                <w:color w:val="000000"/>
                <w:lang w:eastAsia="ru-RU"/>
              </w:rPr>
            </w:pPr>
            <w:r w:rsidRPr="00FC1577">
              <w:rPr>
                <w:rFonts w:ascii="Times New Roman" w:eastAsia="Times New Roman" w:hAnsi="Times New Roman"/>
                <w:color w:val="000000"/>
                <w:lang w:eastAsia="ru-RU"/>
              </w:rPr>
              <w:t>Министерство имущественных отношений</w:t>
            </w:r>
          </w:p>
        </w:tc>
        <w:tc>
          <w:tcPr>
            <w:tcW w:w="1254" w:type="dxa"/>
            <w:tcBorders>
              <w:top w:val="nil"/>
              <w:left w:val="nil"/>
              <w:bottom w:val="single" w:sz="4" w:space="0" w:color="auto"/>
              <w:right w:val="single" w:sz="4" w:space="0" w:color="auto"/>
            </w:tcBorders>
            <w:shd w:val="clear" w:color="auto" w:fill="auto"/>
            <w:vAlign w:val="bottom"/>
            <w:hideMark/>
          </w:tcPr>
          <w:p w14:paraId="5486340E"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43,5 </w:t>
            </w:r>
          </w:p>
        </w:tc>
        <w:tc>
          <w:tcPr>
            <w:tcW w:w="1254" w:type="dxa"/>
            <w:tcBorders>
              <w:top w:val="nil"/>
              <w:left w:val="nil"/>
              <w:bottom w:val="single" w:sz="4" w:space="0" w:color="auto"/>
              <w:right w:val="single" w:sz="4" w:space="0" w:color="auto"/>
            </w:tcBorders>
            <w:shd w:val="clear" w:color="auto" w:fill="auto"/>
            <w:vAlign w:val="bottom"/>
            <w:hideMark/>
          </w:tcPr>
          <w:p w14:paraId="3B87D86D"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42,7 </w:t>
            </w:r>
          </w:p>
        </w:tc>
        <w:tc>
          <w:tcPr>
            <w:tcW w:w="1136" w:type="dxa"/>
            <w:tcBorders>
              <w:top w:val="nil"/>
              <w:left w:val="nil"/>
              <w:bottom w:val="single" w:sz="4" w:space="0" w:color="auto"/>
              <w:right w:val="single" w:sz="4" w:space="0" w:color="auto"/>
            </w:tcBorders>
            <w:shd w:val="clear" w:color="auto" w:fill="auto"/>
            <w:vAlign w:val="bottom"/>
            <w:hideMark/>
          </w:tcPr>
          <w:p w14:paraId="6586912E"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67,6 </w:t>
            </w:r>
          </w:p>
        </w:tc>
        <w:tc>
          <w:tcPr>
            <w:tcW w:w="1254" w:type="dxa"/>
            <w:tcBorders>
              <w:top w:val="nil"/>
              <w:left w:val="nil"/>
              <w:bottom w:val="single" w:sz="4" w:space="0" w:color="auto"/>
              <w:right w:val="single" w:sz="4" w:space="0" w:color="auto"/>
            </w:tcBorders>
            <w:shd w:val="clear" w:color="auto" w:fill="auto"/>
            <w:vAlign w:val="bottom"/>
            <w:hideMark/>
          </w:tcPr>
          <w:p w14:paraId="767C8BC4"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76,8 </w:t>
            </w:r>
          </w:p>
        </w:tc>
        <w:tc>
          <w:tcPr>
            <w:tcW w:w="986" w:type="dxa"/>
            <w:tcBorders>
              <w:top w:val="nil"/>
              <w:left w:val="nil"/>
              <w:bottom w:val="single" w:sz="4" w:space="0" w:color="auto"/>
              <w:right w:val="single" w:sz="4" w:space="0" w:color="auto"/>
            </w:tcBorders>
            <w:shd w:val="clear" w:color="auto" w:fill="auto"/>
            <w:vAlign w:val="bottom"/>
            <w:hideMark/>
          </w:tcPr>
          <w:p w14:paraId="230ADA49"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34,1 </w:t>
            </w:r>
          </w:p>
        </w:tc>
        <w:tc>
          <w:tcPr>
            <w:tcW w:w="993" w:type="dxa"/>
            <w:tcBorders>
              <w:top w:val="nil"/>
              <w:left w:val="nil"/>
              <w:bottom w:val="single" w:sz="4" w:space="0" w:color="auto"/>
              <w:right w:val="double" w:sz="6" w:space="0" w:color="auto"/>
            </w:tcBorders>
            <w:shd w:val="clear" w:color="auto" w:fill="auto"/>
            <w:vAlign w:val="bottom"/>
            <w:hideMark/>
          </w:tcPr>
          <w:p w14:paraId="7264F490"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33,3 </w:t>
            </w:r>
          </w:p>
        </w:tc>
      </w:tr>
      <w:tr w:rsidR="005721D0" w:rsidRPr="00FC1577" w14:paraId="1106A6F8" w14:textId="77777777" w:rsidTr="005F43C8">
        <w:trPr>
          <w:trHeight w:val="900"/>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7D7798A0" w14:textId="77777777" w:rsidR="005721D0" w:rsidRPr="00FC1577" w:rsidRDefault="005721D0" w:rsidP="005721D0">
            <w:pPr>
              <w:spacing w:after="0" w:line="240" w:lineRule="auto"/>
              <w:rPr>
                <w:rFonts w:ascii="Times New Roman" w:eastAsia="Times New Roman" w:hAnsi="Times New Roman"/>
                <w:color w:val="000000"/>
                <w:lang w:eastAsia="ru-RU"/>
              </w:rPr>
            </w:pPr>
            <w:r w:rsidRPr="00FC1577">
              <w:rPr>
                <w:rFonts w:ascii="Times New Roman" w:eastAsia="Times New Roman" w:hAnsi="Times New Roman"/>
                <w:color w:val="000000"/>
                <w:lang w:eastAsia="ru-RU"/>
              </w:rPr>
              <w:t>Агентство государственной противопожарной службы и гражданской защиты</w:t>
            </w:r>
          </w:p>
        </w:tc>
        <w:tc>
          <w:tcPr>
            <w:tcW w:w="1254" w:type="dxa"/>
            <w:tcBorders>
              <w:top w:val="nil"/>
              <w:left w:val="nil"/>
              <w:bottom w:val="single" w:sz="4" w:space="0" w:color="auto"/>
              <w:right w:val="single" w:sz="4" w:space="0" w:color="auto"/>
            </w:tcBorders>
            <w:shd w:val="clear" w:color="auto" w:fill="auto"/>
            <w:vAlign w:val="bottom"/>
            <w:hideMark/>
          </w:tcPr>
          <w:p w14:paraId="7027340C"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0,2 </w:t>
            </w:r>
          </w:p>
        </w:tc>
        <w:tc>
          <w:tcPr>
            <w:tcW w:w="1254" w:type="dxa"/>
            <w:tcBorders>
              <w:top w:val="nil"/>
              <w:left w:val="nil"/>
              <w:bottom w:val="single" w:sz="4" w:space="0" w:color="auto"/>
              <w:right w:val="single" w:sz="4" w:space="0" w:color="auto"/>
            </w:tcBorders>
            <w:shd w:val="clear" w:color="auto" w:fill="auto"/>
            <w:vAlign w:val="bottom"/>
            <w:hideMark/>
          </w:tcPr>
          <w:p w14:paraId="2B04AF5D"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0,1 </w:t>
            </w:r>
          </w:p>
        </w:tc>
        <w:tc>
          <w:tcPr>
            <w:tcW w:w="1136" w:type="dxa"/>
            <w:tcBorders>
              <w:top w:val="nil"/>
              <w:left w:val="nil"/>
              <w:bottom w:val="single" w:sz="4" w:space="0" w:color="auto"/>
              <w:right w:val="single" w:sz="4" w:space="0" w:color="auto"/>
            </w:tcBorders>
            <w:shd w:val="clear" w:color="auto" w:fill="auto"/>
            <w:vAlign w:val="bottom"/>
            <w:hideMark/>
          </w:tcPr>
          <w:p w14:paraId="6DC85820"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0,2 </w:t>
            </w:r>
          </w:p>
        </w:tc>
        <w:tc>
          <w:tcPr>
            <w:tcW w:w="1254" w:type="dxa"/>
            <w:tcBorders>
              <w:top w:val="nil"/>
              <w:left w:val="nil"/>
              <w:bottom w:val="single" w:sz="4" w:space="0" w:color="auto"/>
              <w:right w:val="single" w:sz="4" w:space="0" w:color="auto"/>
            </w:tcBorders>
            <w:shd w:val="clear" w:color="auto" w:fill="auto"/>
            <w:vAlign w:val="bottom"/>
            <w:hideMark/>
          </w:tcPr>
          <w:p w14:paraId="39E9BF8F"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0,2 </w:t>
            </w:r>
          </w:p>
        </w:tc>
        <w:tc>
          <w:tcPr>
            <w:tcW w:w="986" w:type="dxa"/>
            <w:tcBorders>
              <w:top w:val="nil"/>
              <w:left w:val="nil"/>
              <w:bottom w:val="single" w:sz="4" w:space="0" w:color="auto"/>
              <w:right w:val="single" w:sz="4" w:space="0" w:color="auto"/>
            </w:tcBorders>
            <w:shd w:val="clear" w:color="auto" w:fill="auto"/>
            <w:vAlign w:val="bottom"/>
            <w:hideMark/>
          </w:tcPr>
          <w:p w14:paraId="57669535"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0,1 </w:t>
            </w:r>
          </w:p>
        </w:tc>
        <w:tc>
          <w:tcPr>
            <w:tcW w:w="993" w:type="dxa"/>
            <w:tcBorders>
              <w:top w:val="nil"/>
              <w:left w:val="nil"/>
              <w:bottom w:val="single" w:sz="4" w:space="0" w:color="auto"/>
              <w:right w:val="double" w:sz="6" w:space="0" w:color="auto"/>
            </w:tcBorders>
            <w:shd w:val="clear" w:color="auto" w:fill="auto"/>
            <w:vAlign w:val="bottom"/>
            <w:hideMark/>
          </w:tcPr>
          <w:p w14:paraId="1576FE4E"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-0,0 </w:t>
            </w:r>
          </w:p>
        </w:tc>
      </w:tr>
      <w:tr w:rsidR="005721D0" w:rsidRPr="00FC1577" w14:paraId="528D2DC8" w14:textId="77777777" w:rsidTr="005F43C8">
        <w:trPr>
          <w:trHeight w:val="1200"/>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47402726" w14:textId="77777777" w:rsidR="005721D0" w:rsidRPr="00FC1577" w:rsidRDefault="005721D0" w:rsidP="005721D0">
            <w:pPr>
              <w:spacing w:after="0" w:line="240" w:lineRule="auto"/>
              <w:rPr>
                <w:rFonts w:ascii="Times New Roman" w:eastAsia="Times New Roman" w:hAnsi="Times New Roman"/>
                <w:color w:val="000000"/>
                <w:lang w:eastAsia="ru-RU"/>
              </w:rPr>
            </w:pPr>
            <w:r w:rsidRPr="00FC1577">
              <w:rPr>
                <w:rFonts w:ascii="Times New Roman" w:eastAsia="Times New Roman" w:hAnsi="Times New Roman"/>
                <w:color w:val="000000"/>
                <w:lang w:eastAsia="ru-RU"/>
              </w:rPr>
              <w:t>Администрация Губернатора Архангельской области и Правительства Архангельской области</w:t>
            </w:r>
          </w:p>
        </w:tc>
        <w:tc>
          <w:tcPr>
            <w:tcW w:w="1254" w:type="dxa"/>
            <w:tcBorders>
              <w:top w:val="nil"/>
              <w:left w:val="nil"/>
              <w:bottom w:val="single" w:sz="4" w:space="0" w:color="auto"/>
              <w:right w:val="single" w:sz="4" w:space="0" w:color="auto"/>
            </w:tcBorders>
            <w:shd w:val="clear" w:color="auto" w:fill="auto"/>
            <w:vAlign w:val="bottom"/>
            <w:hideMark/>
          </w:tcPr>
          <w:p w14:paraId="032AB958"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2,8 </w:t>
            </w:r>
          </w:p>
        </w:tc>
        <w:tc>
          <w:tcPr>
            <w:tcW w:w="1254" w:type="dxa"/>
            <w:tcBorders>
              <w:top w:val="nil"/>
              <w:left w:val="nil"/>
              <w:bottom w:val="single" w:sz="4" w:space="0" w:color="auto"/>
              <w:right w:val="single" w:sz="4" w:space="0" w:color="auto"/>
            </w:tcBorders>
            <w:shd w:val="clear" w:color="auto" w:fill="auto"/>
            <w:vAlign w:val="bottom"/>
            <w:hideMark/>
          </w:tcPr>
          <w:p w14:paraId="191524F6"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1,9 </w:t>
            </w:r>
          </w:p>
        </w:tc>
        <w:tc>
          <w:tcPr>
            <w:tcW w:w="1136" w:type="dxa"/>
            <w:tcBorders>
              <w:top w:val="nil"/>
              <w:left w:val="nil"/>
              <w:bottom w:val="single" w:sz="4" w:space="0" w:color="auto"/>
              <w:right w:val="single" w:sz="4" w:space="0" w:color="auto"/>
            </w:tcBorders>
            <w:shd w:val="clear" w:color="auto" w:fill="auto"/>
            <w:vAlign w:val="bottom"/>
            <w:hideMark/>
          </w:tcPr>
          <w:p w14:paraId="5B37A97D"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1,9 </w:t>
            </w:r>
          </w:p>
        </w:tc>
        <w:tc>
          <w:tcPr>
            <w:tcW w:w="1254" w:type="dxa"/>
            <w:tcBorders>
              <w:top w:val="nil"/>
              <w:left w:val="nil"/>
              <w:bottom w:val="single" w:sz="4" w:space="0" w:color="auto"/>
              <w:right w:val="single" w:sz="4" w:space="0" w:color="auto"/>
            </w:tcBorders>
            <w:shd w:val="clear" w:color="auto" w:fill="auto"/>
            <w:vAlign w:val="bottom"/>
            <w:hideMark/>
          </w:tcPr>
          <w:p w14:paraId="016E1321"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1,5 </w:t>
            </w:r>
          </w:p>
        </w:tc>
        <w:tc>
          <w:tcPr>
            <w:tcW w:w="986" w:type="dxa"/>
            <w:tcBorders>
              <w:top w:val="nil"/>
              <w:left w:val="nil"/>
              <w:bottom w:val="single" w:sz="4" w:space="0" w:color="auto"/>
              <w:right w:val="single" w:sz="4" w:space="0" w:color="auto"/>
            </w:tcBorders>
            <w:shd w:val="clear" w:color="auto" w:fill="auto"/>
            <w:vAlign w:val="bottom"/>
            <w:hideMark/>
          </w:tcPr>
          <w:p w14:paraId="76E08FFC"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-0,4 </w:t>
            </w:r>
          </w:p>
        </w:tc>
        <w:tc>
          <w:tcPr>
            <w:tcW w:w="993" w:type="dxa"/>
            <w:tcBorders>
              <w:top w:val="nil"/>
              <w:left w:val="nil"/>
              <w:bottom w:val="single" w:sz="4" w:space="0" w:color="auto"/>
              <w:right w:val="double" w:sz="6" w:space="0" w:color="auto"/>
            </w:tcBorders>
            <w:shd w:val="clear" w:color="auto" w:fill="auto"/>
            <w:vAlign w:val="bottom"/>
            <w:hideMark/>
          </w:tcPr>
          <w:p w14:paraId="20009CD4"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-1,3 </w:t>
            </w:r>
          </w:p>
        </w:tc>
      </w:tr>
      <w:tr w:rsidR="005721D0" w:rsidRPr="00FC1577" w14:paraId="2E665699" w14:textId="77777777" w:rsidTr="00FC1577">
        <w:trPr>
          <w:trHeight w:val="47"/>
        </w:trPr>
        <w:tc>
          <w:tcPr>
            <w:tcW w:w="2529" w:type="dxa"/>
            <w:tcBorders>
              <w:top w:val="nil"/>
              <w:left w:val="double" w:sz="6" w:space="0" w:color="auto"/>
              <w:bottom w:val="double" w:sz="6" w:space="0" w:color="auto"/>
              <w:right w:val="single" w:sz="4" w:space="0" w:color="auto"/>
            </w:tcBorders>
            <w:shd w:val="clear" w:color="auto" w:fill="auto"/>
            <w:vAlign w:val="center"/>
            <w:hideMark/>
          </w:tcPr>
          <w:p w14:paraId="0D22376A" w14:textId="77777777" w:rsidR="005721D0" w:rsidRPr="00FC1577" w:rsidRDefault="005721D0" w:rsidP="005721D0">
            <w:pPr>
              <w:spacing w:after="0" w:line="240" w:lineRule="auto"/>
              <w:rPr>
                <w:rFonts w:ascii="Times New Roman" w:eastAsia="Times New Roman" w:hAnsi="Times New Roman"/>
                <w:color w:val="000000"/>
                <w:lang w:eastAsia="ru-RU"/>
              </w:rPr>
            </w:pPr>
            <w:r w:rsidRPr="00FC1577">
              <w:rPr>
                <w:rFonts w:ascii="Times New Roman" w:eastAsia="Times New Roman" w:hAnsi="Times New Roman"/>
                <w:color w:val="000000"/>
                <w:lang w:eastAsia="ru-RU"/>
              </w:rPr>
              <w:t>Итого</w:t>
            </w:r>
          </w:p>
        </w:tc>
        <w:tc>
          <w:tcPr>
            <w:tcW w:w="1254" w:type="dxa"/>
            <w:tcBorders>
              <w:top w:val="nil"/>
              <w:left w:val="nil"/>
              <w:bottom w:val="double" w:sz="6" w:space="0" w:color="auto"/>
              <w:right w:val="single" w:sz="4" w:space="0" w:color="auto"/>
            </w:tcBorders>
            <w:shd w:val="clear" w:color="auto" w:fill="auto"/>
            <w:vAlign w:val="center"/>
            <w:hideMark/>
          </w:tcPr>
          <w:p w14:paraId="74B4843E"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47,8 </w:t>
            </w:r>
          </w:p>
        </w:tc>
        <w:tc>
          <w:tcPr>
            <w:tcW w:w="1254" w:type="dxa"/>
            <w:tcBorders>
              <w:top w:val="nil"/>
              <w:left w:val="nil"/>
              <w:bottom w:val="double" w:sz="6" w:space="0" w:color="auto"/>
              <w:right w:val="single" w:sz="4" w:space="0" w:color="auto"/>
            </w:tcBorders>
            <w:shd w:val="clear" w:color="auto" w:fill="auto"/>
            <w:vAlign w:val="center"/>
            <w:hideMark/>
          </w:tcPr>
          <w:p w14:paraId="4C423B34"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45,8 </w:t>
            </w:r>
          </w:p>
        </w:tc>
        <w:tc>
          <w:tcPr>
            <w:tcW w:w="1136" w:type="dxa"/>
            <w:tcBorders>
              <w:top w:val="nil"/>
              <w:left w:val="nil"/>
              <w:bottom w:val="double" w:sz="6" w:space="0" w:color="auto"/>
              <w:right w:val="single" w:sz="4" w:space="0" w:color="auto"/>
            </w:tcBorders>
            <w:shd w:val="clear" w:color="auto" w:fill="auto"/>
            <w:vAlign w:val="center"/>
            <w:hideMark/>
          </w:tcPr>
          <w:p w14:paraId="23E61D53"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70,6 </w:t>
            </w:r>
          </w:p>
        </w:tc>
        <w:tc>
          <w:tcPr>
            <w:tcW w:w="1254" w:type="dxa"/>
            <w:tcBorders>
              <w:top w:val="nil"/>
              <w:left w:val="nil"/>
              <w:bottom w:val="double" w:sz="6" w:space="0" w:color="auto"/>
              <w:right w:val="single" w:sz="4" w:space="0" w:color="auto"/>
            </w:tcBorders>
            <w:shd w:val="clear" w:color="auto" w:fill="auto"/>
            <w:vAlign w:val="center"/>
            <w:hideMark/>
          </w:tcPr>
          <w:p w14:paraId="4DFFAE0D" w14:textId="77777777" w:rsidR="005721D0" w:rsidRPr="00FC1577" w:rsidRDefault="005721D0" w:rsidP="005721D0">
            <w:pPr>
              <w:spacing w:after="0" w:line="240" w:lineRule="auto"/>
              <w:jc w:val="right"/>
              <w:rPr>
                <w:rFonts w:ascii="Times New Roman" w:eastAsia="Times New Roman" w:hAnsi="Times New Roman"/>
                <w:color w:val="000000"/>
                <w:lang w:eastAsia="ru-RU"/>
              </w:rPr>
            </w:pPr>
            <w:r w:rsidRPr="00FC1577">
              <w:rPr>
                <w:rFonts w:ascii="Times New Roman" w:eastAsia="Times New Roman" w:hAnsi="Times New Roman"/>
                <w:color w:val="000000"/>
                <w:lang w:eastAsia="ru-RU"/>
              </w:rPr>
              <w:t xml:space="preserve">79,5 </w:t>
            </w:r>
          </w:p>
        </w:tc>
        <w:tc>
          <w:tcPr>
            <w:tcW w:w="986" w:type="dxa"/>
            <w:tcBorders>
              <w:top w:val="nil"/>
              <w:left w:val="nil"/>
              <w:bottom w:val="double" w:sz="6" w:space="0" w:color="auto"/>
              <w:right w:val="single" w:sz="4" w:space="0" w:color="auto"/>
            </w:tcBorders>
            <w:shd w:val="clear" w:color="auto" w:fill="auto"/>
            <w:vAlign w:val="center"/>
            <w:hideMark/>
          </w:tcPr>
          <w:p w14:paraId="64C50BB3"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33,7 </w:t>
            </w:r>
          </w:p>
        </w:tc>
        <w:tc>
          <w:tcPr>
            <w:tcW w:w="993" w:type="dxa"/>
            <w:tcBorders>
              <w:top w:val="nil"/>
              <w:left w:val="nil"/>
              <w:bottom w:val="double" w:sz="6" w:space="0" w:color="auto"/>
              <w:right w:val="double" w:sz="6" w:space="0" w:color="auto"/>
            </w:tcBorders>
            <w:shd w:val="clear" w:color="auto" w:fill="auto"/>
            <w:vAlign w:val="center"/>
            <w:hideMark/>
          </w:tcPr>
          <w:p w14:paraId="765ED034" w14:textId="77777777" w:rsidR="005721D0" w:rsidRPr="00FC1577" w:rsidRDefault="005721D0" w:rsidP="005721D0">
            <w:pPr>
              <w:spacing w:after="0" w:line="240" w:lineRule="auto"/>
              <w:jc w:val="right"/>
              <w:rPr>
                <w:rFonts w:ascii="Times New Roman" w:eastAsia="Times New Roman" w:hAnsi="Times New Roman"/>
                <w:color w:val="FF0000"/>
                <w:lang w:eastAsia="ru-RU"/>
              </w:rPr>
            </w:pPr>
            <w:r w:rsidRPr="00FC1577">
              <w:rPr>
                <w:rFonts w:ascii="Times New Roman" w:eastAsia="Times New Roman" w:hAnsi="Times New Roman"/>
                <w:color w:val="FF0000"/>
                <w:lang w:eastAsia="ru-RU"/>
              </w:rPr>
              <w:t xml:space="preserve">31,7 </w:t>
            </w:r>
          </w:p>
        </w:tc>
      </w:tr>
    </w:tbl>
    <w:p w14:paraId="2715013A" w14:textId="77777777" w:rsidR="009506DA" w:rsidRDefault="009506DA" w:rsidP="005721D0">
      <w:pPr>
        <w:spacing w:after="0" w:line="240" w:lineRule="auto"/>
        <w:ind w:firstLine="851"/>
        <w:jc w:val="both"/>
        <w:rPr>
          <w:rFonts w:ascii="Times New Roman" w:hAnsi="Times New Roman"/>
          <w:sz w:val="28"/>
          <w:szCs w:val="28"/>
          <w:highlight w:val="cyan"/>
        </w:rPr>
      </w:pPr>
    </w:p>
    <w:p w14:paraId="6BDCD925" w14:textId="77777777" w:rsidR="005721D0" w:rsidRPr="009506DA" w:rsidRDefault="005721D0" w:rsidP="005721D0">
      <w:pPr>
        <w:spacing w:after="0" w:line="240" w:lineRule="auto"/>
        <w:ind w:firstLine="851"/>
        <w:jc w:val="both"/>
        <w:rPr>
          <w:rFonts w:ascii="Times New Roman" w:hAnsi="Times New Roman"/>
          <w:sz w:val="28"/>
          <w:szCs w:val="28"/>
        </w:rPr>
      </w:pPr>
      <w:r w:rsidRPr="009506DA">
        <w:rPr>
          <w:rFonts w:ascii="Times New Roman" w:hAnsi="Times New Roman"/>
          <w:sz w:val="28"/>
          <w:szCs w:val="28"/>
        </w:rPr>
        <w:t>Наибольшая сумма доходов от использования имущества поступила по главному администратору доходов – министерству имущественных отношений Архангельской области – 76,8 млн.руб. (в 2016 году – 42,7 млн.руб., в 2015 году – 43,5 млн.руб.).</w:t>
      </w:r>
    </w:p>
    <w:p w14:paraId="128360CC" w14:textId="77777777" w:rsidR="005721D0" w:rsidRPr="00062CE5" w:rsidRDefault="005721D0" w:rsidP="00062CE5">
      <w:pPr>
        <w:spacing w:after="0" w:line="240" w:lineRule="auto"/>
        <w:ind w:firstLine="851"/>
        <w:jc w:val="both"/>
        <w:rPr>
          <w:rFonts w:ascii="Times New Roman" w:hAnsi="Times New Roman"/>
          <w:sz w:val="28"/>
          <w:szCs w:val="28"/>
        </w:rPr>
      </w:pPr>
      <w:r w:rsidRPr="00062CE5">
        <w:rPr>
          <w:rFonts w:ascii="Times New Roman" w:hAnsi="Times New Roman"/>
          <w:sz w:val="28"/>
          <w:szCs w:val="28"/>
        </w:rPr>
        <w:t>В соответствии с пп. 12 ст. 30 областного закона о бюджетном процессе в составе годового отчета об исполнении областного бюджета за 2017 год представлен отчет министерства имущественных отношений Архангельской области о доходах, полученных от использования государственного имущества Архангельской области … и о состоянии задолженности по указанным поступлениям (далее – Отчет минимущества</w:t>
      </w:r>
      <w:r w:rsidR="00062CE5">
        <w:rPr>
          <w:rFonts w:ascii="Times New Roman" w:hAnsi="Times New Roman"/>
          <w:sz w:val="28"/>
          <w:szCs w:val="28"/>
        </w:rPr>
        <w:t xml:space="preserve"> АО</w:t>
      </w:r>
      <w:r w:rsidRPr="00062CE5">
        <w:rPr>
          <w:rFonts w:ascii="Times New Roman" w:hAnsi="Times New Roman"/>
          <w:sz w:val="28"/>
          <w:szCs w:val="28"/>
        </w:rPr>
        <w:t>).</w:t>
      </w:r>
    </w:p>
    <w:p w14:paraId="55252B6E" w14:textId="77777777" w:rsidR="005721D0" w:rsidRPr="0062667C" w:rsidRDefault="005721D0" w:rsidP="005721D0">
      <w:pPr>
        <w:spacing w:after="0" w:line="240" w:lineRule="auto"/>
        <w:ind w:firstLine="851"/>
        <w:jc w:val="both"/>
        <w:rPr>
          <w:rFonts w:ascii="Times New Roman" w:hAnsi="Times New Roman"/>
          <w:sz w:val="28"/>
          <w:szCs w:val="28"/>
        </w:rPr>
      </w:pPr>
      <w:r w:rsidRPr="0062667C">
        <w:rPr>
          <w:rFonts w:ascii="Times New Roman" w:hAnsi="Times New Roman"/>
          <w:sz w:val="28"/>
          <w:szCs w:val="28"/>
        </w:rPr>
        <w:t xml:space="preserve">Из общей суммы доходов в областной бюджет по указанному главному администратору доходы </w:t>
      </w:r>
      <w:r w:rsidRPr="0062667C">
        <w:rPr>
          <w:rFonts w:ascii="Times New Roman" w:hAnsi="Times New Roman"/>
          <w:sz w:val="28"/>
          <w:szCs w:val="28"/>
          <w:u w:val="single"/>
        </w:rPr>
        <w:t>в виде прибыли, приходящейся на доли в уставных (складочных)</w:t>
      </w:r>
      <w:r w:rsidRPr="0062667C">
        <w:rPr>
          <w:rFonts w:ascii="Times New Roman" w:hAnsi="Times New Roman"/>
          <w:sz w:val="28"/>
          <w:szCs w:val="28"/>
        </w:rPr>
        <w:t xml:space="preserve"> капиталах хозяйственных товариществ и обществ, или дивидендов по акциям, принадлежащим Архангельской области, за 2017 года составило 61,1 млн.руб. (в том числе: дивидендов – 60,9 млн.руб. и пени за просрочку уплаты дивидендов АО «Агрофирм</w:t>
      </w:r>
      <w:r w:rsidR="00725A55">
        <w:rPr>
          <w:rFonts w:ascii="Times New Roman" w:hAnsi="Times New Roman"/>
          <w:sz w:val="28"/>
          <w:szCs w:val="28"/>
        </w:rPr>
        <w:t>а</w:t>
      </w:r>
      <w:r w:rsidRPr="0062667C">
        <w:rPr>
          <w:rFonts w:ascii="Times New Roman" w:hAnsi="Times New Roman"/>
          <w:sz w:val="28"/>
          <w:szCs w:val="28"/>
        </w:rPr>
        <w:t xml:space="preserve"> «Вельск</w:t>
      </w:r>
      <w:r w:rsidR="00725A55">
        <w:rPr>
          <w:rFonts w:ascii="Times New Roman" w:hAnsi="Times New Roman"/>
          <w:sz w:val="28"/>
          <w:szCs w:val="28"/>
        </w:rPr>
        <w:t>ая</w:t>
      </w:r>
      <w:r w:rsidRPr="0062667C">
        <w:rPr>
          <w:rFonts w:ascii="Times New Roman" w:hAnsi="Times New Roman"/>
          <w:sz w:val="28"/>
          <w:szCs w:val="28"/>
        </w:rPr>
        <w:t>» – 0,2 млн.руб.), что превышает годовые прогнозные показатели на 8,2 млн.руб. или на 15,5 % и почти в 2,5 раза аналогичные поступл</w:t>
      </w:r>
      <w:r w:rsidR="0062667C">
        <w:rPr>
          <w:rFonts w:ascii="Times New Roman" w:hAnsi="Times New Roman"/>
          <w:sz w:val="28"/>
          <w:szCs w:val="28"/>
        </w:rPr>
        <w:t>ения 2016 года (24,5 млн.руб.).</w:t>
      </w:r>
    </w:p>
    <w:p w14:paraId="0DFFF314" w14:textId="77777777" w:rsidR="005721D0" w:rsidRPr="00121D84" w:rsidRDefault="005721D0" w:rsidP="005721D0">
      <w:pPr>
        <w:spacing w:after="0" w:line="240" w:lineRule="auto"/>
        <w:ind w:firstLine="851"/>
        <w:jc w:val="both"/>
        <w:rPr>
          <w:rFonts w:ascii="Times New Roman" w:hAnsi="Times New Roman"/>
          <w:sz w:val="28"/>
          <w:szCs w:val="28"/>
        </w:rPr>
      </w:pPr>
      <w:r w:rsidRPr="00121D84">
        <w:rPr>
          <w:rFonts w:ascii="Times New Roman" w:hAnsi="Times New Roman"/>
          <w:sz w:val="28"/>
          <w:szCs w:val="28"/>
        </w:rPr>
        <w:t>Согласно информации, предоставленной министерством имущественных отношений Архангельской области (далее – минимущество</w:t>
      </w:r>
      <w:r w:rsidR="00A21A22">
        <w:rPr>
          <w:rFonts w:ascii="Times New Roman" w:hAnsi="Times New Roman"/>
          <w:sz w:val="28"/>
          <w:szCs w:val="28"/>
        </w:rPr>
        <w:t xml:space="preserve"> АО</w:t>
      </w:r>
      <w:r w:rsidRPr="00121D84">
        <w:rPr>
          <w:rFonts w:ascii="Times New Roman" w:hAnsi="Times New Roman"/>
          <w:sz w:val="28"/>
          <w:szCs w:val="28"/>
        </w:rPr>
        <w:t xml:space="preserve">) по запросу контрольно-счётной палаты, указанная сумма сложилась из дивидендов по итогам работы одиннадцати акционерных обществ за 2016 год, из них: АО «Плесецкое дорожное управление» – 19,2 млн.руб., АО «Агрофирма Вельская» – 17,1 млн.руб., АО «Котласское ДРСУ» – 9,7 млн.руб., ОАО «Архангельскоблгаз» – 5,5 млн.руб., АО «Аэропорт </w:t>
      </w:r>
      <w:r w:rsidRPr="00121D84">
        <w:rPr>
          <w:rFonts w:ascii="Times New Roman" w:hAnsi="Times New Roman"/>
          <w:sz w:val="28"/>
          <w:szCs w:val="28"/>
        </w:rPr>
        <w:lastRenderedPageBreak/>
        <w:t>«Архангельск» – 5,2 млн.руб., АО «Мезенское дорожное управление» – 4,1 млн.руб.</w:t>
      </w:r>
    </w:p>
    <w:p w14:paraId="2F1D111F" w14:textId="77777777" w:rsidR="005721D0" w:rsidRPr="00C533FA" w:rsidRDefault="005721D0" w:rsidP="005721D0">
      <w:pPr>
        <w:spacing w:after="0" w:line="240" w:lineRule="auto"/>
        <w:ind w:firstLine="851"/>
        <w:jc w:val="both"/>
        <w:rPr>
          <w:rFonts w:ascii="Times New Roman" w:hAnsi="Times New Roman"/>
          <w:sz w:val="28"/>
          <w:szCs w:val="28"/>
        </w:rPr>
      </w:pPr>
      <w:r w:rsidRPr="00C533FA">
        <w:rPr>
          <w:rFonts w:ascii="Times New Roman" w:hAnsi="Times New Roman"/>
          <w:sz w:val="28"/>
          <w:szCs w:val="28"/>
          <w:u w:val="single"/>
        </w:rPr>
        <w:t>Доходы от перечисления части прибыли государственных унитарных предприятий</w:t>
      </w:r>
      <w:r w:rsidRPr="00C533FA">
        <w:rPr>
          <w:rFonts w:ascii="Times New Roman" w:hAnsi="Times New Roman"/>
          <w:sz w:val="28"/>
          <w:szCs w:val="28"/>
        </w:rPr>
        <w:t xml:space="preserve"> поступили в областной бюджет в сумме 7,0 млн.руб., что на 3,6 млн.руб. или в 2 раза превышает прогнозные показатели на 2017 год, из них: ГУП АО «Фармация» – 5,9 млн.руб., ГУП «ИК «Архангельск» – 1,1 млн.руб.</w:t>
      </w:r>
    </w:p>
    <w:p w14:paraId="09269759" w14:textId="77777777" w:rsidR="005721D0" w:rsidRPr="00C533FA" w:rsidRDefault="005721D0" w:rsidP="005721D0">
      <w:pPr>
        <w:autoSpaceDE w:val="0"/>
        <w:autoSpaceDN w:val="0"/>
        <w:adjustRightInd w:val="0"/>
        <w:spacing w:after="0" w:line="240" w:lineRule="auto"/>
        <w:ind w:firstLine="851"/>
        <w:jc w:val="both"/>
        <w:rPr>
          <w:rFonts w:ascii="Times New Roman" w:hAnsi="Times New Roman"/>
          <w:sz w:val="28"/>
          <w:szCs w:val="28"/>
        </w:rPr>
      </w:pPr>
      <w:r w:rsidRPr="00C533FA">
        <w:rPr>
          <w:rFonts w:ascii="Times New Roman" w:hAnsi="Times New Roman"/>
          <w:sz w:val="28"/>
          <w:szCs w:val="28"/>
        </w:rPr>
        <w:t>Согласно Отчету минимущества</w:t>
      </w:r>
      <w:r w:rsidR="00C533FA" w:rsidRPr="00C533FA">
        <w:rPr>
          <w:rFonts w:ascii="Times New Roman" w:hAnsi="Times New Roman"/>
          <w:sz w:val="28"/>
          <w:szCs w:val="28"/>
        </w:rPr>
        <w:t xml:space="preserve"> АО</w:t>
      </w:r>
      <w:r w:rsidRPr="00C533FA">
        <w:rPr>
          <w:rFonts w:ascii="Times New Roman" w:hAnsi="Times New Roman"/>
          <w:sz w:val="28"/>
          <w:szCs w:val="28"/>
        </w:rPr>
        <w:t xml:space="preserve"> на перевыполнение показателей кассового плана в 2,0 раза повлияло увеличение чистой прибыли ГУП АО «Фармация» в 5,2 раза.</w:t>
      </w:r>
    </w:p>
    <w:p w14:paraId="2888F6F1" w14:textId="77777777" w:rsidR="005721D0" w:rsidRPr="0080150C" w:rsidRDefault="005721D0" w:rsidP="005721D0">
      <w:pPr>
        <w:autoSpaceDE w:val="0"/>
        <w:autoSpaceDN w:val="0"/>
        <w:adjustRightInd w:val="0"/>
        <w:spacing w:after="0" w:line="240" w:lineRule="auto"/>
        <w:ind w:firstLine="851"/>
        <w:jc w:val="both"/>
        <w:rPr>
          <w:rFonts w:ascii="Times New Roman" w:hAnsi="Times New Roman"/>
          <w:sz w:val="28"/>
          <w:szCs w:val="28"/>
        </w:rPr>
      </w:pPr>
      <w:r w:rsidRPr="0080150C">
        <w:rPr>
          <w:rFonts w:ascii="Times New Roman" w:hAnsi="Times New Roman"/>
          <w:sz w:val="28"/>
          <w:szCs w:val="28"/>
        </w:rPr>
        <w:t>По состоянию на 01.01.2018 задолженность по доходам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РФ, а также от перечисления части прибыли государственных унитарных предприятий в областной бюджет отсутствует.</w:t>
      </w:r>
    </w:p>
    <w:p w14:paraId="29764B93" w14:textId="77777777" w:rsidR="005721D0" w:rsidRPr="0080150C" w:rsidRDefault="005721D0" w:rsidP="005721D0">
      <w:pPr>
        <w:autoSpaceDE w:val="0"/>
        <w:autoSpaceDN w:val="0"/>
        <w:adjustRightInd w:val="0"/>
        <w:spacing w:after="0" w:line="240" w:lineRule="auto"/>
        <w:ind w:firstLine="851"/>
        <w:jc w:val="both"/>
        <w:rPr>
          <w:rFonts w:ascii="Times New Roman" w:hAnsi="Times New Roman"/>
          <w:sz w:val="28"/>
          <w:szCs w:val="28"/>
        </w:rPr>
      </w:pPr>
      <w:r w:rsidRPr="0080150C">
        <w:rPr>
          <w:rFonts w:ascii="Times New Roman" w:hAnsi="Times New Roman"/>
          <w:sz w:val="28"/>
          <w:szCs w:val="28"/>
        </w:rPr>
        <w:t>Согласно Сведениям о доходах бюджета от перечисления части прибыли (дивидендов) государственных (муниципальных) унитарных предприятий, иных организаций с государственным участием в капитале информации (ф. 0503174) задолженность на 01.01.2018 отсутствует.</w:t>
      </w:r>
    </w:p>
    <w:p w14:paraId="3A3E1FF1" w14:textId="77777777" w:rsidR="005721D0" w:rsidRPr="0080150C" w:rsidRDefault="005721D0" w:rsidP="005721D0">
      <w:pPr>
        <w:autoSpaceDE w:val="0"/>
        <w:autoSpaceDN w:val="0"/>
        <w:adjustRightInd w:val="0"/>
        <w:spacing w:after="0" w:line="240" w:lineRule="auto"/>
        <w:ind w:firstLine="851"/>
        <w:jc w:val="both"/>
        <w:rPr>
          <w:rFonts w:ascii="Times New Roman" w:hAnsi="Times New Roman"/>
          <w:sz w:val="28"/>
          <w:szCs w:val="28"/>
        </w:rPr>
      </w:pPr>
      <w:r w:rsidRPr="0080150C">
        <w:rPr>
          <w:rFonts w:ascii="Times New Roman" w:hAnsi="Times New Roman"/>
          <w:sz w:val="28"/>
          <w:szCs w:val="28"/>
          <w:u w:val="single"/>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w:t>
      </w:r>
      <w:r w:rsidRPr="00595E1B">
        <w:rPr>
          <w:rFonts w:ascii="Times New Roman" w:hAnsi="Times New Roman"/>
          <w:sz w:val="28"/>
          <w:szCs w:val="28"/>
        </w:rPr>
        <w:t xml:space="preserve"> </w:t>
      </w:r>
      <w:r w:rsidRPr="0080150C">
        <w:rPr>
          <w:rFonts w:ascii="Times New Roman" w:hAnsi="Times New Roman"/>
          <w:sz w:val="28"/>
          <w:szCs w:val="28"/>
        </w:rPr>
        <w:t>(за исключением земельных участков бюджетных и автономных учреждений субъектов РФ) поступили в сумме 7,1 млн.руб., что на 2,9 млн.руб. или на 28,7 % меньше утвержденных бюджетных назначений (10,0 млн.руб.). Поступление указанных доходов в отчетном году меньше аналогичных поступлений в 2016 году на 0,9 млн.руб. или на 10,8 %, но больше поступлений 2015 года на 0,5 млн.руб. или на 7,7 %.</w:t>
      </w:r>
    </w:p>
    <w:p w14:paraId="7C5C3CB6" w14:textId="77777777" w:rsidR="005721D0" w:rsidRPr="00792951" w:rsidRDefault="005721D0" w:rsidP="005721D0">
      <w:pPr>
        <w:autoSpaceDE w:val="0"/>
        <w:autoSpaceDN w:val="0"/>
        <w:adjustRightInd w:val="0"/>
        <w:spacing w:after="0" w:line="240" w:lineRule="auto"/>
        <w:ind w:firstLine="851"/>
        <w:jc w:val="both"/>
        <w:rPr>
          <w:rFonts w:ascii="Times New Roman" w:hAnsi="Times New Roman"/>
          <w:sz w:val="28"/>
          <w:szCs w:val="28"/>
        </w:rPr>
      </w:pPr>
      <w:r w:rsidRPr="00792951">
        <w:rPr>
          <w:rFonts w:ascii="Times New Roman" w:hAnsi="Times New Roman"/>
          <w:sz w:val="28"/>
          <w:szCs w:val="28"/>
        </w:rPr>
        <w:t>Согласно Отчету минимущества</w:t>
      </w:r>
      <w:r w:rsidR="00595E1B" w:rsidRPr="00792951">
        <w:rPr>
          <w:rFonts w:ascii="Times New Roman" w:hAnsi="Times New Roman"/>
          <w:sz w:val="28"/>
          <w:szCs w:val="28"/>
        </w:rPr>
        <w:t xml:space="preserve"> АО</w:t>
      </w:r>
      <w:r w:rsidRPr="00792951">
        <w:rPr>
          <w:rFonts w:ascii="Times New Roman" w:hAnsi="Times New Roman"/>
          <w:sz w:val="28"/>
          <w:szCs w:val="28"/>
        </w:rPr>
        <w:t xml:space="preserve"> фактическое поступление указанных доходов обусловлено </w:t>
      </w:r>
      <w:r w:rsidR="00792951">
        <w:rPr>
          <w:rFonts w:ascii="Times New Roman" w:hAnsi="Times New Roman"/>
          <w:sz w:val="28"/>
          <w:szCs w:val="28"/>
        </w:rPr>
        <w:t xml:space="preserve">наличием </w:t>
      </w:r>
      <w:r w:rsidRPr="00792951">
        <w:rPr>
          <w:rFonts w:ascii="Times New Roman" w:hAnsi="Times New Roman"/>
          <w:sz w:val="28"/>
          <w:szCs w:val="28"/>
        </w:rPr>
        <w:t>задолженност</w:t>
      </w:r>
      <w:r w:rsidR="00792951">
        <w:rPr>
          <w:rFonts w:ascii="Times New Roman" w:hAnsi="Times New Roman"/>
          <w:sz w:val="28"/>
          <w:szCs w:val="28"/>
        </w:rPr>
        <w:t>и</w:t>
      </w:r>
      <w:r w:rsidRPr="00792951">
        <w:rPr>
          <w:rFonts w:ascii="Times New Roman" w:hAnsi="Times New Roman"/>
          <w:sz w:val="28"/>
          <w:szCs w:val="28"/>
        </w:rPr>
        <w:t xml:space="preserve"> крупных должников, находящихся в стадии банкротства, за аренду земельных участков, находящихся в собственности Архангельской области, из них:</w:t>
      </w:r>
    </w:p>
    <w:p w14:paraId="7991FBFD" w14:textId="77777777" w:rsidR="005721D0" w:rsidRPr="00792951" w:rsidRDefault="005721D0" w:rsidP="00792951">
      <w:pPr>
        <w:numPr>
          <w:ilvl w:val="0"/>
          <w:numId w:val="1"/>
        </w:numPr>
        <w:spacing w:after="0" w:line="240" w:lineRule="auto"/>
        <w:ind w:left="0" w:firstLine="851"/>
        <w:jc w:val="both"/>
        <w:rPr>
          <w:rFonts w:ascii="Times New Roman" w:hAnsi="Times New Roman"/>
          <w:sz w:val="28"/>
          <w:szCs w:val="28"/>
        </w:rPr>
      </w:pPr>
      <w:r w:rsidRPr="00792951">
        <w:rPr>
          <w:rFonts w:ascii="Times New Roman" w:hAnsi="Times New Roman"/>
          <w:sz w:val="28"/>
          <w:szCs w:val="28"/>
        </w:rPr>
        <w:t>ОАО «Трест «Севдревстрой» – сумма задолженности: 1,4 млн.руб., в том числе: основной долг – 1,3 млн.руб., пени – 0,06 млн.руб.;</w:t>
      </w:r>
    </w:p>
    <w:p w14:paraId="707D0C13" w14:textId="77777777" w:rsidR="005721D0" w:rsidRPr="001F050F" w:rsidRDefault="005721D0" w:rsidP="001F050F">
      <w:pPr>
        <w:numPr>
          <w:ilvl w:val="0"/>
          <w:numId w:val="1"/>
        </w:numPr>
        <w:spacing w:after="0" w:line="240" w:lineRule="auto"/>
        <w:ind w:left="0" w:firstLine="851"/>
        <w:jc w:val="both"/>
        <w:rPr>
          <w:rFonts w:ascii="Times New Roman" w:hAnsi="Times New Roman"/>
          <w:sz w:val="28"/>
          <w:szCs w:val="28"/>
        </w:rPr>
      </w:pPr>
      <w:r w:rsidRPr="001F050F">
        <w:rPr>
          <w:rFonts w:ascii="Times New Roman" w:hAnsi="Times New Roman"/>
          <w:sz w:val="28"/>
          <w:szCs w:val="28"/>
        </w:rPr>
        <w:t>ООО «Вельская птицефабрика» – сумма задолженности: 0,1 млн.руб., в том числе: основной долг – 0,1</w:t>
      </w:r>
      <w:r w:rsidR="001F050F" w:rsidRPr="001F050F">
        <w:rPr>
          <w:rFonts w:ascii="Times New Roman" w:hAnsi="Times New Roman"/>
          <w:sz w:val="28"/>
          <w:szCs w:val="28"/>
        </w:rPr>
        <w:t xml:space="preserve"> млн.руб., пени – 0,01 млн.руб.</w:t>
      </w:r>
    </w:p>
    <w:p w14:paraId="084515CA" w14:textId="77777777" w:rsidR="005721D0" w:rsidRPr="001F050F" w:rsidRDefault="005721D0" w:rsidP="005721D0">
      <w:pPr>
        <w:autoSpaceDE w:val="0"/>
        <w:autoSpaceDN w:val="0"/>
        <w:adjustRightInd w:val="0"/>
        <w:spacing w:after="0" w:line="240" w:lineRule="auto"/>
        <w:ind w:firstLine="851"/>
        <w:jc w:val="both"/>
        <w:rPr>
          <w:rFonts w:ascii="Times New Roman" w:hAnsi="Times New Roman"/>
          <w:sz w:val="28"/>
          <w:szCs w:val="28"/>
        </w:rPr>
      </w:pPr>
      <w:r w:rsidRPr="001F050F">
        <w:rPr>
          <w:rFonts w:ascii="Times New Roman" w:hAnsi="Times New Roman"/>
          <w:sz w:val="28"/>
          <w:szCs w:val="28"/>
        </w:rPr>
        <w:t xml:space="preserve">Задолженность иных </w:t>
      </w:r>
      <w:r w:rsidR="001F050F" w:rsidRPr="001F050F">
        <w:rPr>
          <w:rFonts w:ascii="Times New Roman" w:hAnsi="Times New Roman"/>
          <w:sz w:val="28"/>
          <w:szCs w:val="28"/>
        </w:rPr>
        <w:t>арендаторов</w:t>
      </w:r>
      <w:r w:rsidRPr="001F050F">
        <w:rPr>
          <w:rFonts w:ascii="Times New Roman" w:hAnsi="Times New Roman"/>
          <w:sz w:val="28"/>
          <w:szCs w:val="28"/>
        </w:rPr>
        <w:t xml:space="preserve"> составила 0,8 млн.руб., из них: ГУП АО «Фонд имущества и инвестиций» – 0,3 млн.руб., ООО «Беломорье» – 0,1 млн.руб.</w:t>
      </w:r>
    </w:p>
    <w:p w14:paraId="5D61949D" w14:textId="77777777" w:rsidR="005721D0" w:rsidRPr="001F050F" w:rsidRDefault="005721D0" w:rsidP="005721D0">
      <w:pPr>
        <w:autoSpaceDE w:val="0"/>
        <w:autoSpaceDN w:val="0"/>
        <w:adjustRightInd w:val="0"/>
        <w:spacing w:after="0" w:line="240" w:lineRule="auto"/>
        <w:ind w:firstLine="851"/>
        <w:jc w:val="both"/>
        <w:rPr>
          <w:rFonts w:ascii="Times New Roman" w:hAnsi="Times New Roman"/>
          <w:sz w:val="28"/>
          <w:szCs w:val="28"/>
        </w:rPr>
      </w:pPr>
      <w:r w:rsidRPr="001F050F">
        <w:rPr>
          <w:rFonts w:ascii="Times New Roman" w:hAnsi="Times New Roman"/>
          <w:sz w:val="28"/>
          <w:szCs w:val="28"/>
        </w:rPr>
        <w:t>Согласно Отчету минимущества</w:t>
      </w:r>
      <w:r w:rsidR="001F050F" w:rsidRPr="001F050F">
        <w:rPr>
          <w:rFonts w:ascii="Times New Roman" w:hAnsi="Times New Roman"/>
          <w:sz w:val="28"/>
          <w:szCs w:val="28"/>
        </w:rPr>
        <w:t xml:space="preserve"> АО</w:t>
      </w:r>
      <w:r w:rsidRPr="001F050F">
        <w:rPr>
          <w:rFonts w:ascii="Times New Roman" w:hAnsi="Times New Roman"/>
          <w:sz w:val="28"/>
          <w:szCs w:val="28"/>
        </w:rPr>
        <w:t xml:space="preserve"> прочие поступления от использования имущества, находящегося в собственности субъектов РФ (за исключением имущества бюджетных и автономных учреждений субъектов РФ, а также имущества государственных унитарных предприятий субъектов РФ, в том числе казенных) поступили по концессионному соглашению от 23.04.2015, заключенному между агентством по развитию Соловецкого архипелага и АО «Архангельский речной порт» в сумме 1,0 млн.руб., что составляет 100,0 % плановых назначений.</w:t>
      </w:r>
    </w:p>
    <w:p w14:paraId="038F27A7" w14:textId="77777777" w:rsidR="005721D0" w:rsidRPr="00984903" w:rsidRDefault="005721D0" w:rsidP="005721D0">
      <w:pPr>
        <w:autoSpaceDE w:val="0"/>
        <w:autoSpaceDN w:val="0"/>
        <w:adjustRightInd w:val="0"/>
        <w:spacing w:after="0" w:line="240" w:lineRule="auto"/>
        <w:ind w:firstLine="851"/>
        <w:jc w:val="both"/>
        <w:rPr>
          <w:rFonts w:ascii="Times New Roman" w:hAnsi="Times New Roman"/>
          <w:sz w:val="28"/>
          <w:szCs w:val="28"/>
        </w:rPr>
      </w:pPr>
      <w:r w:rsidRPr="00984903">
        <w:rPr>
          <w:rFonts w:ascii="Times New Roman" w:hAnsi="Times New Roman"/>
          <w:sz w:val="28"/>
          <w:szCs w:val="28"/>
        </w:rPr>
        <w:lastRenderedPageBreak/>
        <w:t>Согласно Сведения</w:t>
      </w:r>
      <w:r w:rsidR="002E53C4">
        <w:rPr>
          <w:rFonts w:ascii="Times New Roman" w:hAnsi="Times New Roman"/>
          <w:sz w:val="28"/>
          <w:szCs w:val="28"/>
        </w:rPr>
        <w:t>м</w:t>
      </w:r>
      <w:r w:rsidRPr="00984903">
        <w:rPr>
          <w:rFonts w:ascii="Times New Roman" w:hAnsi="Times New Roman"/>
          <w:sz w:val="28"/>
          <w:szCs w:val="28"/>
        </w:rPr>
        <w:t xml:space="preserve"> по дебиторской и кредиторской задолженности (ф. 0503169) минимущества</w:t>
      </w:r>
      <w:r w:rsidR="00984903">
        <w:rPr>
          <w:rFonts w:ascii="Times New Roman" w:hAnsi="Times New Roman"/>
          <w:sz w:val="28"/>
          <w:szCs w:val="28"/>
        </w:rPr>
        <w:t xml:space="preserve"> АО</w:t>
      </w:r>
      <w:r w:rsidRPr="00984903">
        <w:rPr>
          <w:rFonts w:ascii="Times New Roman" w:hAnsi="Times New Roman"/>
          <w:sz w:val="28"/>
          <w:szCs w:val="28"/>
        </w:rPr>
        <w:t xml:space="preserve"> по состоянию на 01.01.2018 дебиторская задолженность по счету 205.21 «Расчеты с плательщиками доходов от собственности» составила 4,7 млн.руб., сократившись на 1,0 млн.руб. к задолженности, сложившейся на 01.01.2017 год. Вся указанная сумма является просроченной задолженностью, </w:t>
      </w:r>
      <w:r w:rsidR="005C4D7A">
        <w:rPr>
          <w:rFonts w:ascii="Times New Roman" w:hAnsi="Times New Roman"/>
          <w:sz w:val="28"/>
          <w:szCs w:val="28"/>
        </w:rPr>
        <w:t>в том числе</w:t>
      </w:r>
      <w:r w:rsidRPr="00984903">
        <w:rPr>
          <w:rFonts w:ascii="Times New Roman" w:hAnsi="Times New Roman"/>
          <w:sz w:val="28"/>
          <w:szCs w:val="28"/>
        </w:rPr>
        <w:t>:</w:t>
      </w:r>
    </w:p>
    <w:p w14:paraId="25F0D244" w14:textId="77777777" w:rsidR="005721D0" w:rsidRPr="002E53C4" w:rsidRDefault="005721D0" w:rsidP="002E53C4">
      <w:pPr>
        <w:numPr>
          <w:ilvl w:val="0"/>
          <w:numId w:val="1"/>
        </w:numPr>
        <w:spacing w:after="0" w:line="240" w:lineRule="auto"/>
        <w:ind w:left="0" w:firstLine="851"/>
        <w:jc w:val="both"/>
        <w:rPr>
          <w:rFonts w:ascii="Times New Roman" w:hAnsi="Times New Roman"/>
          <w:sz w:val="28"/>
          <w:szCs w:val="28"/>
        </w:rPr>
      </w:pPr>
      <w:r w:rsidRPr="002E53C4">
        <w:rPr>
          <w:rFonts w:ascii="Times New Roman" w:hAnsi="Times New Roman"/>
          <w:sz w:val="28"/>
          <w:szCs w:val="28"/>
        </w:rPr>
        <w:t>арендная плата, а также средства от продажи права на заключение договоров аренды за земли, находящиеся в собственности субъектов РФ (за исключением земельных участков бюджетных и автономных учреждений субъектов РФ) – 2,3 млн.руб.;</w:t>
      </w:r>
    </w:p>
    <w:p w14:paraId="22BF2EB5" w14:textId="77777777" w:rsidR="005721D0" w:rsidRPr="002E53C4" w:rsidRDefault="005721D0" w:rsidP="005721D0">
      <w:pPr>
        <w:numPr>
          <w:ilvl w:val="0"/>
          <w:numId w:val="6"/>
        </w:numPr>
        <w:spacing w:after="0" w:line="240" w:lineRule="auto"/>
        <w:ind w:left="0" w:firstLine="839"/>
        <w:jc w:val="both"/>
        <w:rPr>
          <w:rFonts w:ascii="Times New Roman" w:hAnsi="Times New Roman"/>
          <w:sz w:val="28"/>
          <w:szCs w:val="28"/>
        </w:rPr>
      </w:pPr>
      <w:r w:rsidRPr="002E53C4">
        <w:rPr>
          <w:rFonts w:ascii="Times New Roman" w:hAnsi="Times New Roman"/>
          <w:sz w:val="28"/>
          <w:szCs w:val="28"/>
        </w:rPr>
        <w:t>доходы от сдачи в аренду имущества, находящегося в оперативном управлении органов государственной власти субъектов РФ и созданных ими учреждений (за исключением имущества бюджетных и автономных учреждений субъектов РФ) – 2,0 млн.руб.;</w:t>
      </w:r>
    </w:p>
    <w:p w14:paraId="1B6F8B7B" w14:textId="77777777" w:rsidR="005721D0" w:rsidRPr="005C4D7A" w:rsidRDefault="005721D0" w:rsidP="005721D0">
      <w:pPr>
        <w:numPr>
          <w:ilvl w:val="0"/>
          <w:numId w:val="6"/>
        </w:numPr>
        <w:spacing w:after="0" w:line="240" w:lineRule="auto"/>
        <w:ind w:left="0" w:firstLine="839"/>
        <w:jc w:val="both"/>
        <w:rPr>
          <w:rFonts w:ascii="Times New Roman" w:hAnsi="Times New Roman"/>
          <w:sz w:val="28"/>
          <w:szCs w:val="28"/>
        </w:rPr>
      </w:pPr>
      <w:r w:rsidRPr="005C4D7A">
        <w:rPr>
          <w:rFonts w:ascii="Times New Roman" w:hAnsi="Times New Roman"/>
          <w:sz w:val="28"/>
          <w:szCs w:val="28"/>
        </w:rPr>
        <w:t>доходы от сдачи в аренду имущества, составляющего казну субъекта РФ (за исключением земельных участков) –0,4 млн.руб.</w:t>
      </w:r>
    </w:p>
    <w:p w14:paraId="2146AA3A" w14:textId="77777777" w:rsidR="005721D0" w:rsidRPr="005721D0" w:rsidRDefault="005721D0" w:rsidP="005721D0">
      <w:pPr>
        <w:spacing w:after="0" w:line="300" w:lineRule="atLeast"/>
        <w:ind w:firstLine="709"/>
        <w:jc w:val="both"/>
        <w:rPr>
          <w:sz w:val="26"/>
          <w:szCs w:val="26"/>
          <w:highlight w:val="cyan"/>
        </w:rPr>
      </w:pPr>
    </w:p>
    <w:p w14:paraId="2EFD43EB" w14:textId="77777777" w:rsidR="005721D0" w:rsidRPr="001E36AA" w:rsidRDefault="005721D0" w:rsidP="005721D0">
      <w:pPr>
        <w:autoSpaceDE w:val="0"/>
        <w:autoSpaceDN w:val="0"/>
        <w:adjustRightInd w:val="0"/>
        <w:spacing w:after="0" w:line="240" w:lineRule="auto"/>
        <w:ind w:firstLine="851"/>
        <w:jc w:val="both"/>
        <w:rPr>
          <w:rFonts w:ascii="Times New Roman" w:hAnsi="Times New Roman"/>
          <w:sz w:val="28"/>
          <w:szCs w:val="28"/>
        </w:rPr>
      </w:pPr>
      <w:r w:rsidRPr="001E36AA">
        <w:rPr>
          <w:rFonts w:ascii="Times New Roman" w:hAnsi="Times New Roman"/>
          <w:sz w:val="28"/>
          <w:szCs w:val="28"/>
        </w:rPr>
        <w:t xml:space="preserve">8. </w:t>
      </w:r>
      <w:r w:rsidRPr="001E36AA">
        <w:rPr>
          <w:rFonts w:ascii="Times New Roman" w:hAnsi="Times New Roman"/>
          <w:sz w:val="28"/>
          <w:szCs w:val="28"/>
          <w:u w:val="single"/>
        </w:rPr>
        <w:t>Платежи при пользовании природными ресурсами</w:t>
      </w:r>
      <w:r w:rsidRPr="001E36AA">
        <w:rPr>
          <w:rFonts w:ascii="Times New Roman" w:hAnsi="Times New Roman"/>
          <w:sz w:val="28"/>
          <w:szCs w:val="28"/>
        </w:rPr>
        <w:t xml:space="preserve"> за 201</w:t>
      </w:r>
      <w:r w:rsidR="001E36AA">
        <w:rPr>
          <w:rFonts w:ascii="Times New Roman" w:hAnsi="Times New Roman"/>
          <w:sz w:val="28"/>
          <w:szCs w:val="28"/>
        </w:rPr>
        <w:t>7</w:t>
      </w:r>
      <w:r w:rsidRPr="001E36AA">
        <w:rPr>
          <w:rFonts w:ascii="Times New Roman" w:hAnsi="Times New Roman"/>
          <w:sz w:val="28"/>
          <w:szCs w:val="28"/>
        </w:rPr>
        <w:t xml:space="preserve"> год поступили в сумме 540,4 млн.руб., что на 29,3 млн.руб. или на 5,7 % превышает бюджетные назначения. Кассовое поступление всех платежей</w:t>
      </w:r>
      <w:r w:rsidR="001E36AA">
        <w:rPr>
          <w:rFonts w:ascii="Times New Roman" w:hAnsi="Times New Roman"/>
          <w:sz w:val="28"/>
          <w:szCs w:val="28"/>
        </w:rPr>
        <w:t xml:space="preserve"> данной подгруппы доходов</w:t>
      </w:r>
      <w:r w:rsidRPr="001E36AA">
        <w:rPr>
          <w:rFonts w:ascii="Times New Roman" w:hAnsi="Times New Roman"/>
          <w:sz w:val="28"/>
          <w:szCs w:val="28"/>
        </w:rPr>
        <w:t xml:space="preserve"> превышает </w:t>
      </w:r>
      <w:r w:rsidR="001E36AA">
        <w:rPr>
          <w:rFonts w:ascii="Times New Roman" w:hAnsi="Times New Roman"/>
          <w:sz w:val="28"/>
          <w:szCs w:val="28"/>
        </w:rPr>
        <w:t>утвержденные</w:t>
      </w:r>
      <w:r w:rsidRPr="001E36AA">
        <w:rPr>
          <w:rFonts w:ascii="Times New Roman" w:hAnsi="Times New Roman"/>
          <w:sz w:val="28"/>
          <w:szCs w:val="28"/>
        </w:rPr>
        <w:t xml:space="preserve"> бюджетные назначения.</w:t>
      </w:r>
    </w:p>
    <w:p w14:paraId="452367D6" w14:textId="7379D9F4" w:rsidR="005721D0" w:rsidRPr="001E36AA" w:rsidRDefault="005721D0" w:rsidP="005721D0">
      <w:pPr>
        <w:autoSpaceDE w:val="0"/>
        <w:autoSpaceDN w:val="0"/>
        <w:adjustRightInd w:val="0"/>
        <w:spacing w:after="0" w:line="240" w:lineRule="auto"/>
        <w:ind w:firstLine="851"/>
        <w:jc w:val="both"/>
        <w:rPr>
          <w:rFonts w:ascii="Times New Roman" w:hAnsi="Times New Roman"/>
          <w:sz w:val="28"/>
          <w:szCs w:val="28"/>
        </w:rPr>
      </w:pPr>
      <w:r w:rsidRPr="001E36AA">
        <w:rPr>
          <w:rFonts w:ascii="Times New Roman" w:hAnsi="Times New Roman"/>
          <w:sz w:val="28"/>
          <w:szCs w:val="28"/>
        </w:rPr>
        <w:t xml:space="preserve">Поступление платежей при пользовании природными ресурсами в 2015 – 2017 годах представлено в таблице </w:t>
      </w:r>
      <w:r w:rsidR="00215E96">
        <w:rPr>
          <w:rFonts w:ascii="Times New Roman" w:hAnsi="Times New Roman"/>
          <w:sz w:val="28"/>
          <w:szCs w:val="28"/>
        </w:rPr>
        <w:t>16</w:t>
      </w:r>
      <w:r w:rsidRPr="001E36AA">
        <w:rPr>
          <w:rFonts w:ascii="Times New Roman" w:hAnsi="Times New Roman"/>
          <w:sz w:val="28"/>
          <w:szCs w:val="28"/>
        </w:rPr>
        <w:t>.</w:t>
      </w:r>
    </w:p>
    <w:p w14:paraId="7A5351EF" w14:textId="77777777" w:rsidR="005721D0" w:rsidRPr="005721D0" w:rsidRDefault="005721D0" w:rsidP="005721D0">
      <w:pPr>
        <w:spacing w:after="0" w:line="240" w:lineRule="auto"/>
        <w:jc w:val="both"/>
        <w:rPr>
          <w:rFonts w:ascii="Times New Roman" w:hAnsi="Times New Roman"/>
          <w:bCs/>
          <w:sz w:val="20"/>
          <w:szCs w:val="20"/>
          <w:highlight w:val="cyan"/>
        </w:rPr>
      </w:pPr>
    </w:p>
    <w:p w14:paraId="697B2BD1" w14:textId="77777777" w:rsidR="005721D0" w:rsidRDefault="001E36AA" w:rsidP="005721D0">
      <w:pPr>
        <w:spacing w:after="0" w:line="240" w:lineRule="auto"/>
        <w:jc w:val="both"/>
        <w:rPr>
          <w:rFonts w:ascii="Times New Roman" w:hAnsi="Times New Roman"/>
          <w:bCs/>
          <w:sz w:val="24"/>
          <w:szCs w:val="24"/>
        </w:rPr>
      </w:pPr>
      <w:r w:rsidRPr="001E36AA">
        <w:rPr>
          <w:rFonts w:ascii="Times New Roman" w:hAnsi="Times New Roman"/>
          <w:sz w:val="24"/>
          <w:szCs w:val="24"/>
        </w:rPr>
        <w:t xml:space="preserve">Таблица </w:t>
      </w:r>
      <w:r w:rsidRPr="001E36AA">
        <w:rPr>
          <w:rFonts w:ascii="Times New Roman" w:hAnsi="Times New Roman"/>
          <w:sz w:val="24"/>
          <w:szCs w:val="24"/>
        </w:rPr>
        <w:fldChar w:fldCharType="begin"/>
      </w:r>
      <w:r w:rsidRPr="001E36AA">
        <w:rPr>
          <w:rFonts w:ascii="Times New Roman" w:hAnsi="Times New Roman"/>
          <w:sz w:val="24"/>
          <w:szCs w:val="24"/>
        </w:rPr>
        <w:instrText xml:space="preserve"> SEQ Таблица \* ARABIC </w:instrText>
      </w:r>
      <w:r w:rsidRPr="001E36AA">
        <w:rPr>
          <w:rFonts w:ascii="Times New Roman" w:hAnsi="Times New Roman"/>
          <w:sz w:val="24"/>
          <w:szCs w:val="24"/>
        </w:rPr>
        <w:fldChar w:fldCharType="separate"/>
      </w:r>
      <w:r w:rsidR="00CF1730">
        <w:rPr>
          <w:rFonts w:ascii="Times New Roman" w:hAnsi="Times New Roman"/>
          <w:noProof/>
          <w:sz w:val="24"/>
          <w:szCs w:val="24"/>
        </w:rPr>
        <w:t>16</w:t>
      </w:r>
      <w:r w:rsidRPr="001E36AA">
        <w:rPr>
          <w:rFonts w:ascii="Times New Roman" w:hAnsi="Times New Roman"/>
          <w:noProof/>
          <w:sz w:val="24"/>
          <w:szCs w:val="24"/>
        </w:rPr>
        <w:fldChar w:fldCharType="end"/>
      </w:r>
      <w:r w:rsidRPr="001E36AA">
        <w:rPr>
          <w:rFonts w:ascii="Times New Roman" w:hAnsi="Times New Roman"/>
          <w:noProof/>
          <w:sz w:val="24"/>
          <w:szCs w:val="24"/>
        </w:rPr>
        <w:t>.</w:t>
      </w:r>
      <w:r w:rsidRPr="001E36AA">
        <w:rPr>
          <w:rFonts w:ascii="Times New Roman" w:hAnsi="Times New Roman"/>
          <w:bCs/>
          <w:sz w:val="24"/>
          <w:szCs w:val="24"/>
        </w:rPr>
        <w:t xml:space="preserve"> </w:t>
      </w:r>
      <w:r w:rsidR="005721D0" w:rsidRPr="001E36AA">
        <w:rPr>
          <w:rFonts w:ascii="Times New Roman" w:hAnsi="Times New Roman"/>
          <w:bCs/>
          <w:sz w:val="24"/>
          <w:szCs w:val="24"/>
        </w:rPr>
        <w:t>Поступление платежей при пользовании природными ресурсами в 2015 году - 2017 году, млн.руб.</w:t>
      </w:r>
    </w:p>
    <w:tbl>
      <w:tblPr>
        <w:tblW w:w="9485" w:type="dxa"/>
        <w:tblLayout w:type="fixed"/>
        <w:tblLook w:val="04A0" w:firstRow="1" w:lastRow="0" w:firstColumn="1" w:lastColumn="0" w:noHBand="0" w:noVBand="1"/>
      </w:tblPr>
      <w:tblGrid>
        <w:gridCol w:w="2660"/>
        <w:gridCol w:w="847"/>
        <w:gridCol w:w="850"/>
        <w:gridCol w:w="848"/>
        <w:gridCol w:w="850"/>
        <w:gridCol w:w="992"/>
        <w:gridCol w:w="851"/>
        <w:gridCol w:w="835"/>
        <w:gridCol w:w="752"/>
      </w:tblGrid>
      <w:tr w:rsidR="00DA1434" w:rsidRPr="001C6478" w14:paraId="6DFA0FB4" w14:textId="77777777" w:rsidTr="00DB45A3">
        <w:trPr>
          <w:trHeight w:val="785"/>
          <w:tblHeader/>
        </w:trPr>
        <w:tc>
          <w:tcPr>
            <w:tcW w:w="2660" w:type="dxa"/>
            <w:vMerge w:val="restart"/>
            <w:tcBorders>
              <w:top w:val="double" w:sz="6" w:space="0" w:color="auto"/>
              <w:left w:val="double" w:sz="6" w:space="0" w:color="auto"/>
              <w:right w:val="single" w:sz="4" w:space="0" w:color="auto"/>
            </w:tcBorders>
            <w:shd w:val="clear" w:color="auto" w:fill="auto"/>
            <w:vAlign w:val="center"/>
            <w:hideMark/>
          </w:tcPr>
          <w:p w14:paraId="354CE3A4"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Наименование показателя</w:t>
            </w:r>
          </w:p>
        </w:tc>
        <w:tc>
          <w:tcPr>
            <w:tcW w:w="847" w:type="dxa"/>
            <w:vMerge w:val="restart"/>
            <w:tcBorders>
              <w:top w:val="double" w:sz="6" w:space="0" w:color="auto"/>
              <w:left w:val="nil"/>
              <w:right w:val="single" w:sz="4" w:space="0" w:color="auto"/>
            </w:tcBorders>
            <w:shd w:val="clear" w:color="auto" w:fill="auto"/>
            <w:vAlign w:val="center"/>
            <w:hideMark/>
          </w:tcPr>
          <w:p w14:paraId="61C5E7F0"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2015 год (факт)</w:t>
            </w:r>
          </w:p>
        </w:tc>
        <w:tc>
          <w:tcPr>
            <w:tcW w:w="850" w:type="dxa"/>
            <w:vMerge w:val="restart"/>
            <w:tcBorders>
              <w:top w:val="double" w:sz="6" w:space="0" w:color="auto"/>
              <w:left w:val="nil"/>
              <w:right w:val="single" w:sz="4" w:space="0" w:color="auto"/>
            </w:tcBorders>
            <w:shd w:val="clear" w:color="auto" w:fill="auto"/>
            <w:vAlign w:val="center"/>
            <w:hideMark/>
          </w:tcPr>
          <w:p w14:paraId="005FC878"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2016 год (факт)</w:t>
            </w:r>
          </w:p>
        </w:tc>
        <w:tc>
          <w:tcPr>
            <w:tcW w:w="1698" w:type="dxa"/>
            <w:gridSpan w:val="2"/>
            <w:tcBorders>
              <w:top w:val="double" w:sz="6" w:space="0" w:color="auto"/>
              <w:left w:val="nil"/>
              <w:bottom w:val="single" w:sz="4" w:space="0" w:color="auto"/>
              <w:right w:val="single" w:sz="4" w:space="0" w:color="auto"/>
            </w:tcBorders>
            <w:shd w:val="clear" w:color="auto" w:fill="auto"/>
            <w:vAlign w:val="center"/>
          </w:tcPr>
          <w:p w14:paraId="759A54BE"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2017 год</w:t>
            </w:r>
          </w:p>
        </w:tc>
        <w:tc>
          <w:tcPr>
            <w:tcW w:w="1843" w:type="dxa"/>
            <w:gridSpan w:val="2"/>
            <w:tcBorders>
              <w:top w:val="double" w:sz="6" w:space="0" w:color="auto"/>
              <w:left w:val="nil"/>
              <w:bottom w:val="single" w:sz="4" w:space="0" w:color="auto"/>
              <w:right w:val="single" w:sz="4" w:space="0" w:color="000000"/>
            </w:tcBorders>
            <w:shd w:val="clear" w:color="auto" w:fill="auto"/>
            <w:vAlign w:val="center"/>
            <w:hideMark/>
          </w:tcPr>
          <w:p w14:paraId="3CB20339"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Отклонение 2017 к 2016, (+,-), %</w:t>
            </w:r>
          </w:p>
        </w:tc>
        <w:tc>
          <w:tcPr>
            <w:tcW w:w="1587" w:type="dxa"/>
            <w:gridSpan w:val="2"/>
            <w:tcBorders>
              <w:top w:val="double" w:sz="6" w:space="0" w:color="auto"/>
              <w:left w:val="nil"/>
              <w:bottom w:val="single" w:sz="4" w:space="0" w:color="auto"/>
              <w:right w:val="double" w:sz="6" w:space="0" w:color="000000"/>
            </w:tcBorders>
            <w:shd w:val="clear" w:color="auto" w:fill="auto"/>
            <w:vAlign w:val="center"/>
            <w:hideMark/>
          </w:tcPr>
          <w:p w14:paraId="14326FDC"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Отклонение 2017 к 2015, (+,-), %</w:t>
            </w:r>
          </w:p>
        </w:tc>
      </w:tr>
      <w:tr w:rsidR="001B1F46" w:rsidRPr="001C6478" w14:paraId="4377A9D4" w14:textId="77777777" w:rsidTr="00DB45A3">
        <w:trPr>
          <w:trHeight w:val="295"/>
          <w:tblHeader/>
        </w:trPr>
        <w:tc>
          <w:tcPr>
            <w:tcW w:w="2660" w:type="dxa"/>
            <w:vMerge/>
            <w:tcBorders>
              <w:left w:val="double" w:sz="6" w:space="0" w:color="auto"/>
              <w:bottom w:val="single" w:sz="4" w:space="0" w:color="auto"/>
              <w:right w:val="single" w:sz="4" w:space="0" w:color="auto"/>
            </w:tcBorders>
            <w:shd w:val="clear" w:color="auto" w:fill="auto"/>
            <w:vAlign w:val="center"/>
          </w:tcPr>
          <w:p w14:paraId="2D3962DB"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p>
        </w:tc>
        <w:tc>
          <w:tcPr>
            <w:tcW w:w="847" w:type="dxa"/>
            <w:vMerge/>
            <w:tcBorders>
              <w:left w:val="nil"/>
              <w:bottom w:val="single" w:sz="4" w:space="0" w:color="auto"/>
              <w:right w:val="single" w:sz="4" w:space="0" w:color="auto"/>
            </w:tcBorders>
            <w:shd w:val="clear" w:color="auto" w:fill="auto"/>
            <w:vAlign w:val="center"/>
          </w:tcPr>
          <w:p w14:paraId="0D9225C8"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p>
        </w:tc>
        <w:tc>
          <w:tcPr>
            <w:tcW w:w="850" w:type="dxa"/>
            <w:vMerge/>
            <w:tcBorders>
              <w:left w:val="nil"/>
              <w:bottom w:val="single" w:sz="4" w:space="0" w:color="auto"/>
              <w:right w:val="single" w:sz="4" w:space="0" w:color="auto"/>
            </w:tcBorders>
            <w:shd w:val="clear" w:color="auto" w:fill="auto"/>
            <w:vAlign w:val="center"/>
          </w:tcPr>
          <w:p w14:paraId="3AC0224D"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p>
        </w:tc>
        <w:tc>
          <w:tcPr>
            <w:tcW w:w="848" w:type="dxa"/>
            <w:tcBorders>
              <w:top w:val="single" w:sz="4" w:space="0" w:color="auto"/>
              <w:left w:val="nil"/>
              <w:bottom w:val="single" w:sz="4" w:space="0" w:color="auto"/>
              <w:right w:val="single" w:sz="4" w:space="0" w:color="auto"/>
            </w:tcBorders>
            <w:shd w:val="clear" w:color="auto" w:fill="auto"/>
            <w:vAlign w:val="center"/>
          </w:tcPr>
          <w:p w14:paraId="77F0CA19"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план</w:t>
            </w:r>
          </w:p>
        </w:tc>
        <w:tc>
          <w:tcPr>
            <w:tcW w:w="850" w:type="dxa"/>
            <w:tcBorders>
              <w:top w:val="single" w:sz="4" w:space="0" w:color="auto"/>
              <w:left w:val="nil"/>
              <w:bottom w:val="single" w:sz="4" w:space="0" w:color="auto"/>
              <w:right w:val="single" w:sz="4" w:space="0" w:color="auto"/>
            </w:tcBorders>
            <w:shd w:val="clear" w:color="auto" w:fill="auto"/>
            <w:vAlign w:val="center"/>
          </w:tcPr>
          <w:p w14:paraId="6B861106"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факт</w:t>
            </w:r>
          </w:p>
        </w:tc>
        <w:tc>
          <w:tcPr>
            <w:tcW w:w="992" w:type="dxa"/>
            <w:tcBorders>
              <w:top w:val="single" w:sz="4" w:space="0" w:color="auto"/>
              <w:left w:val="nil"/>
              <w:bottom w:val="single" w:sz="4" w:space="0" w:color="auto"/>
              <w:right w:val="single" w:sz="4" w:space="0" w:color="auto"/>
            </w:tcBorders>
            <w:shd w:val="clear" w:color="auto" w:fill="auto"/>
            <w:vAlign w:val="center"/>
          </w:tcPr>
          <w:p w14:paraId="1147FB68"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млн. руб.</w:t>
            </w:r>
          </w:p>
        </w:tc>
        <w:tc>
          <w:tcPr>
            <w:tcW w:w="851" w:type="dxa"/>
            <w:tcBorders>
              <w:top w:val="single" w:sz="4" w:space="0" w:color="auto"/>
              <w:left w:val="single" w:sz="4" w:space="0" w:color="auto"/>
              <w:bottom w:val="single" w:sz="4" w:space="0" w:color="auto"/>
              <w:right w:val="single" w:sz="4" w:space="0" w:color="000000"/>
            </w:tcBorders>
            <w:shd w:val="clear" w:color="auto" w:fill="auto"/>
            <w:vAlign w:val="center"/>
          </w:tcPr>
          <w:p w14:paraId="118491BC"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w:t>
            </w:r>
          </w:p>
        </w:tc>
        <w:tc>
          <w:tcPr>
            <w:tcW w:w="835" w:type="dxa"/>
            <w:tcBorders>
              <w:top w:val="single" w:sz="4" w:space="0" w:color="auto"/>
              <w:left w:val="nil"/>
              <w:bottom w:val="single" w:sz="4" w:space="0" w:color="auto"/>
              <w:right w:val="single" w:sz="4" w:space="0" w:color="auto"/>
            </w:tcBorders>
            <w:shd w:val="clear" w:color="auto" w:fill="auto"/>
            <w:vAlign w:val="center"/>
          </w:tcPr>
          <w:p w14:paraId="25D7A1AE"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млн.руб.</w:t>
            </w:r>
          </w:p>
        </w:tc>
        <w:tc>
          <w:tcPr>
            <w:tcW w:w="752" w:type="dxa"/>
            <w:tcBorders>
              <w:top w:val="single" w:sz="4" w:space="0" w:color="auto"/>
              <w:left w:val="single" w:sz="4" w:space="0" w:color="auto"/>
              <w:bottom w:val="single" w:sz="4" w:space="0" w:color="auto"/>
              <w:right w:val="double" w:sz="6" w:space="0" w:color="000000"/>
            </w:tcBorders>
            <w:shd w:val="clear" w:color="auto" w:fill="auto"/>
            <w:vAlign w:val="center"/>
          </w:tcPr>
          <w:p w14:paraId="5C625585" w14:textId="77777777" w:rsidR="001B1F46" w:rsidRPr="001C6478" w:rsidRDefault="001B1F46" w:rsidP="001B1F46">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w:t>
            </w:r>
          </w:p>
        </w:tc>
      </w:tr>
      <w:tr w:rsidR="00DA1434" w:rsidRPr="001C6478" w14:paraId="06D6C54D" w14:textId="77777777" w:rsidTr="001C6478">
        <w:trPr>
          <w:trHeight w:val="146"/>
        </w:trPr>
        <w:tc>
          <w:tcPr>
            <w:tcW w:w="2660" w:type="dxa"/>
            <w:tcBorders>
              <w:top w:val="nil"/>
              <w:left w:val="double" w:sz="6" w:space="0" w:color="auto"/>
              <w:bottom w:val="single" w:sz="4" w:space="0" w:color="auto"/>
              <w:right w:val="single" w:sz="4" w:space="0" w:color="auto"/>
            </w:tcBorders>
            <w:shd w:val="clear" w:color="auto" w:fill="auto"/>
            <w:vAlign w:val="bottom"/>
            <w:hideMark/>
          </w:tcPr>
          <w:p w14:paraId="60BB140A"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А</w:t>
            </w:r>
          </w:p>
        </w:tc>
        <w:tc>
          <w:tcPr>
            <w:tcW w:w="847" w:type="dxa"/>
            <w:tcBorders>
              <w:top w:val="nil"/>
              <w:left w:val="nil"/>
              <w:bottom w:val="single" w:sz="4" w:space="0" w:color="auto"/>
              <w:right w:val="single" w:sz="4" w:space="0" w:color="auto"/>
            </w:tcBorders>
            <w:shd w:val="clear" w:color="auto" w:fill="auto"/>
            <w:vAlign w:val="bottom"/>
            <w:hideMark/>
          </w:tcPr>
          <w:p w14:paraId="03FC9E4D"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1</w:t>
            </w:r>
          </w:p>
        </w:tc>
        <w:tc>
          <w:tcPr>
            <w:tcW w:w="850" w:type="dxa"/>
            <w:tcBorders>
              <w:top w:val="nil"/>
              <w:left w:val="nil"/>
              <w:bottom w:val="single" w:sz="4" w:space="0" w:color="auto"/>
              <w:right w:val="single" w:sz="4" w:space="0" w:color="auto"/>
            </w:tcBorders>
            <w:shd w:val="clear" w:color="auto" w:fill="auto"/>
            <w:vAlign w:val="bottom"/>
            <w:hideMark/>
          </w:tcPr>
          <w:p w14:paraId="0D519B36"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2</w:t>
            </w:r>
          </w:p>
        </w:tc>
        <w:tc>
          <w:tcPr>
            <w:tcW w:w="848" w:type="dxa"/>
            <w:tcBorders>
              <w:top w:val="nil"/>
              <w:left w:val="nil"/>
              <w:bottom w:val="single" w:sz="4" w:space="0" w:color="auto"/>
              <w:right w:val="single" w:sz="4" w:space="0" w:color="auto"/>
            </w:tcBorders>
            <w:shd w:val="clear" w:color="auto" w:fill="auto"/>
            <w:vAlign w:val="bottom"/>
            <w:hideMark/>
          </w:tcPr>
          <w:p w14:paraId="0EBC12AE"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3</w:t>
            </w:r>
          </w:p>
        </w:tc>
        <w:tc>
          <w:tcPr>
            <w:tcW w:w="850" w:type="dxa"/>
            <w:tcBorders>
              <w:top w:val="nil"/>
              <w:left w:val="nil"/>
              <w:bottom w:val="single" w:sz="4" w:space="0" w:color="auto"/>
              <w:right w:val="single" w:sz="4" w:space="0" w:color="auto"/>
            </w:tcBorders>
            <w:shd w:val="clear" w:color="auto" w:fill="auto"/>
            <w:vAlign w:val="bottom"/>
            <w:hideMark/>
          </w:tcPr>
          <w:p w14:paraId="60254931" w14:textId="77777777" w:rsidR="00DA1434" w:rsidRPr="001C6478" w:rsidRDefault="00DA1434" w:rsidP="005721D0">
            <w:pPr>
              <w:spacing w:after="0" w:line="240" w:lineRule="auto"/>
              <w:jc w:val="center"/>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4</w:t>
            </w:r>
          </w:p>
        </w:tc>
        <w:tc>
          <w:tcPr>
            <w:tcW w:w="992" w:type="dxa"/>
            <w:tcBorders>
              <w:top w:val="nil"/>
              <w:left w:val="nil"/>
              <w:bottom w:val="single" w:sz="4" w:space="0" w:color="auto"/>
              <w:right w:val="single" w:sz="4" w:space="0" w:color="auto"/>
            </w:tcBorders>
            <w:shd w:val="clear" w:color="auto" w:fill="auto"/>
            <w:vAlign w:val="bottom"/>
            <w:hideMark/>
          </w:tcPr>
          <w:p w14:paraId="1175CE8C" w14:textId="77777777" w:rsidR="00DA1434" w:rsidRPr="001C6478" w:rsidRDefault="007A4DD5" w:rsidP="005721D0">
            <w:pPr>
              <w:spacing w:after="0" w:line="240" w:lineRule="auto"/>
              <w:ind w:left="-123"/>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5</w:t>
            </w:r>
            <w:r w:rsidR="00DA1434" w:rsidRPr="001C6478">
              <w:rPr>
                <w:rFonts w:ascii="Times New Roman" w:eastAsia="Times New Roman" w:hAnsi="Times New Roman"/>
                <w:bCs/>
                <w:color w:val="000000"/>
                <w:lang w:eastAsia="ru-RU"/>
              </w:rPr>
              <w:t>=4-2</w:t>
            </w:r>
          </w:p>
        </w:tc>
        <w:tc>
          <w:tcPr>
            <w:tcW w:w="851" w:type="dxa"/>
            <w:tcBorders>
              <w:top w:val="nil"/>
              <w:left w:val="nil"/>
              <w:bottom w:val="single" w:sz="4" w:space="0" w:color="auto"/>
              <w:right w:val="single" w:sz="4" w:space="0" w:color="auto"/>
            </w:tcBorders>
            <w:shd w:val="clear" w:color="auto" w:fill="auto"/>
            <w:vAlign w:val="bottom"/>
            <w:hideMark/>
          </w:tcPr>
          <w:p w14:paraId="6F8179FE" w14:textId="77777777" w:rsidR="00DA1434" w:rsidRPr="001C6478" w:rsidRDefault="007A4DD5" w:rsidP="005721D0">
            <w:pPr>
              <w:spacing w:after="0" w:line="240" w:lineRule="auto"/>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6</w:t>
            </w:r>
            <w:r w:rsidR="00DA1434" w:rsidRPr="001C6478">
              <w:rPr>
                <w:rFonts w:ascii="Times New Roman" w:eastAsia="Times New Roman" w:hAnsi="Times New Roman"/>
                <w:bCs/>
                <w:color w:val="000000"/>
                <w:lang w:eastAsia="ru-RU"/>
              </w:rPr>
              <w:t>=4/2*100</w:t>
            </w:r>
          </w:p>
        </w:tc>
        <w:tc>
          <w:tcPr>
            <w:tcW w:w="835" w:type="dxa"/>
            <w:tcBorders>
              <w:top w:val="nil"/>
              <w:left w:val="nil"/>
              <w:bottom w:val="single" w:sz="4" w:space="0" w:color="auto"/>
              <w:right w:val="single" w:sz="4" w:space="0" w:color="auto"/>
            </w:tcBorders>
            <w:shd w:val="clear" w:color="auto" w:fill="auto"/>
            <w:vAlign w:val="bottom"/>
            <w:hideMark/>
          </w:tcPr>
          <w:p w14:paraId="5531FAC3" w14:textId="77777777" w:rsidR="00DA1434" w:rsidRPr="001C6478" w:rsidRDefault="007A4DD5" w:rsidP="005721D0">
            <w:pPr>
              <w:spacing w:after="0" w:line="240" w:lineRule="auto"/>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7</w:t>
            </w:r>
            <w:r w:rsidR="00DA1434" w:rsidRPr="001C6478">
              <w:rPr>
                <w:rFonts w:ascii="Times New Roman" w:eastAsia="Times New Roman" w:hAnsi="Times New Roman"/>
                <w:bCs/>
                <w:color w:val="000000"/>
                <w:lang w:eastAsia="ru-RU"/>
              </w:rPr>
              <w:t>=4-1</w:t>
            </w:r>
          </w:p>
        </w:tc>
        <w:tc>
          <w:tcPr>
            <w:tcW w:w="752" w:type="dxa"/>
            <w:tcBorders>
              <w:top w:val="nil"/>
              <w:left w:val="nil"/>
              <w:bottom w:val="single" w:sz="4" w:space="0" w:color="auto"/>
              <w:right w:val="double" w:sz="6" w:space="0" w:color="auto"/>
            </w:tcBorders>
            <w:shd w:val="clear" w:color="auto" w:fill="auto"/>
            <w:vAlign w:val="bottom"/>
            <w:hideMark/>
          </w:tcPr>
          <w:p w14:paraId="796DDD7C" w14:textId="77777777" w:rsidR="00DA1434" w:rsidRPr="001C6478" w:rsidRDefault="007A4DD5" w:rsidP="005721D0">
            <w:pPr>
              <w:spacing w:after="0" w:line="240" w:lineRule="auto"/>
              <w:ind w:left="-66"/>
              <w:jc w:val="center"/>
              <w:rPr>
                <w:rFonts w:ascii="Times New Roman" w:eastAsia="Times New Roman" w:hAnsi="Times New Roman"/>
                <w:bCs/>
                <w:color w:val="000000"/>
                <w:lang w:eastAsia="ru-RU"/>
              </w:rPr>
            </w:pPr>
            <w:r>
              <w:rPr>
                <w:rFonts w:ascii="Times New Roman" w:eastAsia="Times New Roman" w:hAnsi="Times New Roman"/>
                <w:bCs/>
                <w:color w:val="000000"/>
                <w:lang w:eastAsia="ru-RU"/>
              </w:rPr>
              <w:t>8</w:t>
            </w:r>
            <w:r w:rsidR="00DA1434" w:rsidRPr="001C6478">
              <w:rPr>
                <w:rFonts w:ascii="Times New Roman" w:eastAsia="Times New Roman" w:hAnsi="Times New Roman"/>
                <w:bCs/>
                <w:color w:val="000000"/>
                <w:lang w:eastAsia="ru-RU"/>
              </w:rPr>
              <w:t>=4/1*100</w:t>
            </w:r>
          </w:p>
        </w:tc>
      </w:tr>
      <w:tr w:rsidR="00DA1434" w:rsidRPr="001C6478" w14:paraId="3E20AD9A" w14:textId="77777777" w:rsidTr="001C6478">
        <w:trPr>
          <w:trHeight w:val="675"/>
        </w:trPr>
        <w:tc>
          <w:tcPr>
            <w:tcW w:w="2660" w:type="dxa"/>
            <w:tcBorders>
              <w:top w:val="nil"/>
              <w:left w:val="double" w:sz="6" w:space="0" w:color="auto"/>
              <w:bottom w:val="single" w:sz="4" w:space="0" w:color="auto"/>
              <w:right w:val="single" w:sz="4" w:space="0" w:color="auto"/>
            </w:tcBorders>
            <w:shd w:val="clear" w:color="auto" w:fill="auto"/>
            <w:vAlign w:val="bottom"/>
            <w:hideMark/>
          </w:tcPr>
          <w:p w14:paraId="785BDA22" w14:textId="77777777" w:rsidR="00DA1434" w:rsidRPr="001C6478" w:rsidRDefault="00DA1434" w:rsidP="001C6478">
            <w:pPr>
              <w:spacing w:after="0" w:line="240" w:lineRule="auto"/>
              <w:rPr>
                <w:rFonts w:ascii="Times New Roman" w:eastAsia="Times New Roman" w:hAnsi="Times New Roman"/>
                <w:color w:val="000000"/>
                <w:lang w:eastAsia="ru-RU"/>
              </w:rPr>
            </w:pPr>
            <w:r w:rsidRPr="001C6478">
              <w:rPr>
                <w:rFonts w:ascii="Times New Roman" w:eastAsia="Times New Roman" w:hAnsi="Times New Roman"/>
                <w:color w:val="000000"/>
                <w:lang w:eastAsia="ru-RU"/>
              </w:rPr>
              <w:t xml:space="preserve">Платежи при пользовании природными ресурсами, </w:t>
            </w:r>
            <w:r w:rsidRPr="001C6478">
              <w:rPr>
                <w:rFonts w:ascii="Times New Roman" w:eastAsia="Times New Roman" w:hAnsi="Times New Roman"/>
                <w:b/>
                <w:i/>
                <w:color w:val="000000"/>
                <w:lang w:eastAsia="ru-RU"/>
              </w:rPr>
              <w:t>в том числе:</w:t>
            </w:r>
          </w:p>
        </w:tc>
        <w:tc>
          <w:tcPr>
            <w:tcW w:w="847" w:type="dxa"/>
            <w:tcBorders>
              <w:top w:val="nil"/>
              <w:left w:val="nil"/>
              <w:bottom w:val="single" w:sz="4" w:space="0" w:color="auto"/>
              <w:right w:val="single" w:sz="4" w:space="0" w:color="auto"/>
            </w:tcBorders>
            <w:shd w:val="clear" w:color="auto" w:fill="auto"/>
            <w:vAlign w:val="bottom"/>
            <w:hideMark/>
          </w:tcPr>
          <w:p w14:paraId="76CC4F45"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372,5</w:t>
            </w:r>
          </w:p>
        </w:tc>
        <w:tc>
          <w:tcPr>
            <w:tcW w:w="850" w:type="dxa"/>
            <w:tcBorders>
              <w:top w:val="nil"/>
              <w:left w:val="nil"/>
              <w:bottom w:val="single" w:sz="4" w:space="0" w:color="auto"/>
              <w:right w:val="single" w:sz="4" w:space="0" w:color="auto"/>
            </w:tcBorders>
            <w:shd w:val="clear" w:color="auto" w:fill="auto"/>
            <w:vAlign w:val="bottom"/>
            <w:hideMark/>
          </w:tcPr>
          <w:p w14:paraId="170A1343"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678,3</w:t>
            </w:r>
          </w:p>
        </w:tc>
        <w:tc>
          <w:tcPr>
            <w:tcW w:w="848" w:type="dxa"/>
            <w:tcBorders>
              <w:top w:val="nil"/>
              <w:left w:val="nil"/>
              <w:bottom w:val="single" w:sz="4" w:space="0" w:color="auto"/>
              <w:right w:val="single" w:sz="4" w:space="0" w:color="auto"/>
            </w:tcBorders>
            <w:shd w:val="clear" w:color="auto" w:fill="auto"/>
            <w:vAlign w:val="bottom"/>
            <w:hideMark/>
          </w:tcPr>
          <w:p w14:paraId="7891BB4A"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511,2</w:t>
            </w:r>
          </w:p>
        </w:tc>
        <w:tc>
          <w:tcPr>
            <w:tcW w:w="850" w:type="dxa"/>
            <w:tcBorders>
              <w:top w:val="nil"/>
              <w:left w:val="nil"/>
              <w:bottom w:val="single" w:sz="4" w:space="0" w:color="auto"/>
              <w:right w:val="single" w:sz="4" w:space="0" w:color="auto"/>
            </w:tcBorders>
            <w:shd w:val="clear" w:color="auto" w:fill="auto"/>
            <w:vAlign w:val="bottom"/>
            <w:hideMark/>
          </w:tcPr>
          <w:p w14:paraId="09CB10CE"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540,4</w:t>
            </w:r>
          </w:p>
        </w:tc>
        <w:tc>
          <w:tcPr>
            <w:tcW w:w="992" w:type="dxa"/>
            <w:tcBorders>
              <w:top w:val="nil"/>
              <w:left w:val="nil"/>
              <w:bottom w:val="single" w:sz="4" w:space="0" w:color="auto"/>
              <w:right w:val="single" w:sz="4" w:space="0" w:color="auto"/>
            </w:tcBorders>
            <w:shd w:val="clear" w:color="auto" w:fill="auto"/>
            <w:vAlign w:val="bottom"/>
            <w:hideMark/>
          </w:tcPr>
          <w:p w14:paraId="4E505952"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FF0000"/>
                <w:lang w:eastAsia="ru-RU"/>
              </w:rPr>
              <w:t>-137,90</w:t>
            </w:r>
          </w:p>
        </w:tc>
        <w:tc>
          <w:tcPr>
            <w:tcW w:w="851" w:type="dxa"/>
            <w:tcBorders>
              <w:top w:val="nil"/>
              <w:left w:val="nil"/>
              <w:bottom w:val="single" w:sz="4" w:space="0" w:color="auto"/>
              <w:right w:val="single" w:sz="4" w:space="0" w:color="auto"/>
            </w:tcBorders>
            <w:shd w:val="clear" w:color="auto" w:fill="auto"/>
            <w:vAlign w:val="bottom"/>
            <w:hideMark/>
          </w:tcPr>
          <w:p w14:paraId="7B7F7840"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FF0000"/>
                <w:lang w:eastAsia="ru-RU"/>
              </w:rPr>
              <w:t xml:space="preserve">-20,3 </w:t>
            </w:r>
          </w:p>
        </w:tc>
        <w:tc>
          <w:tcPr>
            <w:tcW w:w="835" w:type="dxa"/>
            <w:tcBorders>
              <w:top w:val="nil"/>
              <w:left w:val="nil"/>
              <w:bottom w:val="single" w:sz="4" w:space="0" w:color="auto"/>
              <w:right w:val="single" w:sz="4" w:space="0" w:color="auto"/>
            </w:tcBorders>
            <w:shd w:val="clear" w:color="auto" w:fill="auto"/>
            <w:vAlign w:val="bottom"/>
            <w:hideMark/>
          </w:tcPr>
          <w:p w14:paraId="64352ACE"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167,9</w:t>
            </w:r>
          </w:p>
        </w:tc>
        <w:tc>
          <w:tcPr>
            <w:tcW w:w="752" w:type="dxa"/>
            <w:tcBorders>
              <w:top w:val="nil"/>
              <w:left w:val="nil"/>
              <w:bottom w:val="single" w:sz="4" w:space="0" w:color="auto"/>
              <w:right w:val="double" w:sz="6" w:space="0" w:color="auto"/>
            </w:tcBorders>
            <w:shd w:val="clear" w:color="auto" w:fill="auto"/>
            <w:vAlign w:val="bottom"/>
            <w:hideMark/>
          </w:tcPr>
          <w:p w14:paraId="66B80EE7"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145,1</w:t>
            </w:r>
          </w:p>
        </w:tc>
      </w:tr>
      <w:tr w:rsidR="00DA1434" w:rsidRPr="001C6478" w14:paraId="2BFB5905" w14:textId="77777777" w:rsidTr="001C6478">
        <w:trPr>
          <w:trHeight w:val="675"/>
        </w:trPr>
        <w:tc>
          <w:tcPr>
            <w:tcW w:w="2660" w:type="dxa"/>
            <w:tcBorders>
              <w:top w:val="nil"/>
              <w:left w:val="double" w:sz="6" w:space="0" w:color="auto"/>
              <w:bottom w:val="single" w:sz="4" w:space="0" w:color="auto"/>
              <w:right w:val="single" w:sz="4" w:space="0" w:color="auto"/>
            </w:tcBorders>
            <w:shd w:val="clear" w:color="auto" w:fill="auto"/>
            <w:vAlign w:val="bottom"/>
            <w:hideMark/>
          </w:tcPr>
          <w:p w14:paraId="06B0C630" w14:textId="77777777" w:rsidR="00DA1434" w:rsidRPr="001C6478" w:rsidRDefault="00DA1434" w:rsidP="001C6478">
            <w:pPr>
              <w:spacing w:after="0" w:line="240" w:lineRule="auto"/>
              <w:rPr>
                <w:rFonts w:ascii="Times New Roman" w:eastAsia="Times New Roman" w:hAnsi="Times New Roman"/>
                <w:color w:val="000000"/>
                <w:lang w:eastAsia="ru-RU"/>
              </w:rPr>
            </w:pPr>
            <w:r w:rsidRPr="001C6478">
              <w:rPr>
                <w:rFonts w:ascii="Times New Roman" w:eastAsia="Times New Roman" w:hAnsi="Times New Roman"/>
                <w:color w:val="000000"/>
                <w:lang w:eastAsia="ru-RU"/>
              </w:rPr>
              <w:t>плата за негативное воздействие на окружающую среду</w:t>
            </w:r>
          </w:p>
        </w:tc>
        <w:tc>
          <w:tcPr>
            <w:tcW w:w="847" w:type="dxa"/>
            <w:tcBorders>
              <w:top w:val="nil"/>
              <w:left w:val="nil"/>
              <w:bottom w:val="single" w:sz="4" w:space="0" w:color="auto"/>
              <w:right w:val="single" w:sz="4" w:space="0" w:color="auto"/>
            </w:tcBorders>
            <w:shd w:val="clear" w:color="auto" w:fill="auto"/>
            <w:vAlign w:val="bottom"/>
            <w:hideMark/>
          </w:tcPr>
          <w:p w14:paraId="46AFDFBA"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134</w:t>
            </w:r>
            <w:r w:rsidR="001C6478" w:rsidRPr="001C6478">
              <w:rPr>
                <w:rFonts w:ascii="Times New Roman" w:eastAsia="Times New Roman" w:hAnsi="Times New Roman"/>
                <w:color w:val="000000"/>
                <w:lang w:eastAsia="ru-RU"/>
              </w:rPr>
              <w:t>,0</w:t>
            </w:r>
          </w:p>
        </w:tc>
        <w:tc>
          <w:tcPr>
            <w:tcW w:w="850" w:type="dxa"/>
            <w:tcBorders>
              <w:top w:val="nil"/>
              <w:left w:val="nil"/>
              <w:bottom w:val="single" w:sz="4" w:space="0" w:color="auto"/>
              <w:right w:val="single" w:sz="4" w:space="0" w:color="auto"/>
            </w:tcBorders>
            <w:shd w:val="clear" w:color="auto" w:fill="auto"/>
            <w:vAlign w:val="bottom"/>
            <w:hideMark/>
          </w:tcPr>
          <w:p w14:paraId="6426B690"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164,6</w:t>
            </w:r>
          </w:p>
        </w:tc>
        <w:tc>
          <w:tcPr>
            <w:tcW w:w="848" w:type="dxa"/>
            <w:tcBorders>
              <w:top w:val="nil"/>
              <w:left w:val="nil"/>
              <w:bottom w:val="single" w:sz="4" w:space="0" w:color="auto"/>
              <w:right w:val="single" w:sz="4" w:space="0" w:color="auto"/>
            </w:tcBorders>
            <w:shd w:val="clear" w:color="auto" w:fill="auto"/>
            <w:vAlign w:val="bottom"/>
            <w:hideMark/>
          </w:tcPr>
          <w:p w14:paraId="3C36A3E8"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37</w:t>
            </w:r>
            <w:r w:rsidR="001C6478" w:rsidRPr="001C6478">
              <w:rPr>
                <w:rFonts w:ascii="Times New Roman" w:eastAsia="Times New Roman" w:hAnsi="Times New Roman"/>
                <w:color w:val="000000"/>
                <w:lang w:eastAsia="ru-RU"/>
              </w:rPr>
              <w:t>,0</w:t>
            </w:r>
          </w:p>
        </w:tc>
        <w:tc>
          <w:tcPr>
            <w:tcW w:w="850" w:type="dxa"/>
            <w:tcBorders>
              <w:top w:val="nil"/>
              <w:left w:val="nil"/>
              <w:bottom w:val="single" w:sz="4" w:space="0" w:color="auto"/>
              <w:right w:val="single" w:sz="4" w:space="0" w:color="auto"/>
            </w:tcBorders>
            <w:shd w:val="clear" w:color="auto" w:fill="auto"/>
            <w:vAlign w:val="bottom"/>
            <w:hideMark/>
          </w:tcPr>
          <w:p w14:paraId="173ABCD9"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51,3</w:t>
            </w:r>
          </w:p>
        </w:tc>
        <w:tc>
          <w:tcPr>
            <w:tcW w:w="992" w:type="dxa"/>
            <w:tcBorders>
              <w:top w:val="nil"/>
              <w:left w:val="nil"/>
              <w:bottom w:val="single" w:sz="4" w:space="0" w:color="auto"/>
              <w:right w:val="single" w:sz="4" w:space="0" w:color="auto"/>
            </w:tcBorders>
            <w:shd w:val="clear" w:color="auto" w:fill="auto"/>
            <w:vAlign w:val="bottom"/>
            <w:hideMark/>
          </w:tcPr>
          <w:p w14:paraId="436B81D6"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FF0000"/>
                <w:lang w:eastAsia="ru-RU"/>
              </w:rPr>
              <w:t>-113,2</w:t>
            </w:r>
          </w:p>
        </w:tc>
        <w:tc>
          <w:tcPr>
            <w:tcW w:w="851" w:type="dxa"/>
            <w:tcBorders>
              <w:top w:val="nil"/>
              <w:left w:val="nil"/>
              <w:bottom w:val="single" w:sz="4" w:space="0" w:color="auto"/>
              <w:right w:val="single" w:sz="4" w:space="0" w:color="auto"/>
            </w:tcBorders>
            <w:shd w:val="clear" w:color="auto" w:fill="auto"/>
            <w:vAlign w:val="bottom"/>
            <w:hideMark/>
          </w:tcPr>
          <w:p w14:paraId="0E60C0A4"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FF0000"/>
                <w:lang w:eastAsia="ru-RU"/>
              </w:rPr>
              <w:t xml:space="preserve">-68,8 </w:t>
            </w:r>
          </w:p>
        </w:tc>
        <w:tc>
          <w:tcPr>
            <w:tcW w:w="835" w:type="dxa"/>
            <w:tcBorders>
              <w:top w:val="nil"/>
              <w:left w:val="nil"/>
              <w:bottom w:val="single" w:sz="4" w:space="0" w:color="auto"/>
              <w:right w:val="single" w:sz="4" w:space="0" w:color="auto"/>
            </w:tcBorders>
            <w:shd w:val="clear" w:color="auto" w:fill="auto"/>
            <w:vAlign w:val="bottom"/>
            <w:hideMark/>
          </w:tcPr>
          <w:p w14:paraId="30CB1B83"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-82,7</w:t>
            </w:r>
          </w:p>
        </w:tc>
        <w:tc>
          <w:tcPr>
            <w:tcW w:w="752" w:type="dxa"/>
            <w:tcBorders>
              <w:top w:val="nil"/>
              <w:left w:val="nil"/>
              <w:bottom w:val="single" w:sz="4" w:space="0" w:color="auto"/>
              <w:right w:val="double" w:sz="6" w:space="0" w:color="auto"/>
            </w:tcBorders>
            <w:shd w:val="clear" w:color="auto" w:fill="auto"/>
            <w:vAlign w:val="bottom"/>
            <w:hideMark/>
          </w:tcPr>
          <w:p w14:paraId="7AEB3273"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38,3</w:t>
            </w:r>
          </w:p>
        </w:tc>
      </w:tr>
      <w:tr w:rsidR="00DA1434" w:rsidRPr="001C6478" w14:paraId="47B172B3" w14:textId="77777777" w:rsidTr="001C6478">
        <w:trPr>
          <w:trHeight w:val="450"/>
        </w:trPr>
        <w:tc>
          <w:tcPr>
            <w:tcW w:w="2660" w:type="dxa"/>
            <w:tcBorders>
              <w:top w:val="nil"/>
              <w:left w:val="double" w:sz="6" w:space="0" w:color="auto"/>
              <w:bottom w:val="single" w:sz="4" w:space="0" w:color="auto"/>
              <w:right w:val="single" w:sz="4" w:space="0" w:color="auto"/>
            </w:tcBorders>
            <w:shd w:val="clear" w:color="auto" w:fill="auto"/>
            <w:vAlign w:val="bottom"/>
            <w:hideMark/>
          </w:tcPr>
          <w:p w14:paraId="6492D660" w14:textId="77777777" w:rsidR="00DA1434" w:rsidRPr="001C6478" w:rsidRDefault="00DA1434" w:rsidP="001C6478">
            <w:pPr>
              <w:spacing w:after="0" w:line="240" w:lineRule="auto"/>
              <w:rPr>
                <w:rFonts w:ascii="Times New Roman" w:eastAsia="Times New Roman" w:hAnsi="Times New Roman"/>
                <w:color w:val="000000"/>
                <w:lang w:eastAsia="ru-RU"/>
              </w:rPr>
            </w:pPr>
            <w:r w:rsidRPr="001C6478">
              <w:rPr>
                <w:rFonts w:ascii="Times New Roman" w:eastAsia="Times New Roman" w:hAnsi="Times New Roman"/>
                <w:color w:val="000000"/>
                <w:lang w:eastAsia="ru-RU"/>
              </w:rPr>
              <w:t>платежи при пользовании недрами</w:t>
            </w:r>
          </w:p>
        </w:tc>
        <w:tc>
          <w:tcPr>
            <w:tcW w:w="847" w:type="dxa"/>
            <w:tcBorders>
              <w:top w:val="nil"/>
              <w:left w:val="nil"/>
              <w:bottom w:val="single" w:sz="4" w:space="0" w:color="auto"/>
              <w:right w:val="single" w:sz="4" w:space="0" w:color="auto"/>
            </w:tcBorders>
            <w:shd w:val="clear" w:color="auto" w:fill="auto"/>
            <w:vAlign w:val="bottom"/>
            <w:hideMark/>
          </w:tcPr>
          <w:p w14:paraId="70371E9A"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4,7</w:t>
            </w:r>
          </w:p>
        </w:tc>
        <w:tc>
          <w:tcPr>
            <w:tcW w:w="850" w:type="dxa"/>
            <w:tcBorders>
              <w:top w:val="nil"/>
              <w:left w:val="nil"/>
              <w:bottom w:val="single" w:sz="4" w:space="0" w:color="auto"/>
              <w:right w:val="single" w:sz="4" w:space="0" w:color="auto"/>
            </w:tcBorders>
            <w:shd w:val="clear" w:color="auto" w:fill="auto"/>
            <w:vAlign w:val="bottom"/>
            <w:hideMark/>
          </w:tcPr>
          <w:p w14:paraId="0D9DF235"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61,6</w:t>
            </w:r>
          </w:p>
        </w:tc>
        <w:tc>
          <w:tcPr>
            <w:tcW w:w="848" w:type="dxa"/>
            <w:tcBorders>
              <w:top w:val="nil"/>
              <w:left w:val="nil"/>
              <w:bottom w:val="single" w:sz="4" w:space="0" w:color="auto"/>
              <w:right w:val="single" w:sz="4" w:space="0" w:color="auto"/>
            </w:tcBorders>
            <w:shd w:val="clear" w:color="auto" w:fill="auto"/>
            <w:vAlign w:val="bottom"/>
            <w:hideMark/>
          </w:tcPr>
          <w:p w14:paraId="7F61A342"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15,9</w:t>
            </w:r>
          </w:p>
        </w:tc>
        <w:tc>
          <w:tcPr>
            <w:tcW w:w="850" w:type="dxa"/>
            <w:tcBorders>
              <w:top w:val="nil"/>
              <w:left w:val="nil"/>
              <w:bottom w:val="single" w:sz="4" w:space="0" w:color="auto"/>
              <w:right w:val="single" w:sz="4" w:space="0" w:color="auto"/>
            </w:tcBorders>
            <w:shd w:val="clear" w:color="auto" w:fill="auto"/>
            <w:vAlign w:val="bottom"/>
            <w:hideMark/>
          </w:tcPr>
          <w:p w14:paraId="5FC10A2B"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18,3</w:t>
            </w:r>
          </w:p>
        </w:tc>
        <w:tc>
          <w:tcPr>
            <w:tcW w:w="992" w:type="dxa"/>
            <w:tcBorders>
              <w:top w:val="nil"/>
              <w:left w:val="nil"/>
              <w:bottom w:val="single" w:sz="4" w:space="0" w:color="auto"/>
              <w:right w:val="single" w:sz="4" w:space="0" w:color="auto"/>
            </w:tcBorders>
            <w:shd w:val="clear" w:color="auto" w:fill="auto"/>
            <w:vAlign w:val="bottom"/>
            <w:hideMark/>
          </w:tcPr>
          <w:p w14:paraId="0BB002BE"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FF0000"/>
                <w:lang w:eastAsia="ru-RU"/>
              </w:rPr>
              <w:t xml:space="preserve">-43,30 </w:t>
            </w:r>
          </w:p>
        </w:tc>
        <w:tc>
          <w:tcPr>
            <w:tcW w:w="851" w:type="dxa"/>
            <w:tcBorders>
              <w:top w:val="nil"/>
              <w:left w:val="nil"/>
              <w:bottom w:val="single" w:sz="4" w:space="0" w:color="auto"/>
              <w:right w:val="single" w:sz="4" w:space="0" w:color="auto"/>
            </w:tcBorders>
            <w:shd w:val="clear" w:color="auto" w:fill="auto"/>
            <w:vAlign w:val="bottom"/>
            <w:hideMark/>
          </w:tcPr>
          <w:p w14:paraId="7A65F4CF"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FF0000"/>
                <w:lang w:eastAsia="ru-RU"/>
              </w:rPr>
              <w:t xml:space="preserve">-70,3 </w:t>
            </w:r>
          </w:p>
        </w:tc>
        <w:tc>
          <w:tcPr>
            <w:tcW w:w="835" w:type="dxa"/>
            <w:tcBorders>
              <w:top w:val="nil"/>
              <w:left w:val="nil"/>
              <w:bottom w:val="single" w:sz="4" w:space="0" w:color="auto"/>
              <w:right w:val="single" w:sz="4" w:space="0" w:color="auto"/>
            </w:tcBorders>
            <w:shd w:val="clear" w:color="auto" w:fill="auto"/>
            <w:vAlign w:val="bottom"/>
            <w:hideMark/>
          </w:tcPr>
          <w:p w14:paraId="346D9579"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13,6</w:t>
            </w:r>
          </w:p>
        </w:tc>
        <w:tc>
          <w:tcPr>
            <w:tcW w:w="752" w:type="dxa"/>
            <w:tcBorders>
              <w:top w:val="nil"/>
              <w:left w:val="nil"/>
              <w:bottom w:val="single" w:sz="4" w:space="0" w:color="auto"/>
              <w:right w:val="double" w:sz="6" w:space="0" w:color="auto"/>
            </w:tcBorders>
            <w:shd w:val="clear" w:color="auto" w:fill="auto"/>
            <w:vAlign w:val="bottom"/>
            <w:hideMark/>
          </w:tcPr>
          <w:p w14:paraId="6B0C0890"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в 3,9 раза</w:t>
            </w:r>
          </w:p>
        </w:tc>
      </w:tr>
      <w:tr w:rsidR="00DA1434" w:rsidRPr="001C6478" w14:paraId="0ED97706" w14:textId="77777777" w:rsidTr="001C6478">
        <w:trPr>
          <w:trHeight w:val="315"/>
        </w:trPr>
        <w:tc>
          <w:tcPr>
            <w:tcW w:w="2660" w:type="dxa"/>
            <w:tcBorders>
              <w:top w:val="nil"/>
              <w:left w:val="double" w:sz="6" w:space="0" w:color="auto"/>
              <w:bottom w:val="double" w:sz="6" w:space="0" w:color="auto"/>
              <w:right w:val="single" w:sz="4" w:space="0" w:color="auto"/>
            </w:tcBorders>
            <w:shd w:val="clear" w:color="auto" w:fill="auto"/>
            <w:vAlign w:val="bottom"/>
            <w:hideMark/>
          </w:tcPr>
          <w:p w14:paraId="7D8A1690" w14:textId="77777777" w:rsidR="00DA1434" w:rsidRPr="001C6478" w:rsidRDefault="00DA1434" w:rsidP="001C6478">
            <w:pPr>
              <w:spacing w:after="0" w:line="240" w:lineRule="auto"/>
              <w:rPr>
                <w:rFonts w:ascii="Times New Roman" w:eastAsia="Times New Roman" w:hAnsi="Times New Roman"/>
                <w:color w:val="000000"/>
                <w:lang w:eastAsia="ru-RU"/>
              </w:rPr>
            </w:pPr>
            <w:r w:rsidRPr="001C6478">
              <w:rPr>
                <w:rFonts w:ascii="Times New Roman" w:eastAsia="Times New Roman" w:hAnsi="Times New Roman"/>
                <w:color w:val="000000"/>
                <w:lang w:eastAsia="ru-RU"/>
              </w:rPr>
              <w:t>плата за использование лесов</w:t>
            </w:r>
          </w:p>
        </w:tc>
        <w:tc>
          <w:tcPr>
            <w:tcW w:w="847" w:type="dxa"/>
            <w:tcBorders>
              <w:top w:val="nil"/>
              <w:left w:val="nil"/>
              <w:bottom w:val="double" w:sz="6" w:space="0" w:color="auto"/>
              <w:right w:val="single" w:sz="4" w:space="0" w:color="auto"/>
            </w:tcBorders>
            <w:shd w:val="clear" w:color="auto" w:fill="auto"/>
            <w:vAlign w:val="bottom"/>
            <w:hideMark/>
          </w:tcPr>
          <w:p w14:paraId="359094D7"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233,8</w:t>
            </w:r>
          </w:p>
        </w:tc>
        <w:tc>
          <w:tcPr>
            <w:tcW w:w="850" w:type="dxa"/>
            <w:tcBorders>
              <w:top w:val="nil"/>
              <w:left w:val="nil"/>
              <w:bottom w:val="double" w:sz="6" w:space="0" w:color="auto"/>
              <w:right w:val="single" w:sz="4" w:space="0" w:color="auto"/>
            </w:tcBorders>
            <w:shd w:val="clear" w:color="auto" w:fill="auto"/>
            <w:vAlign w:val="bottom"/>
            <w:hideMark/>
          </w:tcPr>
          <w:p w14:paraId="06AABFC5"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452,1</w:t>
            </w:r>
          </w:p>
        </w:tc>
        <w:tc>
          <w:tcPr>
            <w:tcW w:w="848" w:type="dxa"/>
            <w:tcBorders>
              <w:top w:val="nil"/>
              <w:left w:val="nil"/>
              <w:bottom w:val="double" w:sz="6" w:space="0" w:color="auto"/>
              <w:right w:val="single" w:sz="4" w:space="0" w:color="auto"/>
            </w:tcBorders>
            <w:shd w:val="clear" w:color="auto" w:fill="auto"/>
            <w:vAlign w:val="bottom"/>
            <w:hideMark/>
          </w:tcPr>
          <w:p w14:paraId="5F8B9CDD"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458,3</w:t>
            </w:r>
          </w:p>
        </w:tc>
        <w:tc>
          <w:tcPr>
            <w:tcW w:w="850" w:type="dxa"/>
            <w:tcBorders>
              <w:top w:val="nil"/>
              <w:left w:val="nil"/>
              <w:bottom w:val="double" w:sz="6" w:space="0" w:color="auto"/>
              <w:right w:val="single" w:sz="4" w:space="0" w:color="auto"/>
            </w:tcBorders>
            <w:shd w:val="clear" w:color="auto" w:fill="auto"/>
            <w:vAlign w:val="bottom"/>
            <w:hideMark/>
          </w:tcPr>
          <w:p w14:paraId="0A0DC240"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470,8</w:t>
            </w:r>
          </w:p>
        </w:tc>
        <w:tc>
          <w:tcPr>
            <w:tcW w:w="992" w:type="dxa"/>
            <w:tcBorders>
              <w:top w:val="nil"/>
              <w:left w:val="nil"/>
              <w:bottom w:val="double" w:sz="6" w:space="0" w:color="auto"/>
              <w:right w:val="single" w:sz="4" w:space="0" w:color="auto"/>
            </w:tcBorders>
            <w:shd w:val="clear" w:color="auto" w:fill="auto"/>
            <w:vAlign w:val="bottom"/>
            <w:hideMark/>
          </w:tcPr>
          <w:p w14:paraId="4CE1BD4F"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 xml:space="preserve">18,70 </w:t>
            </w:r>
          </w:p>
        </w:tc>
        <w:tc>
          <w:tcPr>
            <w:tcW w:w="851" w:type="dxa"/>
            <w:tcBorders>
              <w:top w:val="nil"/>
              <w:left w:val="nil"/>
              <w:bottom w:val="double" w:sz="6" w:space="0" w:color="auto"/>
              <w:right w:val="single" w:sz="4" w:space="0" w:color="auto"/>
            </w:tcBorders>
            <w:shd w:val="clear" w:color="auto" w:fill="auto"/>
            <w:vAlign w:val="bottom"/>
            <w:hideMark/>
          </w:tcPr>
          <w:p w14:paraId="0B28520D" w14:textId="77777777" w:rsidR="00DA1434" w:rsidRPr="001C6478" w:rsidRDefault="00DA1434" w:rsidP="001C6478">
            <w:pPr>
              <w:spacing w:after="0" w:line="240" w:lineRule="auto"/>
              <w:jc w:val="right"/>
              <w:rPr>
                <w:rFonts w:ascii="Times New Roman" w:eastAsia="Times New Roman" w:hAnsi="Times New Roman"/>
                <w:bCs/>
                <w:color w:val="000000"/>
                <w:lang w:eastAsia="ru-RU"/>
              </w:rPr>
            </w:pPr>
            <w:r w:rsidRPr="001C6478">
              <w:rPr>
                <w:rFonts w:ascii="Times New Roman" w:eastAsia="Times New Roman" w:hAnsi="Times New Roman"/>
                <w:bCs/>
                <w:color w:val="000000"/>
                <w:lang w:eastAsia="ru-RU"/>
              </w:rPr>
              <w:t xml:space="preserve">104,1 </w:t>
            </w:r>
          </w:p>
        </w:tc>
        <w:tc>
          <w:tcPr>
            <w:tcW w:w="835" w:type="dxa"/>
            <w:tcBorders>
              <w:top w:val="nil"/>
              <w:left w:val="nil"/>
              <w:bottom w:val="double" w:sz="6" w:space="0" w:color="auto"/>
              <w:right w:val="single" w:sz="4" w:space="0" w:color="auto"/>
            </w:tcBorders>
            <w:shd w:val="clear" w:color="auto" w:fill="auto"/>
            <w:vAlign w:val="bottom"/>
            <w:hideMark/>
          </w:tcPr>
          <w:p w14:paraId="24E061BD"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237,0</w:t>
            </w:r>
          </w:p>
        </w:tc>
        <w:tc>
          <w:tcPr>
            <w:tcW w:w="752" w:type="dxa"/>
            <w:tcBorders>
              <w:top w:val="nil"/>
              <w:left w:val="nil"/>
              <w:bottom w:val="double" w:sz="6" w:space="0" w:color="auto"/>
              <w:right w:val="double" w:sz="6" w:space="0" w:color="auto"/>
            </w:tcBorders>
            <w:shd w:val="clear" w:color="auto" w:fill="auto"/>
            <w:vAlign w:val="bottom"/>
            <w:hideMark/>
          </w:tcPr>
          <w:p w14:paraId="4F125F29" w14:textId="77777777" w:rsidR="00DA1434" w:rsidRPr="001C6478" w:rsidRDefault="00DA1434" w:rsidP="001C6478">
            <w:pPr>
              <w:spacing w:after="0" w:line="240" w:lineRule="auto"/>
              <w:jc w:val="right"/>
              <w:rPr>
                <w:rFonts w:ascii="Times New Roman" w:eastAsia="Times New Roman" w:hAnsi="Times New Roman"/>
                <w:color w:val="000000"/>
                <w:lang w:eastAsia="ru-RU"/>
              </w:rPr>
            </w:pPr>
            <w:r w:rsidRPr="001C6478">
              <w:rPr>
                <w:rFonts w:ascii="Times New Roman" w:eastAsia="Times New Roman" w:hAnsi="Times New Roman"/>
                <w:color w:val="000000"/>
                <w:lang w:eastAsia="ru-RU"/>
              </w:rPr>
              <w:t>в 2,0 раза</w:t>
            </w:r>
          </w:p>
        </w:tc>
      </w:tr>
    </w:tbl>
    <w:p w14:paraId="47B7CD76"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71520F1E" w14:textId="77777777" w:rsidR="005721D0" w:rsidRPr="00970FBA" w:rsidRDefault="005721D0" w:rsidP="005721D0">
      <w:pPr>
        <w:autoSpaceDE w:val="0"/>
        <w:autoSpaceDN w:val="0"/>
        <w:adjustRightInd w:val="0"/>
        <w:spacing w:after="0" w:line="240" w:lineRule="auto"/>
        <w:ind w:firstLine="851"/>
        <w:jc w:val="both"/>
        <w:rPr>
          <w:rFonts w:ascii="Times New Roman" w:hAnsi="Times New Roman"/>
          <w:sz w:val="28"/>
          <w:szCs w:val="28"/>
        </w:rPr>
      </w:pPr>
      <w:r w:rsidRPr="00970FBA">
        <w:rPr>
          <w:rFonts w:ascii="Times New Roman" w:hAnsi="Times New Roman"/>
          <w:sz w:val="28"/>
          <w:szCs w:val="28"/>
        </w:rPr>
        <w:t>Основную долю в объеме поступивших платежей составля</w:t>
      </w:r>
      <w:r w:rsidR="00970FBA" w:rsidRPr="00970FBA">
        <w:rPr>
          <w:rFonts w:ascii="Times New Roman" w:hAnsi="Times New Roman"/>
          <w:sz w:val="28"/>
          <w:szCs w:val="28"/>
        </w:rPr>
        <w:t>е</w:t>
      </w:r>
      <w:r w:rsidRPr="00970FBA">
        <w:rPr>
          <w:rFonts w:ascii="Times New Roman" w:hAnsi="Times New Roman"/>
          <w:sz w:val="28"/>
          <w:szCs w:val="28"/>
        </w:rPr>
        <w:t>т плат</w:t>
      </w:r>
      <w:r w:rsidR="00970FBA" w:rsidRPr="00970FBA">
        <w:rPr>
          <w:rFonts w:ascii="Times New Roman" w:hAnsi="Times New Roman"/>
          <w:sz w:val="28"/>
          <w:szCs w:val="28"/>
        </w:rPr>
        <w:t>а</w:t>
      </w:r>
      <w:r w:rsidRPr="00970FBA">
        <w:rPr>
          <w:rFonts w:ascii="Times New Roman" w:hAnsi="Times New Roman"/>
          <w:sz w:val="28"/>
          <w:szCs w:val="28"/>
        </w:rPr>
        <w:t xml:space="preserve"> за использование лесов – 470,8 млн.руб. или 87,1 %.</w:t>
      </w:r>
    </w:p>
    <w:p w14:paraId="741AD746" w14:textId="77777777" w:rsidR="005721D0" w:rsidRPr="00970FBA" w:rsidRDefault="005721D0" w:rsidP="005721D0">
      <w:pPr>
        <w:autoSpaceDE w:val="0"/>
        <w:autoSpaceDN w:val="0"/>
        <w:adjustRightInd w:val="0"/>
        <w:spacing w:after="0" w:line="240" w:lineRule="auto"/>
        <w:ind w:firstLine="851"/>
        <w:jc w:val="both"/>
        <w:rPr>
          <w:rFonts w:ascii="Times New Roman" w:hAnsi="Times New Roman"/>
          <w:sz w:val="28"/>
          <w:szCs w:val="28"/>
        </w:rPr>
      </w:pPr>
      <w:r w:rsidRPr="00970FBA">
        <w:rPr>
          <w:rFonts w:ascii="Times New Roman" w:hAnsi="Times New Roman"/>
          <w:sz w:val="28"/>
          <w:szCs w:val="28"/>
        </w:rPr>
        <w:lastRenderedPageBreak/>
        <w:t>Фактическое поступление плат</w:t>
      </w:r>
      <w:r w:rsidR="00970FBA" w:rsidRPr="00970FBA">
        <w:rPr>
          <w:rFonts w:ascii="Times New Roman" w:hAnsi="Times New Roman"/>
          <w:sz w:val="28"/>
          <w:szCs w:val="28"/>
        </w:rPr>
        <w:t>ы</w:t>
      </w:r>
      <w:r w:rsidRPr="00970FBA">
        <w:rPr>
          <w:rFonts w:ascii="Times New Roman" w:hAnsi="Times New Roman"/>
          <w:sz w:val="28"/>
          <w:szCs w:val="28"/>
        </w:rPr>
        <w:t xml:space="preserve"> за использование лесов составляет 102,7 % </w:t>
      </w:r>
      <w:r w:rsidR="00B9524F">
        <w:rPr>
          <w:rFonts w:ascii="Times New Roman" w:hAnsi="Times New Roman"/>
          <w:sz w:val="28"/>
          <w:szCs w:val="28"/>
        </w:rPr>
        <w:t>показателей кассового плана</w:t>
      </w:r>
      <w:r w:rsidRPr="00970FBA">
        <w:rPr>
          <w:rFonts w:ascii="Times New Roman" w:hAnsi="Times New Roman"/>
          <w:sz w:val="28"/>
          <w:szCs w:val="28"/>
        </w:rPr>
        <w:t xml:space="preserve"> и на 18,7 млн.руб. или на 4,1 % превышает поступление за 2016 год, на 237,0 млн.руб. или в 2,0 раза поступлени</w:t>
      </w:r>
      <w:r w:rsidR="00970FBA" w:rsidRPr="00970FBA">
        <w:rPr>
          <w:rFonts w:ascii="Times New Roman" w:hAnsi="Times New Roman"/>
          <w:sz w:val="28"/>
          <w:szCs w:val="28"/>
        </w:rPr>
        <w:t>я</w:t>
      </w:r>
      <w:r w:rsidRPr="00970FBA">
        <w:rPr>
          <w:rFonts w:ascii="Times New Roman" w:hAnsi="Times New Roman"/>
          <w:sz w:val="28"/>
          <w:szCs w:val="28"/>
        </w:rPr>
        <w:t xml:space="preserve"> за 2015 год.</w:t>
      </w:r>
    </w:p>
    <w:p w14:paraId="44C18F7E" w14:textId="77777777" w:rsidR="00595AAF" w:rsidRPr="00595AAF" w:rsidRDefault="005721D0" w:rsidP="005721D0">
      <w:pPr>
        <w:spacing w:after="0" w:line="240" w:lineRule="auto"/>
        <w:ind w:firstLine="851"/>
        <w:jc w:val="both"/>
        <w:rPr>
          <w:rFonts w:ascii="Times New Roman" w:hAnsi="Times New Roman"/>
          <w:sz w:val="28"/>
          <w:szCs w:val="28"/>
        </w:rPr>
      </w:pPr>
      <w:r w:rsidRPr="00595AAF">
        <w:rPr>
          <w:rFonts w:ascii="Times New Roman" w:hAnsi="Times New Roman"/>
          <w:sz w:val="28"/>
          <w:szCs w:val="28"/>
        </w:rPr>
        <w:t xml:space="preserve">Объем платежей за использование лесов сложился из </w:t>
      </w:r>
      <w:r w:rsidR="00595AAF" w:rsidRPr="00595AAF">
        <w:rPr>
          <w:rFonts w:ascii="Times New Roman" w:hAnsi="Times New Roman"/>
          <w:sz w:val="28"/>
          <w:szCs w:val="28"/>
        </w:rPr>
        <w:t>следующих</w:t>
      </w:r>
      <w:r w:rsidRPr="00595AAF">
        <w:rPr>
          <w:rFonts w:ascii="Times New Roman" w:hAnsi="Times New Roman"/>
          <w:sz w:val="28"/>
          <w:szCs w:val="28"/>
        </w:rPr>
        <w:t xml:space="preserve"> поступлений:</w:t>
      </w:r>
    </w:p>
    <w:p w14:paraId="50AAA060" w14:textId="77777777" w:rsidR="004E274C" w:rsidRDefault="005721D0" w:rsidP="00467BC2">
      <w:pPr>
        <w:numPr>
          <w:ilvl w:val="0"/>
          <w:numId w:val="6"/>
        </w:numPr>
        <w:spacing w:after="0" w:line="240" w:lineRule="auto"/>
        <w:ind w:left="0" w:firstLine="839"/>
        <w:jc w:val="both"/>
        <w:rPr>
          <w:rFonts w:ascii="Times New Roman" w:hAnsi="Times New Roman"/>
          <w:sz w:val="28"/>
          <w:szCs w:val="28"/>
        </w:rPr>
      </w:pPr>
      <w:r w:rsidRPr="00467BC2">
        <w:rPr>
          <w:rFonts w:ascii="Times New Roman" w:hAnsi="Times New Roman"/>
          <w:sz w:val="28"/>
          <w:szCs w:val="28"/>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 205,3 млн.руб. (на 19,2 млн.руб. или на 10,3 % превышает кассовые назначения);</w:t>
      </w:r>
    </w:p>
    <w:p w14:paraId="3CD76748" w14:textId="77777777" w:rsidR="004E274C" w:rsidRDefault="004E274C" w:rsidP="00467BC2">
      <w:pPr>
        <w:numPr>
          <w:ilvl w:val="0"/>
          <w:numId w:val="6"/>
        </w:numPr>
        <w:spacing w:after="0" w:line="240" w:lineRule="auto"/>
        <w:ind w:left="0" w:firstLine="839"/>
        <w:jc w:val="both"/>
        <w:rPr>
          <w:rFonts w:ascii="Times New Roman" w:hAnsi="Times New Roman"/>
          <w:sz w:val="28"/>
          <w:szCs w:val="28"/>
        </w:rPr>
      </w:pPr>
      <w:r>
        <w:rPr>
          <w:rFonts w:ascii="Times New Roman" w:hAnsi="Times New Roman"/>
          <w:sz w:val="28"/>
          <w:szCs w:val="28"/>
        </w:rPr>
        <w:t xml:space="preserve">плата </w:t>
      </w:r>
      <w:r w:rsidR="005721D0" w:rsidRPr="00467BC2">
        <w:rPr>
          <w:rFonts w:ascii="Times New Roman" w:hAnsi="Times New Roman"/>
          <w:sz w:val="28"/>
          <w:szCs w:val="28"/>
        </w:rPr>
        <w:t>за использование лесов, расположенных на землях лесного фонда, в части, превышающей минимальный размер арендной платы – 245,0 млн.руб. (на 4,7 млн.руб. или на 1,9 % меньше показателей кассового плана);</w:t>
      </w:r>
    </w:p>
    <w:p w14:paraId="2EA1F7EB" w14:textId="77777777" w:rsidR="005721D0" w:rsidRPr="00467BC2" w:rsidRDefault="004E274C" w:rsidP="00467BC2">
      <w:pPr>
        <w:numPr>
          <w:ilvl w:val="0"/>
          <w:numId w:val="6"/>
        </w:numPr>
        <w:spacing w:after="0" w:line="240" w:lineRule="auto"/>
        <w:ind w:left="0" w:firstLine="839"/>
        <w:jc w:val="both"/>
        <w:rPr>
          <w:rFonts w:ascii="Times New Roman" w:hAnsi="Times New Roman"/>
          <w:sz w:val="28"/>
          <w:szCs w:val="28"/>
        </w:rPr>
      </w:pPr>
      <w:r>
        <w:rPr>
          <w:rFonts w:ascii="Times New Roman" w:hAnsi="Times New Roman"/>
          <w:sz w:val="28"/>
          <w:szCs w:val="28"/>
        </w:rPr>
        <w:t xml:space="preserve">плата </w:t>
      </w:r>
      <w:r w:rsidR="005721D0" w:rsidRPr="00467BC2">
        <w:rPr>
          <w:rFonts w:ascii="Times New Roman" w:hAnsi="Times New Roman"/>
          <w:sz w:val="28"/>
          <w:szCs w:val="28"/>
        </w:rPr>
        <w:t>за использование лесов, расположенных на землях лесного фонда, в части платы по договору купли-продажи лесных насаждений для собственных нужд – 20,5 млн.руб. (на 1,9 млн.руб. или на 8,5 % меньше показателей кассового плана).</w:t>
      </w:r>
    </w:p>
    <w:p w14:paraId="16B0C625" w14:textId="77777777" w:rsidR="00FE1C1A" w:rsidRPr="008A3615" w:rsidRDefault="00FE1C1A" w:rsidP="00FE1C1A">
      <w:pPr>
        <w:spacing w:after="0" w:line="240" w:lineRule="auto"/>
        <w:ind w:firstLine="851"/>
        <w:jc w:val="both"/>
        <w:rPr>
          <w:rFonts w:ascii="Times New Roman" w:hAnsi="Times New Roman"/>
          <w:sz w:val="28"/>
          <w:szCs w:val="28"/>
        </w:rPr>
      </w:pPr>
      <w:r w:rsidRPr="008A3615">
        <w:rPr>
          <w:rFonts w:ascii="Times New Roman" w:hAnsi="Times New Roman"/>
          <w:sz w:val="28"/>
          <w:szCs w:val="28"/>
        </w:rPr>
        <w:t>Итоговая динамика поступления платы за использование лесов обеспечена поступлением платы за использование лесов, в части, превышающей минимальный размер арендной платы, а также платой за использование лесов, в части, превышающей минимальный размер платы по договорам купли-продажи лесных насаждений.</w:t>
      </w:r>
    </w:p>
    <w:p w14:paraId="16AE2FC4" w14:textId="4A671603" w:rsidR="005721D0" w:rsidRPr="00A55041" w:rsidRDefault="005721D0" w:rsidP="005721D0">
      <w:pPr>
        <w:spacing w:after="0" w:line="240" w:lineRule="auto"/>
        <w:ind w:firstLine="851"/>
        <w:jc w:val="both"/>
        <w:rPr>
          <w:rFonts w:ascii="Times New Roman" w:hAnsi="Times New Roman"/>
          <w:sz w:val="28"/>
          <w:szCs w:val="28"/>
        </w:rPr>
      </w:pPr>
      <w:r w:rsidRPr="00A55041">
        <w:rPr>
          <w:rFonts w:ascii="Times New Roman" w:hAnsi="Times New Roman"/>
          <w:sz w:val="28"/>
          <w:szCs w:val="28"/>
        </w:rPr>
        <w:t xml:space="preserve">Сведения об объемах отпуска древесины, средней таксовой стоимости и платежах за использование лесов, расположенных на землях лесного фонда за 2017 годов представлены в таблице </w:t>
      </w:r>
      <w:r w:rsidR="00BF72E6">
        <w:rPr>
          <w:rFonts w:ascii="Times New Roman" w:hAnsi="Times New Roman"/>
          <w:sz w:val="28"/>
          <w:szCs w:val="28"/>
        </w:rPr>
        <w:t>17</w:t>
      </w:r>
      <w:r w:rsidRPr="00A55041">
        <w:rPr>
          <w:rFonts w:ascii="Times New Roman" w:hAnsi="Times New Roman"/>
          <w:sz w:val="28"/>
          <w:szCs w:val="28"/>
        </w:rPr>
        <w:t>.</w:t>
      </w:r>
    </w:p>
    <w:p w14:paraId="336B4021"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3488083B" w14:textId="77777777" w:rsidR="005721D0" w:rsidRPr="00CB049A" w:rsidRDefault="00A55041" w:rsidP="005721D0">
      <w:pPr>
        <w:spacing w:after="0" w:line="240" w:lineRule="auto"/>
        <w:rPr>
          <w:rFonts w:ascii="Times New Roman" w:hAnsi="Times New Roman"/>
          <w:b/>
          <w:bCs/>
          <w:sz w:val="28"/>
          <w:szCs w:val="28"/>
        </w:rPr>
      </w:pPr>
      <w:r w:rsidRPr="00CB049A">
        <w:rPr>
          <w:rFonts w:ascii="Times New Roman" w:hAnsi="Times New Roman"/>
          <w:sz w:val="24"/>
          <w:szCs w:val="24"/>
        </w:rPr>
        <w:t xml:space="preserve">Таблица </w:t>
      </w:r>
      <w:r w:rsidRPr="00CB049A">
        <w:rPr>
          <w:rFonts w:ascii="Times New Roman" w:hAnsi="Times New Roman"/>
          <w:sz w:val="24"/>
          <w:szCs w:val="24"/>
        </w:rPr>
        <w:fldChar w:fldCharType="begin"/>
      </w:r>
      <w:r w:rsidRPr="00CB049A">
        <w:rPr>
          <w:rFonts w:ascii="Times New Roman" w:hAnsi="Times New Roman"/>
          <w:sz w:val="24"/>
          <w:szCs w:val="24"/>
        </w:rPr>
        <w:instrText xml:space="preserve"> SEQ Таблица \* ARABIC </w:instrText>
      </w:r>
      <w:r w:rsidRPr="00CB049A">
        <w:rPr>
          <w:rFonts w:ascii="Times New Roman" w:hAnsi="Times New Roman"/>
          <w:sz w:val="24"/>
          <w:szCs w:val="24"/>
        </w:rPr>
        <w:fldChar w:fldCharType="separate"/>
      </w:r>
      <w:r w:rsidR="00CF1730">
        <w:rPr>
          <w:rFonts w:ascii="Times New Roman" w:hAnsi="Times New Roman"/>
          <w:noProof/>
          <w:sz w:val="24"/>
          <w:szCs w:val="24"/>
        </w:rPr>
        <w:t>17</w:t>
      </w:r>
      <w:r w:rsidRPr="00CB049A">
        <w:rPr>
          <w:rFonts w:ascii="Times New Roman" w:hAnsi="Times New Roman"/>
          <w:noProof/>
          <w:sz w:val="24"/>
          <w:szCs w:val="24"/>
        </w:rPr>
        <w:fldChar w:fldCharType="end"/>
      </w:r>
      <w:r w:rsidRPr="00CB049A">
        <w:rPr>
          <w:rFonts w:ascii="Times New Roman" w:hAnsi="Times New Roman"/>
          <w:noProof/>
          <w:sz w:val="24"/>
          <w:szCs w:val="24"/>
        </w:rPr>
        <w:t>.</w:t>
      </w:r>
      <w:r w:rsidRPr="00CB049A">
        <w:rPr>
          <w:rFonts w:ascii="Times New Roman" w:hAnsi="Times New Roman"/>
          <w:bCs/>
          <w:sz w:val="24"/>
          <w:szCs w:val="24"/>
        </w:rPr>
        <w:t xml:space="preserve"> </w:t>
      </w:r>
      <w:r w:rsidR="005721D0" w:rsidRPr="00CB049A">
        <w:rPr>
          <w:rFonts w:ascii="Times New Roman" w:hAnsi="Times New Roman"/>
          <w:bCs/>
          <w:sz w:val="24"/>
          <w:szCs w:val="24"/>
        </w:rPr>
        <w:t>Информация об объемах отпуска древесины, средней таксовой стоимости и платежах за использование лесов, расположенных на землях лесного фонда за 2017 год (по информации министерства природных ресурсов и лесопромышленного комплекса Архангельской области)</w:t>
      </w:r>
    </w:p>
    <w:tbl>
      <w:tblPr>
        <w:tblW w:w="9273" w:type="dxa"/>
        <w:tblInd w:w="108" w:type="dxa"/>
        <w:tblLayout w:type="fixed"/>
        <w:tblLook w:val="04A0" w:firstRow="1" w:lastRow="0" w:firstColumn="1" w:lastColumn="0" w:noHBand="0" w:noVBand="1"/>
      </w:tblPr>
      <w:tblGrid>
        <w:gridCol w:w="3261"/>
        <w:gridCol w:w="1003"/>
        <w:gridCol w:w="992"/>
        <w:gridCol w:w="1124"/>
        <w:gridCol w:w="862"/>
        <w:gridCol w:w="992"/>
        <w:gridCol w:w="1039"/>
      </w:tblGrid>
      <w:tr w:rsidR="00EA00C0" w:rsidRPr="00CB049A" w14:paraId="32EA0CC3" w14:textId="77777777" w:rsidTr="00EA00C0">
        <w:trPr>
          <w:trHeight w:val="151"/>
          <w:tblHeader/>
        </w:trPr>
        <w:tc>
          <w:tcPr>
            <w:tcW w:w="32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1B09BE5" w14:textId="77777777" w:rsidR="00EA00C0" w:rsidRPr="00CB049A" w:rsidRDefault="00EA00C0" w:rsidP="005721D0">
            <w:pPr>
              <w:spacing w:after="0" w:line="240" w:lineRule="auto"/>
              <w:jc w:val="center"/>
              <w:rPr>
                <w:rFonts w:ascii="Times New Roman" w:eastAsia="Times New Roman" w:hAnsi="Times New Roman"/>
                <w:bCs/>
                <w:color w:val="000000"/>
                <w:lang w:eastAsia="ru-RU"/>
              </w:rPr>
            </w:pPr>
            <w:r w:rsidRPr="00CB049A">
              <w:rPr>
                <w:rFonts w:ascii="Times New Roman" w:eastAsia="Times New Roman" w:hAnsi="Times New Roman"/>
                <w:bCs/>
                <w:color w:val="000000"/>
                <w:lang w:eastAsia="ru-RU"/>
              </w:rPr>
              <w:t>Наименование показателя</w:t>
            </w:r>
          </w:p>
        </w:tc>
        <w:tc>
          <w:tcPr>
            <w:tcW w:w="1995" w:type="dxa"/>
            <w:gridSpan w:val="2"/>
            <w:tcBorders>
              <w:top w:val="double" w:sz="6" w:space="0" w:color="auto"/>
              <w:left w:val="nil"/>
              <w:bottom w:val="single" w:sz="4" w:space="0" w:color="auto"/>
              <w:right w:val="single" w:sz="4" w:space="0" w:color="auto"/>
            </w:tcBorders>
            <w:shd w:val="clear" w:color="auto" w:fill="auto"/>
            <w:vAlign w:val="center"/>
            <w:hideMark/>
          </w:tcPr>
          <w:p w14:paraId="4F597F93" w14:textId="77777777" w:rsidR="00EA00C0" w:rsidRPr="00CB049A" w:rsidRDefault="00EA00C0" w:rsidP="005721D0">
            <w:pPr>
              <w:spacing w:after="0" w:line="240" w:lineRule="auto"/>
              <w:jc w:val="center"/>
              <w:rPr>
                <w:rFonts w:ascii="Times New Roman" w:eastAsia="Times New Roman" w:hAnsi="Times New Roman"/>
                <w:bCs/>
                <w:color w:val="000000"/>
                <w:lang w:eastAsia="ru-RU"/>
              </w:rPr>
            </w:pPr>
            <w:r w:rsidRPr="00CB049A">
              <w:rPr>
                <w:rFonts w:ascii="Times New Roman" w:eastAsia="Times New Roman" w:hAnsi="Times New Roman"/>
                <w:bCs/>
                <w:color w:val="000000"/>
                <w:lang w:eastAsia="ru-RU"/>
              </w:rPr>
              <w:t>2016 год</w:t>
            </w:r>
          </w:p>
        </w:tc>
        <w:tc>
          <w:tcPr>
            <w:tcW w:w="1986" w:type="dxa"/>
            <w:gridSpan w:val="2"/>
            <w:tcBorders>
              <w:top w:val="double" w:sz="6" w:space="0" w:color="auto"/>
              <w:left w:val="nil"/>
              <w:bottom w:val="single" w:sz="4" w:space="0" w:color="auto"/>
              <w:right w:val="single" w:sz="4" w:space="0" w:color="auto"/>
            </w:tcBorders>
            <w:shd w:val="clear" w:color="auto" w:fill="auto"/>
            <w:vAlign w:val="center"/>
            <w:hideMark/>
          </w:tcPr>
          <w:p w14:paraId="37800D02" w14:textId="77777777" w:rsidR="00EA00C0" w:rsidRPr="00CB049A" w:rsidRDefault="00EA00C0" w:rsidP="005721D0">
            <w:pPr>
              <w:spacing w:after="0" w:line="240" w:lineRule="auto"/>
              <w:jc w:val="center"/>
              <w:rPr>
                <w:rFonts w:ascii="Times New Roman" w:eastAsia="Times New Roman" w:hAnsi="Times New Roman"/>
                <w:bCs/>
                <w:color w:val="000000"/>
                <w:lang w:eastAsia="ru-RU"/>
              </w:rPr>
            </w:pPr>
            <w:r w:rsidRPr="00CB049A">
              <w:rPr>
                <w:rFonts w:ascii="Times New Roman" w:eastAsia="Times New Roman" w:hAnsi="Times New Roman"/>
                <w:bCs/>
                <w:color w:val="000000"/>
                <w:lang w:eastAsia="ru-RU"/>
              </w:rPr>
              <w:t>2017 год</w:t>
            </w:r>
          </w:p>
        </w:tc>
        <w:tc>
          <w:tcPr>
            <w:tcW w:w="2031"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467FE110" w14:textId="77777777" w:rsidR="00EA00C0" w:rsidRPr="00CB049A" w:rsidRDefault="00EA00C0" w:rsidP="005721D0">
            <w:pPr>
              <w:spacing w:after="0" w:line="240" w:lineRule="auto"/>
              <w:jc w:val="center"/>
              <w:rPr>
                <w:rFonts w:ascii="Times New Roman" w:eastAsia="Times New Roman" w:hAnsi="Times New Roman"/>
                <w:bCs/>
                <w:color w:val="000000"/>
                <w:lang w:eastAsia="ru-RU"/>
              </w:rPr>
            </w:pPr>
            <w:r w:rsidRPr="00CB049A">
              <w:rPr>
                <w:rFonts w:ascii="Times New Roman" w:eastAsia="Times New Roman" w:hAnsi="Times New Roman"/>
                <w:bCs/>
                <w:color w:val="000000"/>
                <w:lang w:eastAsia="ru-RU"/>
              </w:rPr>
              <w:t>Отклонение</w:t>
            </w:r>
          </w:p>
        </w:tc>
      </w:tr>
      <w:tr w:rsidR="00EA00C0" w:rsidRPr="00CB049A" w14:paraId="5DA72172" w14:textId="77777777" w:rsidTr="00EA00C0">
        <w:trPr>
          <w:trHeight w:val="1228"/>
          <w:tblHeader/>
        </w:trPr>
        <w:tc>
          <w:tcPr>
            <w:tcW w:w="3261" w:type="dxa"/>
            <w:vMerge/>
            <w:tcBorders>
              <w:top w:val="double" w:sz="6" w:space="0" w:color="auto"/>
              <w:left w:val="double" w:sz="6" w:space="0" w:color="auto"/>
              <w:bottom w:val="single" w:sz="4" w:space="0" w:color="auto"/>
              <w:right w:val="single" w:sz="4" w:space="0" w:color="auto"/>
            </w:tcBorders>
            <w:vAlign w:val="center"/>
            <w:hideMark/>
          </w:tcPr>
          <w:p w14:paraId="57F86889" w14:textId="77777777" w:rsidR="00EA00C0" w:rsidRPr="00CB049A" w:rsidRDefault="00EA00C0" w:rsidP="005721D0">
            <w:pPr>
              <w:spacing w:after="0" w:line="240" w:lineRule="auto"/>
              <w:rPr>
                <w:rFonts w:ascii="Times New Roman" w:eastAsia="Times New Roman" w:hAnsi="Times New Roman"/>
                <w:bCs/>
                <w:color w:val="000000"/>
                <w:lang w:eastAsia="ru-RU"/>
              </w:rPr>
            </w:pPr>
          </w:p>
        </w:tc>
        <w:tc>
          <w:tcPr>
            <w:tcW w:w="1003" w:type="dxa"/>
            <w:tcBorders>
              <w:top w:val="nil"/>
              <w:left w:val="nil"/>
              <w:bottom w:val="single" w:sz="4" w:space="0" w:color="auto"/>
              <w:right w:val="single" w:sz="4" w:space="0" w:color="auto"/>
            </w:tcBorders>
            <w:shd w:val="clear" w:color="auto" w:fill="auto"/>
            <w:vAlign w:val="center"/>
            <w:hideMark/>
          </w:tcPr>
          <w:p w14:paraId="6FCF257C" w14:textId="77777777" w:rsidR="00EA00C0" w:rsidRPr="00CB049A" w:rsidRDefault="00EA00C0" w:rsidP="005721D0">
            <w:pPr>
              <w:spacing w:after="0" w:line="240" w:lineRule="auto"/>
              <w:ind w:left="-108" w:right="-107"/>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объем отпуска древесины, тыс. кбм</w:t>
            </w:r>
          </w:p>
        </w:tc>
        <w:tc>
          <w:tcPr>
            <w:tcW w:w="992" w:type="dxa"/>
            <w:tcBorders>
              <w:top w:val="nil"/>
              <w:left w:val="nil"/>
              <w:bottom w:val="single" w:sz="4" w:space="0" w:color="auto"/>
              <w:right w:val="single" w:sz="4" w:space="0" w:color="auto"/>
            </w:tcBorders>
            <w:shd w:val="clear" w:color="auto" w:fill="auto"/>
            <w:vAlign w:val="center"/>
            <w:hideMark/>
          </w:tcPr>
          <w:p w14:paraId="78DDFE74" w14:textId="77777777" w:rsidR="00EA00C0" w:rsidRPr="00CB049A" w:rsidRDefault="00EA00C0" w:rsidP="00B07E01">
            <w:pPr>
              <w:spacing w:after="0" w:line="240" w:lineRule="auto"/>
              <w:ind w:left="-36" w:right="-62"/>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плат</w:t>
            </w:r>
            <w:r>
              <w:rPr>
                <w:rFonts w:ascii="Times New Roman" w:eastAsia="Times New Roman" w:hAnsi="Times New Roman"/>
                <w:color w:val="000000"/>
                <w:lang w:eastAsia="ru-RU"/>
              </w:rPr>
              <w:t>а</w:t>
            </w:r>
            <w:r w:rsidRPr="00CB049A">
              <w:rPr>
                <w:rFonts w:ascii="Times New Roman" w:eastAsia="Times New Roman" w:hAnsi="Times New Roman"/>
                <w:color w:val="000000"/>
                <w:lang w:eastAsia="ru-RU"/>
              </w:rPr>
              <w:t xml:space="preserve"> за использование лесов, млн.руб.</w:t>
            </w:r>
          </w:p>
        </w:tc>
        <w:tc>
          <w:tcPr>
            <w:tcW w:w="1124" w:type="dxa"/>
            <w:tcBorders>
              <w:top w:val="nil"/>
              <w:left w:val="nil"/>
              <w:bottom w:val="single" w:sz="4" w:space="0" w:color="auto"/>
              <w:right w:val="single" w:sz="4" w:space="0" w:color="auto"/>
            </w:tcBorders>
            <w:shd w:val="clear" w:color="auto" w:fill="auto"/>
            <w:vAlign w:val="center"/>
            <w:hideMark/>
          </w:tcPr>
          <w:p w14:paraId="7777A472" w14:textId="6FC43B57" w:rsidR="00EA00C0" w:rsidRPr="00CB049A" w:rsidRDefault="00EA00C0" w:rsidP="00BF72E6">
            <w:pPr>
              <w:spacing w:after="0" w:line="240" w:lineRule="auto"/>
              <w:ind w:left="-108" w:right="-108"/>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объем отпуска древесины, тыс.кбм</w:t>
            </w:r>
          </w:p>
        </w:tc>
        <w:tc>
          <w:tcPr>
            <w:tcW w:w="862" w:type="dxa"/>
            <w:tcBorders>
              <w:top w:val="nil"/>
              <w:left w:val="nil"/>
              <w:bottom w:val="single" w:sz="4" w:space="0" w:color="auto"/>
              <w:right w:val="single" w:sz="4" w:space="0" w:color="auto"/>
            </w:tcBorders>
            <w:shd w:val="clear" w:color="auto" w:fill="auto"/>
            <w:vAlign w:val="center"/>
            <w:hideMark/>
          </w:tcPr>
          <w:p w14:paraId="43EC9071" w14:textId="77777777" w:rsidR="00EA00C0" w:rsidRPr="00CB049A" w:rsidRDefault="00EA00C0" w:rsidP="00EA00C0">
            <w:pPr>
              <w:spacing w:after="0" w:line="240" w:lineRule="auto"/>
              <w:ind w:left="-107" w:right="-108"/>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плат</w:t>
            </w:r>
            <w:r>
              <w:rPr>
                <w:rFonts w:ascii="Times New Roman" w:eastAsia="Times New Roman" w:hAnsi="Times New Roman"/>
                <w:color w:val="000000"/>
                <w:lang w:eastAsia="ru-RU"/>
              </w:rPr>
              <w:t>а</w:t>
            </w:r>
            <w:r w:rsidRPr="00CB049A">
              <w:rPr>
                <w:rFonts w:ascii="Times New Roman" w:eastAsia="Times New Roman" w:hAnsi="Times New Roman"/>
                <w:color w:val="000000"/>
                <w:lang w:eastAsia="ru-RU"/>
              </w:rPr>
              <w:t xml:space="preserve"> за использование лесов, млн.руб.</w:t>
            </w:r>
          </w:p>
        </w:tc>
        <w:tc>
          <w:tcPr>
            <w:tcW w:w="992" w:type="dxa"/>
            <w:tcBorders>
              <w:top w:val="nil"/>
              <w:left w:val="nil"/>
              <w:bottom w:val="single" w:sz="4" w:space="0" w:color="auto"/>
              <w:right w:val="single" w:sz="4" w:space="0" w:color="auto"/>
            </w:tcBorders>
            <w:shd w:val="clear" w:color="auto" w:fill="auto"/>
            <w:vAlign w:val="center"/>
            <w:hideMark/>
          </w:tcPr>
          <w:p w14:paraId="656E0F99" w14:textId="77777777" w:rsidR="00EA00C0" w:rsidRPr="00CB049A" w:rsidRDefault="00EA00C0" w:rsidP="005721D0">
            <w:pPr>
              <w:spacing w:after="0" w:line="240" w:lineRule="auto"/>
              <w:ind w:left="-108" w:right="-101"/>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объем отпуска древесины, тыс. кбм</w:t>
            </w:r>
          </w:p>
        </w:tc>
        <w:tc>
          <w:tcPr>
            <w:tcW w:w="1039" w:type="dxa"/>
            <w:tcBorders>
              <w:top w:val="nil"/>
              <w:left w:val="nil"/>
              <w:bottom w:val="single" w:sz="4" w:space="0" w:color="auto"/>
              <w:right w:val="double" w:sz="6" w:space="0" w:color="auto"/>
            </w:tcBorders>
            <w:shd w:val="clear" w:color="auto" w:fill="auto"/>
            <w:vAlign w:val="center"/>
            <w:hideMark/>
          </w:tcPr>
          <w:p w14:paraId="4A594489" w14:textId="77777777" w:rsidR="00EA00C0" w:rsidRPr="00CB049A" w:rsidRDefault="00EA00C0" w:rsidP="00EA00C0">
            <w:pPr>
              <w:spacing w:after="0" w:line="240" w:lineRule="auto"/>
              <w:ind w:left="-108" w:right="-115"/>
              <w:jc w:val="center"/>
              <w:rPr>
                <w:rFonts w:ascii="Times New Roman" w:eastAsia="Times New Roman" w:hAnsi="Times New Roman"/>
                <w:color w:val="000000"/>
                <w:lang w:eastAsia="ru-RU"/>
              </w:rPr>
            </w:pPr>
            <w:r>
              <w:rPr>
                <w:rFonts w:ascii="Times New Roman" w:eastAsia="Times New Roman" w:hAnsi="Times New Roman"/>
                <w:color w:val="000000"/>
                <w:lang w:eastAsia="ru-RU"/>
              </w:rPr>
              <w:t>п</w:t>
            </w:r>
            <w:r w:rsidRPr="00CB049A">
              <w:rPr>
                <w:rFonts w:ascii="Times New Roman" w:eastAsia="Times New Roman" w:hAnsi="Times New Roman"/>
                <w:color w:val="000000"/>
                <w:lang w:eastAsia="ru-RU"/>
              </w:rPr>
              <w:t>лат</w:t>
            </w:r>
            <w:r>
              <w:rPr>
                <w:rFonts w:ascii="Times New Roman" w:eastAsia="Times New Roman" w:hAnsi="Times New Roman"/>
                <w:color w:val="000000"/>
                <w:lang w:eastAsia="ru-RU"/>
              </w:rPr>
              <w:t>а</w:t>
            </w:r>
            <w:r w:rsidRPr="00CB049A">
              <w:rPr>
                <w:rFonts w:ascii="Times New Roman" w:eastAsia="Times New Roman" w:hAnsi="Times New Roman"/>
                <w:color w:val="000000"/>
                <w:lang w:eastAsia="ru-RU"/>
              </w:rPr>
              <w:t xml:space="preserve"> за использование лесов, млн.руб.</w:t>
            </w:r>
          </w:p>
        </w:tc>
      </w:tr>
      <w:tr w:rsidR="00EA00C0" w:rsidRPr="00CB049A" w14:paraId="0DF3E9DF" w14:textId="77777777" w:rsidTr="00EA00C0">
        <w:trPr>
          <w:trHeight w:val="225"/>
        </w:trPr>
        <w:tc>
          <w:tcPr>
            <w:tcW w:w="3261" w:type="dxa"/>
            <w:tcBorders>
              <w:top w:val="nil"/>
              <w:left w:val="double" w:sz="6" w:space="0" w:color="auto"/>
              <w:bottom w:val="single" w:sz="4" w:space="0" w:color="auto"/>
              <w:right w:val="single" w:sz="4" w:space="0" w:color="auto"/>
            </w:tcBorders>
            <w:shd w:val="clear" w:color="auto" w:fill="auto"/>
            <w:vAlign w:val="bottom"/>
            <w:hideMark/>
          </w:tcPr>
          <w:p w14:paraId="6FBAFEE8" w14:textId="77777777" w:rsidR="00EA00C0" w:rsidRPr="00CB049A" w:rsidRDefault="00EA00C0" w:rsidP="005721D0">
            <w:pPr>
              <w:spacing w:after="0" w:line="240" w:lineRule="auto"/>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А</w:t>
            </w:r>
          </w:p>
        </w:tc>
        <w:tc>
          <w:tcPr>
            <w:tcW w:w="1003" w:type="dxa"/>
            <w:tcBorders>
              <w:top w:val="nil"/>
              <w:left w:val="nil"/>
              <w:bottom w:val="single" w:sz="4" w:space="0" w:color="auto"/>
              <w:right w:val="single" w:sz="4" w:space="0" w:color="auto"/>
            </w:tcBorders>
            <w:shd w:val="clear" w:color="auto" w:fill="auto"/>
            <w:vAlign w:val="bottom"/>
            <w:hideMark/>
          </w:tcPr>
          <w:p w14:paraId="73D20B15" w14:textId="77777777" w:rsidR="00EA00C0" w:rsidRPr="00CB049A" w:rsidRDefault="00EA00C0" w:rsidP="005721D0">
            <w:pPr>
              <w:spacing w:after="0" w:line="240" w:lineRule="auto"/>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 xml:space="preserve">1 </w:t>
            </w:r>
          </w:p>
        </w:tc>
        <w:tc>
          <w:tcPr>
            <w:tcW w:w="992" w:type="dxa"/>
            <w:tcBorders>
              <w:top w:val="nil"/>
              <w:left w:val="nil"/>
              <w:bottom w:val="single" w:sz="4" w:space="0" w:color="auto"/>
              <w:right w:val="single" w:sz="4" w:space="0" w:color="auto"/>
            </w:tcBorders>
            <w:shd w:val="clear" w:color="auto" w:fill="auto"/>
            <w:vAlign w:val="bottom"/>
            <w:hideMark/>
          </w:tcPr>
          <w:p w14:paraId="5C0007C2" w14:textId="77777777" w:rsidR="00EA00C0" w:rsidRPr="00CB049A" w:rsidRDefault="00EA00C0" w:rsidP="005721D0">
            <w:pPr>
              <w:spacing w:after="0" w:line="240" w:lineRule="auto"/>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 xml:space="preserve">2 </w:t>
            </w:r>
          </w:p>
        </w:tc>
        <w:tc>
          <w:tcPr>
            <w:tcW w:w="1124" w:type="dxa"/>
            <w:tcBorders>
              <w:top w:val="nil"/>
              <w:left w:val="nil"/>
              <w:bottom w:val="single" w:sz="4" w:space="0" w:color="auto"/>
              <w:right w:val="single" w:sz="4" w:space="0" w:color="auto"/>
            </w:tcBorders>
            <w:shd w:val="clear" w:color="auto" w:fill="auto"/>
            <w:vAlign w:val="bottom"/>
            <w:hideMark/>
          </w:tcPr>
          <w:p w14:paraId="0836834F" w14:textId="77777777" w:rsidR="00EA00C0" w:rsidRPr="00CB049A" w:rsidRDefault="00EA00C0" w:rsidP="005721D0">
            <w:pPr>
              <w:spacing w:after="0" w:line="240" w:lineRule="auto"/>
              <w:jc w:val="center"/>
              <w:rPr>
                <w:rFonts w:ascii="Times New Roman" w:eastAsia="Times New Roman" w:hAnsi="Times New Roman"/>
                <w:color w:val="000000"/>
                <w:lang w:eastAsia="ru-RU"/>
              </w:rPr>
            </w:pPr>
            <w:r w:rsidRPr="00CB049A">
              <w:rPr>
                <w:rFonts w:ascii="Times New Roman" w:eastAsia="Times New Roman" w:hAnsi="Times New Roman"/>
                <w:color w:val="000000"/>
                <w:lang w:eastAsia="ru-RU"/>
              </w:rPr>
              <w:t xml:space="preserve">3 </w:t>
            </w:r>
          </w:p>
        </w:tc>
        <w:tc>
          <w:tcPr>
            <w:tcW w:w="862" w:type="dxa"/>
            <w:tcBorders>
              <w:top w:val="nil"/>
              <w:left w:val="nil"/>
              <w:bottom w:val="single" w:sz="4" w:space="0" w:color="auto"/>
              <w:right w:val="single" w:sz="4" w:space="0" w:color="auto"/>
            </w:tcBorders>
            <w:shd w:val="clear" w:color="auto" w:fill="auto"/>
            <w:vAlign w:val="bottom"/>
            <w:hideMark/>
          </w:tcPr>
          <w:p w14:paraId="2E581B68" w14:textId="77777777" w:rsidR="00EA00C0" w:rsidRPr="00CB049A" w:rsidRDefault="0020031F" w:rsidP="005721D0">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4</w:t>
            </w:r>
          </w:p>
        </w:tc>
        <w:tc>
          <w:tcPr>
            <w:tcW w:w="992" w:type="dxa"/>
            <w:tcBorders>
              <w:top w:val="nil"/>
              <w:left w:val="nil"/>
              <w:bottom w:val="single" w:sz="4" w:space="0" w:color="auto"/>
              <w:right w:val="single" w:sz="4" w:space="0" w:color="auto"/>
            </w:tcBorders>
            <w:shd w:val="clear" w:color="auto" w:fill="auto"/>
            <w:noWrap/>
            <w:vAlign w:val="bottom"/>
            <w:hideMark/>
          </w:tcPr>
          <w:p w14:paraId="052036FB" w14:textId="77777777" w:rsidR="00EA00C0" w:rsidRPr="00CB049A" w:rsidRDefault="0020031F" w:rsidP="005721D0">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5</w:t>
            </w:r>
            <w:r w:rsidR="00EA00C0" w:rsidRPr="00CB049A">
              <w:rPr>
                <w:rFonts w:ascii="Times New Roman" w:eastAsia="Times New Roman" w:hAnsi="Times New Roman"/>
                <w:color w:val="000000"/>
                <w:lang w:eastAsia="ru-RU"/>
              </w:rPr>
              <w:t>=3-1</w:t>
            </w:r>
          </w:p>
        </w:tc>
        <w:tc>
          <w:tcPr>
            <w:tcW w:w="1039" w:type="dxa"/>
            <w:tcBorders>
              <w:top w:val="nil"/>
              <w:left w:val="nil"/>
              <w:bottom w:val="single" w:sz="4" w:space="0" w:color="auto"/>
              <w:right w:val="double" w:sz="6" w:space="0" w:color="auto"/>
            </w:tcBorders>
            <w:shd w:val="clear" w:color="auto" w:fill="auto"/>
            <w:noWrap/>
            <w:vAlign w:val="bottom"/>
            <w:hideMark/>
          </w:tcPr>
          <w:p w14:paraId="3FE9F8A0" w14:textId="77777777" w:rsidR="00EA00C0" w:rsidRPr="00CB049A" w:rsidRDefault="0020031F" w:rsidP="0020031F">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6</w:t>
            </w:r>
            <w:r w:rsidR="00EA00C0" w:rsidRPr="00CB049A">
              <w:rPr>
                <w:rFonts w:ascii="Times New Roman" w:eastAsia="Times New Roman" w:hAnsi="Times New Roman"/>
                <w:color w:val="000000"/>
                <w:lang w:eastAsia="ru-RU"/>
              </w:rPr>
              <w:t>=</w:t>
            </w:r>
            <w:r>
              <w:rPr>
                <w:rFonts w:ascii="Times New Roman" w:eastAsia="Times New Roman" w:hAnsi="Times New Roman"/>
                <w:color w:val="000000"/>
                <w:lang w:eastAsia="ru-RU"/>
              </w:rPr>
              <w:t>4</w:t>
            </w:r>
            <w:r w:rsidR="00EA00C0" w:rsidRPr="00CB049A">
              <w:rPr>
                <w:rFonts w:ascii="Times New Roman" w:eastAsia="Times New Roman" w:hAnsi="Times New Roman"/>
                <w:color w:val="000000"/>
                <w:lang w:eastAsia="ru-RU"/>
              </w:rPr>
              <w:t>-2</w:t>
            </w:r>
          </w:p>
        </w:tc>
      </w:tr>
      <w:tr w:rsidR="00EA00C0" w:rsidRPr="00CB049A" w14:paraId="4B40706D" w14:textId="77777777" w:rsidTr="00EA00C0">
        <w:trPr>
          <w:trHeight w:val="1200"/>
        </w:trPr>
        <w:tc>
          <w:tcPr>
            <w:tcW w:w="3261" w:type="dxa"/>
            <w:tcBorders>
              <w:top w:val="nil"/>
              <w:left w:val="double" w:sz="6" w:space="0" w:color="auto"/>
              <w:bottom w:val="single" w:sz="4" w:space="0" w:color="auto"/>
              <w:right w:val="single" w:sz="4" w:space="0" w:color="auto"/>
            </w:tcBorders>
            <w:shd w:val="clear" w:color="auto" w:fill="auto"/>
            <w:vAlign w:val="bottom"/>
            <w:hideMark/>
          </w:tcPr>
          <w:p w14:paraId="615FB806" w14:textId="77777777" w:rsidR="00EA00C0" w:rsidRPr="00CB049A" w:rsidRDefault="00131346" w:rsidP="005721D0">
            <w:pPr>
              <w:spacing w:after="0" w:line="240" w:lineRule="auto"/>
              <w:ind w:right="-108"/>
              <w:rPr>
                <w:rFonts w:ascii="Times New Roman" w:eastAsia="Times New Roman" w:hAnsi="Times New Roman"/>
                <w:color w:val="000000"/>
                <w:lang w:eastAsia="ru-RU"/>
              </w:rPr>
            </w:pPr>
            <w:r>
              <w:rPr>
                <w:rFonts w:ascii="Times New Roman" w:eastAsia="Times New Roman" w:hAnsi="Times New Roman"/>
                <w:color w:val="000000"/>
                <w:lang w:eastAsia="ru-RU"/>
              </w:rPr>
              <w:t>П</w:t>
            </w:r>
            <w:r w:rsidR="00EA00C0" w:rsidRPr="00CB049A">
              <w:rPr>
                <w:rFonts w:ascii="Times New Roman" w:eastAsia="Times New Roman" w:hAnsi="Times New Roman"/>
                <w:color w:val="000000"/>
                <w:lang w:eastAsia="ru-RU"/>
              </w:rPr>
              <w:t>лата за использование лесов, в части, превышающей минимальный размер платы по договорам купли-продажи лесных насаждений</w:t>
            </w:r>
          </w:p>
        </w:tc>
        <w:tc>
          <w:tcPr>
            <w:tcW w:w="1003" w:type="dxa"/>
            <w:tcBorders>
              <w:top w:val="nil"/>
              <w:left w:val="nil"/>
              <w:bottom w:val="single" w:sz="4" w:space="0" w:color="auto"/>
              <w:right w:val="single" w:sz="4" w:space="0" w:color="auto"/>
            </w:tcBorders>
            <w:shd w:val="clear" w:color="auto" w:fill="auto"/>
            <w:vAlign w:val="bottom"/>
            <w:hideMark/>
          </w:tcPr>
          <w:p w14:paraId="302397DF"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1 583,0</w:t>
            </w:r>
          </w:p>
        </w:tc>
        <w:tc>
          <w:tcPr>
            <w:tcW w:w="992" w:type="dxa"/>
            <w:tcBorders>
              <w:top w:val="nil"/>
              <w:left w:val="nil"/>
              <w:bottom w:val="single" w:sz="4" w:space="0" w:color="auto"/>
              <w:right w:val="single" w:sz="4" w:space="0" w:color="auto"/>
            </w:tcBorders>
            <w:shd w:val="clear" w:color="auto" w:fill="auto"/>
            <w:vAlign w:val="bottom"/>
            <w:hideMark/>
          </w:tcPr>
          <w:p w14:paraId="608609BF"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205,3</w:t>
            </w:r>
          </w:p>
        </w:tc>
        <w:tc>
          <w:tcPr>
            <w:tcW w:w="1124" w:type="dxa"/>
            <w:tcBorders>
              <w:top w:val="nil"/>
              <w:left w:val="nil"/>
              <w:bottom w:val="single" w:sz="4" w:space="0" w:color="auto"/>
              <w:right w:val="single" w:sz="4" w:space="0" w:color="auto"/>
            </w:tcBorders>
            <w:shd w:val="clear" w:color="auto" w:fill="auto"/>
            <w:vAlign w:val="bottom"/>
            <w:hideMark/>
          </w:tcPr>
          <w:p w14:paraId="1130C605"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1 557,1</w:t>
            </w:r>
          </w:p>
        </w:tc>
        <w:tc>
          <w:tcPr>
            <w:tcW w:w="862" w:type="dxa"/>
            <w:tcBorders>
              <w:top w:val="nil"/>
              <w:left w:val="nil"/>
              <w:bottom w:val="single" w:sz="4" w:space="0" w:color="auto"/>
              <w:right w:val="single" w:sz="4" w:space="0" w:color="auto"/>
            </w:tcBorders>
            <w:shd w:val="clear" w:color="auto" w:fill="auto"/>
            <w:vAlign w:val="bottom"/>
            <w:hideMark/>
          </w:tcPr>
          <w:p w14:paraId="17297B4C"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205,3</w:t>
            </w:r>
          </w:p>
        </w:tc>
        <w:tc>
          <w:tcPr>
            <w:tcW w:w="992" w:type="dxa"/>
            <w:tcBorders>
              <w:top w:val="nil"/>
              <w:left w:val="nil"/>
              <w:bottom w:val="single" w:sz="4" w:space="0" w:color="auto"/>
              <w:right w:val="single" w:sz="4" w:space="0" w:color="auto"/>
            </w:tcBorders>
            <w:shd w:val="clear" w:color="auto" w:fill="auto"/>
            <w:noWrap/>
            <w:vAlign w:val="bottom"/>
            <w:hideMark/>
          </w:tcPr>
          <w:p w14:paraId="2D6BBF0B"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FF0000"/>
                <w:lang w:eastAsia="ru-RU"/>
              </w:rPr>
              <w:t>-25,9</w:t>
            </w:r>
          </w:p>
        </w:tc>
        <w:tc>
          <w:tcPr>
            <w:tcW w:w="1039" w:type="dxa"/>
            <w:tcBorders>
              <w:top w:val="nil"/>
              <w:left w:val="nil"/>
              <w:bottom w:val="single" w:sz="4" w:space="0" w:color="auto"/>
              <w:right w:val="double" w:sz="6" w:space="0" w:color="auto"/>
            </w:tcBorders>
            <w:shd w:val="clear" w:color="auto" w:fill="auto"/>
            <w:noWrap/>
            <w:vAlign w:val="bottom"/>
            <w:hideMark/>
          </w:tcPr>
          <w:p w14:paraId="198CD7D3"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0,0</w:t>
            </w:r>
          </w:p>
        </w:tc>
      </w:tr>
      <w:tr w:rsidR="00EA00C0" w:rsidRPr="00CB049A" w14:paraId="43CEC4E3" w14:textId="77777777" w:rsidTr="0020031F">
        <w:trPr>
          <w:trHeight w:val="834"/>
        </w:trPr>
        <w:tc>
          <w:tcPr>
            <w:tcW w:w="3261" w:type="dxa"/>
            <w:tcBorders>
              <w:top w:val="nil"/>
              <w:left w:val="double" w:sz="6" w:space="0" w:color="auto"/>
              <w:bottom w:val="single" w:sz="4" w:space="0" w:color="auto"/>
              <w:right w:val="single" w:sz="4" w:space="0" w:color="auto"/>
            </w:tcBorders>
            <w:shd w:val="clear" w:color="auto" w:fill="auto"/>
            <w:vAlign w:val="bottom"/>
            <w:hideMark/>
          </w:tcPr>
          <w:p w14:paraId="0225D6F9" w14:textId="77777777" w:rsidR="00EA00C0" w:rsidRPr="00CB049A" w:rsidRDefault="00131346" w:rsidP="005721D0">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t>А</w:t>
            </w:r>
            <w:r w:rsidR="00EA00C0" w:rsidRPr="00CB049A">
              <w:rPr>
                <w:rFonts w:ascii="Times New Roman" w:eastAsia="Times New Roman" w:hAnsi="Times New Roman"/>
                <w:color w:val="000000"/>
                <w:lang w:eastAsia="ru-RU"/>
              </w:rPr>
              <w:t xml:space="preserve">рендная плата за использование лесов, в части, превышающей минимальный размер арендной платы </w:t>
            </w:r>
          </w:p>
        </w:tc>
        <w:tc>
          <w:tcPr>
            <w:tcW w:w="1003" w:type="dxa"/>
            <w:tcBorders>
              <w:top w:val="nil"/>
              <w:left w:val="nil"/>
              <w:bottom w:val="single" w:sz="4" w:space="0" w:color="auto"/>
              <w:right w:val="single" w:sz="4" w:space="0" w:color="auto"/>
            </w:tcBorders>
            <w:shd w:val="clear" w:color="auto" w:fill="auto"/>
            <w:vAlign w:val="bottom"/>
            <w:hideMark/>
          </w:tcPr>
          <w:p w14:paraId="00B4CBFA" w14:textId="77777777" w:rsidR="00EA00C0" w:rsidRPr="00CB049A" w:rsidRDefault="00EA00C0" w:rsidP="005721D0">
            <w:pPr>
              <w:spacing w:after="0" w:line="240" w:lineRule="auto"/>
              <w:ind w:left="-97"/>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13 901,6</w:t>
            </w:r>
          </w:p>
        </w:tc>
        <w:tc>
          <w:tcPr>
            <w:tcW w:w="992" w:type="dxa"/>
            <w:tcBorders>
              <w:top w:val="nil"/>
              <w:left w:val="nil"/>
              <w:bottom w:val="single" w:sz="4" w:space="0" w:color="auto"/>
              <w:right w:val="single" w:sz="4" w:space="0" w:color="auto"/>
            </w:tcBorders>
            <w:shd w:val="clear" w:color="auto" w:fill="auto"/>
            <w:vAlign w:val="bottom"/>
            <w:hideMark/>
          </w:tcPr>
          <w:p w14:paraId="3301EE2B"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222,6</w:t>
            </w:r>
          </w:p>
        </w:tc>
        <w:tc>
          <w:tcPr>
            <w:tcW w:w="1124" w:type="dxa"/>
            <w:tcBorders>
              <w:top w:val="nil"/>
              <w:left w:val="nil"/>
              <w:bottom w:val="single" w:sz="4" w:space="0" w:color="auto"/>
              <w:right w:val="single" w:sz="4" w:space="0" w:color="auto"/>
            </w:tcBorders>
            <w:shd w:val="clear" w:color="auto" w:fill="auto"/>
            <w:vAlign w:val="bottom"/>
            <w:hideMark/>
          </w:tcPr>
          <w:p w14:paraId="6C1AC8DF"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14 256,8</w:t>
            </w:r>
          </w:p>
        </w:tc>
        <w:tc>
          <w:tcPr>
            <w:tcW w:w="862" w:type="dxa"/>
            <w:tcBorders>
              <w:top w:val="nil"/>
              <w:left w:val="nil"/>
              <w:bottom w:val="single" w:sz="4" w:space="0" w:color="auto"/>
              <w:right w:val="single" w:sz="4" w:space="0" w:color="auto"/>
            </w:tcBorders>
            <w:shd w:val="clear" w:color="auto" w:fill="auto"/>
            <w:vAlign w:val="bottom"/>
            <w:hideMark/>
          </w:tcPr>
          <w:p w14:paraId="5A98F73A"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245,0</w:t>
            </w:r>
          </w:p>
        </w:tc>
        <w:tc>
          <w:tcPr>
            <w:tcW w:w="992" w:type="dxa"/>
            <w:tcBorders>
              <w:top w:val="nil"/>
              <w:left w:val="nil"/>
              <w:bottom w:val="single" w:sz="4" w:space="0" w:color="auto"/>
              <w:right w:val="single" w:sz="4" w:space="0" w:color="auto"/>
            </w:tcBorders>
            <w:shd w:val="clear" w:color="auto" w:fill="auto"/>
            <w:noWrap/>
            <w:vAlign w:val="bottom"/>
            <w:hideMark/>
          </w:tcPr>
          <w:p w14:paraId="395156FE"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355,2</w:t>
            </w:r>
          </w:p>
        </w:tc>
        <w:tc>
          <w:tcPr>
            <w:tcW w:w="1039" w:type="dxa"/>
            <w:tcBorders>
              <w:top w:val="nil"/>
              <w:left w:val="nil"/>
              <w:bottom w:val="single" w:sz="4" w:space="0" w:color="auto"/>
              <w:right w:val="double" w:sz="6" w:space="0" w:color="auto"/>
            </w:tcBorders>
            <w:shd w:val="clear" w:color="auto" w:fill="auto"/>
            <w:noWrap/>
            <w:vAlign w:val="bottom"/>
            <w:hideMark/>
          </w:tcPr>
          <w:p w14:paraId="00832FD6"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22,4</w:t>
            </w:r>
          </w:p>
        </w:tc>
      </w:tr>
      <w:tr w:rsidR="00EA00C0" w:rsidRPr="00CB049A" w14:paraId="0ECF3F70" w14:textId="77777777" w:rsidTr="00EA00C0">
        <w:trPr>
          <w:trHeight w:val="955"/>
        </w:trPr>
        <w:tc>
          <w:tcPr>
            <w:tcW w:w="3261" w:type="dxa"/>
            <w:tcBorders>
              <w:top w:val="nil"/>
              <w:left w:val="double" w:sz="6" w:space="0" w:color="auto"/>
              <w:bottom w:val="single" w:sz="4" w:space="0" w:color="auto"/>
              <w:right w:val="single" w:sz="4" w:space="0" w:color="auto"/>
            </w:tcBorders>
            <w:shd w:val="clear" w:color="auto" w:fill="auto"/>
            <w:vAlign w:val="bottom"/>
            <w:hideMark/>
          </w:tcPr>
          <w:p w14:paraId="6E640F61" w14:textId="77777777" w:rsidR="00EA00C0" w:rsidRPr="00CB049A" w:rsidRDefault="00131346" w:rsidP="005721D0">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lastRenderedPageBreak/>
              <w:t>П</w:t>
            </w:r>
            <w:r w:rsidR="00EA00C0" w:rsidRPr="00CB049A">
              <w:rPr>
                <w:rFonts w:ascii="Times New Roman" w:eastAsia="Times New Roman" w:hAnsi="Times New Roman"/>
                <w:color w:val="000000"/>
                <w:lang w:eastAsia="ru-RU"/>
              </w:rPr>
              <w:t>лата за использование лесов, в части платы по договору купли-продажи лесных насаждений для собственных нужд</w:t>
            </w:r>
          </w:p>
        </w:tc>
        <w:tc>
          <w:tcPr>
            <w:tcW w:w="1003" w:type="dxa"/>
            <w:tcBorders>
              <w:top w:val="nil"/>
              <w:left w:val="nil"/>
              <w:bottom w:val="single" w:sz="4" w:space="0" w:color="auto"/>
              <w:right w:val="single" w:sz="4" w:space="0" w:color="auto"/>
            </w:tcBorders>
            <w:shd w:val="clear" w:color="auto" w:fill="auto"/>
            <w:vAlign w:val="bottom"/>
            <w:hideMark/>
          </w:tcPr>
          <w:p w14:paraId="0FAEFC85"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420,7</w:t>
            </w:r>
          </w:p>
        </w:tc>
        <w:tc>
          <w:tcPr>
            <w:tcW w:w="992" w:type="dxa"/>
            <w:tcBorders>
              <w:top w:val="nil"/>
              <w:left w:val="nil"/>
              <w:bottom w:val="single" w:sz="4" w:space="0" w:color="auto"/>
              <w:right w:val="single" w:sz="4" w:space="0" w:color="auto"/>
            </w:tcBorders>
            <w:shd w:val="clear" w:color="auto" w:fill="auto"/>
            <w:vAlign w:val="bottom"/>
            <w:hideMark/>
          </w:tcPr>
          <w:p w14:paraId="471A2C98"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22,4</w:t>
            </w:r>
          </w:p>
        </w:tc>
        <w:tc>
          <w:tcPr>
            <w:tcW w:w="1124" w:type="dxa"/>
            <w:tcBorders>
              <w:top w:val="nil"/>
              <w:left w:val="nil"/>
              <w:bottom w:val="single" w:sz="4" w:space="0" w:color="auto"/>
              <w:right w:val="single" w:sz="4" w:space="0" w:color="auto"/>
            </w:tcBorders>
            <w:shd w:val="clear" w:color="auto" w:fill="auto"/>
            <w:vAlign w:val="bottom"/>
            <w:hideMark/>
          </w:tcPr>
          <w:p w14:paraId="522D987D"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378,6</w:t>
            </w:r>
          </w:p>
        </w:tc>
        <w:tc>
          <w:tcPr>
            <w:tcW w:w="862" w:type="dxa"/>
            <w:tcBorders>
              <w:top w:val="nil"/>
              <w:left w:val="nil"/>
              <w:bottom w:val="single" w:sz="4" w:space="0" w:color="auto"/>
              <w:right w:val="single" w:sz="4" w:space="0" w:color="auto"/>
            </w:tcBorders>
            <w:shd w:val="clear" w:color="auto" w:fill="auto"/>
            <w:vAlign w:val="bottom"/>
            <w:hideMark/>
          </w:tcPr>
          <w:p w14:paraId="3A3FC203"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20,5</w:t>
            </w:r>
          </w:p>
        </w:tc>
        <w:tc>
          <w:tcPr>
            <w:tcW w:w="992" w:type="dxa"/>
            <w:tcBorders>
              <w:top w:val="nil"/>
              <w:left w:val="nil"/>
              <w:bottom w:val="single" w:sz="4" w:space="0" w:color="auto"/>
              <w:right w:val="single" w:sz="4" w:space="0" w:color="auto"/>
            </w:tcBorders>
            <w:shd w:val="clear" w:color="auto" w:fill="auto"/>
            <w:noWrap/>
            <w:vAlign w:val="bottom"/>
            <w:hideMark/>
          </w:tcPr>
          <w:p w14:paraId="3B02B552"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FF0000"/>
                <w:lang w:eastAsia="ru-RU"/>
              </w:rPr>
              <w:t>-42,1</w:t>
            </w:r>
          </w:p>
        </w:tc>
        <w:tc>
          <w:tcPr>
            <w:tcW w:w="1039" w:type="dxa"/>
            <w:tcBorders>
              <w:top w:val="nil"/>
              <w:left w:val="nil"/>
              <w:bottom w:val="single" w:sz="4" w:space="0" w:color="auto"/>
              <w:right w:val="double" w:sz="6" w:space="0" w:color="auto"/>
            </w:tcBorders>
            <w:shd w:val="clear" w:color="auto" w:fill="auto"/>
            <w:noWrap/>
            <w:vAlign w:val="bottom"/>
            <w:hideMark/>
          </w:tcPr>
          <w:p w14:paraId="71F2E886"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FF0000"/>
                <w:lang w:eastAsia="ru-RU"/>
              </w:rPr>
              <w:t>-1,9</w:t>
            </w:r>
          </w:p>
        </w:tc>
      </w:tr>
      <w:tr w:rsidR="00EA00C0" w:rsidRPr="00CB049A" w14:paraId="13884961" w14:textId="77777777" w:rsidTr="00EA00C0">
        <w:trPr>
          <w:trHeight w:val="642"/>
        </w:trPr>
        <w:tc>
          <w:tcPr>
            <w:tcW w:w="3261" w:type="dxa"/>
            <w:tcBorders>
              <w:top w:val="nil"/>
              <w:left w:val="double" w:sz="6" w:space="0" w:color="auto"/>
              <w:bottom w:val="single" w:sz="4" w:space="0" w:color="auto"/>
              <w:right w:val="single" w:sz="4" w:space="0" w:color="auto"/>
            </w:tcBorders>
            <w:shd w:val="clear" w:color="auto" w:fill="auto"/>
            <w:vAlign w:val="bottom"/>
          </w:tcPr>
          <w:p w14:paraId="3FC16EC0" w14:textId="77777777" w:rsidR="00EA00C0" w:rsidRPr="00CB049A" w:rsidRDefault="00131346" w:rsidP="005721D0">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t>П</w:t>
            </w:r>
            <w:r w:rsidR="00EA00C0" w:rsidRPr="00CB049A">
              <w:rPr>
                <w:rFonts w:ascii="Times New Roman" w:eastAsia="Times New Roman" w:hAnsi="Times New Roman"/>
                <w:color w:val="000000"/>
                <w:lang w:eastAsia="ru-RU"/>
              </w:rPr>
              <w:t>лата за использование лесов, расположенных на землях иных категорий</w:t>
            </w:r>
          </w:p>
        </w:tc>
        <w:tc>
          <w:tcPr>
            <w:tcW w:w="1003" w:type="dxa"/>
            <w:tcBorders>
              <w:top w:val="nil"/>
              <w:left w:val="nil"/>
              <w:bottom w:val="single" w:sz="4" w:space="0" w:color="auto"/>
              <w:right w:val="single" w:sz="4" w:space="0" w:color="auto"/>
            </w:tcBorders>
            <w:shd w:val="clear" w:color="auto" w:fill="auto"/>
            <w:vAlign w:val="bottom"/>
          </w:tcPr>
          <w:p w14:paraId="7AC28507"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х</w:t>
            </w:r>
          </w:p>
        </w:tc>
        <w:tc>
          <w:tcPr>
            <w:tcW w:w="992" w:type="dxa"/>
            <w:tcBorders>
              <w:top w:val="nil"/>
              <w:left w:val="nil"/>
              <w:bottom w:val="single" w:sz="4" w:space="0" w:color="auto"/>
              <w:right w:val="single" w:sz="4" w:space="0" w:color="auto"/>
            </w:tcBorders>
            <w:shd w:val="clear" w:color="auto" w:fill="auto"/>
            <w:vAlign w:val="bottom"/>
          </w:tcPr>
          <w:p w14:paraId="1376501D"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1,8</w:t>
            </w:r>
          </w:p>
        </w:tc>
        <w:tc>
          <w:tcPr>
            <w:tcW w:w="1124" w:type="dxa"/>
            <w:tcBorders>
              <w:top w:val="nil"/>
              <w:left w:val="nil"/>
              <w:bottom w:val="single" w:sz="4" w:space="0" w:color="auto"/>
              <w:right w:val="single" w:sz="4" w:space="0" w:color="auto"/>
            </w:tcBorders>
            <w:shd w:val="clear" w:color="auto" w:fill="auto"/>
            <w:vAlign w:val="bottom"/>
          </w:tcPr>
          <w:p w14:paraId="3CEC11AC"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х</w:t>
            </w:r>
          </w:p>
        </w:tc>
        <w:tc>
          <w:tcPr>
            <w:tcW w:w="862" w:type="dxa"/>
            <w:tcBorders>
              <w:top w:val="nil"/>
              <w:left w:val="nil"/>
              <w:bottom w:val="single" w:sz="4" w:space="0" w:color="auto"/>
              <w:right w:val="single" w:sz="4" w:space="0" w:color="auto"/>
            </w:tcBorders>
            <w:shd w:val="clear" w:color="auto" w:fill="auto"/>
            <w:vAlign w:val="bottom"/>
          </w:tcPr>
          <w:p w14:paraId="476EC29C"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х</w:t>
            </w:r>
          </w:p>
        </w:tc>
        <w:tc>
          <w:tcPr>
            <w:tcW w:w="992" w:type="dxa"/>
            <w:tcBorders>
              <w:top w:val="nil"/>
              <w:left w:val="nil"/>
              <w:bottom w:val="single" w:sz="4" w:space="0" w:color="auto"/>
              <w:right w:val="single" w:sz="4" w:space="0" w:color="auto"/>
            </w:tcBorders>
            <w:shd w:val="clear" w:color="auto" w:fill="auto"/>
            <w:noWrap/>
            <w:vAlign w:val="bottom"/>
          </w:tcPr>
          <w:p w14:paraId="7F2CAD50" w14:textId="77777777" w:rsidR="00EA00C0" w:rsidRPr="00CB049A" w:rsidRDefault="00EA00C0" w:rsidP="005721D0">
            <w:pPr>
              <w:spacing w:after="0" w:line="240" w:lineRule="auto"/>
              <w:jc w:val="right"/>
              <w:rPr>
                <w:rFonts w:ascii="Times New Roman" w:eastAsia="Times New Roman" w:hAnsi="Times New Roman"/>
                <w:lang w:eastAsia="ru-RU"/>
              </w:rPr>
            </w:pPr>
            <w:r w:rsidRPr="00CB049A">
              <w:rPr>
                <w:rFonts w:ascii="Times New Roman" w:eastAsia="Times New Roman" w:hAnsi="Times New Roman"/>
                <w:lang w:eastAsia="ru-RU"/>
              </w:rPr>
              <w:t>0,0</w:t>
            </w:r>
          </w:p>
        </w:tc>
        <w:tc>
          <w:tcPr>
            <w:tcW w:w="1039" w:type="dxa"/>
            <w:tcBorders>
              <w:top w:val="nil"/>
              <w:left w:val="nil"/>
              <w:bottom w:val="single" w:sz="4" w:space="0" w:color="auto"/>
              <w:right w:val="double" w:sz="6" w:space="0" w:color="auto"/>
            </w:tcBorders>
            <w:shd w:val="clear" w:color="auto" w:fill="auto"/>
            <w:noWrap/>
            <w:vAlign w:val="bottom"/>
          </w:tcPr>
          <w:p w14:paraId="7001E3AD" w14:textId="77777777" w:rsidR="00EA00C0" w:rsidRPr="00CB049A" w:rsidRDefault="00EA00C0" w:rsidP="005721D0">
            <w:pPr>
              <w:spacing w:after="0" w:line="240" w:lineRule="auto"/>
              <w:jc w:val="right"/>
              <w:rPr>
                <w:rFonts w:ascii="Times New Roman" w:eastAsia="Times New Roman" w:hAnsi="Times New Roman"/>
                <w:color w:val="FF0000"/>
                <w:lang w:eastAsia="ru-RU"/>
              </w:rPr>
            </w:pPr>
            <w:r w:rsidRPr="00CB049A">
              <w:rPr>
                <w:rFonts w:ascii="Times New Roman" w:eastAsia="Times New Roman" w:hAnsi="Times New Roman"/>
                <w:color w:val="FF0000"/>
                <w:lang w:eastAsia="ru-RU"/>
              </w:rPr>
              <w:t>-1,8</w:t>
            </w:r>
          </w:p>
        </w:tc>
      </w:tr>
      <w:tr w:rsidR="00EA00C0" w:rsidRPr="00CB049A" w14:paraId="0FB4B534" w14:textId="77777777" w:rsidTr="00EA00C0">
        <w:trPr>
          <w:trHeight w:val="183"/>
        </w:trPr>
        <w:tc>
          <w:tcPr>
            <w:tcW w:w="3261" w:type="dxa"/>
            <w:tcBorders>
              <w:top w:val="nil"/>
              <w:left w:val="double" w:sz="6" w:space="0" w:color="auto"/>
              <w:bottom w:val="double" w:sz="6" w:space="0" w:color="auto"/>
              <w:right w:val="single" w:sz="4" w:space="0" w:color="auto"/>
            </w:tcBorders>
            <w:shd w:val="clear" w:color="auto" w:fill="auto"/>
            <w:vAlign w:val="bottom"/>
            <w:hideMark/>
          </w:tcPr>
          <w:p w14:paraId="6E73C682" w14:textId="77777777" w:rsidR="00EA00C0" w:rsidRPr="00CB049A" w:rsidRDefault="00EA00C0" w:rsidP="005721D0">
            <w:pPr>
              <w:spacing w:after="0" w:line="240" w:lineRule="auto"/>
              <w:rPr>
                <w:rFonts w:ascii="Times New Roman" w:eastAsia="Times New Roman" w:hAnsi="Times New Roman"/>
                <w:color w:val="000000"/>
                <w:lang w:eastAsia="ru-RU"/>
              </w:rPr>
            </w:pPr>
            <w:r w:rsidRPr="00CB049A">
              <w:rPr>
                <w:rFonts w:ascii="Times New Roman" w:eastAsia="Times New Roman" w:hAnsi="Times New Roman"/>
                <w:color w:val="000000"/>
                <w:lang w:eastAsia="ru-RU"/>
              </w:rPr>
              <w:t>Всего</w:t>
            </w:r>
          </w:p>
        </w:tc>
        <w:tc>
          <w:tcPr>
            <w:tcW w:w="1003" w:type="dxa"/>
            <w:tcBorders>
              <w:top w:val="nil"/>
              <w:left w:val="nil"/>
              <w:bottom w:val="double" w:sz="6" w:space="0" w:color="auto"/>
              <w:right w:val="single" w:sz="4" w:space="0" w:color="auto"/>
            </w:tcBorders>
            <w:shd w:val="clear" w:color="auto" w:fill="auto"/>
            <w:noWrap/>
            <w:vAlign w:val="bottom"/>
            <w:hideMark/>
          </w:tcPr>
          <w:p w14:paraId="6A9352E0"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15 905,3</w:t>
            </w:r>
          </w:p>
        </w:tc>
        <w:tc>
          <w:tcPr>
            <w:tcW w:w="992" w:type="dxa"/>
            <w:tcBorders>
              <w:top w:val="nil"/>
              <w:left w:val="nil"/>
              <w:bottom w:val="double" w:sz="6" w:space="0" w:color="auto"/>
              <w:right w:val="single" w:sz="4" w:space="0" w:color="auto"/>
            </w:tcBorders>
            <w:shd w:val="clear" w:color="auto" w:fill="auto"/>
            <w:noWrap/>
            <w:vAlign w:val="bottom"/>
            <w:hideMark/>
          </w:tcPr>
          <w:p w14:paraId="30DF39B6"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452,1</w:t>
            </w:r>
          </w:p>
        </w:tc>
        <w:tc>
          <w:tcPr>
            <w:tcW w:w="1124" w:type="dxa"/>
            <w:tcBorders>
              <w:top w:val="nil"/>
              <w:left w:val="nil"/>
              <w:bottom w:val="double" w:sz="6" w:space="0" w:color="auto"/>
              <w:right w:val="single" w:sz="4" w:space="0" w:color="auto"/>
            </w:tcBorders>
            <w:shd w:val="clear" w:color="auto" w:fill="auto"/>
            <w:noWrap/>
            <w:vAlign w:val="bottom"/>
            <w:hideMark/>
          </w:tcPr>
          <w:p w14:paraId="7EB5C8E4"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16 192,5</w:t>
            </w:r>
          </w:p>
        </w:tc>
        <w:tc>
          <w:tcPr>
            <w:tcW w:w="862" w:type="dxa"/>
            <w:tcBorders>
              <w:top w:val="nil"/>
              <w:left w:val="nil"/>
              <w:bottom w:val="double" w:sz="6" w:space="0" w:color="auto"/>
              <w:right w:val="single" w:sz="4" w:space="0" w:color="auto"/>
            </w:tcBorders>
            <w:shd w:val="clear" w:color="auto" w:fill="auto"/>
            <w:noWrap/>
            <w:vAlign w:val="bottom"/>
            <w:hideMark/>
          </w:tcPr>
          <w:p w14:paraId="1EE8C180"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470,8</w:t>
            </w:r>
          </w:p>
        </w:tc>
        <w:tc>
          <w:tcPr>
            <w:tcW w:w="992" w:type="dxa"/>
            <w:tcBorders>
              <w:top w:val="nil"/>
              <w:left w:val="nil"/>
              <w:bottom w:val="double" w:sz="6" w:space="0" w:color="auto"/>
              <w:right w:val="single" w:sz="4" w:space="0" w:color="auto"/>
            </w:tcBorders>
            <w:shd w:val="clear" w:color="auto" w:fill="auto"/>
            <w:noWrap/>
            <w:vAlign w:val="bottom"/>
            <w:hideMark/>
          </w:tcPr>
          <w:p w14:paraId="625409EA"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287,2</w:t>
            </w:r>
          </w:p>
        </w:tc>
        <w:tc>
          <w:tcPr>
            <w:tcW w:w="1039" w:type="dxa"/>
            <w:tcBorders>
              <w:top w:val="nil"/>
              <w:left w:val="nil"/>
              <w:bottom w:val="double" w:sz="6" w:space="0" w:color="auto"/>
              <w:right w:val="double" w:sz="6" w:space="0" w:color="auto"/>
            </w:tcBorders>
            <w:shd w:val="clear" w:color="auto" w:fill="auto"/>
            <w:noWrap/>
            <w:vAlign w:val="bottom"/>
            <w:hideMark/>
          </w:tcPr>
          <w:p w14:paraId="4D0D3B9C" w14:textId="77777777" w:rsidR="00EA00C0" w:rsidRPr="00CB049A" w:rsidRDefault="00EA00C0" w:rsidP="005721D0">
            <w:pPr>
              <w:spacing w:after="0" w:line="240" w:lineRule="auto"/>
              <w:jc w:val="right"/>
              <w:rPr>
                <w:rFonts w:ascii="Times New Roman" w:eastAsia="Times New Roman" w:hAnsi="Times New Roman"/>
                <w:color w:val="000000"/>
                <w:lang w:eastAsia="ru-RU"/>
              </w:rPr>
            </w:pPr>
            <w:r w:rsidRPr="00CB049A">
              <w:rPr>
                <w:rFonts w:ascii="Times New Roman" w:eastAsia="Times New Roman" w:hAnsi="Times New Roman"/>
                <w:color w:val="000000"/>
                <w:lang w:eastAsia="ru-RU"/>
              </w:rPr>
              <w:t>18,7</w:t>
            </w:r>
          </w:p>
        </w:tc>
      </w:tr>
    </w:tbl>
    <w:p w14:paraId="22984417" w14:textId="77777777" w:rsidR="005721D0" w:rsidRPr="00B07E01" w:rsidRDefault="005721D0" w:rsidP="00B07E01">
      <w:pPr>
        <w:spacing w:after="0" w:line="240" w:lineRule="auto"/>
        <w:ind w:firstLine="851"/>
        <w:jc w:val="both"/>
        <w:rPr>
          <w:rFonts w:ascii="Times New Roman" w:hAnsi="Times New Roman"/>
          <w:sz w:val="28"/>
          <w:szCs w:val="28"/>
        </w:rPr>
      </w:pPr>
    </w:p>
    <w:p w14:paraId="4678E2AC" w14:textId="77777777" w:rsidR="005721D0" w:rsidRPr="00B07E01" w:rsidRDefault="005721D0" w:rsidP="005721D0">
      <w:pPr>
        <w:spacing w:after="0" w:line="240" w:lineRule="auto"/>
        <w:ind w:firstLine="851"/>
        <w:jc w:val="both"/>
        <w:rPr>
          <w:rFonts w:ascii="Times New Roman" w:hAnsi="Times New Roman"/>
          <w:sz w:val="28"/>
          <w:szCs w:val="28"/>
        </w:rPr>
      </w:pPr>
      <w:r w:rsidRPr="00B07E01">
        <w:rPr>
          <w:rFonts w:ascii="Times New Roman" w:hAnsi="Times New Roman"/>
          <w:sz w:val="28"/>
          <w:szCs w:val="28"/>
        </w:rPr>
        <w:t>Согласно информации, предоставленной</w:t>
      </w:r>
      <w:r w:rsidR="008A3615">
        <w:rPr>
          <w:rFonts w:ascii="Times New Roman" w:hAnsi="Times New Roman"/>
          <w:sz w:val="28"/>
          <w:szCs w:val="28"/>
        </w:rPr>
        <w:t xml:space="preserve"> министерством природных ресурсов и лесопромышленного комплекса Архангельской области</w:t>
      </w:r>
      <w:r w:rsidRPr="00B07E01">
        <w:rPr>
          <w:rFonts w:ascii="Times New Roman" w:hAnsi="Times New Roman"/>
          <w:sz w:val="28"/>
          <w:szCs w:val="28"/>
        </w:rPr>
        <w:t xml:space="preserve"> за 2017 год, в целом отпущено древесины 16 192,5 тыс.куб.м, что на 242,5 млн.руб. или на 1,5 % больше годовых плановых показателей (15 950,0 тыс.куб.м).</w:t>
      </w:r>
    </w:p>
    <w:p w14:paraId="269CC2CB" w14:textId="77777777" w:rsidR="005721D0" w:rsidRPr="001163FD" w:rsidRDefault="005721D0" w:rsidP="005721D0">
      <w:pPr>
        <w:spacing w:after="0" w:line="240" w:lineRule="auto"/>
        <w:ind w:firstLine="851"/>
        <w:jc w:val="both"/>
        <w:rPr>
          <w:rFonts w:ascii="Times New Roman" w:hAnsi="Times New Roman"/>
          <w:sz w:val="28"/>
          <w:szCs w:val="28"/>
        </w:rPr>
      </w:pPr>
      <w:r w:rsidRPr="001163FD">
        <w:rPr>
          <w:rFonts w:ascii="Times New Roman" w:hAnsi="Times New Roman"/>
          <w:sz w:val="28"/>
          <w:szCs w:val="28"/>
        </w:rPr>
        <w:t>В целом за 2017 год увеличен отпуск древесины на 287,2 тыс.кбм к показателям предыдущего года, при этом установлено снижение объемов отпуска древесины в части, превышающей минимальный размер платы по договорам купли-продажи лесных насаждений, на 25,9 тыс.кбм, по договору купли-продажи лесных насаждений для собственных нужд на 42,1 тыс.кбм, а объем отпуска древесины, в части, превышающей минимальный размер арендной пла</w:t>
      </w:r>
      <w:r w:rsidR="001163FD">
        <w:rPr>
          <w:rFonts w:ascii="Times New Roman" w:hAnsi="Times New Roman"/>
          <w:sz w:val="28"/>
          <w:szCs w:val="28"/>
        </w:rPr>
        <w:t>ты увеличился на 355,2 тыс.кбм.</w:t>
      </w:r>
    </w:p>
    <w:p w14:paraId="66E9A535" w14:textId="77777777" w:rsidR="005721D0" w:rsidRPr="00131346" w:rsidRDefault="005721D0" w:rsidP="005721D0">
      <w:pPr>
        <w:spacing w:after="0" w:line="240" w:lineRule="auto"/>
        <w:ind w:firstLine="851"/>
        <w:jc w:val="both"/>
        <w:rPr>
          <w:rFonts w:ascii="Times New Roman" w:hAnsi="Times New Roman"/>
          <w:sz w:val="28"/>
          <w:szCs w:val="28"/>
        </w:rPr>
      </w:pPr>
      <w:r w:rsidRPr="00131346">
        <w:rPr>
          <w:rFonts w:ascii="Times New Roman" w:hAnsi="Times New Roman"/>
          <w:sz w:val="28"/>
          <w:szCs w:val="28"/>
        </w:rPr>
        <w:t xml:space="preserve">В части средней таксовой стоимости (средний размер превышения над федеральными ставками) (далее – средняя таксовая стоимость) установлен рост фактических показателей на </w:t>
      </w:r>
      <w:r w:rsidR="00151EB3">
        <w:rPr>
          <w:rFonts w:ascii="Times New Roman" w:hAnsi="Times New Roman"/>
          <w:sz w:val="28"/>
          <w:szCs w:val="28"/>
        </w:rPr>
        <w:t>0</w:t>
      </w:r>
      <w:r w:rsidRPr="00131346">
        <w:rPr>
          <w:rFonts w:ascii="Times New Roman" w:hAnsi="Times New Roman"/>
          <w:sz w:val="28"/>
          <w:szCs w:val="28"/>
        </w:rPr>
        <w:t>1.01.2018 к плановым показателям. При плановом показателе средней таксовой стоимости:</w:t>
      </w:r>
    </w:p>
    <w:p w14:paraId="2C73DCB0" w14:textId="77777777" w:rsidR="005721D0" w:rsidRPr="006C362D" w:rsidRDefault="005721D0" w:rsidP="005721D0">
      <w:pPr>
        <w:spacing w:after="0" w:line="240" w:lineRule="auto"/>
        <w:ind w:firstLine="851"/>
        <w:jc w:val="both"/>
        <w:rPr>
          <w:rFonts w:ascii="Times New Roman" w:hAnsi="Times New Roman"/>
          <w:sz w:val="28"/>
          <w:szCs w:val="28"/>
        </w:rPr>
      </w:pPr>
      <w:r w:rsidRPr="006C362D">
        <w:rPr>
          <w:rFonts w:ascii="Times New Roman" w:hAnsi="Times New Roman"/>
          <w:sz w:val="28"/>
          <w:szCs w:val="28"/>
        </w:rPr>
        <w:t>–</w:t>
      </w:r>
      <w:r w:rsidRPr="006C362D">
        <w:rPr>
          <w:rFonts w:ascii="Times New Roman" w:hAnsi="Times New Roman"/>
          <w:sz w:val="28"/>
          <w:szCs w:val="28"/>
        </w:rPr>
        <w:tab/>
      </w:r>
      <w:r w:rsidR="00151EB3" w:rsidRPr="006C362D">
        <w:rPr>
          <w:rFonts w:ascii="Times New Roman" w:hAnsi="Times New Roman"/>
          <w:sz w:val="28"/>
          <w:szCs w:val="28"/>
        </w:rPr>
        <w:t xml:space="preserve">платы </w:t>
      </w:r>
      <w:r w:rsidRPr="006C362D">
        <w:rPr>
          <w:rFonts w:ascii="Times New Roman" w:hAnsi="Times New Roman"/>
          <w:sz w:val="28"/>
          <w:szCs w:val="28"/>
        </w:rPr>
        <w:t>за использование лесов, в части, превышающей минимальный размер платы по договорам купли-продажи лесных насаждений – 117,4 руб.</w:t>
      </w:r>
      <w:r w:rsidR="006C362D" w:rsidRPr="006C362D">
        <w:rPr>
          <w:rFonts w:ascii="Times New Roman" w:hAnsi="Times New Roman"/>
          <w:sz w:val="28"/>
          <w:szCs w:val="28"/>
        </w:rPr>
        <w:t>/</w:t>
      </w:r>
      <w:r w:rsidRPr="006C362D">
        <w:rPr>
          <w:rFonts w:ascii="Times New Roman" w:hAnsi="Times New Roman"/>
          <w:sz w:val="28"/>
          <w:szCs w:val="28"/>
        </w:rPr>
        <w:t>кбм, фактическая средняя таксовая стоимость составила 131,9 руб.</w:t>
      </w:r>
      <w:r w:rsidR="006C362D" w:rsidRPr="006C362D">
        <w:rPr>
          <w:rFonts w:ascii="Times New Roman" w:hAnsi="Times New Roman"/>
          <w:sz w:val="28"/>
          <w:szCs w:val="28"/>
        </w:rPr>
        <w:t>/к</w:t>
      </w:r>
      <w:r w:rsidRPr="006C362D">
        <w:rPr>
          <w:rFonts w:ascii="Times New Roman" w:hAnsi="Times New Roman"/>
          <w:sz w:val="28"/>
          <w:szCs w:val="28"/>
        </w:rPr>
        <w:t>бм (+12,3 %);</w:t>
      </w:r>
    </w:p>
    <w:p w14:paraId="73E61E22" w14:textId="77777777" w:rsidR="005721D0" w:rsidRPr="006C362D" w:rsidRDefault="005721D0" w:rsidP="005721D0">
      <w:pPr>
        <w:spacing w:after="0" w:line="240" w:lineRule="auto"/>
        <w:ind w:firstLine="851"/>
        <w:jc w:val="both"/>
        <w:rPr>
          <w:rFonts w:ascii="Times New Roman" w:hAnsi="Times New Roman"/>
          <w:sz w:val="28"/>
          <w:szCs w:val="28"/>
        </w:rPr>
      </w:pPr>
      <w:r w:rsidRPr="006C362D">
        <w:rPr>
          <w:rFonts w:ascii="Times New Roman" w:hAnsi="Times New Roman"/>
          <w:sz w:val="28"/>
          <w:szCs w:val="28"/>
        </w:rPr>
        <w:t>–</w:t>
      </w:r>
      <w:r w:rsidRPr="006C362D">
        <w:rPr>
          <w:rFonts w:ascii="Times New Roman" w:hAnsi="Times New Roman"/>
          <w:sz w:val="28"/>
          <w:szCs w:val="28"/>
        </w:rPr>
        <w:tab/>
      </w:r>
      <w:r w:rsidR="006C362D">
        <w:rPr>
          <w:rFonts w:ascii="Times New Roman" w:hAnsi="Times New Roman"/>
          <w:sz w:val="28"/>
          <w:szCs w:val="28"/>
        </w:rPr>
        <w:t xml:space="preserve">платы </w:t>
      </w:r>
      <w:r w:rsidRPr="006C362D">
        <w:rPr>
          <w:rFonts w:ascii="Times New Roman" w:hAnsi="Times New Roman"/>
          <w:sz w:val="28"/>
          <w:szCs w:val="28"/>
        </w:rPr>
        <w:t>за использование лесов, в части, превышающей минимальный размер арендной платы – 15,6 руб./кбм, фактическая средняя таксовая стоимость составила 17,2 руб./кбм (+10,3 %);</w:t>
      </w:r>
    </w:p>
    <w:p w14:paraId="5E1EE228" w14:textId="77777777" w:rsidR="005721D0" w:rsidRPr="006027AC" w:rsidRDefault="005721D0" w:rsidP="005721D0">
      <w:pPr>
        <w:spacing w:after="0" w:line="240" w:lineRule="auto"/>
        <w:ind w:firstLine="851"/>
        <w:jc w:val="both"/>
        <w:rPr>
          <w:rFonts w:ascii="Times New Roman" w:hAnsi="Times New Roman"/>
          <w:sz w:val="28"/>
          <w:szCs w:val="28"/>
        </w:rPr>
      </w:pPr>
      <w:r w:rsidRPr="006027AC">
        <w:rPr>
          <w:rFonts w:ascii="Times New Roman" w:hAnsi="Times New Roman"/>
          <w:sz w:val="28"/>
          <w:szCs w:val="28"/>
        </w:rPr>
        <w:t>–</w:t>
      </w:r>
      <w:r w:rsidRPr="006027AC">
        <w:rPr>
          <w:rFonts w:ascii="Times New Roman" w:hAnsi="Times New Roman"/>
          <w:sz w:val="28"/>
          <w:szCs w:val="28"/>
        </w:rPr>
        <w:tab/>
      </w:r>
      <w:r w:rsidR="006027AC">
        <w:rPr>
          <w:rFonts w:ascii="Times New Roman" w:hAnsi="Times New Roman"/>
          <w:sz w:val="28"/>
          <w:szCs w:val="28"/>
        </w:rPr>
        <w:t xml:space="preserve">платы </w:t>
      </w:r>
      <w:r w:rsidRPr="006027AC">
        <w:rPr>
          <w:rFonts w:ascii="Times New Roman" w:hAnsi="Times New Roman"/>
          <w:sz w:val="28"/>
          <w:szCs w:val="28"/>
        </w:rPr>
        <w:t>за использование лесов, в части платы по договору купли-продажи лесных насаждений для собственных нужд – 49,8 руб./кбм, фактическая средняя таксовая стоимость составила 54,2 руб./кбм (+8,8 %).</w:t>
      </w:r>
    </w:p>
    <w:p w14:paraId="61D6F045" w14:textId="77777777" w:rsidR="005721D0" w:rsidRPr="00286E3D" w:rsidRDefault="005721D0" w:rsidP="005721D0">
      <w:pPr>
        <w:spacing w:after="0" w:line="240" w:lineRule="auto"/>
        <w:ind w:firstLine="851"/>
        <w:jc w:val="both"/>
        <w:rPr>
          <w:rFonts w:ascii="Times New Roman" w:hAnsi="Times New Roman"/>
          <w:sz w:val="28"/>
          <w:szCs w:val="28"/>
          <w:lang w:val="x-none"/>
        </w:rPr>
      </w:pPr>
      <w:r w:rsidRPr="00286E3D">
        <w:rPr>
          <w:rFonts w:ascii="Times New Roman" w:hAnsi="Times New Roman"/>
          <w:sz w:val="28"/>
          <w:szCs w:val="28"/>
        </w:rPr>
        <w:t xml:space="preserve">Платежей при пользовании </w:t>
      </w:r>
      <w:r w:rsidRPr="00286E3D">
        <w:rPr>
          <w:rFonts w:ascii="Times New Roman" w:hAnsi="Times New Roman"/>
          <w:sz w:val="28"/>
          <w:szCs w:val="28"/>
          <w:u w:val="single"/>
        </w:rPr>
        <w:t>недрами</w:t>
      </w:r>
      <w:r w:rsidRPr="00286E3D">
        <w:rPr>
          <w:rFonts w:ascii="Times New Roman" w:hAnsi="Times New Roman"/>
          <w:sz w:val="28"/>
          <w:szCs w:val="28"/>
        </w:rPr>
        <w:t xml:space="preserve"> получено в областной бюджет за 2017 год 18,3 млн.руб., что на 2,4 млн.руб. или на 14,8 % превышает годовые назначения, при этом поступления в отчетном году меньше на 43,3 млн.руб. или на 70,3 % аналогичных поступлений 2016 года. Поступление платежей в основном обусловлено за счет разовых платежей (бонусов) за пользование участков недр, содержащих месторождения общераспространенных полезных ископаемых, или участков недр местного значения, по 16 аукционам.</w:t>
      </w:r>
    </w:p>
    <w:p w14:paraId="0DCC7BCF" w14:textId="77777777" w:rsidR="005721D0" w:rsidRPr="00C623D3" w:rsidRDefault="005721D0" w:rsidP="005721D0">
      <w:pPr>
        <w:spacing w:after="0" w:line="240" w:lineRule="auto"/>
        <w:ind w:firstLine="851"/>
        <w:jc w:val="both"/>
        <w:rPr>
          <w:rFonts w:ascii="Times New Roman" w:hAnsi="Times New Roman"/>
          <w:sz w:val="28"/>
          <w:szCs w:val="28"/>
        </w:rPr>
      </w:pPr>
      <w:r w:rsidRPr="00C623D3">
        <w:rPr>
          <w:rFonts w:ascii="Times New Roman" w:hAnsi="Times New Roman"/>
          <w:sz w:val="28"/>
          <w:szCs w:val="28"/>
          <w:u w:val="single"/>
        </w:rPr>
        <w:lastRenderedPageBreak/>
        <w:t>Платежей за негативное воздействие на окружающую среду</w:t>
      </w:r>
      <w:r w:rsidRPr="00C623D3">
        <w:rPr>
          <w:rFonts w:ascii="Times New Roman" w:hAnsi="Times New Roman"/>
          <w:sz w:val="28"/>
          <w:szCs w:val="28"/>
        </w:rPr>
        <w:t xml:space="preserve"> поступило за отчетный год 51,3 млн.руб., что на 14,3 млн.руб. или на 38,9 % превышает показатели кассового плана 2017 года, при этом на 113,2 млн.руб. или </w:t>
      </w:r>
      <w:r w:rsidR="002F454B">
        <w:rPr>
          <w:rFonts w:ascii="Times New Roman" w:hAnsi="Times New Roman"/>
          <w:sz w:val="28"/>
          <w:szCs w:val="28"/>
        </w:rPr>
        <w:t>в 3,2 раза</w:t>
      </w:r>
      <w:r w:rsidRPr="00C623D3">
        <w:rPr>
          <w:rFonts w:ascii="Times New Roman" w:hAnsi="Times New Roman"/>
          <w:sz w:val="28"/>
          <w:szCs w:val="28"/>
        </w:rPr>
        <w:t xml:space="preserve"> меньше поступлений за 2016 год (164,6 млн.руб.) (администратор указанных платежей – федеральная служба по надзору в сфере природопользования).</w:t>
      </w:r>
    </w:p>
    <w:p w14:paraId="78B66786" w14:textId="77777777" w:rsidR="005721D0" w:rsidRPr="007140A3" w:rsidRDefault="005721D0" w:rsidP="005721D0">
      <w:pPr>
        <w:spacing w:after="0" w:line="240" w:lineRule="auto"/>
        <w:ind w:firstLine="851"/>
        <w:jc w:val="both"/>
        <w:rPr>
          <w:rFonts w:ascii="Times New Roman" w:hAnsi="Times New Roman"/>
          <w:sz w:val="28"/>
          <w:szCs w:val="28"/>
        </w:rPr>
      </w:pPr>
      <w:r w:rsidRPr="007140A3">
        <w:rPr>
          <w:rFonts w:ascii="Times New Roman" w:hAnsi="Times New Roman"/>
          <w:sz w:val="28"/>
          <w:szCs w:val="28"/>
        </w:rPr>
        <w:t>Значительное снижение указанных платежей в областной бюджет в 2017 году обусловлено изменениями ставок платы с учетом применяемых коэффициентов, а также порядка исчисления и взимания платы за негативное воздействие на окружающую среду, установленных постановлениями Правительства РФ от 13.09.2016 № 913 «О ставках платы за негативное воздействие на окружающую среду и дополнительных коэффициентах», от 03.03.2017 № 255 «Об исчислении и взимании платы за негативное воздействие на окружающую среду», что повлекло образование на начало 2017 года у природопользователей значительной переплаты по данному источнику, урегулирование которой перешло на 2018 год из-за поздних сроков (до 01 декабря 2017 года) подтверждения излишне уплаченных сумм.</w:t>
      </w:r>
    </w:p>
    <w:p w14:paraId="08AE69C8" w14:textId="77777777" w:rsidR="005721D0" w:rsidRPr="007140A3" w:rsidRDefault="005721D0" w:rsidP="005721D0">
      <w:pPr>
        <w:spacing w:after="0" w:line="240" w:lineRule="auto"/>
        <w:ind w:firstLine="851"/>
        <w:jc w:val="both"/>
        <w:rPr>
          <w:rFonts w:ascii="Times New Roman" w:hAnsi="Times New Roman"/>
          <w:sz w:val="28"/>
          <w:szCs w:val="28"/>
        </w:rPr>
      </w:pPr>
      <w:r w:rsidRPr="007140A3">
        <w:rPr>
          <w:rFonts w:ascii="Times New Roman" w:hAnsi="Times New Roman"/>
          <w:sz w:val="28"/>
          <w:szCs w:val="28"/>
        </w:rPr>
        <w:t>Согласно Сведения</w:t>
      </w:r>
      <w:r w:rsidR="007140A3">
        <w:rPr>
          <w:rFonts w:ascii="Times New Roman" w:hAnsi="Times New Roman"/>
          <w:sz w:val="28"/>
          <w:szCs w:val="28"/>
        </w:rPr>
        <w:t>м</w:t>
      </w:r>
      <w:r w:rsidRPr="007140A3">
        <w:rPr>
          <w:rFonts w:ascii="Times New Roman" w:hAnsi="Times New Roman"/>
          <w:sz w:val="28"/>
          <w:szCs w:val="28"/>
        </w:rPr>
        <w:t xml:space="preserve"> по дебиторской и кредиторской задолженности (ф. 0503169) </w:t>
      </w:r>
      <w:r w:rsidR="007140A3">
        <w:rPr>
          <w:rFonts w:ascii="Times New Roman" w:hAnsi="Times New Roman"/>
          <w:sz w:val="28"/>
          <w:szCs w:val="28"/>
        </w:rPr>
        <w:t>м</w:t>
      </w:r>
      <w:r w:rsidRPr="007140A3">
        <w:rPr>
          <w:rFonts w:ascii="Times New Roman" w:hAnsi="Times New Roman"/>
          <w:sz w:val="28"/>
          <w:szCs w:val="28"/>
        </w:rPr>
        <w:t>инприроды</w:t>
      </w:r>
      <w:r w:rsidR="007140A3">
        <w:rPr>
          <w:rFonts w:ascii="Times New Roman" w:hAnsi="Times New Roman"/>
          <w:sz w:val="28"/>
          <w:szCs w:val="28"/>
        </w:rPr>
        <w:t xml:space="preserve"> АО</w:t>
      </w:r>
      <w:r w:rsidRPr="007140A3">
        <w:rPr>
          <w:rFonts w:ascii="Times New Roman" w:hAnsi="Times New Roman"/>
          <w:sz w:val="28"/>
          <w:szCs w:val="28"/>
        </w:rPr>
        <w:t xml:space="preserve"> по состоянию на 01.01.2018 дебиторская задолженность по счету 205.21 «Расчеты с плательщиками доходов от собственности» составила 77,1 млн.руб., в том числе просроченная задолженность 56,6 млн.руб., </w:t>
      </w:r>
      <w:r w:rsidR="006A389B">
        <w:rPr>
          <w:rFonts w:ascii="Times New Roman" w:hAnsi="Times New Roman"/>
          <w:sz w:val="28"/>
          <w:szCs w:val="28"/>
        </w:rPr>
        <w:t>в том числе</w:t>
      </w:r>
      <w:r w:rsidRPr="007140A3">
        <w:rPr>
          <w:rFonts w:ascii="Times New Roman" w:hAnsi="Times New Roman"/>
          <w:sz w:val="28"/>
          <w:szCs w:val="28"/>
        </w:rPr>
        <w:t>:</w:t>
      </w:r>
    </w:p>
    <w:p w14:paraId="261CD8ED" w14:textId="77777777" w:rsidR="005721D0" w:rsidRPr="003A0672" w:rsidRDefault="005721D0" w:rsidP="005721D0">
      <w:pPr>
        <w:numPr>
          <w:ilvl w:val="0"/>
          <w:numId w:val="6"/>
        </w:numPr>
        <w:spacing w:after="0" w:line="240" w:lineRule="auto"/>
        <w:ind w:left="0" w:firstLine="839"/>
        <w:jc w:val="both"/>
        <w:rPr>
          <w:rFonts w:ascii="Times New Roman" w:hAnsi="Times New Roman"/>
          <w:sz w:val="28"/>
          <w:szCs w:val="28"/>
        </w:rPr>
      </w:pPr>
      <w:r w:rsidRPr="003A0672">
        <w:rPr>
          <w:rFonts w:ascii="Times New Roman" w:hAnsi="Times New Roman"/>
          <w:sz w:val="28"/>
          <w:szCs w:val="28"/>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 0,6 млн.руб.;</w:t>
      </w:r>
    </w:p>
    <w:p w14:paraId="3BBAC993" w14:textId="77777777" w:rsidR="005721D0" w:rsidRPr="006A389B" w:rsidRDefault="005721D0" w:rsidP="005721D0">
      <w:pPr>
        <w:numPr>
          <w:ilvl w:val="0"/>
          <w:numId w:val="6"/>
        </w:numPr>
        <w:spacing w:after="0" w:line="240" w:lineRule="auto"/>
        <w:ind w:left="0" w:firstLine="839"/>
        <w:jc w:val="both"/>
        <w:rPr>
          <w:rFonts w:ascii="Times New Roman" w:hAnsi="Times New Roman"/>
          <w:sz w:val="28"/>
          <w:szCs w:val="28"/>
        </w:rPr>
      </w:pPr>
      <w:r w:rsidRPr="006A389B">
        <w:rPr>
          <w:rFonts w:ascii="Times New Roman" w:hAnsi="Times New Roman"/>
          <w:sz w:val="28"/>
          <w:szCs w:val="28"/>
        </w:rPr>
        <w:t>плата за использование лесов, расположенных на землях лесного фонда, в части, превышающей минимальный размер арендной платы – 55,9 млн.руб., из них: ООО «Кардинал Лес» со сроком исполнения октябрь 2007 год – 0,9 млн.руб., ООО «СеверЛес» со сроком исполнения: декабрь 2010 года – 6,4 млн.руб.; ООО «Русские Лесные Пеллеты Карелия» сроком исполнения</w:t>
      </w:r>
      <w:r w:rsidR="006A389B">
        <w:rPr>
          <w:rFonts w:ascii="Times New Roman" w:hAnsi="Times New Roman"/>
          <w:sz w:val="28"/>
          <w:szCs w:val="28"/>
        </w:rPr>
        <w:t xml:space="preserve"> в</w:t>
      </w:r>
      <w:r w:rsidRPr="006A389B">
        <w:rPr>
          <w:rFonts w:ascii="Times New Roman" w:hAnsi="Times New Roman"/>
          <w:sz w:val="28"/>
          <w:szCs w:val="28"/>
        </w:rPr>
        <w:t xml:space="preserve"> июн</w:t>
      </w:r>
      <w:r w:rsidR="006A389B">
        <w:rPr>
          <w:rFonts w:ascii="Times New Roman" w:hAnsi="Times New Roman"/>
          <w:sz w:val="28"/>
          <w:szCs w:val="28"/>
        </w:rPr>
        <w:t>е</w:t>
      </w:r>
      <w:r w:rsidRPr="006A389B">
        <w:rPr>
          <w:rFonts w:ascii="Times New Roman" w:hAnsi="Times New Roman"/>
          <w:sz w:val="28"/>
          <w:szCs w:val="28"/>
        </w:rPr>
        <w:t xml:space="preserve"> 2016 года – 3,5 млн.руб., октябрь 2016 года – 0,9 млн.руб.; ООО «УК» Соломбалалес» – 19,3 млн.руб. со сроком исполнения: февраль 2017 года – 12,3 млн.руб., июль 2017 года – 3,8 млн.руб., сентябрь 2017 года – 1,8 млн.руб., декабрь 2012 года – 0,1 млн.руб., декабрь 2013 года – 0,5 млн.руб., декабрь 2014 года – 0,5 млн.руб., декабрь 2015 года – 0,5 млн.руб., декабрь 2016 года – 0,2 млн.руб.; ООО «Яренский лес» со сроком исполнения ноябрь 2013 года – 2,1 млн.руб.; ООО «СПП-Снаб» со сроком исполнения август 2014 года – 2,2 млн.руб.; ООО Поморский лесной технопарк со сроком исполнения сентябрь 2017 – 0,7 млн.руб.</w:t>
      </w:r>
    </w:p>
    <w:p w14:paraId="07D3DF34"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6626765A" w14:textId="1BBB37D1" w:rsidR="005721D0" w:rsidRPr="00091C03" w:rsidRDefault="005721D0" w:rsidP="005721D0">
      <w:pPr>
        <w:spacing w:after="0" w:line="240" w:lineRule="auto"/>
        <w:ind w:firstLine="851"/>
        <w:jc w:val="both"/>
        <w:rPr>
          <w:rFonts w:ascii="Times New Roman" w:hAnsi="Times New Roman"/>
          <w:sz w:val="28"/>
          <w:szCs w:val="28"/>
        </w:rPr>
      </w:pPr>
      <w:r w:rsidRPr="00091C03">
        <w:rPr>
          <w:rFonts w:ascii="Times New Roman" w:hAnsi="Times New Roman"/>
          <w:sz w:val="28"/>
          <w:szCs w:val="28"/>
        </w:rPr>
        <w:t xml:space="preserve">9. Доходы областного бюджета </w:t>
      </w:r>
      <w:r w:rsidRPr="00091C03">
        <w:rPr>
          <w:rFonts w:ascii="Times New Roman" w:hAnsi="Times New Roman"/>
          <w:sz w:val="28"/>
          <w:szCs w:val="28"/>
          <w:u w:val="single"/>
        </w:rPr>
        <w:t>от оказания платных услуг (работ) и компенсации затрат государства</w:t>
      </w:r>
      <w:r w:rsidRPr="00091C03">
        <w:rPr>
          <w:rFonts w:ascii="Times New Roman" w:hAnsi="Times New Roman"/>
          <w:sz w:val="28"/>
          <w:szCs w:val="28"/>
        </w:rPr>
        <w:t xml:space="preserve"> составили 195,5 млн.руб., что на 28,8 млн.руб. или на 12,9 % ниже прогнозных показателей (224,3 млн.руб.), при этом на 89,1 млн.руб. больше поступлений предыдущего года. В результате в отчетном году не дополучено 21,1 млн.руб. Динамика </w:t>
      </w:r>
      <w:r w:rsidRPr="00091C03">
        <w:rPr>
          <w:rFonts w:ascii="Times New Roman" w:hAnsi="Times New Roman"/>
          <w:sz w:val="28"/>
          <w:szCs w:val="28"/>
        </w:rPr>
        <w:lastRenderedPageBreak/>
        <w:t xml:space="preserve">поступлений доходов от оказания платных услуг и компенсаций затрат государства представлена в таблице </w:t>
      </w:r>
      <w:r w:rsidR="00BF72E6">
        <w:rPr>
          <w:rFonts w:ascii="Times New Roman" w:hAnsi="Times New Roman"/>
          <w:sz w:val="28"/>
          <w:szCs w:val="28"/>
        </w:rPr>
        <w:t>18</w:t>
      </w:r>
      <w:r w:rsidR="00091C03" w:rsidRPr="00091C03">
        <w:rPr>
          <w:rFonts w:ascii="Times New Roman" w:hAnsi="Times New Roman"/>
          <w:sz w:val="28"/>
          <w:szCs w:val="28"/>
        </w:rPr>
        <w:t>.</w:t>
      </w:r>
    </w:p>
    <w:p w14:paraId="6C9737D4" w14:textId="77777777" w:rsidR="005721D0" w:rsidRPr="005B5FD6" w:rsidRDefault="005721D0" w:rsidP="005721D0">
      <w:pPr>
        <w:spacing w:after="0" w:line="240" w:lineRule="auto"/>
        <w:ind w:firstLine="851"/>
        <w:jc w:val="both"/>
        <w:rPr>
          <w:rFonts w:ascii="Times New Roman" w:hAnsi="Times New Roman"/>
          <w:sz w:val="28"/>
          <w:szCs w:val="28"/>
        </w:rPr>
      </w:pPr>
    </w:p>
    <w:p w14:paraId="0045B7C1" w14:textId="77777777" w:rsidR="005721D0" w:rsidRPr="005B5FD6" w:rsidRDefault="005B5FD6" w:rsidP="005721D0">
      <w:pPr>
        <w:spacing w:after="0" w:line="240" w:lineRule="auto"/>
        <w:rPr>
          <w:rFonts w:ascii="Times New Roman" w:hAnsi="Times New Roman"/>
          <w:sz w:val="24"/>
          <w:szCs w:val="24"/>
        </w:rPr>
      </w:pPr>
      <w:r w:rsidRPr="005B5FD6">
        <w:rPr>
          <w:rFonts w:ascii="Times New Roman" w:hAnsi="Times New Roman"/>
          <w:sz w:val="24"/>
          <w:szCs w:val="24"/>
        </w:rPr>
        <w:t xml:space="preserve">Таблица </w:t>
      </w:r>
      <w:r w:rsidRPr="005B5FD6">
        <w:rPr>
          <w:rFonts w:ascii="Times New Roman" w:hAnsi="Times New Roman"/>
          <w:sz w:val="24"/>
          <w:szCs w:val="24"/>
        </w:rPr>
        <w:fldChar w:fldCharType="begin"/>
      </w:r>
      <w:r w:rsidRPr="005B5FD6">
        <w:rPr>
          <w:rFonts w:ascii="Times New Roman" w:hAnsi="Times New Roman"/>
          <w:sz w:val="24"/>
          <w:szCs w:val="24"/>
        </w:rPr>
        <w:instrText xml:space="preserve"> SEQ Таблица \* ARABIC </w:instrText>
      </w:r>
      <w:r w:rsidRPr="005B5FD6">
        <w:rPr>
          <w:rFonts w:ascii="Times New Roman" w:hAnsi="Times New Roman"/>
          <w:sz w:val="24"/>
          <w:szCs w:val="24"/>
        </w:rPr>
        <w:fldChar w:fldCharType="separate"/>
      </w:r>
      <w:r w:rsidR="00CF1730">
        <w:rPr>
          <w:rFonts w:ascii="Times New Roman" w:hAnsi="Times New Roman"/>
          <w:noProof/>
          <w:sz w:val="24"/>
          <w:szCs w:val="24"/>
        </w:rPr>
        <w:t>18</w:t>
      </w:r>
      <w:r w:rsidRPr="005B5FD6">
        <w:rPr>
          <w:rFonts w:ascii="Times New Roman" w:hAnsi="Times New Roman"/>
          <w:noProof/>
          <w:sz w:val="24"/>
          <w:szCs w:val="24"/>
        </w:rPr>
        <w:fldChar w:fldCharType="end"/>
      </w:r>
      <w:r w:rsidRPr="005B5FD6">
        <w:rPr>
          <w:rFonts w:ascii="Times New Roman" w:hAnsi="Times New Roman"/>
          <w:noProof/>
          <w:sz w:val="24"/>
          <w:szCs w:val="24"/>
        </w:rPr>
        <w:t>.</w:t>
      </w:r>
      <w:r w:rsidRPr="005B5FD6">
        <w:rPr>
          <w:rFonts w:ascii="Times New Roman" w:hAnsi="Times New Roman"/>
          <w:bCs/>
          <w:sz w:val="24"/>
          <w:szCs w:val="24"/>
        </w:rPr>
        <w:t xml:space="preserve"> </w:t>
      </w:r>
      <w:r w:rsidR="005721D0" w:rsidRPr="005B5FD6">
        <w:rPr>
          <w:rFonts w:ascii="Times New Roman" w:hAnsi="Times New Roman"/>
          <w:sz w:val="24"/>
          <w:szCs w:val="24"/>
        </w:rPr>
        <w:t>Поступление доходов от оказания платных услуг и компенсации затрат государства в 2015-2017 годах, млн.руб.</w:t>
      </w:r>
    </w:p>
    <w:tbl>
      <w:tblPr>
        <w:tblW w:w="9503" w:type="dxa"/>
        <w:tblInd w:w="-23" w:type="dxa"/>
        <w:tblLayout w:type="fixed"/>
        <w:tblLook w:val="04A0" w:firstRow="1" w:lastRow="0" w:firstColumn="1" w:lastColumn="0" w:noHBand="0" w:noVBand="1"/>
      </w:tblPr>
      <w:tblGrid>
        <w:gridCol w:w="2399"/>
        <w:gridCol w:w="850"/>
        <w:gridCol w:w="850"/>
        <w:gridCol w:w="950"/>
        <w:gridCol w:w="850"/>
        <w:gridCol w:w="741"/>
        <w:gridCol w:w="853"/>
        <w:gridCol w:w="1018"/>
        <w:gridCol w:w="992"/>
      </w:tblGrid>
      <w:tr w:rsidR="00137025" w:rsidRPr="003C1B1C" w14:paraId="123F4DC0" w14:textId="77777777" w:rsidTr="00137025">
        <w:trPr>
          <w:trHeight w:val="705"/>
          <w:tblHeader/>
        </w:trPr>
        <w:tc>
          <w:tcPr>
            <w:tcW w:w="2399" w:type="dxa"/>
            <w:vMerge w:val="restart"/>
            <w:tcBorders>
              <w:top w:val="double" w:sz="6" w:space="0" w:color="auto"/>
              <w:left w:val="double" w:sz="6" w:space="0" w:color="auto"/>
              <w:right w:val="single" w:sz="4" w:space="0" w:color="auto"/>
            </w:tcBorders>
            <w:shd w:val="clear" w:color="auto" w:fill="auto"/>
            <w:vAlign w:val="center"/>
            <w:hideMark/>
          </w:tcPr>
          <w:p w14:paraId="623BAEC1" w14:textId="77777777" w:rsidR="00137025" w:rsidRPr="003C1B1C" w:rsidRDefault="00137025" w:rsidP="009C5B3E">
            <w:pPr>
              <w:spacing w:after="0" w:line="240" w:lineRule="auto"/>
              <w:jc w:val="center"/>
              <w:rPr>
                <w:rFonts w:ascii="Times New Roman" w:eastAsia="Times New Roman" w:hAnsi="Times New Roman"/>
                <w:color w:val="000000"/>
                <w:lang w:eastAsia="ru-RU"/>
              </w:rPr>
            </w:pPr>
            <w:r w:rsidRPr="003C1B1C">
              <w:rPr>
                <w:rFonts w:ascii="Times New Roman" w:eastAsia="Times New Roman" w:hAnsi="Times New Roman"/>
                <w:color w:val="000000"/>
                <w:lang w:eastAsia="ru-RU"/>
              </w:rPr>
              <w:t>Наименование показателя</w:t>
            </w:r>
          </w:p>
        </w:tc>
        <w:tc>
          <w:tcPr>
            <w:tcW w:w="850" w:type="dxa"/>
            <w:vMerge w:val="restart"/>
            <w:tcBorders>
              <w:top w:val="double" w:sz="6" w:space="0" w:color="auto"/>
              <w:left w:val="nil"/>
              <w:right w:val="single" w:sz="4" w:space="0" w:color="auto"/>
            </w:tcBorders>
            <w:shd w:val="clear" w:color="auto" w:fill="auto"/>
            <w:vAlign w:val="center"/>
            <w:hideMark/>
          </w:tcPr>
          <w:p w14:paraId="26AC0CF7" w14:textId="77777777" w:rsidR="00137025" w:rsidRPr="003C1B1C" w:rsidRDefault="00137025" w:rsidP="009C5B3E">
            <w:pPr>
              <w:spacing w:after="0" w:line="240" w:lineRule="auto"/>
              <w:jc w:val="center"/>
              <w:rPr>
                <w:rFonts w:ascii="Times New Roman" w:eastAsia="Times New Roman" w:hAnsi="Times New Roman"/>
                <w:color w:val="000000"/>
                <w:lang w:eastAsia="ru-RU"/>
              </w:rPr>
            </w:pPr>
            <w:r w:rsidRPr="003C1B1C">
              <w:rPr>
                <w:rFonts w:ascii="Times New Roman" w:eastAsia="Times New Roman" w:hAnsi="Times New Roman"/>
                <w:color w:val="000000"/>
                <w:lang w:eastAsia="ru-RU"/>
              </w:rPr>
              <w:t>2015 год (факт)</w:t>
            </w:r>
          </w:p>
        </w:tc>
        <w:tc>
          <w:tcPr>
            <w:tcW w:w="850" w:type="dxa"/>
            <w:vMerge w:val="restart"/>
            <w:tcBorders>
              <w:top w:val="double" w:sz="6" w:space="0" w:color="auto"/>
              <w:left w:val="nil"/>
              <w:right w:val="single" w:sz="4" w:space="0" w:color="auto"/>
            </w:tcBorders>
            <w:shd w:val="clear" w:color="auto" w:fill="auto"/>
            <w:vAlign w:val="center"/>
            <w:hideMark/>
          </w:tcPr>
          <w:p w14:paraId="317A13F5" w14:textId="77777777" w:rsidR="00137025" w:rsidRPr="003C1B1C" w:rsidRDefault="00137025" w:rsidP="009C5B3E">
            <w:pPr>
              <w:spacing w:after="0" w:line="240" w:lineRule="auto"/>
              <w:ind w:right="-66"/>
              <w:jc w:val="center"/>
              <w:rPr>
                <w:rFonts w:ascii="Times New Roman" w:eastAsia="Times New Roman" w:hAnsi="Times New Roman"/>
                <w:color w:val="000000"/>
                <w:lang w:eastAsia="ru-RU"/>
              </w:rPr>
            </w:pPr>
            <w:r w:rsidRPr="003C1B1C">
              <w:rPr>
                <w:rFonts w:ascii="Times New Roman" w:eastAsia="Times New Roman" w:hAnsi="Times New Roman"/>
                <w:color w:val="000000"/>
                <w:lang w:eastAsia="ru-RU"/>
              </w:rPr>
              <w:t>2016 г</w:t>
            </w:r>
            <w:r>
              <w:rPr>
                <w:rFonts w:ascii="Times New Roman" w:eastAsia="Times New Roman" w:hAnsi="Times New Roman"/>
                <w:color w:val="000000"/>
                <w:lang w:eastAsia="ru-RU"/>
              </w:rPr>
              <w:t>од</w:t>
            </w:r>
            <w:r w:rsidRPr="003C1B1C">
              <w:rPr>
                <w:rFonts w:ascii="Times New Roman" w:eastAsia="Times New Roman" w:hAnsi="Times New Roman"/>
                <w:color w:val="000000"/>
                <w:lang w:eastAsia="ru-RU"/>
              </w:rPr>
              <w:t xml:space="preserve">, </w:t>
            </w:r>
            <w:r>
              <w:rPr>
                <w:rFonts w:ascii="Times New Roman" w:eastAsia="Times New Roman" w:hAnsi="Times New Roman"/>
                <w:color w:val="000000"/>
                <w:lang w:eastAsia="ru-RU"/>
              </w:rPr>
              <w:t>(</w:t>
            </w:r>
            <w:r w:rsidRPr="003C1B1C">
              <w:rPr>
                <w:rFonts w:ascii="Times New Roman" w:eastAsia="Times New Roman" w:hAnsi="Times New Roman"/>
                <w:color w:val="000000"/>
                <w:lang w:eastAsia="ru-RU"/>
              </w:rPr>
              <w:t>факт</w:t>
            </w:r>
            <w:r>
              <w:rPr>
                <w:rFonts w:ascii="Times New Roman" w:eastAsia="Times New Roman" w:hAnsi="Times New Roman"/>
                <w:color w:val="000000"/>
                <w:lang w:eastAsia="ru-RU"/>
              </w:rPr>
              <w:t>)</w:t>
            </w:r>
          </w:p>
        </w:tc>
        <w:tc>
          <w:tcPr>
            <w:tcW w:w="950" w:type="dxa"/>
            <w:vMerge w:val="restart"/>
            <w:tcBorders>
              <w:top w:val="double" w:sz="6" w:space="0" w:color="auto"/>
              <w:left w:val="nil"/>
              <w:right w:val="single" w:sz="4" w:space="0" w:color="auto"/>
            </w:tcBorders>
            <w:shd w:val="clear" w:color="auto" w:fill="auto"/>
            <w:vAlign w:val="center"/>
            <w:hideMark/>
          </w:tcPr>
          <w:p w14:paraId="335C68A2" w14:textId="77777777" w:rsidR="00137025" w:rsidRPr="003C1B1C" w:rsidRDefault="00137025" w:rsidP="009C5B3E">
            <w:pPr>
              <w:spacing w:after="0" w:line="240" w:lineRule="auto"/>
              <w:ind w:left="-108" w:right="-108"/>
              <w:jc w:val="center"/>
              <w:rPr>
                <w:rFonts w:ascii="Times New Roman" w:eastAsia="Times New Roman" w:hAnsi="Times New Roman"/>
                <w:color w:val="000000"/>
                <w:lang w:eastAsia="ru-RU"/>
              </w:rPr>
            </w:pPr>
            <w:r w:rsidRPr="003C1B1C">
              <w:rPr>
                <w:rFonts w:ascii="Times New Roman" w:eastAsia="Times New Roman" w:hAnsi="Times New Roman"/>
                <w:color w:val="000000"/>
                <w:lang w:eastAsia="ru-RU"/>
              </w:rPr>
              <w:t>Кассовый план 2017 год</w:t>
            </w:r>
          </w:p>
        </w:tc>
        <w:tc>
          <w:tcPr>
            <w:tcW w:w="850" w:type="dxa"/>
            <w:vMerge w:val="restart"/>
            <w:tcBorders>
              <w:top w:val="double" w:sz="6" w:space="0" w:color="auto"/>
              <w:left w:val="nil"/>
              <w:right w:val="single" w:sz="4" w:space="0" w:color="auto"/>
            </w:tcBorders>
            <w:shd w:val="clear" w:color="auto" w:fill="auto"/>
            <w:vAlign w:val="center"/>
            <w:hideMark/>
          </w:tcPr>
          <w:p w14:paraId="7B26E564" w14:textId="77777777" w:rsidR="00137025" w:rsidRPr="003C1B1C" w:rsidRDefault="00137025" w:rsidP="009C5B3E">
            <w:pPr>
              <w:spacing w:after="0" w:line="240" w:lineRule="auto"/>
              <w:jc w:val="center"/>
              <w:rPr>
                <w:rFonts w:ascii="Times New Roman" w:eastAsia="Times New Roman" w:hAnsi="Times New Roman"/>
                <w:color w:val="000000"/>
                <w:lang w:eastAsia="ru-RU"/>
              </w:rPr>
            </w:pPr>
            <w:r w:rsidRPr="003C1B1C">
              <w:rPr>
                <w:rFonts w:ascii="Times New Roman" w:eastAsia="Times New Roman" w:hAnsi="Times New Roman"/>
                <w:color w:val="000000"/>
                <w:lang w:eastAsia="ru-RU"/>
              </w:rPr>
              <w:t>2017 г</w:t>
            </w:r>
            <w:r>
              <w:rPr>
                <w:rFonts w:ascii="Times New Roman" w:eastAsia="Times New Roman" w:hAnsi="Times New Roman"/>
                <w:color w:val="000000"/>
                <w:lang w:eastAsia="ru-RU"/>
              </w:rPr>
              <w:t>од (</w:t>
            </w:r>
            <w:r w:rsidRPr="003C1B1C">
              <w:rPr>
                <w:rFonts w:ascii="Times New Roman" w:eastAsia="Times New Roman" w:hAnsi="Times New Roman"/>
                <w:color w:val="000000"/>
                <w:lang w:eastAsia="ru-RU"/>
              </w:rPr>
              <w:t>факт</w:t>
            </w:r>
            <w:r>
              <w:rPr>
                <w:rFonts w:ascii="Times New Roman" w:eastAsia="Times New Roman" w:hAnsi="Times New Roman"/>
                <w:color w:val="000000"/>
                <w:lang w:eastAsia="ru-RU"/>
              </w:rPr>
              <w:t>)</w:t>
            </w:r>
          </w:p>
        </w:tc>
        <w:tc>
          <w:tcPr>
            <w:tcW w:w="1594" w:type="dxa"/>
            <w:gridSpan w:val="2"/>
            <w:tcBorders>
              <w:top w:val="double" w:sz="6" w:space="0" w:color="auto"/>
              <w:left w:val="nil"/>
              <w:bottom w:val="single" w:sz="4" w:space="0" w:color="auto"/>
              <w:right w:val="single" w:sz="4" w:space="0" w:color="auto"/>
            </w:tcBorders>
            <w:shd w:val="clear" w:color="auto" w:fill="auto"/>
            <w:vAlign w:val="center"/>
            <w:hideMark/>
          </w:tcPr>
          <w:p w14:paraId="1E3B25AA" w14:textId="77777777" w:rsidR="00137025" w:rsidRPr="003C1B1C" w:rsidRDefault="00137025" w:rsidP="009C5B3E">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 xml:space="preserve">Отклонение от кассового плана </w:t>
            </w:r>
            <w:r w:rsidRPr="003C1B1C">
              <w:rPr>
                <w:rFonts w:ascii="Times New Roman" w:eastAsia="Times New Roman" w:hAnsi="Times New Roman"/>
                <w:color w:val="000000"/>
                <w:lang w:eastAsia="ru-RU"/>
              </w:rPr>
              <w:t>2017</w:t>
            </w:r>
            <w:r>
              <w:rPr>
                <w:rFonts w:ascii="Times New Roman" w:eastAsia="Times New Roman" w:hAnsi="Times New Roman"/>
                <w:color w:val="000000"/>
                <w:lang w:eastAsia="ru-RU"/>
              </w:rPr>
              <w:t xml:space="preserve"> г.</w:t>
            </w:r>
          </w:p>
        </w:tc>
        <w:tc>
          <w:tcPr>
            <w:tcW w:w="1018" w:type="dxa"/>
            <w:vMerge w:val="restart"/>
            <w:tcBorders>
              <w:top w:val="double" w:sz="6" w:space="0" w:color="auto"/>
              <w:left w:val="nil"/>
              <w:right w:val="single" w:sz="4" w:space="0" w:color="auto"/>
            </w:tcBorders>
            <w:shd w:val="clear" w:color="auto" w:fill="auto"/>
            <w:vAlign w:val="center"/>
            <w:hideMark/>
          </w:tcPr>
          <w:p w14:paraId="5E20B9CE" w14:textId="77777777" w:rsidR="00137025" w:rsidRPr="003C1B1C" w:rsidRDefault="00137025" w:rsidP="009C5B3E">
            <w:pPr>
              <w:spacing w:after="0" w:line="240" w:lineRule="auto"/>
              <w:jc w:val="center"/>
              <w:rPr>
                <w:rFonts w:ascii="Times New Roman" w:eastAsia="Times New Roman" w:hAnsi="Times New Roman"/>
                <w:color w:val="000000"/>
                <w:lang w:eastAsia="ru-RU"/>
              </w:rPr>
            </w:pPr>
            <w:r w:rsidRPr="003C1B1C">
              <w:rPr>
                <w:rFonts w:ascii="Times New Roman" w:eastAsia="Times New Roman" w:hAnsi="Times New Roman"/>
                <w:color w:val="000000"/>
                <w:lang w:eastAsia="ru-RU"/>
              </w:rPr>
              <w:t>О</w:t>
            </w:r>
            <w:r>
              <w:rPr>
                <w:rFonts w:ascii="Times New Roman" w:eastAsia="Times New Roman" w:hAnsi="Times New Roman"/>
                <w:color w:val="000000"/>
                <w:lang w:eastAsia="ru-RU"/>
              </w:rPr>
              <w:t>тклонение 2017 к 2016 г.</w:t>
            </w:r>
          </w:p>
        </w:tc>
        <w:tc>
          <w:tcPr>
            <w:tcW w:w="992" w:type="dxa"/>
            <w:vMerge w:val="restart"/>
            <w:tcBorders>
              <w:top w:val="double" w:sz="6" w:space="0" w:color="auto"/>
              <w:left w:val="nil"/>
              <w:right w:val="double" w:sz="6" w:space="0" w:color="auto"/>
            </w:tcBorders>
            <w:shd w:val="clear" w:color="auto" w:fill="auto"/>
            <w:vAlign w:val="center"/>
            <w:hideMark/>
          </w:tcPr>
          <w:p w14:paraId="288505E1" w14:textId="77777777" w:rsidR="00137025" w:rsidRPr="003C1B1C" w:rsidRDefault="00137025" w:rsidP="009C5B3E">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Отклонение 2017 к 2015 г.</w:t>
            </w:r>
          </w:p>
        </w:tc>
      </w:tr>
      <w:tr w:rsidR="00137025" w:rsidRPr="003C1B1C" w14:paraId="21DF619E" w14:textId="77777777" w:rsidTr="00137025">
        <w:trPr>
          <w:trHeight w:val="369"/>
          <w:tblHeader/>
        </w:trPr>
        <w:tc>
          <w:tcPr>
            <w:tcW w:w="2399" w:type="dxa"/>
            <w:vMerge/>
            <w:tcBorders>
              <w:left w:val="double" w:sz="6" w:space="0" w:color="auto"/>
              <w:bottom w:val="single" w:sz="4" w:space="0" w:color="auto"/>
              <w:right w:val="single" w:sz="4" w:space="0" w:color="auto"/>
            </w:tcBorders>
            <w:shd w:val="clear" w:color="auto" w:fill="auto"/>
            <w:vAlign w:val="center"/>
          </w:tcPr>
          <w:p w14:paraId="21967D64" w14:textId="77777777" w:rsidR="00137025" w:rsidRPr="003C1B1C" w:rsidRDefault="00137025" w:rsidP="009C5B3E">
            <w:pPr>
              <w:spacing w:after="0" w:line="240" w:lineRule="auto"/>
              <w:jc w:val="center"/>
              <w:rPr>
                <w:rFonts w:ascii="Times New Roman" w:eastAsia="Times New Roman" w:hAnsi="Times New Roman"/>
                <w:color w:val="000000"/>
                <w:lang w:eastAsia="ru-RU"/>
              </w:rPr>
            </w:pPr>
          </w:p>
        </w:tc>
        <w:tc>
          <w:tcPr>
            <w:tcW w:w="850" w:type="dxa"/>
            <w:vMerge/>
            <w:tcBorders>
              <w:left w:val="nil"/>
              <w:bottom w:val="single" w:sz="4" w:space="0" w:color="auto"/>
              <w:right w:val="single" w:sz="4" w:space="0" w:color="auto"/>
            </w:tcBorders>
            <w:shd w:val="clear" w:color="auto" w:fill="auto"/>
            <w:vAlign w:val="center"/>
          </w:tcPr>
          <w:p w14:paraId="25553979" w14:textId="77777777" w:rsidR="00137025" w:rsidRPr="003C1B1C" w:rsidRDefault="00137025" w:rsidP="009C5B3E">
            <w:pPr>
              <w:spacing w:after="0" w:line="240" w:lineRule="auto"/>
              <w:jc w:val="center"/>
              <w:rPr>
                <w:rFonts w:ascii="Times New Roman" w:eastAsia="Times New Roman" w:hAnsi="Times New Roman"/>
                <w:color w:val="000000"/>
                <w:lang w:eastAsia="ru-RU"/>
              </w:rPr>
            </w:pPr>
          </w:p>
        </w:tc>
        <w:tc>
          <w:tcPr>
            <w:tcW w:w="850" w:type="dxa"/>
            <w:vMerge/>
            <w:tcBorders>
              <w:left w:val="nil"/>
              <w:bottom w:val="single" w:sz="4" w:space="0" w:color="auto"/>
              <w:right w:val="single" w:sz="4" w:space="0" w:color="auto"/>
            </w:tcBorders>
            <w:shd w:val="clear" w:color="auto" w:fill="auto"/>
            <w:vAlign w:val="center"/>
          </w:tcPr>
          <w:p w14:paraId="518AB01F" w14:textId="77777777" w:rsidR="00137025" w:rsidRPr="003C1B1C" w:rsidRDefault="00137025" w:rsidP="009C5B3E">
            <w:pPr>
              <w:spacing w:after="0" w:line="240" w:lineRule="auto"/>
              <w:ind w:right="-66"/>
              <w:jc w:val="center"/>
              <w:rPr>
                <w:rFonts w:ascii="Times New Roman" w:eastAsia="Times New Roman" w:hAnsi="Times New Roman"/>
                <w:color w:val="000000"/>
                <w:lang w:eastAsia="ru-RU"/>
              </w:rPr>
            </w:pPr>
          </w:p>
        </w:tc>
        <w:tc>
          <w:tcPr>
            <w:tcW w:w="950" w:type="dxa"/>
            <w:vMerge/>
            <w:tcBorders>
              <w:left w:val="nil"/>
              <w:bottom w:val="single" w:sz="4" w:space="0" w:color="auto"/>
              <w:right w:val="single" w:sz="4" w:space="0" w:color="auto"/>
            </w:tcBorders>
            <w:shd w:val="clear" w:color="auto" w:fill="auto"/>
            <w:vAlign w:val="center"/>
          </w:tcPr>
          <w:p w14:paraId="509374F2" w14:textId="77777777" w:rsidR="00137025" w:rsidRPr="003C1B1C" w:rsidRDefault="00137025" w:rsidP="009C5B3E">
            <w:pPr>
              <w:spacing w:after="0" w:line="240" w:lineRule="auto"/>
              <w:ind w:left="-108" w:right="-108"/>
              <w:jc w:val="center"/>
              <w:rPr>
                <w:rFonts w:ascii="Times New Roman" w:eastAsia="Times New Roman" w:hAnsi="Times New Roman"/>
                <w:color w:val="000000"/>
                <w:lang w:eastAsia="ru-RU"/>
              </w:rPr>
            </w:pPr>
          </w:p>
        </w:tc>
        <w:tc>
          <w:tcPr>
            <w:tcW w:w="850" w:type="dxa"/>
            <w:vMerge/>
            <w:tcBorders>
              <w:left w:val="nil"/>
              <w:bottom w:val="single" w:sz="4" w:space="0" w:color="auto"/>
              <w:right w:val="single" w:sz="4" w:space="0" w:color="auto"/>
            </w:tcBorders>
            <w:shd w:val="clear" w:color="auto" w:fill="auto"/>
            <w:vAlign w:val="center"/>
          </w:tcPr>
          <w:p w14:paraId="43FA4008" w14:textId="77777777" w:rsidR="00137025" w:rsidRPr="003C1B1C" w:rsidRDefault="00137025" w:rsidP="009C5B3E">
            <w:pPr>
              <w:spacing w:after="0" w:line="240" w:lineRule="auto"/>
              <w:jc w:val="center"/>
              <w:rPr>
                <w:rFonts w:ascii="Times New Roman" w:eastAsia="Times New Roman" w:hAnsi="Times New Roman"/>
                <w:color w:val="000000"/>
                <w:lang w:eastAsia="ru-RU"/>
              </w:rPr>
            </w:pPr>
          </w:p>
        </w:tc>
        <w:tc>
          <w:tcPr>
            <w:tcW w:w="741" w:type="dxa"/>
            <w:tcBorders>
              <w:top w:val="single" w:sz="4" w:space="0" w:color="auto"/>
              <w:left w:val="nil"/>
              <w:bottom w:val="single" w:sz="4" w:space="0" w:color="auto"/>
              <w:right w:val="single" w:sz="4" w:space="0" w:color="auto"/>
            </w:tcBorders>
            <w:shd w:val="clear" w:color="auto" w:fill="auto"/>
            <w:vAlign w:val="center"/>
          </w:tcPr>
          <w:p w14:paraId="72773DC2" w14:textId="77777777" w:rsidR="00137025" w:rsidRPr="003C1B1C" w:rsidRDefault="00137025" w:rsidP="009C5B3E">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млн.руб.</w:t>
            </w:r>
          </w:p>
        </w:tc>
        <w:tc>
          <w:tcPr>
            <w:tcW w:w="853" w:type="dxa"/>
            <w:tcBorders>
              <w:top w:val="single" w:sz="4" w:space="0" w:color="auto"/>
              <w:left w:val="nil"/>
              <w:bottom w:val="single" w:sz="4" w:space="0" w:color="auto"/>
              <w:right w:val="single" w:sz="4" w:space="0" w:color="auto"/>
            </w:tcBorders>
            <w:shd w:val="clear" w:color="auto" w:fill="auto"/>
            <w:vAlign w:val="center"/>
          </w:tcPr>
          <w:p w14:paraId="638926EC" w14:textId="77777777" w:rsidR="00137025" w:rsidRPr="003C1B1C" w:rsidRDefault="00137025" w:rsidP="009C5B3E">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w:t>
            </w:r>
          </w:p>
        </w:tc>
        <w:tc>
          <w:tcPr>
            <w:tcW w:w="1018" w:type="dxa"/>
            <w:vMerge/>
            <w:tcBorders>
              <w:left w:val="nil"/>
              <w:bottom w:val="single" w:sz="4" w:space="0" w:color="auto"/>
              <w:right w:val="single" w:sz="4" w:space="0" w:color="auto"/>
            </w:tcBorders>
            <w:shd w:val="clear" w:color="auto" w:fill="auto"/>
            <w:vAlign w:val="center"/>
          </w:tcPr>
          <w:p w14:paraId="1FA717DC" w14:textId="77777777" w:rsidR="00137025" w:rsidRPr="003C1B1C" w:rsidRDefault="00137025" w:rsidP="009C5B3E">
            <w:pPr>
              <w:spacing w:after="0" w:line="240" w:lineRule="auto"/>
              <w:jc w:val="center"/>
              <w:rPr>
                <w:rFonts w:ascii="Times New Roman" w:eastAsia="Times New Roman" w:hAnsi="Times New Roman"/>
                <w:color w:val="000000"/>
                <w:lang w:eastAsia="ru-RU"/>
              </w:rPr>
            </w:pPr>
          </w:p>
        </w:tc>
        <w:tc>
          <w:tcPr>
            <w:tcW w:w="992" w:type="dxa"/>
            <w:vMerge/>
            <w:tcBorders>
              <w:left w:val="nil"/>
              <w:bottom w:val="single" w:sz="4" w:space="0" w:color="auto"/>
              <w:right w:val="double" w:sz="6" w:space="0" w:color="auto"/>
            </w:tcBorders>
            <w:shd w:val="clear" w:color="auto" w:fill="auto"/>
            <w:vAlign w:val="center"/>
          </w:tcPr>
          <w:p w14:paraId="684B0A84" w14:textId="77777777" w:rsidR="00137025" w:rsidRPr="003C1B1C" w:rsidRDefault="00137025" w:rsidP="009C5B3E">
            <w:pPr>
              <w:spacing w:after="0" w:line="240" w:lineRule="auto"/>
              <w:jc w:val="center"/>
              <w:rPr>
                <w:rFonts w:ascii="Times New Roman" w:eastAsia="Times New Roman" w:hAnsi="Times New Roman"/>
                <w:color w:val="000000"/>
                <w:lang w:eastAsia="ru-RU"/>
              </w:rPr>
            </w:pPr>
          </w:p>
        </w:tc>
      </w:tr>
      <w:tr w:rsidR="00137025" w:rsidRPr="003C1B1C" w14:paraId="46526D73" w14:textId="77777777" w:rsidTr="00137025">
        <w:trPr>
          <w:trHeight w:val="201"/>
        </w:trPr>
        <w:tc>
          <w:tcPr>
            <w:tcW w:w="2399" w:type="dxa"/>
            <w:tcBorders>
              <w:top w:val="nil"/>
              <w:left w:val="double" w:sz="6" w:space="0" w:color="auto"/>
              <w:bottom w:val="single" w:sz="4" w:space="0" w:color="auto"/>
              <w:right w:val="single" w:sz="4" w:space="0" w:color="auto"/>
            </w:tcBorders>
            <w:shd w:val="clear" w:color="auto" w:fill="auto"/>
            <w:vAlign w:val="bottom"/>
            <w:hideMark/>
          </w:tcPr>
          <w:p w14:paraId="11B0A0F3"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А</w:t>
            </w:r>
          </w:p>
        </w:tc>
        <w:tc>
          <w:tcPr>
            <w:tcW w:w="850" w:type="dxa"/>
            <w:tcBorders>
              <w:top w:val="nil"/>
              <w:left w:val="nil"/>
              <w:bottom w:val="single" w:sz="4" w:space="0" w:color="auto"/>
              <w:right w:val="single" w:sz="4" w:space="0" w:color="auto"/>
            </w:tcBorders>
            <w:shd w:val="clear" w:color="auto" w:fill="auto"/>
            <w:vAlign w:val="bottom"/>
            <w:hideMark/>
          </w:tcPr>
          <w:p w14:paraId="401B46BF"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vAlign w:val="bottom"/>
            <w:hideMark/>
          </w:tcPr>
          <w:p w14:paraId="7175D743"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2</w:t>
            </w:r>
          </w:p>
        </w:tc>
        <w:tc>
          <w:tcPr>
            <w:tcW w:w="950" w:type="dxa"/>
            <w:tcBorders>
              <w:top w:val="nil"/>
              <w:left w:val="nil"/>
              <w:bottom w:val="single" w:sz="4" w:space="0" w:color="auto"/>
              <w:right w:val="single" w:sz="4" w:space="0" w:color="auto"/>
            </w:tcBorders>
            <w:shd w:val="clear" w:color="auto" w:fill="auto"/>
            <w:vAlign w:val="bottom"/>
            <w:hideMark/>
          </w:tcPr>
          <w:p w14:paraId="50D0294A"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3</w:t>
            </w:r>
          </w:p>
        </w:tc>
        <w:tc>
          <w:tcPr>
            <w:tcW w:w="850" w:type="dxa"/>
            <w:tcBorders>
              <w:top w:val="nil"/>
              <w:left w:val="nil"/>
              <w:bottom w:val="single" w:sz="4" w:space="0" w:color="auto"/>
              <w:right w:val="single" w:sz="4" w:space="0" w:color="auto"/>
            </w:tcBorders>
            <w:shd w:val="clear" w:color="auto" w:fill="auto"/>
            <w:vAlign w:val="bottom"/>
            <w:hideMark/>
          </w:tcPr>
          <w:p w14:paraId="5CCCD0C6"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4</w:t>
            </w:r>
          </w:p>
        </w:tc>
        <w:tc>
          <w:tcPr>
            <w:tcW w:w="741" w:type="dxa"/>
            <w:tcBorders>
              <w:top w:val="nil"/>
              <w:left w:val="nil"/>
              <w:bottom w:val="single" w:sz="4" w:space="0" w:color="auto"/>
              <w:right w:val="single" w:sz="4" w:space="0" w:color="auto"/>
            </w:tcBorders>
            <w:shd w:val="clear" w:color="auto" w:fill="auto"/>
            <w:vAlign w:val="bottom"/>
            <w:hideMark/>
          </w:tcPr>
          <w:p w14:paraId="3872346A"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5=4-3</w:t>
            </w:r>
          </w:p>
        </w:tc>
        <w:tc>
          <w:tcPr>
            <w:tcW w:w="853" w:type="dxa"/>
            <w:tcBorders>
              <w:top w:val="nil"/>
              <w:left w:val="nil"/>
              <w:bottom w:val="single" w:sz="4" w:space="0" w:color="auto"/>
              <w:right w:val="single" w:sz="4" w:space="0" w:color="auto"/>
            </w:tcBorders>
            <w:shd w:val="clear" w:color="auto" w:fill="auto"/>
            <w:vAlign w:val="bottom"/>
            <w:hideMark/>
          </w:tcPr>
          <w:p w14:paraId="1051A359"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6=4/3*100</w:t>
            </w:r>
          </w:p>
        </w:tc>
        <w:tc>
          <w:tcPr>
            <w:tcW w:w="1018" w:type="dxa"/>
            <w:tcBorders>
              <w:top w:val="nil"/>
              <w:left w:val="nil"/>
              <w:bottom w:val="single" w:sz="4" w:space="0" w:color="auto"/>
              <w:right w:val="single" w:sz="4" w:space="0" w:color="auto"/>
            </w:tcBorders>
            <w:shd w:val="clear" w:color="auto" w:fill="auto"/>
            <w:noWrap/>
            <w:vAlign w:val="bottom"/>
            <w:hideMark/>
          </w:tcPr>
          <w:p w14:paraId="26F442D5"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7=4-2</w:t>
            </w:r>
          </w:p>
        </w:tc>
        <w:tc>
          <w:tcPr>
            <w:tcW w:w="992" w:type="dxa"/>
            <w:tcBorders>
              <w:top w:val="nil"/>
              <w:left w:val="nil"/>
              <w:bottom w:val="single" w:sz="4" w:space="0" w:color="auto"/>
              <w:right w:val="double" w:sz="6" w:space="0" w:color="auto"/>
            </w:tcBorders>
            <w:shd w:val="clear" w:color="auto" w:fill="auto"/>
            <w:noWrap/>
            <w:vAlign w:val="bottom"/>
            <w:hideMark/>
          </w:tcPr>
          <w:p w14:paraId="03B4B362" w14:textId="77777777" w:rsidR="00137025" w:rsidRPr="0094452B" w:rsidRDefault="00137025" w:rsidP="009C5B3E">
            <w:pPr>
              <w:spacing w:after="0" w:line="240" w:lineRule="auto"/>
              <w:jc w:val="center"/>
              <w:rPr>
                <w:rFonts w:ascii="Times New Roman" w:eastAsia="Times New Roman" w:hAnsi="Times New Roman"/>
                <w:color w:val="000000"/>
                <w:sz w:val="20"/>
                <w:szCs w:val="20"/>
                <w:lang w:eastAsia="ru-RU"/>
              </w:rPr>
            </w:pPr>
            <w:r w:rsidRPr="0094452B">
              <w:rPr>
                <w:rFonts w:ascii="Times New Roman" w:eastAsia="Times New Roman" w:hAnsi="Times New Roman"/>
                <w:color w:val="000000"/>
                <w:sz w:val="20"/>
                <w:szCs w:val="20"/>
                <w:lang w:eastAsia="ru-RU"/>
              </w:rPr>
              <w:t>8=4-1</w:t>
            </w:r>
          </w:p>
        </w:tc>
      </w:tr>
      <w:tr w:rsidR="00137025" w:rsidRPr="003C1B1C" w14:paraId="1B086E52" w14:textId="77777777" w:rsidTr="00137025">
        <w:trPr>
          <w:trHeight w:val="900"/>
        </w:trPr>
        <w:tc>
          <w:tcPr>
            <w:tcW w:w="2399" w:type="dxa"/>
            <w:tcBorders>
              <w:top w:val="nil"/>
              <w:left w:val="double" w:sz="6" w:space="0" w:color="auto"/>
              <w:bottom w:val="single" w:sz="4" w:space="0" w:color="auto"/>
              <w:right w:val="single" w:sz="4" w:space="0" w:color="auto"/>
            </w:tcBorders>
            <w:shd w:val="clear" w:color="auto" w:fill="auto"/>
            <w:vAlign w:val="center"/>
            <w:hideMark/>
          </w:tcPr>
          <w:p w14:paraId="633DAD1E" w14:textId="77777777" w:rsidR="00137025" w:rsidRPr="003C1B1C" w:rsidRDefault="00137025" w:rsidP="009C5B3E">
            <w:pPr>
              <w:spacing w:after="0" w:line="240" w:lineRule="auto"/>
              <w:rPr>
                <w:rFonts w:ascii="Times New Roman" w:eastAsia="Times New Roman" w:hAnsi="Times New Roman"/>
                <w:color w:val="000000"/>
                <w:lang w:eastAsia="ru-RU"/>
              </w:rPr>
            </w:pPr>
            <w:r w:rsidRPr="003C1B1C">
              <w:rPr>
                <w:rFonts w:ascii="Times New Roman" w:eastAsia="Times New Roman" w:hAnsi="Times New Roman"/>
                <w:color w:val="000000"/>
                <w:lang w:eastAsia="ru-RU"/>
              </w:rPr>
              <w:t>Доходы от оказания платных услуг (работ) и компенсации затрат государства, в том числе:</w:t>
            </w:r>
          </w:p>
        </w:tc>
        <w:tc>
          <w:tcPr>
            <w:tcW w:w="850" w:type="dxa"/>
            <w:tcBorders>
              <w:top w:val="nil"/>
              <w:left w:val="nil"/>
              <w:bottom w:val="single" w:sz="4" w:space="0" w:color="auto"/>
              <w:right w:val="single" w:sz="4" w:space="0" w:color="auto"/>
            </w:tcBorders>
            <w:shd w:val="clear" w:color="auto" w:fill="auto"/>
            <w:vAlign w:val="bottom"/>
            <w:hideMark/>
          </w:tcPr>
          <w:p w14:paraId="502737A8"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81,2</w:t>
            </w:r>
          </w:p>
        </w:tc>
        <w:tc>
          <w:tcPr>
            <w:tcW w:w="850" w:type="dxa"/>
            <w:tcBorders>
              <w:top w:val="nil"/>
              <w:left w:val="nil"/>
              <w:bottom w:val="single" w:sz="4" w:space="0" w:color="auto"/>
              <w:right w:val="single" w:sz="4" w:space="0" w:color="auto"/>
            </w:tcBorders>
            <w:shd w:val="clear" w:color="auto" w:fill="auto"/>
            <w:vAlign w:val="bottom"/>
            <w:hideMark/>
          </w:tcPr>
          <w:p w14:paraId="0B8F071E"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106,4</w:t>
            </w:r>
          </w:p>
        </w:tc>
        <w:tc>
          <w:tcPr>
            <w:tcW w:w="950" w:type="dxa"/>
            <w:tcBorders>
              <w:top w:val="nil"/>
              <w:left w:val="nil"/>
              <w:bottom w:val="single" w:sz="4" w:space="0" w:color="auto"/>
              <w:right w:val="single" w:sz="4" w:space="0" w:color="auto"/>
            </w:tcBorders>
            <w:shd w:val="clear" w:color="auto" w:fill="auto"/>
            <w:vAlign w:val="bottom"/>
            <w:hideMark/>
          </w:tcPr>
          <w:p w14:paraId="0910D0A2"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224,3</w:t>
            </w:r>
          </w:p>
        </w:tc>
        <w:tc>
          <w:tcPr>
            <w:tcW w:w="850" w:type="dxa"/>
            <w:tcBorders>
              <w:top w:val="nil"/>
              <w:left w:val="nil"/>
              <w:bottom w:val="single" w:sz="4" w:space="0" w:color="auto"/>
              <w:right w:val="single" w:sz="4" w:space="0" w:color="auto"/>
            </w:tcBorders>
            <w:shd w:val="clear" w:color="auto" w:fill="auto"/>
            <w:vAlign w:val="bottom"/>
            <w:hideMark/>
          </w:tcPr>
          <w:p w14:paraId="65209C4F"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195,5</w:t>
            </w:r>
          </w:p>
        </w:tc>
        <w:tc>
          <w:tcPr>
            <w:tcW w:w="741" w:type="dxa"/>
            <w:tcBorders>
              <w:top w:val="nil"/>
              <w:left w:val="nil"/>
              <w:bottom w:val="single" w:sz="4" w:space="0" w:color="auto"/>
              <w:right w:val="single" w:sz="4" w:space="0" w:color="auto"/>
            </w:tcBorders>
            <w:shd w:val="clear" w:color="auto" w:fill="auto"/>
            <w:noWrap/>
            <w:vAlign w:val="bottom"/>
            <w:hideMark/>
          </w:tcPr>
          <w:p w14:paraId="2F196B27"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000000"/>
                <w:lang w:eastAsia="ru-RU"/>
              </w:rPr>
              <w:t>-28,8</w:t>
            </w:r>
            <w:r w:rsidRPr="003C1B1C">
              <w:rPr>
                <w:rFonts w:ascii="Times New Roman" w:eastAsia="Times New Roman" w:hAnsi="Times New Roman"/>
                <w:color w:val="000000"/>
                <w:lang w:eastAsia="ru-RU"/>
              </w:rPr>
              <w:t xml:space="preserve"> </w:t>
            </w:r>
          </w:p>
        </w:tc>
        <w:tc>
          <w:tcPr>
            <w:tcW w:w="853" w:type="dxa"/>
            <w:tcBorders>
              <w:top w:val="nil"/>
              <w:left w:val="nil"/>
              <w:bottom w:val="single" w:sz="4" w:space="0" w:color="auto"/>
              <w:right w:val="single" w:sz="4" w:space="0" w:color="auto"/>
            </w:tcBorders>
            <w:shd w:val="clear" w:color="auto" w:fill="auto"/>
            <w:noWrap/>
            <w:vAlign w:val="bottom"/>
            <w:hideMark/>
          </w:tcPr>
          <w:p w14:paraId="7D307295"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000000"/>
                <w:lang w:eastAsia="ru-RU"/>
              </w:rPr>
              <w:t>87,1</w:t>
            </w:r>
          </w:p>
        </w:tc>
        <w:tc>
          <w:tcPr>
            <w:tcW w:w="1018" w:type="dxa"/>
            <w:tcBorders>
              <w:top w:val="nil"/>
              <w:left w:val="nil"/>
              <w:bottom w:val="single" w:sz="4" w:space="0" w:color="auto"/>
              <w:right w:val="single" w:sz="4" w:space="0" w:color="auto"/>
            </w:tcBorders>
            <w:shd w:val="clear" w:color="auto" w:fill="auto"/>
            <w:noWrap/>
            <w:vAlign w:val="bottom"/>
            <w:hideMark/>
          </w:tcPr>
          <w:p w14:paraId="46A8BFE8"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 xml:space="preserve">89,1 </w:t>
            </w:r>
          </w:p>
        </w:tc>
        <w:tc>
          <w:tcPr>
            <w:tcW w:w="992" w:type="dxa"/>
            <w:tcBorders>
              <w:top w:val="nil"/>
              <w:left w:val="nil"/>
              <w:bottom w:val="single" w:sz="4" w:space="0" w:color="auto"/>
              <w:right w:val="double" w:sz="6" w:space="0" w:color="auto"/>
            </w:tcBorders>
            <w:shd w:val="clear" w:color="auto" w:fill="auto"/>
            <w:noWrap/>
            <w:vAlign w:val="bottom"/>
            <w:hideMark/>
          </w:tcPr>
          <w:p w14:paraId="52D6F1D6"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 xml:space="preserve">114,3 </w:t>
            </w:r>
          </w:p>
        </w:tc>
      </w:tr>
      <w:tr w:rsidR="00137025" w:rsidRPr="003C1B1C" w14:paraId="1E8F8D1D" w14:textId="77777777" w:rsidTr="00137025">
        <w:trPr>
          <w:trHeight w:val="461"/>
        </w:trPr>
        <w:tc>
          <w:tcPr>
            <w:tcW w:w="2399" w:type="dxa"/>
            <w:tcBorders>
              <w:top w:val="nil"/>
              <w:left w:val="double" w:sz="6" w:space="0" w:color="auto"/>
              <w:bottom w:val="single" w:sz="4" w:space="0" w:color="auto"/>
              <w:right w:val="single" w:sz="4" w:space="0" w:color="auto"/>
            </w:tcBorders>
            <w:shd w:val="clear" w:color="auto" w:fill="auto"/>
            <w:vAlign w:val="center"/>
            <w:hideMark/>
          </w:tcPr>
          <w:p w14:paraId="2D7CEF85" w14:textId="77777777" w:rsidR="00137025" w:rsidRPr="003C1B1C" w:rsidRDefault="00137025" w:rsidP="009C5B3E">
            <w:pPr>
              <w:spacing w:after="0" w:line="240" w:lineRule="auto"/>
              <w:ind w:firstLineChars="10" w:firstLine="22"/>
              <w:rPr>
                <w:rFonts w:ascii="Times New Roman" w:eastAsia="Times New Roman" w:hAnsi="Times New Roman"/>
                <w:color w:val="000000"/>
                <w:lang w:eastAsia="ru-RU"/>
              </w:rPr>
            </w:pPr>
            <w:r w:rsidRPr="003C1B1C">
              <w:rPr>
                <w:rFonts w:ascii="Times New Roman" w:eastAsia="Times New Roman" w:hAnsi="Times New Roman"/>
                <w:color w:val="000000"/>
                <w:lang w:eastAsia="ru-RU"/>
              </w:rPr>
              <w:t>доходы от оказания платных услуг (работ)</w:t>
            </w:r>
          </w:p>
        </w:tc>
        <w:tc>
          <w:tcPr>
            <w:tcW w:w="850" w:type="dxa"/>
            <w:tcBorders>
              <w:top w:val="nil"/>
              <w:left w:val="nil"/>
              <w:bottom w:val="single" w:sz="4" w:space="0" w:color="auto"/>
              <w:right w:val="single" w:sz="4" w:space="0" w:color="auto"/>
            </w:tcBorders>
            <w:shd w:val="clear" w:color="auto" w:fill="auto"/>
            <w:vAlign w:val="bottom"/>
            <w:hideMark/>
          </w:tcPr>
          <w:p w14:paraId="2CFD8FD8"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1,8</w:t>
            </w:r>
          </w:p>
        </w:tc>
        <w:tc>
          <w:tcPr>
            <w:tcW w:w="850" w:type="dxa"/>
            <w:tcBorders>
              <w:top w:val="nil"/>
              <w:left w:val="nil"/>
              <w:bottom w:val="single" w:sz="4" w:space="0" w:color="auto"/>
              <w:right w:val="single" w:sz="4" w:space="0" w:color="auto"/>
            </w:tcBorders>
            <w:shd w:val="clear" w:color="auto" w:fill="auto"/>
            <w:vAlign w:val="bottom"/>
            <w:hideMark/>
          </w:tcPr>
          <w:p w14:paraId="168412BC"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2,0</w:t>
            </w:r>
          </w:p>
        </w:tc>
        <w:tc>
          <w:tcPr>
            <w:tcW w:w="950" w:type="dxa"/>
            <w:tcBorders>
              <w:top w:val="nil"/>
              <w:left w:val="nil"/>
              <w:bottom w:val="single" w:sz="4" w:space="0" w:color="auto"/>
              <w:right w:val="single" w:sz="4" w:space="0" w:color="auto"/>
            </w:tcBorders>
            <w:shd w:val="clear" w:color="auto" w:fill="auto"/>
            <w:vAlign w:val="bottom"/>
            <w:hideMark/>
          </w:tcPr>
          <w:p w14:paraId="63CF71CA"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2,4</w:t>
            </w:r>
          </w:p>
        </w:tc>
        <w:tc>
          <w:tcPr>
            <w:tcW w:w="850" w:type="dxa"/>
            <w:tcBorders>
              <w:top w:val="nil"/>
              <w:left w:val="nil"/>
              <w:bottom w:val="single" w:sz="4" w:space="0" w:color="auto"/>
              <w:right w:val="single" w:sz="4" w:space="0" w:color="auto"/>
            </w:tcBorders>
            <w:shd w:val="clear" w:color="auto" w:fill="auto"/>
            <w:vAlign w:val="bottom"/>
            <w:hideMark/>
          </w:tcPr>
          <w:p w14:paraId="284D34C4"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4,2</w:t>
            </w:r>
          </w:p>
        </w:tc>
        <w:tc>
          <w:tcPr>
            <w:tcW w:w="741" w:type="dxa"/>
            <w:tcBorders>
              <w:top w:val="nil"/>
              <w:left w:val="nil"/>
              <w:bottom w:val="single" w:sz="4" w:space="0" w:color="auto"/>
              <w:right w:val="single" w:sz="4" w:space="0" w:color="auto"/>
            </w:tcBorders>
            <w:shd w:val="clear" w:color="auto" w:fill="auto"/>
            <w:noWrap/>
            <w:vAlign w:val="bottom"/>
            <w:hideMark/>
          </w:tcPr>
          <w:p w14:paraId="34EE09A3"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000000"/>
                <w:lang w:eastAsia="ru-RU"/>
              </w:rPr>
              <w:t>1,8</w:t>
            </w:r>
            <w:r w:rsidRPr="003C1B1C">
              <w:rPr>
                <w:rFonts w:ascii="Times New Roman" w:eastAsia="Times New Roman" w:hAnsi="Times New Roman"/>
                <w:color w:val="000000"/>
                <w:lang w:eastAsia="ru-RU"/>
              </w:rPr>
              <w:t xml:space="preserve"> </w:t>
            </w:r>
          </w:p>
        </w:tc>
        <w:tc>
          <w:tcPr>
            <w:tcW w:w="853" w:type="dxa"/>
            <w:tcBorders>
              <w:top w:val="nil"/>
              <w:left w:val="nil"/>
              <w:bottom w:val="single" w:sz="4" w:space="0" w:color="auto"/>
              <w:right w:val="single" w:sz="4" w:space="0" w:color="auto"/>
            </w:tcBorders>
            <w:shd w:val="clear" w:color="auto" w:fill="auto"/>
            <w:noWrap/>
            <w:vAlign w:val="bottom"/>
            <w:hideMark/>
          </w:tcPr>
          <w:p w14:paraId="2AF4822A"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000000"/>
                <w:lang w:eastAsia="ru-RU"/>
              </w:rPr>
              <w:t>175,0</w:t>
            </w:r>
          </w:p>
        </w:tc>
        <w:tc>
          <w:tcPr>
            <w:tcW w:w="1018" w:type="dxa"/>
            <w:tcBorders>
              <w:top w:val="nil"/>
              <w:left w:val="nil"/>
              <w:bottom w:val="single" w:sz="4" w:space="0" w:color="auto"/>
              <w:right w:val="single" w:sz="4" w:space="0" w:color="auto"/>
            </w:tcBorders>
            <w:shd w:val="clear" w:color="auto" w:fill="auto"/>
            <w:noWrap/>
            <w:vAlign w:val="bottom"/>
            <w:hideMark/>
          </w:tcPr>
          <w:p w14:paraId="013257D5"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 xml:space="preserve">2,2 </w:t>
            </w:r>
          </w:p>
        </w:tc>
        <w:tc>
          <w:tcPr>
            <w:tcW w:w="992" w:type="dxa"/>
            <w:tcBorders>
              <w:top w:val="nil"/>
              <w:left w:val="nil"/>
              <w:bottom w:val="single" w:sz="4" w:space="0" w:color="auto"/>
              <w:right w:val="double" w:sz="6" w:space="0" w:color="auto"/>
            </w:tcBorders>
            <w:shd w:val="clear" w:color="auto" w:fill="auto"/>
            <w:noWrap/>
            <w:vAlign w:val="bottom"/>
            <w:hideMark/>
          </w:tcPr>
          <w:p w14:paraId="0360404D"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 xml:space="preserve">2,4 </w:t>
            </w:r>
          </w:p>
        </w:tc>
      </w:tr>
      <w:tr w:rsidR="00137025" w:rsidRPr="003C1B1C" w14:paraId="1D401577" w14:textId="77777777" w:rsidTr="00137025">
        <w:trPr>
          <w:trHeight w:val="653"/>
        </w:trPr>
        <w:tc>
          <w:tcPr>
            <w:tcW w:w="2399" w:type="dxa"/>
            <w:tcBorders>
              <w:top w:val="nil"/>
              <w:left w:val="double" w:sz="6" w:space="0" w:color="auto"/>
              <w:bottom w:val="double" w:sz="6" w:space="0" w:color="auto"/>
              <w:right w:val="single" w:sz="4" w:space="0" w:color="auto"/>
            </w:tcBorders>
            <w:shd w:val="clear" w:color="auto" w:fill="auto"/>
            <w:vAlign w:val="center"/>
            <w:hideMark/>
          </w:tcPr>
          <w:p w14:paraId="042546EC" w14:textId="77777777" w:rsidR="00137025" w:rsidRPr="003C1B1C" w:rsidRDefault="00137025" w:rsidP="009C5B3E">
            <w:pPr>
              <w:spacing w:after="0" w:line="240" w:lineRule="auto"/>
              <w:ind w:firstLineChars="10" w:firstLine="22"/>
              <w:rPr>
                <w:rFonts w:ascii="Times New Roman" w:eastAsia="Times New Roman" w:hAnsi="Times New Roman"/>
                <w:color w:val="000000"/>
                <w:lang w:eastAsia="ru-RU"/>
              </w:rPr>
            </w:pPr>
            <w:r w:rsidRPr="003C1B1C">
              <w:rPr>
                <w:rFonts w:ascii="Times New Roman" w:eastAsia="Times New Roman" w:hAnsi="Times New Roman"/>
                <w:color w:val="000000"/>
                <w:lang w:eastAsia="ru-RU"/>
              </w:rPr>
              <w:t>доходы от компенсации затрат государства</w:t>
            </w:r>
          </w:p>
        </w:tc>
        <w:tc>
          <w:tcPr>
            <w:tcW w:w="850" w:type="dxa"/>
            <w:tcBorders>
              <w:top w:val="nil"/>
              <w:left w:val="nil"/>
              <w:bottom w:val="double" w:sz="6" w:space="0" w:color="auto"/>
              <w:right w:val="single" w:sz="4" w:space="0" w:color="auto"/>
            </w:tcBorders>
            <w:shd w:val="clear" w:color="auto" w:fill="auto"/>
            <w:vAlign w:val="bottom"/>
            <w:hideMark/>
          </w:tcPr>
          <w:p w14:paraId="251E7476"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79,4</w:t>
            </w:r>
          </w:p>
        </w:tc>
        <w:tc>
          <w:tcPr>
            <w:tcW w:w="850" w:type="dxa"/>
            <w:tcBorders>
              <w:top w:val="nil"/>
              <w:left w:val="nil"/>
              <w:bottom w:val="double" w:sz="6" w:space="0" w:color="auto"/>
              <w:right w:val="single" w:sz="4" w:space="0" w:color="auto"/>
            </w:tcBorders>
            <w:shd w:val="clear" w:color="auto" w:fill="auto"/>
            <w:vAlign w:val="bottom"/>
            <w:hideMark/>
          </w:tcPr>
          <w:p w14:paraId="1C668EDA"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104,4</w:t>
            </w:r>
          </w:p>
        </w:tc>
        <w:tc>
          <w:tcPr>
            <w:tcW w:w="950" w:type="dxa"/>
            <w:tcBorders>
              <w:top w:val="nil"/>
              <w:left w:val="nil"/>
              <w:bottom w:val="double" w:sz="6" w:space="0" w:color="auto"/>
              <w:right w:val="single" w:sz="4" w:space="0" w:color="auto"/>
            </w:tcBorders>
            <w:shd w:val="clear" w:color="auto" w:fill="auto"/>
            <w:vAlign w:val="bottom"/>
            <w:hideMark/>
          </w:tcPr>
          <w:p w14:paraId="2582F0F7"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 xml:space="preserve">221,8 </w:t>
            </w:r>
          </w:p>
        </w:tc>
        <w:tc>
          <w:tcPr>
            <w:tcW w:w="850" w:type="dxa"/>
            <w:tcBorders>
              <w:top w:val="nil"/>
              <w:left w:val="nil"/>
              <w:bottom w:val="double" w:sz="6" w:space="0" w:color="auto"/>
              <w:right w:val="single" w:sz="4" w:space="0" w:color="auto"/>
            </w:tcBorders>
            <w:shd w:val="clear" w:color="auto" w:fill="auto"/>
            <w:vAlign w:val="bottom"/>
            <w:hideMark/>
          </w:tcPr>
          <w:p w14:paraId="2B62F28F"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191,2</w:t>
            </w:r>
          </w:p>
        </w:tc>
        <w:tc>
          <w:tcPr>
            <w:tcW w:w="741" w:type="dxa"/>
            <w:tcBorders>
              <w:top w:val="nil"/>
              <w:left w:val="nil"/>
              <w:bottom w:val="double" w:sz="6" w:space="0" w:color="auto"/>
              <w:right w:val="single" w:sz="4" w:space="0" w:color="auto"/>
            </w:tcBorders>
            <w:shd w:val="clear" w:color="auto" w:fill="auto"/>
            <w:noWrap/>
            <w:vAlign w:val="bottom"/>
            <w:hideMark/>
          </w:tcPr>
          <w:p w14:paraId="0E002A56"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000000"/>
                <w:lang w:eastAsia="ru-RU"/>
              </w:rPr>
              <w:t>-30,6</w:t>
            </w:r>
            <w:r w:rsidRPr="003C1B1C">
              <w:rPr>
                <w:rFonts w:ascii="Times New Roman" w:eastAsia="Times New Roman" w:hAnsi="Times New Roman"/>
                <w:color w:val="000000"/>
                <w:lang w:eastAsia="ru-RU"/>
              </w:rPr>
              <w:t xml:space="preserve"> </w:t>
            </w:r>
          </w:p>
        </w:tc>
        <w:tc>
          <w:tcPr>
            <w:tcW w:w="853" w:type="dxa"/>
            <w:tcBorders>
              <w:top w:val="nil"/>
              <w:left w:val="nil"/>
              <w:bottom w:val="double" w:sz="6" w:space="0" w:color="auto"/>
              <w:right w:val="single" w:sz="4" w:space="0" w:color="auto"/>
            </w:tcBorders>
            <w:shd w:val="clear" w:color="auto" w:fill="auto"/>
            <w:noWrap/>
            <w:vAlign w:val="bottom"/>
            <w:hideMark/>
          </w:tcPr>
          <w:p w14:paraId="3764E0EC"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Pr>
                <w:rFonts w:ascii="Times New Roman" w:eastAsia="Times New Roman" w:hAnsi="Times New Roman"/>
                <w:color w:val="000000"/>
                <w:lang w:eastAsia="ru-RU"/>
              </w:rPr>
              <w:t>86,2</w:t>
            </w:r>
          </w:p>
        </w:tc>
        <w:tc>
          <w:tcPr>
            <w:tcW w:w="1018" w:type="dxa"/>
            <w:tcBorders>
              <w:top w:val="nil"/>
              <w:left w:val="nil"/>
              <w:bottom w:val="double" w:sz="6" w:space="0" w:color="auto"/>
              <w:right w:val="single" w:sz="4" w:space="0" w:color="auto"/>
            </w:tcBorders>
            <w:shd w:val="clear" w:color="auto" w:fill="auto"/>
            <w:noWrap/>
            <w:vAlign w:val="bottom"/>
            <w:hideMark/>
          </w:tcPr>
          <w:p w14:paraId="34159E5B"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 xml:space="preserve">86,8 </w:t>
            </w:r>
          </w:p>
        </w:tc>
        <w:tc>
          <w:tcPr>
            <w:tcW w:w="992" w:type="dxa"/>
            <w:tcBorders>
              <w:top w:val="nil"/>
              <w:left w:val="nil"/>
              <w:bottom w:val="double" w:sz="6" w:space="0" w:color="auto"/>
              <w:right w:val="double" w:sz="6" w:space="0" w:color="auto"/>
            </w:tcBorders>
            <w:shd w:val="clear" w:color="auto" w:fill="auto"/>
            <w:noWrap/>
            <w:vAlign w:val="bottom"/>
            <w:hideMark/>
          </w:tcPr>
          <w:p w14:paraId="3C68D855" w14:textId="77777777" w:rsidR="00137025" w:rsidRPr="003C1B1C" w:rsidRDefault="00137025" w:rsidP="009C5B3E">
            <w:pPr>
              <w:spacing w:after="0" w:line="240" w:lineRule="auto"/>
              <w:jc w:val="right"/>
              <w:rPr>
                <w:rFonts w:ascii="Times New Roman" w:eastAsia="Times New Roman" w:hAnsi="Times New Roman"/>
                <w:color w:val="000000"/>
                <w:lang w:eastAsia="ru-RU"/>
              </w:rPr>
            </w:pPr>
            <w:r w:rsidRPr="003C1B1C">
              <w:rPr>
                <w:rFonts w:ascii="Times New Roman" w:eastAsia="Times New Roman" w:hAnsi="Times New Roman"/>
                <w:color w:val="000000"/>
                <w:lang w:eastAsia="ru-RU"/>
              </w:rPr>
              <w:t xml:space="preserve">111,8 </w:t>
            </w:r>
          </w:p>
        </w:tc>
      </w:tr>
    </w:tbl>
    <w:p w14:paraId="089C168C" w14:textId="77777777" w:rsidR="00137025" w:rsidRDefault="00137025" w:rsidP="005721D0">
      <w:pPr>
        <w:spacing w:after="0" w:line="240" w:lineRule="auto"/>
        <w:ind w:firstLine="851"/>
        <w:jc w:val="both"/>
        <w:rPr>
          <w:rFonts w:ascii="Times New Roman" w:hAnsi="Times New Roman"/>
          <w:sz w:val="28"/>
          <w:szCs w:val="28"/>
        </w:rPr>
      </w:pPr>
    </w:p>
    <w:p w14:paraId="118DF177" w14:textId="77777777" w:rsidR="005721D0" w:rsidRPr="00D42687" w:rsidRDefault="005721D0" w:rsidP="005721D0">
      <w:pPr>
        <w:spacing w:after="0" w:line="240" w:lineRule="auto"/>
        <w:ind w:firstLine="851"/>
        <w:jc w:val="both"/>
        <w:rPr>
          <w:rFonts w:ascii="Times New Roman" w:hAnsi="Times New Roman"/>
          <w:sz w:val="28"/>
          <w:szCs w:val="28"/>
        </w:rPr>
      </w:pPr>
      <w:r w:rsidRPr="00D42687">
        <w:rPr>
          <w:rFonts w:ascii="Times New Roman" w:hAnsi="Times New Roman"/>
          <w:sz w:val="28"/>
          <w:szCs w:val="28"/>
        </w:rPr>
        <w:t xml:space="preserve">Существенные суммы доходов от компенсации затрат государства за отчетный период получены </w:t>
      </w:r>
      <w:r w:rsidR="00110A4C">
        <w:rPr>
          <w:rFonts w:ascii="Times New Roman" w:hAnsi="Times New Roman"/>
          <w:sz w:val="28"/>
          <w:szCs w:val="28"/>
        </w:rPr>
        <w:t xml:space="preserve">нижеперечисленными </w:t>
      </w:r>
      <w:r w:rsidRPr="00D42687">
        <w:rPr>
          <w:rFonts w:ascii="Times New Roman" w:hAnsi="Times New Roman"/>
          <w:sz w:val="28"/>
          <w:szCs w:val="28"/>
        </w:rPr>
        <w:t>главными администраторами доходов областного бюджета:</w:t>
      </w:r>
    </w:p>
    <w:p w14:paraId="0D7523F2" w14:textId="77777777" w:rsidR="005721D0" w:rsidRPr="00E015E1" w:rsidRDefault="005721D0" w:rsidP="005721D0">
      <w:pPr>
        <w:numPr>
          <w:ilvl w:val="0"/>
          <w:numId w:val="6"/>
        </w:numPr>
        <w:spacing w:after="0" w:line="240" w:lineRule="auto"/>
        <w:ind w:left="0" w:firstLine="839"/>
        <w:jc w:val="both"/>
        <w:rPr>
          <w:rFonts w:ascii="Times New Roman" w:hAnsi="Times New Roman"/>
          <w:sz w:val="28"/>
          <w:szCs w:val="28"/>
        </w:rPr>
      </w:pPr>
      <w:r w:rsidRPr="00E015E1">
        <w:rPr>
          <w:rFonts w:ascii="Times New Roman" w:hAnsi="Times New Roman"/>
          <w:sz w:val="28"/>
          <w:szCs w:val="28"/>
        </w:rPr>
        <w:t xml:space="preserve">министерством ТЭК и ЖКХ Архангельской области взыскано с ресурсоснабжающих организаций в порядке возврата средств субсидии по актам проведенных финансовых проверок и исполнительным листам 91,1 млн.руб. или 69,2 % при </w:t>
      </w:r>
      <w:r w:rsidR="001F656E" w:rsidRPr="00E015E1">
        <w:rPr>
          <w:rFonts w:ascii="Times New Roman" w:hAnsi="Times New Roman"/>
          <w:sz w:val="28"/>
          <w:szCs w:val="28"/>
        </w:rPr>
        <w:t xml:space="preserve">прогнозе </w:t>
      </w:r>
      <w:r w:rsidRPr="00E015E1">
        <w:rPr>
          <w:rFonts w:ascii="Times New Roman" w:hAnsi="Times New Roman"/>
          <w:sz w:val="28"/>
          <w:szCs w:val="28"/>
        </w:rPr>
        <w:t xml:space="preserve">на 2017 год </w:t>
      </w:r>
      <w:r w:rsidR="001F656E" w:rsidRPr="00E015E1">
        <w:rPr>
          <w:rFonts w:ascii="Times New Roman" w:hAnsi="Times New Roman"/>
          <w:sz w:val="28"/>
          <w:szCs w:val="28"/>
        </w:rPr>
        <w:t>в сумме</w:t>
      </w:r>
      <w:r w:rsidRPr="00E015E1">
        <w:rPr>
          <w:rFonts w:ascii="Times New Roman" w:hAnsi="Times New Roman"/>
          <w:sz w:val="28"/>
          <w:szCs w:val="28"/>
        </w:rPr>
        <w:t xml:space="preserve"> 131,6 млн.руб.;</w:t>
      </w:r>
    </w:p>
    <w:p w14:paraId="61F0B9DA" w14:textId="77777777" w:rsidR="005721D0" w:rsidRPr="00E015E1" w:rsidRDefault="005721D0" w:rsidP="005721D0">
      <w:pPr>
        <w:numPr>
          <w:ilvl w:val="0"/>
          <w:numId w:val="6"/>
        </w:numPr>
        <w:spacing w:after="0" w:line="240" w:lineRule="auto"/>
        <w:ind w:left="0" w:firstLine="851"/>
        <w:jc w:val="both"/>
        <w:rPr>
          <w:rFonts w:ascii="Times New Roman" w:hAnsi="Times New Roman"/>
          <w:sz w:val="28"/>
          <w:szCs w:val="28"/>
        </w:rPr>
      </w:pPr>
      <w:r w:rsidRPr="00E015E1">
        <w:rPr>
          <w:rFonts w:ascii="Times New Roman" w:hAnsi="Times New Roman"/>
          <w:sz w:val="28"/>
          <w:szCs w:val="28"/>
        </w:rPr>
        <w:t xml:space="preserve">министерство строительства и архитектуры Архангельской области при </w:t>
      </w:r>
      <w:r w:rsidR="001F656E" w:rsidRPr="00E015E1">
        <w:rPr>
          <w:rFonts w:ascii="Times New Roman" w:hAnsi="Times New Roman"/>
          <w:sz w:val="28"/>
          <w:szCs w:val="28"/>
        </w:rPr>
        <w:t>прогнозе</w:t>
      </w:r>
      <w:r w:rsidRPr="00E015E1">
        <w:rPr>
          <w:rFonts w:ascii="Times New Roman" w:hAnsi="Times New Roman"/>
          <w:sz w:val="28"/>
          <w:szCs w:val="28"/>
        </w:rPr>
        <w:t xml:space="preserve"> на 2017 год </w:t>
      </w:r>
      <w:r w:rsidR="001F656E" w:rsidRPr="00E015E1">
        <w:rPr>
          <w:rFonts w:ascii="Times New Roman" w:hAnsi="Times New Roman"/>
          <w:sz w:val="28"/>
          <w:szCs w:val="28"/>
        </w:rPr>
        <w:t xml:space="preserve">в сумме </w:t>
      </w:r>
      <w:r w:rsidRPr="00E015E1">
        <w:rPr>
          <w:rFonts w:ascii="Times New Roman" w:hAnsi="Times New Roman"/>
          <w:sz w:val="28"/>
          <w:szCs w:val="28"/>
        </w:rPr>
        <w:t>49,5 млн.руб. получено 37,4 млн.руб., из них: ООО «А</w:t>
      </w:r>
      <w:r w:rsidR="00D539DC">
        <w:rPr>
          <w:rFonts w:ascii="Times New Roman" w:hAnsi="Times New Roman"/>
          <w:sz w:val="28"/>
          <w:szCs w:val="28"/>
        </w:rPr>
        <w:t>гро</w:t>
      </w:r>
      <w:r w:rsidRPr="00E015E1">
        <w:rPr>
          <w:rFonts w:ascii="Times New Roman" w:hAnsi="Times New Roman"/>
          <w:sz w:val="28"/>
          <w:szCs w:val="28"/>
        </w:rPr>
        <w:t>холдинг ЮРМАЛ» – 1</w:t>
      </w:r>
      <w:r w:rsidR="008F5D89">
        <w:rPr>
          <w:rFonts w:ascii="Times New Roman" w:hAnsi="Times New Roman"/>
          <w:sz w:val="28"/>
          <w:szCs w:val="28"/>
        </w:rPr>
        <w:t>9,4</w:t>
      </w:r>
      <w:r w:rsidRPr="00E015E1">
        <w:rPr>
          <w:rFonts w:ascii="Times New Roman" w:hAnsi="Times New Roman"/>
          <w:sz w:val="28"/>
          <w:szCs w:val="28"/>
        </w:rPr>
        <w:t xml:space="preserve"> млн.руб.</w:t>
      </w:r>
      <w:r w:rsidR="00D539DC">
        <w:rPr>
          <w:rFonts w:ascii="Times New Roman" w:hAnsi="Times New Roman"/>
          <w:sz w:val="28"/>
          <w:szCs w:val="28"/>
        </w:rPr>
        <w:t xml:space="preserve"> – возврат аванса </w:t>
      </w:r>
      <w:r w:rsidR="00F92232">
        <w:rPr>
          <w:rFonts w:ascii="Times New Roman" w:hAnsi="Times New Roman"/>
          <w:sz w:val="28"/>
          <w:szCs w:val="28"/>
        </w:rPr>
        <w:t xml:space="preserve">за счет средств </w:t>
      </w:r>
      <w:r w:rsidR="00D539DC">
        <w:rPr>
          <w:rFonts w:ascii="Times New Roman" w:hAnsi="Times New Roman"/>
          <w:sz w:val="28"/>
          <w:szCs w:val="28"/>
        </w:rPr>
        <w:t>Фонда ЖКХ</w:t>
      </w:r>
      <w:r w:rsidRPr="00E015E1">
        <w:rPr>
          <w:rFonts w:ascii="Times New Roman" w:hAnsi="Times New Roman"/>
          <w:sz w:val="28"/>
          <w:szCs w:val="28"/>
        </w:rPr>
        <w:t>, 12,0 млн.руб. – на основании решения Арбитражного суда Архангельской области от 27.10.2016 по делу № А05-3752/2016 по исковому заявлению ГКУ «ГУКС» к ФГУП «Архангельское» ФСИН о расторжении гражданско-правового договора № 72 от 30.09.2013, заключенного с целью приобретения административного здания, предназначенного для содержания иностранных граждан и лиц без гражданства, подлежащих выдворению за пределы РФ или депортации, расположенного по адресу: г. Архангельск, ул. Заводская. Недовыполнение связано в основном с рассрочкой погашения задолженности ФГУП «Архангельское» ФСИН, предоставленной решением Арбитражного суда Архангельской области в июне 2017 года до 31 декабря 2020 года;</w:t>
      </w:r>
    </w:p>
    <w:p w14:paraId="6B16D036" w14:textId="77777777" w:rsidR="00812613" w:rsidRPr="008F5D89" w:rsidRDefault="00812613" w:rsidP="00812613">
      <w:pPr>
        <w:numPr>
          <w:ilvl w:val="0"/>
          <w:numId w:val="6"/>
        </w:numPr>
        <w:spacing w:after="0" w:line="240" w:lineRule="auto"/>
        <w:ind w:left="0" w:firstLine="839"/>
        <w:jc w:val="both"/>
        <w:rPr>
          <w:rFonts w:ascii="Times New Roman" w:hAnsi="Times New Roman"/>
          <w:sz w:val="28"/>
          <w:szCs w:val="28"/>
        </w:rPr>
      </w:pPr>
      <w:r w:rsidRPr="008F5D89">
        <w:rPr>
          <w:rFonts w:ascii="Times New Roman" w:hAnsi="Times New Roman"/>
          <w:sz w:val="28"/>
          <w:szCs w:val="28"/>
        </w:rPr>
        <w:t xml:space="preserve">министерством здравоохранения Архангельской области при заявленных на 2017 год прогнозных оценках 6,4 млн.руб. получено 22,2 млн.руб. в порядке возврата единовременных компенсационных выплат отдельным категориям медицинских работников (молодым специалистам), </w:t>
      </w:r>
      <w:r w:rsidRPr="008F5D89">
        <w:rPr>
          <w:rFonts w:ascii="Times New Roman" w:hAnsi="Times New Roman"/>
          <w:sz w:val="28"/>
          <w:szCs w:val="28"/>
        </w:rPr>
        <w:lastRenderedPageBreak/>
        <w:t xml:space="preserve">переехавших на работу в сельские населенные пункты Архангельской области (4,3 млн.руб. от пятнадцати плательщиков), возврат за профессиональное обучение четырех человек (0,7 млн.руб.), возврат остатков субсидии на финансовое обеспечение выполнения государственного задания, </w:t>
      </w:r>
      <w:r w:rsidR="0075095E">
        <w:rPr>
          <w:rFonts w:ascii="Times New Roman" w:hAnsi="Times New Roman"/>
          <w:sz w:val="28"/>
          <w:szCs w:val="28"/>
        </w:rPr>
        <w:t>и иные поступления;</w:t>
      </w:r>
    </w:p>
    <w:p w14:paraId="653E96A9" w14:textId="77777777" w:rsidR="0075095E" w:rsidRPr="0075095E" w:rsidRDefault="0075095E" w:rsidP="0075095E">
      <w:pPr>
        <w:numPr>
          <w:ilvl w:val="0"/>
          <w:numId w:val="6"/>
        </w:numPr>
        <w:spacing w:after="0" w:line="240" w:lineRule="auto"/>
        <w:ind w:left="0" w:firstLine="851"/>
        <w:jc w:val="both"/>
        <w:rPr>
          <w:rFonts w:ascii="Times New Roman" w:hAnsi="Times New Roman"/>
          <w:sz w:val="28"/>
          <w:szCs w:val="28"/>
        </w:rPr>
      </w:pPr>
      <w:r w:rsidRPr="0075095E">
        <w:rPr>
          <w:rFonts w:ascii="Times New Roman" w:hAnsi="Times New Roman"/>
          <w:sz w:val="28"/>
          <w:szCs w:val="28"/>
        </w:rPr>
        <w:t>министерством экономического развития и конкурентной политики Архангельской области при кассовом плане в сумме 20,9 млн.руб. получено 17,9 млн.руб., из них: 2,3 млн.руб. в порядке возврата неиспользованного остатка субсидии, полученной в 2016 году на реализацию комплексного инвестиционного проекта по развитию инновационного территориального кластера «Судостроительный инновационный территориальный кластер», 10,5 млн.руб. – в порядке бесспорного взыскания на основании приказа Минфина РФ от 02.11.2017 №</w:t>
      </w:r>
      <w:r w:rsidR="00D16226">
        <w:rPr>
          <w:rFonts w:ascii="Times New Roman" w:hAnsi="Times New Roman"/>
          <w:sz w:val="28"/>
          <w:szCs w:val="28"/>
        </w:rPr>
        <w:t xml:space="preserve"> </w:t>
      </w:r>
      <w:r w:rsidRPr="0075095E">
        <w:rPr>
          <w:rFonts w:ascii="Times New Roman" w:hAnsi="Times New Roman"/>
          <w:sz w:val="28"/>
          <w:szCs w:val="28"/>
        </w:rPr>
        <w:t>1002 «О бесспорном взыскании суммы средств, предоставленных из федерального бюджета другому бюджету бюджетной системы Российской Федерации, платы за пользование ими и (или) пеней за несвоевременный возврат средств федерального бюджета» за счет доходов, подлежащих зачислению в бюджет Архангельской области за недостижение значений показателей результативности использования субсидий 2016 года на государственную поддержку малого и среднего предпринимательства;</w:t>
      </w:r>
    </w:p>
    <w:p w14:paraId="2D26B2BA" w14:textId="77777777" w:rsidR="005721D0" w:rsidRPr="00E015E1" w:rsidRDefault="005721D0" w:rsidP="005721D0">
      <w:pPr>
        <w:numPr>
          <w:ilvl w:val="0"/>
          <w:numId w:val="6"/>
        </w:numPr>
        <w:spacing w:after="0" w:line="240" w:lineRule="auto"/>
        <w:ind w:left="0" w:firstLine="839"/>
        <w:jc w:val="both"/>
        <w:rPr>
          <w:rFonts w:ascii="Times New Roman" w:hAnsi="Times New Roman"/>
          <w:sz w:val="28"/>
          <w:szCs w:val="28"/>
        </w:rPr>
      </w:pPr>
      <w:r w:rsidRPr="00E015E1">
        <w:rPr>
          <w:rFonts w:ascii="Times New Roman" w:hAnsi="Times New Roman"/>
          <w:sz w:val="28"/>
          <w:szCs w:val="28"/>
        </w:rPr>
        <w:t xml:space="preserve">министерством труда, занятости и социального развития Архангельской области при </w:t>
      </w:r>
      <w:r w:rsidR="00674346" w:rsidRPr="00E015E1">
        <w:rPr>
          <w:rFonts w:ascii="Times New Roman" w:hAnsi="Times New Roman"/>
          <w:sz w:val="28"/>
          <w:szCs w:val="28"/>
        </w:rPr>
        <w:t>кассовом плане</w:t>
      </w:r>
      <w:r w:rsidRPr="00E015E1">
        <w:rPr>
          <w:rFonts w:ascii="Times New Roman" w:hAnsi="Times New Roman"/>
          <w:sz w:val="28"/>
          <w:szCs w:val="28"/>
        </w:rPr>
        <w:t xml:space="preserve"> в объеме 6,4 млн.руб. получено 11,7 млн.руб., из них: 1,0 млн.руб. в порядке возврата дебиторской задолженности пособий по безработице и единовременной финансовой помощи безработным гражданам, 2,3 млн.руб. – переплат по пособиям, единовременным выплатам, компенсациям отдельным категориям граждан, 8,3 млн.руб. – возврат неиспользованных средств на приобретение жи</w:t>
      </w:r>
      <w:r w:rsidR="00541FEE" w:rsidRPr="00E015E1">
        <w:rPr>
          <w:rFonts w:ascii="Times New Roman" w:hAnsi="Times New Roman"/>
          <w:sz w:val="28"/>
          <w:szCs w:val="28"/>
        </w:rPr>
        <w:t>лья работниками бюджетной сферы</w:t>
      </w:r>
      <w:r w:rsidRPr="00E015E1">
        <w:rPr>
          <w:rFonts w:ascii="Times New Roman" w:hAnsi="Times New Roman"/>
          <w:sz w:val="28"/>
          <w:szCs w:val="28"/>
        </w:rPr>
        <w:t>;</w:t>
      </w:r>
    </w:p>
    <w:p w14:paraId="40A36189" w14:textId="77777777" w:rsidR="005721D0" w:rsidRPr="00E015E1" w:rsidRDefault="005721D0" w:rsidP="005721D0">
      <w:pPr>
        <w:numPr>
          <w:ilvl w:val="0"/>
          <w:numId w:val="6"/>
        </w:numPr>
        <w:spacing w:after="0" w:line="240" w:lineRule="auto"/>
        <w:ind w:left="0" w:firstLine="839"/>
        <w:jc w:val="both"/>
        <w:rPr>
          <w:rFonts w:ascii="Times New Roman" w:hAnsi="Times New Roman"/>
          <w:sz w:val="28"/>
          <w:szCs w:val="28"/>
        </w:rPr>
      </w:pPr>
      <w:r w:rsidRPr="00E015E1">
        <w:rPr>
          <w:rFonts w:ascii="Times New Roman" w:hAnsi="Times New Roman"/>
          <w:sz w:val="28"/>
          <w:szCs w:val="28"/>
        </w:rPr>
        <w:t xml:space="preserve">администрацией Губернатора Архангельской области и Правительства Архангельской области при </w:t>
      </w:r>
      <w:r w:rsidR="00541FEE" w:rsidRPr="00E015E1">
        <w:rPr>
          <w:rFonts w:ascii="Times New Roman" w:hAnsi="Times New Roman"/>
          <w:sz w:val="28"/>
          <w:szCs w:val="28"/>
        </w:rPr>
        <w:t>кассовом плане</w:t>
      </w:r>
      <w:r w:rsidRPr="00E015E1">
        <w:rPr>
          <w:rFonts w:ascii="Times New Roman" w:hAnsi="Times New Roman"/>
          <w:sz w:val="28"/>
          <w:szCs w:val="28"/>
        </w:rPr>
        <w:t xml:space="preserve"> на 2017 год </w:t>
      </w:r>
      <w:r w:rsidR="00541FEE" w:rsidRPr="00E015E1">
        <w:rPr>
          <w:rFonts w:ascii="Times New Roman" w:hAnsi="Times New Roman"/>
          <w:sz w:val="28"/>
          <w:szCs w:val="28"/>
        </w:rPr>
        <w:t>в сумме</w:t>
      </w:r>
      <w:r w:rsidRPr="00E015E1">
        <w:rPr>
          <w:rFonts w:ascii="Times New Roman" w:hAnsi="Times New Roman"/>
          <w:sz w:val="28"/>
          <w:szCs w:val="28"/>
        </w:rPr>
        <w:t xml:space="preserve"> 4,9 млн.руб. получено 3,6 млн.руб. в соответствии с договорными обязательствами о порядке возмещения расходов, понесенных в связи с эксплуатацией </w:t>
      </w:r>
      <w:r w:rsidR="00E015E1">
        <w:rPr>
          <w:rFonts w:ascii="Times New Roman" w:hAnsi="Times New Roman"/>
          <w:sz w:val="28"/>
          <w:szCs w:val="28"/>
        </w:rPr>
        <w:t>имущества Архангельской области.</w:t>
      </w:r>
    </w:p>
    <w:p w14:paraId="56E1A80C"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29F8C80D" w14:textId="77777777" w:rsidR="005721D0" w:rsidRPr="00E81DF3" w:rsidRDefault="005721D0" w:rsidP="005721D0">
      <w:pPr>
        <w:spacing w:after="0" w:line="240" w:lineRule="auto"/>
        <w:ind w:firstLine="851"/>
        <w:jc w:val="both"/>
        <w:rPr>
          <w:rFonts w:ascii="Times New Roman" w:hAnsi="Times New Roman"/>
          <w:sz w:val="28"/>
          <w:szCs w:val="28"/>
        </w:rPr>
      </w:pPr>
      <w:r w:rsidRPr="00E81DF3">
        <w:rPr>
          <w:rFonts w:ascii="Times New Roman" w:hAnsi="Times New Roman"/>
          <w:sz w:val="28"/>
          <w:szCs w:val="28"/>
        </w:rPr>
        <w:t>10. В отчетном году поступление в областной бюджет</w:t>
      </w:r>
      <w:r w:rsidRPr="00E81DF3">
        <w:rPr>
          <w:rFonts w:ascii="Times New Roman" w:hAnsi="Times New Roman"/>
          <w:sz w:val="28"/>
          <w:szCs w:val="28"/>
          <w:u w:val="single"/>
        </w:rPr>
        <w:t xml:space="preserve"> штрафов, санкций, возмещения ущерба</w:t>
      </w:r>
      <w:r w:rsidRPr="00E81DF3">
        <w:rPr>
          <w:rFonts w:ascii="Times New Roman" w:hAnsi="Times New Roman"/>
          <w:sz w:val="28"/>
          <w:szCs w:val="28"/>
        </w:rPr>
        <w:t xml:space="preserve"> составило 380,2 млн.руб., что больше </w:t>
      </w:r>
      <w:r w:rsidR="00EE31FE" w:rsidRPr="00E81DF3">
        <w:rPr>
          <w:rFonts w:ascii="Times New Roman" w:hAnsi="Times New Roman"/>
          <w:sz w:val="28"/>
          <w:szCs w:val="28"/>
        </w:rPr>
        <w:t xml:space="preserve">прогнозных показателей </w:t>
      </w:r>
      <w:r w:rsidRPr="00E81DF3">
        <w:rPr>
          <w:rFonts w:ascii="Times New Roman" w:hAnsi="Times New Roman"/>
          <w:sz w:val="28"/>
          <w:szCs w:val="28"/>
        </w:rPr>
        <w:t>на 24,3 млн.руб. или на 6,8 %. К показателям 2016 года установлен незначительный рост поступлений: на 4,2 млн.руб. или на 1,1 %</w:t>
      </w:r>
      <w:r w:rsidR="00E81DF3" w:rsidRPr="00E81DF3">
        <w:rPr>
          <w:rFonts w:ascii="Times New Roman" w:hAnsi="Times New Roman"/>
          <w:sz w:val="28"/>
          <w:szCs w:val="28"/>
        </w:rPr>
        <w:t>.</w:t>
      </w:r>
    </w:p>
    <w:p w14:paraId="481F5F95" w14:textId="77777777" w:rsidR="005721D0" w:rsidRPr="00D66DE5" w:rsidRDefault="005721D0" w:rsidP="005721D0">
      <w:pPr>
        <w:spacing w:after="0" w:line="240" w:lineRule="auto"/>
        <w:ind w:firstLine="851"/>
        <w:jc w:val="both"/>
        <w:rPr>
          <w:rFonts w:ascii="Times New Roman" w:hAnsi="Times New Roman"/>
          <w:sz w:val="28"/>
          <w:szCs w:val="28"/>
        </w:rPr>
      </w:pPr>
      <w:r w:rsidRPr="00D66DE5">
        <w:rPr>
          <w:rFonts w:ascii="Times New Roman" w:hAnsi="Times New Roman"/>
          <w:sz w:val="28"/>
          <w:szCs w:val="28"/>
        </w:rPr>
        <w:t xml:space="preserve">Основной объем указанных поступлений обеспечен </w:t>
      </w:r>
      <w:r w:rsidRPr="00D66DE5">
        <w:rPr>
          <w:rFonts w:ascii="Times New Roman" w:hAnsi="Times New Roman"/>
          <w:sz w:val="28"/>
          <w:szCs w:val="28"/>
          <w:u w:val="single"/>
        </w:rPr>
        <w:t>штрафами за правонарушения в области дорожного движения</w:t>
      </w:r>
      <w:r w:rsidRPr="00D66DE5">
        <w:rPr>
          <w:rFonts w:ascii="Times New Roman" w:hAnsi="Times New Roman"/>
          <w:sz w:val="28"/>
          <w:szCs w:val="28"/>
        </w:rPr>
        <w:t xml:space="preserve">: 328,9 млн.руб. или 86,6 % от общей суммы поступивших штрафов. Показатели кассового плана на год по штрафам за правонарушения в сфере дорожного движения на отчетную дату выполнены на 99,2 %. За отчетный период указанные поступления </w:t>
      </w:r>
      <w:r w:rsidRPr="00D66DE5">
        <w:rPr>
          <w:rFonts w:ascii="Times New Roman" w:hAnsi="Times New Roman"/>
          <w:sz w:val="28"/>
          <w:szCs w:val="28"/>
        </w:rPr>
        <w:lastRenderedPageBreak/>
        <w:t>незначительно снизились к аналогичным показателям 2016 года (на 0,9 млн.руб. или на 0,3 %).</w:t>
      </w:r>
    </w:p>
    <w:p w14:paraId="76A2AE31" w14:textId="77777777" w:rsidR="008377D4" w:rsidRPr="0085552E" w:rsidRDefault="0085552E" w:rsidP="0085552E">
      <w:pPr>
        <w:pStyle w:val="2"/>
        <w:spacing w:line="240" w:lineRule="auto"/>
        <w:jc w:val="center"/>
        <w:rPr>
          <w:b w:val="0"/>
          <w:lang w:val="ru-RU"/>
        </w:rPr>
      </w:pPr>
      <w:bookmarkStart w:id="35" w:name="_Toc515024219"/>
      <w:r>
        <w:rPr>
          <w:b w:val="0"/>
          <w:lang w:val="ru-RU"/>
        </w:rPr>
        <w:t xml:space="preserve">4.3. </w:t>
      </w:r>
      <w:r w:rsidR="008377D4" w:rsidRPr="0085552E">
        <w:rPr>
          <w:b w:val="0"/>
          <w:lang w:val="ru-RU"/>
        </w:rPr>
        <w:t>Безвозмездные поступления</w:t>
      </w:r>
      <w:bookmarkEnd w:id="35"/>
    </w:p>
    <w:p w14:paraId="5A01908D" w14:textId="77777777" w:rsidR="005721D0" w:rsidRPr="003C2D67" w:rsidRDefault="005721D0" w:rsidP="005721D0">
      <w:pPr>
        <w:spacing w:after="0" w:line="240" w:lineRule="auto"/>
        <w:ind w:firstLine="851"/>
        <w:jc w:val="both"/>
        <w:rPr>
          <w:rFonts w:ascii="Times New Roman" w:hAnsi="Times New Roman"/>
          <w:sz w:val="28"/>
          <w:szCs w:val="28"/>
        </w:rPr>
      </w:pPr>
      <w:r w:rsidRPr="003C2D67">
        <w:rPr>
          <w:rFonts w:ascii="Times New Roman" w:hAnsi="Times New Roman"/>
          <w:sz w:val="28"/>
          <w:szCs w:val="28"/>
        </w:rPr>
        <w:t>Безвозмездных поступлений за счет всех источников в 2017 году получено 18 128,0 млн.руб., что меньше поступлений за предыдущий год на 509,1 млн.руб. ил</w:t>
      </w:r>
      <w:r w:rsidR="003C2D67">
        <w:rPr>
          <w:rFonts w:ascii="Times New Roman" w:hAnsi="Times New Roman"/>
          <w:sz w:val="28"/>
          <w:szCs w:val="28"/>
        </w:rPr>
        <w:t>и на 2,7 % (18 637,1 млн.руб.).</w:t>
      </w:r>
    </w:p>
    <w:p w14:paraId="091349B7" w14:textId="77777777" w:rsidR="005721D0" w:rsidRPr="003C2D67" w:rsidRDefault="005721D0" w:rsidP="005721D0">
      <w:pPr>
        <w:spacing w:after="0" w:line="240" w:lineRule="auto"/>
        <w:ind w:firstLine="851"/>
        <w:jc w:val="both"/>
        <w:rPr>
          <w:rFonts w:ascii="Times New Roman" w:hAnsi="Times New Roman"/>
          <w:sz w:val="28"/>
          <w:szCs w:val="28"/>
        </w:rPr>
      </w:pPr>
      <w:r w:rsidRPr="003C2D67">
        <w:rPr>
          <w:rFonts w:ascii="Times New Roman" w:hAnsi="Times New Roman"/>
          <w:sz w:val="28"/>
          <w:szCs w:val="28"/>
        </w:rPr>
        <w:t>Из общей суммы безвозмездных поступлений:</w:t>
      </w:r>
    </w:p>
    <w:p w14:paraId="43FFB8D0" w14:textId="77777777" w:rsidR="005721D0" w:rsidRPr="008335F6" w:rsidRDefault="005721D0" w:rsidP="005721D0">
      <w:pPr>
        <w:numPr>
          <w:ilvl w:val="0"/>
          <w:numId w:val="1"/>
        </w:numPr>
        <w:spacing w:after="0" w:line="240" w:lineRule="auto"/>
        <w:ind w:left="0" w:firstLine="851"/>
        <w:jc w:val="both"/>
        <w:rPr>
          <w:rFonts w:ascii="Times New Roman" w:hAnsi="Times New Roman"/>
          <w:sz w:val="28"/>
          <w:szCs w:val="28"/>
        </w:rPr>
      </w:pPr>
      <w:r w:rsidRPr="008335F6">
        <w:rPr>
          <w:rFonts w:ascii="Times New Roman" w:hAnsi="Times New Roman"/>
          <w:sz w:val="28"/>
          <w:szCs w:val="28"/>
        </w:rPr>
        <w:t>17 291,3 млн.руб. – поступления от других бюджетов бюджетной системы Российской Федерации;</w:t>
      </w:r>
    </w:p>
    <w:p w14:paraId="4461DA68" w14:textId="77777777" w:rsidR="005721D0" w:rsidRPr="008335F6" w:rsidRDefault="005721D0" w:rsidP="005721D0">
      <w:pPr>
        <w:numPr>
          <w:ilvl w:val="0"/>
          <w:numId w:val="1"/>
        </w:numPr>
        <w:spacing w:after="0" w:line="240" w:lineRule="auto"/>
        <w:ind w:left="0" w:firstLine="851"/>
        <w:jc w:val="both"/>
        <w:rPr>
          <w:rFonts w:ascii="Times New Roman" w:hAnsi="Times New Roman"/>
          <w:sz w:val="28"/>
          <w:szCs w:val="28"/>
        </w:rPr>
      </w:pPr>
      <w:r w:rsidRPr="008335F6">
        <w:rPr>
          <w:rFonts w:ascii="Times New Roman" w:hAnsi="Times New Roman"/>
          <w:sz w:val="28"/>
          <w:szCs w:val="28"/>
        </w:rPr>
        <w:t>693,3 млн.руб. – от государственной корпорации «Фонд содействия реформированию ЖКХ»;</w:t>
      </w:r>
    </w:p>
    <w:p w14:paraId="79048F42" w14:textId="77777777" w:rsidR="005721D0" w:rsidRPr="008335F6" w:rsidRDefault="005721D0" w:rsidP="005721D0">
      <w:pPr>
        <w:numPr>
          <w:ilvl w:val="0"/>
          <w:numId w:val="1"/>
        </w:numPr>
        <w:spacing w:after="0" w:line="240" w:lineRule="auto"/>
        <w:ind w:left="0" w:firstLine="851"/>
        <w:jc w:val="both"/>
        <w:rPr>
          <w:rFonts w:ascii="Times New Roman" w:hAnsi="Times New Roman"/>
          <w:sz w:val="28"/>
          <w:szCs w:val="28"/>
        </w:rPr>
      </w:pPr>
      <w:r w:rsidRPr="008335F6">
        <w:rPr>
          <w:rFonts w:ascii="Times New Roman" w:hAnsi="Times New Roman"/>
          <w:sz w:val="28"/>
          <w:szCs w:val="28"/>
        </w:rPr>
        <w:t>1,0 млн.руб. – от негосударственных организаций;</w:t>
      </w:r>
    </w:p>
    <w:p w14:paraId="3EF8E21E" w14:textId="77777777" w:rsidR="005721D0" w:rsidRPr="008335F6" w:rsidRDefault="005721D0" w:rsidP="005721D0">
      <w:pPr>
        <w:numPr>
          <w:ilvl w:val="0"/>
          <w:numId w:val="1"/>
        </w:numPr>
        <w:spacing w:after="0" w:line="240" w:lineRule="auto"/>
        <w:ind w:left="0" w:firstLine="851"/>
        <w:jc w:val="both"/>
        <w:rPr>
          <w:rFonts w:ascii="Times New Roman" w:hAnsi="Times New Roman"/>
          <w:sz w:val="28"/>
          <w:szCs w:val="28"/>
        </w:rPr>
      </w:pPr>
      <w:r w:rsidRPr="008335F6">
        <w:rPr>
          <w:rFonts w:ascii="Times New Roman" w:hAnsi="Times New Roman"/>
          <w:sz w:val="28"/>
          <w:szCs w:val="28"/>
        </w:rPr>
        <w:t>54,5 млн.руб. – прочие безвозмездные поступлений;</w:t>
      </w:r>
    </w:p>
    <w:p w14:paraId="6D077E93" w14:textId="77777777" w:rsidR="005721D0" w:rsidRPr="008335F6" w:rsidRDefault="005721D0" w:rsidP="005721D0">
      <w:pPr>
        <w:numPr>
          <w:ilvl w:val="0"/>
          <w:numId w:val="1"/>
        </w:numPr>
        <w:spacing w:after="0" w:line="240" w:lineRule="auto"/>
        <w:ind w:left="0" w:firstLine="851"/>
        <w:jc w:val="both"/>
        <w:rPr>
          <w:rFonts w:ascii="Times New Roman" w:hAnsi="Times New Roman"/>
          <w:sz w:val="28"/>
          <w:szCs w:val="28"/>
        </w:rPr>
      </w:pPr>
      <w:r w:rsidRPr="008335F6">
        <w:rPr>
          <w:rFonts w:ascii="Times New Roman" w:hAnsi="Times New Roman"/>
          <w:sz w:val="28"/>
          <w:szCs w:val="28"/>
        </w:rPr>
        <w:t>87,</w:t>
      </w:r>
      <w:r w:rsidR="008335F6" w:rsidRPr="008335F6">
        <w:rPr>
          <w:rFonts w:ascii="Times New Roman" w:hAnsi="Times New Roman"/>
          <w:sz w:val="28"/>
          <w:szCs w:val="28"/>
        </w:rPr>
        <w:t>9</w:t>
      </w:r>
      <w:r w:rsidRPr="008335F6">
        <w:rPr>
          <w:rFonts w:ascii="Times New Roman" w:hAnsi="Times New Roman"/>
          <w:sz w:val="28"/>
          <w:szCs w:val="28"/>
        </w:rPr>
        <w:t xml:space="preserve"> млн.руб. – доходы от возврата остатков субсидий, субвенций и иных межбюджетных трансфертов, имеющих целевое назначение, с учетом возврата указанных остатков в федеральный бюджет.</w:t>
      </w:r>
    </w:p>
    <w:p w14:paraId="538FB9E6" w14:textId="77777777" w:rsidR="005721D0" w:rsidRPr="00B21FEF" w:rsidRDefault="005721D0" w:rsidP="005721D0">
      <w:pPr>
        <w:spacing w:after="0" w:line="240" w:lineRule="auto"/>
        <w:ind w:firstLine="851"/>
        <w:jc w:val="both"/>
        <w:rPr>
          <w:rFonts w:ascii="Times New Roman" w:hAnsi="Times New Roman"/>
          <w:sz w:val="28"/>
          <w:szCs w:val="28"/>
        </w:rPr>
      </w:pPr>
      <w:r w:rsidRPr="00B21FEF">
        <w:rPr>
          <w:rFonts w:ascii="Times New Roman" w:hAnsi="Times New Roman"/>
          <w:sz w:val="28"/>
          <w:szCs w:val="28"/>
        </w:rPr>
        <w:t>Кассовый план безвозмездных поступлений на отчетную дату выполнен на 98,7 %, что на 233,6 млн.руб. меньше предусмотренных назначений (18 361,6 млн.руб.), из них:</w:t>
      </w:r>
    </w:p>
    <w:p w14:paraId="4BDB86FE" w14:textId="77777777" w:rsidR="005721D0" w:rsidRPr="006C5CE3" w:rsidRDefault="00B21FEF" w:rsidP="005721D0">
      <w:pPr>
        <w:numPr>
          <w:ilvl w:val="0"/>
          <w:numId w:val="6"/>
        </w:numPr>
        <w:spacing w:after="0" w:line="240" w:lineRule="auto"/>
        <w:ind w:left="0" w:firstLine="851"/>
        <w:jc w:val="both"/>
        <w:rPr>
          <w:rFonts w:ascii="Times New Roman" w:hAnsi="Times New Roman"/>
          <w:sz w:val="28"/>
          <w:szCs w:val="28"/>
        </w:rPr>
      </w:pPr>
      <w:r w:rsidRPr="006C5CE3">
        <w:rPr>
          <w:rFonts w:ascii="Times New Roman" w:hAnsi="Times New Roman"/>
          <w:sz w:val="28"/>
          <w:szCs w:val="28"/>
          <w:u w:val="single"/>
        </w:rPr>
        <w:t>с</w:t>
      </w:r>
      <w:r w:rsidR="005721D0" w:rsidRPr="006C5CE3">
        <w:rPr>
          <w:rFonts w:ascii="Times New Roman" w:hAnsi="Times New Roman"/>
          <w:sz w:val="28"/>
          <w:szCs w:val="28"/>
          <w:u w:val="single"/>
        </w:rPr>
        <w:t>убсиди</w:t>
      </w:r>
      <w:r w:rsidRPr="006C5CE3">
        <w:rPr>
          <w:rFonts w:ascii="Times New Roman" w:hAnsi="Times New Roman"/>
          <w:sz w:val="28"/>
          <w:szCs w:val="28"/>
          <w:u w:val="single"/>
        </w:rPr>
        <w:t>и</w:t>
      </w:r>
      <w:r w:rsidR="005721D0" w:rsidRPr="006C5CE3">
        <w:rPr>
          <w:rFonts w:ascii="Times New Roman" w:hAnsi="Times New Roman"/>
          <w:sz w:val="28"/>
          <w:szCs w:val="28"/>
        </w:rPr>
        <w:t xml:space="preserve"> не поступил</w:t>
      </w:r>
      <w:r w:rsidRPr="006C5CE3">
        <w:rPr>
          <w:rFonts w:ascii="Times New Roman" w:hAnsi="Times New Roman"/>
          <w:sz w:val="28"/>
          <w:szCs w:val="28"/>
        </w:rPr>
        <w:t>и</w:t>
      </w:r>
      <w:r w:rsidR="005721D0" w:rsidRPr="006C5CE3">
        <w:rPr>
          <w:rFonts w:ascii="Times New Roman" w:hAnsi="Times New Roman"/>
          <w:sz w:val="28"/>
          <w:szCs w:val="28"/>
        </w:rPr>
        <w:t xml:space="preserve"> </w:t>
      </w:r>
      <w:r w:rsidRPr="006C5CE3">
        <w:rPr>
          <w:rFonts w:ascii="Times New Roman" w:hAnsi="Times New Roman"/>
          <w:sz w:val="28"/>
          <w:szCs w:val="28"/>
        </w:rPr>
        <w:t>в сумме</w:t>
      </w:r>
      <w:r w:rsidR="005721D0" w:rsidRPr="006C5CE3">
        <w:rPr>
          <w:rFonts w:ascii="Times New Roman" w:hAnsi="Times New Roman"/>
          <w:sz w:val="28"/>
          <w:szCs w:val="28"/>
        </w:rPr>
        <w:t xml:space="preserve"> 97,5 млн.руб. (–3,9 %), </w:t>
      </w:r>
      <w:r w:rsidR="00DC03D5">
        <w:rPr>
          <w:rFonts w:ascii="Times New Roman" w:hAnsi="Times New Roman"/>
          <w:sz w:val="28"/>
          <w:szCs w:val="28"/>
        </w:rPr>
        <w:t>из них</w:t>
      </w:r>
      <w:r w:rsidR="00E71F2D">
        <w:rPr>
          <w:rFonts w:ascii="Times New Roman" w:hAnsi="Times New Roman"/>
          <w:sz w:val="28"/>
          <w:szCs w:val="28"/>
        </w:rPr>
        <w:t xml:space="preserve"> </w:t>
      </w:r>
      <w:r w:rsidR="005721D0" w:rsidRPr="006C5CE3">
        <w:rPr>
          <w:rFonts w:ascii="Times New Roman" w:hAnsi="Times New Roman"/>
          <w:sz w:val="28"/>
          <w:szCs w:val="28"/>
        </w:rPr>
        <w:t xml:space="preserve">на реализацию федеральных целевых программ – 5,5 млн.руб., на софинансирование капитальных вложений в объекты государственной (муниципальной) собственности – 50,5 млн.руб.; 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 – 15,0 млн.руб.; на софинансирование региональных программ повышения мобильности трудовых ресурсов – 14,4 млн.руб.; на компенсацию отдельным категориям граждан оплаты взноса на капитальный ремонт общего имущества в многоквартирном доме – 6,7 млн.руб.; на государственную поддержку малого и среднего предпринимательства, включая крестьянские (фермерские) хозяйства, а так же на реализацию мероприятий по поддержке молодежного предпринимательства – 2,2 млн.руб.; на поддержку </w:t>
      </w:r>
      <w:r w:rsidR="006C5CE3" w:rsidRPr="006C5CE3">
        <w:rPr>
          <w:rFonts w:ascii="Times New Roman" w:hAnsi="Times New Roman"/>
          <w:sz w:val="28"/>
          <w:szCs w:val="28"/>
        </w:rPr>
        <w:t>государственных программ</w:t>
      </w:r>
      <w:r w:rsidR="005721D0" w:rsidRPr="006C5CE3">
        <w:rPr>
          <w:rFonts w:ascii="Times New Roman" w:hAnsi="Times New Roman"/>
          <w:sz w:val="28"/>
          <w:szCs w:val="28"/>
        </w:rPr>
        <w:t xml:space="preserve"> субъектов РФ и муниципальных программ формирования современной городской среды – </w:t>
      </w:r>
      <w:r w:rsidR="006C5CE3">
        <w:rPr>
          <w:rFonts w:ascii="Times New Roman" w:hAnsi="Times New Roman"/>
          <w:sz w:val="28"/>
          <w:szCs w:val="28"/>
        </w:rPr>
        <w:t>2,4 млн.руб.;</w:t>
      </w:r>
    </w:p>
    <w:p w14:paraId="3FD6A154" w14:textId="77777777" w:rsidR="005721D0" w:rsidRPr="00C24311" w:rsidRDefault="005721D0" w:rsidP="005721D0">
      <w:pPr>
        <w:numPr>
          <w:ilvl w:val="0"/>
          <w:numId w:val="6"/>
        </w:numPr>
        <w:spacing w:after="0" w:line="240" w:lineRule="auto"/>
        <w:ind w:left="0" w:firstLine="851"/>
        <w:jc w:val="both"/>
        <w:rPr>
          <w:rFonts w:ascii="Times New Roman" w:hAnsi="Times New Roman"/>
          <w:sz w:val="28"/>
          <w:szCs w:val="28"/>
        </w:rPr>
      </w:pPr>
      <w:r w:rsidRPr="00C24311">
        <w:rPr>
          <w:rFonts w:ascii="Times New Roman" w:hAnsi="Times New Roman"/>
          <w:sz w:val="28"/>
          <w:szCs w:val="28"/>
          <w:u w:val="single"/>
        </w:rPr>
        <w:t>субвенци</w:t>
      </w:r>
      <w:r w:rsidR="00E71F2D" w:rsidRPr="00C24311">
        <w:rPr>
          <w:rFonts w:ascii="Times New Roman" w:hAnsi="Times New Roman"/>
          <w:sz w:val="28"/>
          <w:szCs w:val="28"/>
          <w:u w:val="single"/>
        </w:rPr>
        <w:t>и</w:t>
      </w:r>
      <w:r w:rsidRPr="00C24311">
        <w:rPr>
          <w:rFonts w:ascii="Times New Roman" w:hAnsi="Times New Roman"/>
          <w:sz w:val="28"/>
          <w:szCs w:val="28"/>
        </w:rPr>
        <w:t xml:space="preserve"> не поступил</w:t>
      </w:r>
      <w:r w:rsidR="00E71F2D" w:rsidRPr="00C24311">
        <w:rPr>
          <w:rFonts w:ascii="Times New Roman" w:hAnsi="Times New Roman"/>
          <w:sz w:val="28"/>
          <w:szCs w:val="28"/>
        </w:rPr>
        <w:t>и</w:t>
      </w:r>
      <w:r w:rsidRPr="00C24311">
        <w:rPr>
          <w:rFonts w:ascii="Times New Roman" w:hAnsi="Times New Roman"/>
          <w:sz w:val="28"/>
          <w:szCs w:val="28"/>
        </w:rPr>
        <w:t xml:space="preserve"> на </w:t>
      </w:r>
      <w:r w:rsidR="00E71F2D" w:rsidRPr="00C24311">
        <w:rPr>
          <w:rFonts w:ascii="Times New Roman" w:hAnsi="Times New Roman"/>
          <w:sz w:val="28"/>
          <w:szCs w:val="28"/>
        </w:rPr>
        <w:t xml:space="preserve">сумму </w:t>
      </w:r>
      <w:r w:rsidRPr="00C24311">
        <w:rPr>
          <w:rFonts w:ascii="Times New Roman" w:hAnsi="Times New Roman"/>
          <w:sz w:val="28"/>
          <w:szCs w:val="28"/>
        </w:rPr>
        <w:t>81,8 млн.руб. (–2,6 %), из них: на осуществление отдельных полномочий в области водных отношений – 3,6 млн.руб.; на осуществление отдельных полномочий в области лесных отношений – 2,1 млн.руб.; на обеспечение жильем отдельных категорий граждан, установленных Ф</w:t>
      </w:r>
      <w:r w:rsidR="00763C84" w:rsidRPr="00C24311">
        <w:rPr>
          <w:rFonts w:ascii="Times New Roman" w:hAnsi="Times New Roman"/>
          <w:sz w:val="28"/>
          <w:szCs w:val="28"/>
        </w:rPr>
        <w:t>едеральным законом</w:t>
      </w:r>
      <w:r w:rsidRPr="00C24311">
        <w:rPr>
          <w:rFonts w:ascii="Times New Roman" w:hAnsi="Times New Roman"/>
          <w:sz w:val="28"/>
          <w:szCs w:val="28"/>
        </w:rPr>
        <w:t xml:space="preserve"> от 12.01.1995 № 5-ФЗ «О ветеранах», в соответствии с Указом Президента РФ от 07.05.2008 № 714 «Об обеспечении жильем ветеранов Великой Отечественной войны 1941-1945 годов» – 1,3 млн.руб.; на обеспечение жильем отдельных категорий граждан, установленных Ф</w:t>
      </w:r>
      <w:r w:rsidR="00763C84" w:rsidRPr="00C24311">
        <w:rPr>
          <w:rFonts w:ascii="Times New Roman" w:hAnsi="Times New Roman"/>
          <w:sz w:val="28"/>
          <w:szCs w:val="28"/>
        </w:rPr>
        <w:t>едеральными законами</w:t>
      </w:r>
      <w:r w:rsidRPr="00C24311">
        <w:rPr>
          <w:rFonts w:ascii="Times New Roman" w:hAnsi="Times New Roman"/>
          <w:sz w:val="28"/>
          <w:szCs w:val="28"/>
        </w:rPr>
        <w:t xml:space="preserve"> от 12.01.1995 № 5-ФЗ «О ветеранах» </w:t>
      </w:r>
      <w:r w:rsidRPr="00C24311">
        <w:rPr>
          <w:rFonts w:ascii="Times New Roman" w:hAnsi="Times New Roman"/>
          <w:sz w:val="28"/>
          <w:szCs w:val="28"/>
        </w:rPr>
        <w:lastRenderedPageBreak/>
        <w:t>и от 24.11.1995 № 181-ФЗ «О социальной защите инвалидов в Российской Федерации» – 2,7 млн.руб.; на оплату жилищно-коммунальных услуг отдельным категориям граждан – 60,4 млн.руб.; на реализацию полномочий РФ по осуществлению социальных выплат безработным гражданам – 6,7 млн.руб.; единая субвенция бюджетам субъектов РФ – 3,4 млн.руб.</w:t>
      </w:r>
      <w:r w:rsidR="00C24311" w:rsidRPr="00C24311">
        <w:rPr>
          <w:rFonts w:ascii="Times New Roman" w:hAnsi="Times New Roman"/>
          <w:sz w:val="28"/>
          <w:szCs w:val="28"/>
        </w:rPr>
        <w:t>;</w:t>
      </w:r>
    </w:p>
    <w:p w14:paraId="27F7F24D" w14:textId="77777777" w:rsidR="005721D0" w:rsidRPr="0096673B" w:rsidRDefault="005721D0" w:rsidP="005721D0">
      <w:pPr>
        <w:numPr>
          <w:ilvl w:val="0"/>
          <w:numId w:val="6"/>
        </w:numPr>
        <w:spacing w:after="0" w:line="240" w:lineRule="auto"/>
        <w:ind w:left="0" w:firstLine="851"/>
        <w:jc w:val="both"/>
        <w:rPr>
          <w:rFonts w:ascii="Times New Roman" w:hAnsi="Times New Roman"/>
          <w:sz w:val="28"/>
          <w:szCs w:val="28"/>
        </w:rPr>
      </w:pPr>
      <w:r w:rsidRPr="0096673B">
        <w:rPr>
          <w:rFonts w:ascii="Times New Roman" w:hAnsi="Times New Roman"/>
          <w:sz w:val="28"/>
          <w:szCs w:val="28"/>
          <w:u w:val="single"/>
        </w:rPr>
        <w:t>иные межбюджетные трансферты</w:t>
      </w:r>
      <w:r w:rsidRPr="0096673B">
        <w:rPr>
          <w:rFonts w:ascii="Times New Roman" w:hAnsi="Times New Roman"/>
          <w:sz w:val="28"/>
          <w:szCs w:val="28"/>
        </w:rPr>
        <w:t xml:space="preserve"> не получены в сумме 10,2 млн.руб. (–0,7 %), их них</w:t>
      </w:r>
      <w:r w:rsidR="0096673B" w:rsidRPr="0096673B">
        <w:rPr>
          <w:rFonts w:ascii="Times New Roman" w:hAnsi="Times New Roman"/>
          <w:sz w:val="28"/>
          <w:szCs w:val="28"/>
        </w:rPr>
        <w:t xml:space="preserve"> </w:t>
      </w:r>
      <w:r w:rsidRPr="0096673B">
        <w:rPr>
          <w:rFonts w:ascii="Times New Roman" w:hAnsi="Times New Roman"/>
          <w:sz w:val="28"/>
          <w:szCs w:val="28"/>
        </w:rPr>
        <w:t xml:space="preserve">на финансовое обеспечение дорожной </w:t>
      </w:r>
      <w:r w:rsidR="0096673B">
        <w:rPr>
          <w:rFonts w:ascii="Times New Roman" w:hAnsi="Times New Roman"/>
          <w:sz w:val="28"/>
          <w:szCs w:val="28"/>
        </w:rPr>
        <w:t>деятельности – на 9,9 млн.руб.;</w:t>
      </w:r>
    </w:p>
    <w:p w14:paraId="6E174531" w14:textId="77777777" w:rsidR="005721D0" w:rsidRPr="00092B91" w:rsidRDefault="005721D0" w:rsidP="005721D0">
      <w:pPr>
        <w:numPr>
          <w:ilvl w:val="0"/>
          <w:numId w:val="6"/>
        </w:numPr>
        <w:spacing w:after="0" w:line="240" w:lineRule="auto"/>
        <w:ind w:left="0" w:firstLine="851"/>
        <w:jc w:val="both"/>
        <w:rPr>
          <w:rFonts w:ascii="Times New Roman" w:hAnsi="Times New Roman"/>
          <w:sz w:val="28"/>
          <w:szCs w:val="28"/>
        </w:rPr>
      </w:pPr>
      <w:r w:rsidRPr="00092B91">
        <w:rPr>
          <w:rFonts w:ascii="Times New Roman" w:hAnsi="Times New Roman"/>
          <w:sz w:val="28"/>
          <w:szCs w:val="28"/>
          <w:u w:val="single"/>
        </w:rPr>
        <w:t>безвозмездные поступления</w:t>
      </w:r>
      <w:r w:rsidRPr="00092B91">
        <w:rPr>
          <w:rFonts w:ascii="Times New Roman" w:hAnsi="Times New Roman"/>
          <w:sz w:val="28"/>
          <w:szCs w:val="28"/>
        </w:rPr>
        <w:t xml:space="preserve"> от </w:t>
      </w:r>
      <w:r w:rsidR="00092B91" w:rsidRPr="00092B91">
        <w:rPr>
          <w:rFonts w:ascii="Times New Roman" w:hAnsi="Times New Roman"/>
          <w:sz w:val="28"/>
          <w:szCs w:val="28"/>
        </w:rPr>
        <w:t>Фонда ЖКХ</w:t>
      </w:r>
      <w:r w:rsidRPr="00092B91">
        <w:rPr>
          <w:rFonts w:ascii="Times New Roman" w:hAnsi="Times New Roman"/>
          <w:sz w:val="28"/>
          <w:szCs w:val="28"/>
        </w:rPr>
        <w:t xml:space="preserve"> на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не поступили </w:t>
      </w:r>
      <w:r w:rsidR="00092B91" w:rsidRPr="00092B91">
        <w:rPr>
          <w:rFonts w:ascii="Times New Roman" w:hAnsi="Times New Roman"/>
          <w:sz w:val="28"/>
          <w:szCs w:val="28"/>
        </w:rPr>
        <w:t xml:space="preserve">на сумму </w:t>
      </w:r>
      <w:r w:rsidRPr="00092B91">
        <w:rPr>
          <w:rFonts w:ascii="Times New Roman" w:hAnsi="Times New Roman"/>
          <w:sz w:val="28"/>
          <w:szCs w:val="28"/>
        </w:rPr>
        <w:t>92,7 млн.руб. (–11,8 %);</w:t>
      </w:r>
    </w:p>
    <w:p w14:paraId="0DC6651C" w14:textId="487A1D03" w:rsidR="005721D0" w:rsidRPr="0094452B" w:rsidRDefault="005721D0" w:rsidP="005721D0">
      <w:pPr>
        <w:spacing w:after="0" w:line="240" w:lineRule="auto"/>
        <w:ind w:firstLine="851"/>
        <w:jc w:val="both"/>
        <w:rPr>
          <w:rFonts w:ascii="Times New Roman" w:hAnsi="Times New Roman"/>
          <w:sz w:val="28"/>
          <w:szCs w:val="28"/>
        </w:rPr>
      </w:pPr>
      <w:r w:rsidRPr="0094452B">
        <w:rPr>
          <w:rFonts w:ascii="Times New Roman" w:hAnsi="Times New Roman"/>
          <w:sz w:val="28"/>
          <w:szCs w:val="28"/>
        </w:rPr>
        <w:t>Основной объем безвозмездных поступлений за 2016 и 2017 годы составляют безвозмездные поступления от других бюджетов бюджетной системы Российской Федерации, что представлено в таблице</w:t>
      </w:r>
      <w:r w:rsidR="0094452B" w:rsidRPr="0094452B">
        <w:rPr>
          <w:rFonts w:ascii="Times New Roman" w:hAnsi="Times New Roman"/>
          <w:sz w:val="28"/>
          <w:szCs w:val="28"/>
        </w:rPr>
        <w:t xml:space="preserve"> </w:t>
      </w:r>
      <w:r w:rsidR="00B53A36">
        <w:rPr>
          <w:rFonts w:ascii="Times New Roman" w:hAnsi="Times New Roman"/>
          <w:sz w:val="28"/>
          <w:szCs w:val="28"/>
        </w:rPr>
        <w:t>19</w:t>
      </w:r>
      <w:r w:rsidRPr="0094452B">
        <w:rPr>
          <w:rFonts w:ascii="Times New Roman" w:hAnsi="Times New Roman"/>
          <w:sz w:val="28"/>
          <w:szCs w:val="28"/>
        </w:rPr>
        <w:t xml:space="preserve"> и на рисунке</w:t>
      </w:r>
      <w:r w:rsidR="0094452B" w:rsidRPr="0094452B">
        <w:rPr>
          <w:rFonts w:ascii="Times New Roman" w:hAnsi="Times New Roman"/>
          <w:sz w:val="28"/>
          <w:szCs w:val="28"/>
        </w:rPr>
        <w:t xml:space="preserve"> </w:t>
      </w:r>
      <w:r w:rsidR="00B53A36">
        <w:rPr>
          <w:rFonts w:ascii="Times New Roman" w:hAnsi="Times New Roman"/>
          <w:sz w:val="28"/>
          <w:szCs w:val="28"/>
        </w:rPr>
        <w:t>23</w:t>
      </w:r>
      <w:r w:rsidRPr="0094452B">
        <w:rPr>
          <w:rFonts w:ascii="Times New Roman" w:hAnsi="Times New Roman"/>
          <w:sz w:val="28"/>
          <w:szCs w:val="28"/>
        </w:rPr>
        <w:t>:</w:t>
      </w:r>
    </w:p>
    <w:p w14:paraId="0F21A3D7"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18971938" w14:textId="77777777" w:rsidR="005721D0" w:rsidRPr="0094452B" w:rsidRDefault="0094452B" w:rsidP="005721D0">
      <w:pPr>
        <w:spacing w:after="0" w:line="240" w:lineRule="auto"/>
        <w:rPr>
          <w:rFonts w:ascii="Times New Roman" w:hAnsi="Times New Roman"/>
          <w:bCs/>
          <w:sz w:val="24"/>
          <w:szCs w:val="24"/>
        </w:rPr>
      </w:pPr>
      <w:r w:rsidRPr="0094452B">
        <w:rPr>
          <w:rFonts w:ascii="Times New Roman" w:hAnsi="Times New Roman"/>
          <w:sz w:val="24"/>
          <w:szCs w:val="24"/>
        </w:rPr>
        <w:t xml:space="preserve">Таблица </w:t>
      </w:r>
      <w:r w:rsidRPr="0094452B">
        <w:rPr>
          <w:rFonts w:ascii="Times New Roman" w:hAnsi="Times New Roman"/>
          <w:sz w:val="24"/>
          <w:szCs w:val="24"/>
        </w:rPr>
        <w:fldChar w:fldCharType="begin"/>
      </w:r>
      <w:r w:rsidRPr="0094452B">
        <w:rPr>
          <w:rFonts w:ascii="Times New Roman" w:hAnsi="Times New Roman"/>
          <w:sz w:val="24"/>
          <w:szCs w:val="24"/>
        </w:rPr>
        <w:instrText xml:space="preserve"> SEQ Таблица \* ARABIC </w:instrText>
      </w:r>
      <w:r w:rsidRPr="0094452B">
        <w:rPr>
          <w:rFonts w:ascii="Times New Roman" w:hAnsi="Times New Roman"/>
          <w:sz w:val="24"/>
          <w:szCs w:val="24"/>
        </w:rPr>
        <w:fldChar w:fldCharType="separate"/>
      </w:r>
      <w:r w:rsidR="00CF1730">
        <w:rPr>
          <w:rFonts w:ascii="Times New Roman" w:hAnsi="Times New Roman"/>
          <w:noProof/>
          <w:sz w:val="24"/>
          <w:szCs w:val="24"/>
        </w:rPr>
        <w:t>19</w:t>
      </w:r>
      <w:r w:rsidRPr="0094452B">
        <w:rPr>
          <w:rFonts w:ascii="Times New Roman" w:hAnsi="Times New Roman"/>
          <w:noProof/>
          <w:sz w:val="24"/>
          <w:szCs w:val="24"/>
        </w:rPr>
        <w:fldChar w:fldCharType="end"/>
      </w:r>
      <w:r w:rsidRPr="0094452B">
        <w:rPr>
          <w:rFonts w:ascii="Times New Roman" w:hAnsi="Times New Roman"/>
          <w:noProof/>
          <w:sz w:val="24"/>
          <w:szCs w:val="24"/>
        </w:rPr>
        <w:t>.</w:t>
      </w:r>
      <w:r w:rsidRPr="0094452B">
        <w:rPr>
          <w:rFonts w:ascii="Times New Roman" w:hAnsi="Times New Roman"/>
          <w:bCs/>
          <w:sz w:val="24"/>
          <w:szCs w:val="24"/>
        </w:rPr>
        <w:t xml:space="preserve"> </w:t>
      </w:r>
      <w:r w:rsidR="005721D0" w:rsidRPr="0094452B">
        <w:rPr>
          <w:rFonts w:ascii="Times New Roman" w:hAnsi="Times New Roman"/>
          <w:bCs/>
          <w:sz w:val="24"/>
          <w:szCs w:val="24"/>
        </w:rPr>
        <w:t>Безвозмездные поступления от других бюджетов бюджетной системы Российской Федерации за 2016 и 2017 годы, млн.руб.</w:t>
      </w:r>
    </w:p>
    <w:tbl>
      <w:tblPr>
        <w:tblW w:w="9598" w:type="dxa"/>
        <w:tblLayout w:type="fixed"/>
        <w:tblLook w:val="04A0" w:firstRow="1" w:lastRow="0" w:firstColumn="1" w:lastColumn="0" w:noHBand="0" w:noVBand="1"/>
      </w:tblPr>
      <w:tblGrid>
        <w:gridCol w:w="3510"/>
        <w:gridCol w:w="1048"/>
        <w:gridCol w:w="1078"/>
        <w:gridCol w:w="993"/>
        <w:gridCol w:w="1144"/>
        <w:gridCol w:w="992"/>
        <w:gridCol w:w="833"/>
      </w:tblGrid>
      <w:tr w:rsidR="005E4252" w:rsidRPr="00036DD7" w14:paraId="1B03B9A5" w14:textId="77777777" w:rsidTr="00036DD7">
        <w:trPr>
          <w:trHeight w:val="465"/>
        </w:trPr>
        <w:tc>
          <w:tcPr>
            <w:tcW w:w="351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7AF2FF7" w14:textId="77777777" w:rsidR="005E4252" w:rsidRPr="00036DD7" w:rsidRDefault="005E4252" w:rsidP="005721D0">
            <w:pPr>
              <w:spacing w:after="0" w:line="240" w:lineRule="auto"/>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Показатель</w:t>
            </w:r>
          </w:p>
        </w:tc>
        <w:tc>
          <w:tcPr>
            <w:tcW w:w="2126"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16D00088" w14:textId="77777777" w:rsidR="005E4252" w:rsidRPr="00036DD7" w:rsidRDefault="005E4252" w:rsidP="005721D0">
            <w:pPr>
              <w:spacing w:after="0" w:line="240" w:lineRule="auto"/>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2016 год</w:t>
            </w:r>
          </w:p>
        </w:tc>
        <w:tc>
          <w:tcPr>
            <w:tcW w:w="2137"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44B1272A" w14:textId="77777777" w:rsidR="005E4252" w:rsidRPr="00036DD7" w:rsidRDefault="005E4252" w:rsidP="005721D0">
            <w:pPr>
              <w:spacing w:after="0" w:line="240" w:lineRule="auto"/>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2017 год</w:t>
            </w:r>
          </w:p>
        </w:tc>
        <w:tc>
          <w:tcPr>
            <w:tcW w:w="1825" w:type="dxa"/>
            <w:gridSpan w:val="2"/>
            <w:tcBorders>
              <w:top w:val="double" w:sz="6" w:space="0" w:color="auto"/>
              <w:left w:val="nil"/>
              <w:bottom w:val="single" w:sz="4" w:space="0" w:color="auto"/>
              <w:right w:val="double" w:sz="6" w:space="0" w:color="000000"/>
            </w:tcBorders>
            <w:shd w:val="clear" w:color="auto" w:fill="auto"/>
            <w:vAlign w:val="center"/>
            <w:hideMark/>
          </w:tcPr>
          <w:p w14:paraId="5B385437" w14:textId="77777777" w:rsidR="005E4252" w:rsidRPr="00036DD7" w:rsidRDefault="00612302" w:rsidP="00612302">
            <w:pPr>
              <w:spacing w:after="0" w:line="240" w:lineRule="auto"/>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Изменение 2017 г. к 2016 г.</w:t>
            </w:r>
          </w:p>
        </w:tc>
      </w:tr>
      <w:tr w:rsidR="009067A8" w:rsidRPr="00036DD7" w14:paraId="3195208F" w14:textId="77777777" w:rsidTr="00036DD7">
        <w:trPr>
          <w:trHeight w:val="89"/>
        </w:trPr>
        <w:tc>
          <w:tcPr>
            <w:tcW w:w="3510" w:type="dxa"/>
            <w:vMerge/>
            <w:tcBorders>
              <w:top w:val="double" w:sz="6" w:space="0" w:color="auto"/>
              <w:left w:val="double" w:sz="6" w:space="0" w:color="auto"/>
              <w:bottom w:val="single" w:sz="4" w:space="0" w:color="auto"/>
              <w:right w:val="single" w:sz="4" w:space="0" w:color="auto"/>
            </w:tcBorders>
            <w:vAlign w:val="center"/>
            <w:hideMark/>
          </w:tcPr>
          <w:p w14:paraId="78F5A57C" w14:textId="77777777" w:rsidR="009067A8" w:rsidRPr="00036DD7" w:rsidRDefault="009067A8" w:rsidP="005721D0">
            <w:pPr>
              <w:spacing w:after="0" w:line="240" w:lineRule="auto"/>
              <w:rPr>
                <w:rFonts w:ascii="Times New Roman" w:eastAsia="Times New Roman" w:hAnsi="Times New Roman"/>
                <w:color w:val="000000"/>
                <w:lang w:eastAsia="ru-RU"/>
              </w:rPr>
            </w:pPr>
          </w:p>
        </w:tc>
        <w:tc>
          <w:tcPr>
            <w:tcW w:w="1048" w:type="dxa"/>
            <w:tcBorders>
              <w:top w:val="single" w:sz="4" w:space="0" w:color="auto"/>
              <w:left w:val="single" w:sz="4" w:space="0" w:color="auto"/>
              <w:bottom w:val="single" w:sz="4" w:space="0" w:color="auto"/>
              <w:right w:val="single" w:sz="4" w:space="0" w:color="auto"/>
            </w:tcBorders>
            <w:vAlign w:val="center"/>
            <w:hideMark/>
          </w:tcPr>
          <w:p w14:paraId="02DA8F3F" w14:textId="77777777" w:rsidR="009067A8" w:rsidRPr="00036DD7" w:rsidRDefault="005E4252" w:rsidP="005721D0">
            <w:pPr>
              <w:spacing w:after="0" w:line="240" w:lineRule="auto"/>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факт</w:t>
            </w:r>
          </w:p>
        </w:tc>
        <w:tc>
          <w:tcPr>
            <w:tcW w:w="1078" w:type="dxa"/>
            <w:tcBorders>
              <w:top w:val="single" w:sz="4" w:space="0" w:color="auto"/>
              <w:left w:val="single" w:sz="4" w:space="0" w:color="auto"/>
              <w:bottom w:val="single" w:sz="4" w:space="0" w:color="auto"/>
              <w:right w:val="single" w:sz="4" w:space="0" w:color="auto"/>
            </w:tcBorders>
            <w:vAlign w:val="center"/>
            <w:hideMark/>
          </w:tcPr>
          <w:p w14:paraId="15B6077B" w14:textId="77777777" w:rsidR="009067A8" w:rsidRPr="00036DD7" w:rsidRDefault="005E4252" w:rsidP="005721D0">
            <w:pPr>
              <w:spacing w:after="0" w:line="240" w:lineRule="auto"/>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 к итогу</w:t>
            </w:r>
          </w:p>
        </w:tc>
        <w:tc>
          <w:tcPr>
            <w:tcW w:w="993" w:type="dxa"/>
            <w:tcBorders>
              <w:top w:val="single" w:sz="4" w:space="0" w:color="auto"/>
              <w:left w:val="single" w:sz="4" w:space="0" w:color="auto"/>
              <w:bottom w:val="single" w:sz="4" w:space="0" w:color="000000"/>
              <w:right w:val="single" w:sz="4" w:space="0" w:color="auto"/>
            </w:tcBorders>
            <w:vAlign w:val="center"/>
          </w:tcPr>
          <w:p w14:paraId="0349B7E1" w14:textId="77777777" w:rsidR="009067A8" w:rsidRPr="00036DD7" w:rsidRDefault="005E4252" w:rsidP="005721D0">
            <w:pPr>
              <w:spacing w:after="0" w:line="240" w:lineRule="auto"/>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факт</w:t>
            </w:r>
          </w:p>
        </w:tc>
        <w:tc>
          <w:tcPr>
            <w:tcW w:w="1144" w:type="dxa"/>
            <w:tcBorders>
              <w:top w:val="single" w:sz="4" w:space="0" w:color="auto"/>
              <w:left w:val="single" w:sz="4" w:space="0" w:color="auto"/>
              <w:bottom w:val="single" w:sz="4" w:space="0" w:color="auto"/>
              <w:right w:val="single" w:sz="4" w:space="0" w:color="auto"/>
            </w:tcBorders>
            <w:vAlign w:val="center"/>
          </w:tcPr>
          <w:p w14:paraId="3E1FF414" w14:textId="77777777" w:rsidR="009067A8" w:rsidRPr="00036DD7" w:rsidRDefault="005E4252" w:rsidP="005721D0">
            <w:pPr>
              <w:spacing w:after="0" w:line="240" w:lineRule="auto"/>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 к итогу</w:t>
            </w:r>
          </w:p>
        </w:tc>
        <w:tc>
          <w:tcPr>
            <w:tcW w:w="992" w:type="dxa"/>
            <w:tcBorders>
              <w:top w:val="nil"/>
              <w:left w:val="nil"/>
              <w:bottom w:val="single" w:sz="4" w:space="0" w:color="auto"/>
              <w:right w:val="single" w:sz="4" w:space="0" w:color="auto"/>
            </w:tcBorders>
            <w:shd w:val="clear" w:color="auto" w:fill="auto"/>
            <w:vAlign w:val="center"/>
            <w:hideMark/>
          </w:tcPr>
          <w:p w14:paraId="6AE365BA" w14:textId="77777777" w:rsidR="009067A8" w:rsidRPr="00036DD7" w:rsidRDefault="009067A8" w:rsidP="005721D0">
            <w:pPr>
              <w:spacing w:after="0" w:line="240" w:lineRule="auto"/>
              <w:ind w:left="-152" w:right="-113"/>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млн.руб.</w:t>
            </w:r>
          </w:p>
        </w:tc>
        <w:tc>
          <w:tcPr>
            <w:tcW w:w="833" w:type="dxa"/>
            <w:tcBorders>
              <w:top w:val="nil"/>
              <w:left w:val="nil"/>
              <w:bottom w:val="single" w:sz="4" w:space="0" w:color="auto"/>
              <w:right w:val="double" w:sz="6" w:space="0" w:color="auto"/>
            </w:tcBorders>
            <w:shd w:val="clear" w:color="auto" w:fill="auto"/>
            <w:vAlign w:val="center"/>
            <w:hideMark/>
          </w:tcPr>
          <w:p w14:paraId="30C285D6" w14:textId="77777777" w:rsidR="009067A8" w:rsidRPr="00036DD7" w:rsidRDefault="009067A8" w:rsidP="005721D0">
            <w:pPr>
              <w:spacing w:after="0" w:line="240" w:lineRule="auto"/>
              <w:ind w:left="-125" w:right="-131"/>
              <w:jc w:val="center"/>
              <w:rPr>
                <w:rFonts w:ascii="Times New Roman" w:eastAsia="Times New Roman" w:hAnsi="Times New Roman"/>
                <w:color w:val="000000"/>
                <w:lang w:eastAsia="ru-RU"/>
              </w:rPr>
            </w:pPr>
            <w:r w:rsidRPr="00036DD7">
              <w:rPr>
                <w:rFonts w:ascii="Times New Roman" w:eastAsia="Times New Roman" w:hAnsi="Times New Roman"/>
                <w:color w:val="000000"/>
                <w:lang w:eastAsia="ru-RU"/>
              </w:rPr>
              <w:t>пунктов</w:t>
            </w:r>
          </w:p>
        </w:tc>
      </w:tr>
      <w:tr w:rsidR="005A4D6C" w:rsidRPr="00036DD7" w14:paraId="1BA6DCB0" w14:textId="77777777" w:rsidTr="00036DD7">
        <w:trPr>
          <w:trHeight w:val="142"/>
        </w:trPr>
        <w:tc>
          <w:tcPr>
            <w:tcW w:w="3510" w:type="dxa"/>
            <w:tcBorders>
              <w:top w:val="nil"/>
              <w:left w:val="double" w:sz="6" w:space="0" w:color="auto"/>
              <w:bottom w:val="single" w:sz="4" w:space="0" w:color="auto"/>
              <w:right w:val="single" w:sz="4" w:space="0" w:color="auto"/>
            </w:tcBorders>
            <w:shd w:val="clear" w:color="auto" w:fill="auto"/>
            <w:vAlign w:val="center"/>
            <w:hideMark/>
          </w:tcPr>
          <w:p w14:paraId="410EE22B" w14:textId="77777777" w:rsidR="005A4D6C" w:rsidRPr="00036DD7" w:rsidRDefault="005A4D6C" w:rsidP="005A4D6C">
            <w:pPr>
              <w:spacing w:after="0" w:line="240" w:lineRule="auto"/>
              <w:rPr>
                <w:rFonts w:ascii="Times New Roman" w:eastAsia="Times New Roman" w:hAnsi="Times New Roman"/>
                <w:color w:val="000000"/>
                <w:lang w:eastAsia="ru-RU"/>
              </w:rPr>
            </w:pPr>
            <w:r w:rsidRPr="00036DD7">
              <w:rPr>
                <w:rFonts w:ascii="Times New Roman" w:eastAsia="Times New Roman" w:hAnsi="Times New Roman"/>
                <w:color w:val="000000"/>
                <w:lang w:eastAsia="ru-RU"/>
              </w:rPr>
              <w:t>Дотации</w:t>
            </w:r>
          </w:p>
        </w:tc>
        <w:tc>
          <w:tcPr>
            <w:tcW w:w="1048" w:type="dxa"/>
            <w:tcBorders>
              <w:top w:val="nil"/>
              <w:left w:val="nil"/>
              <w:bottom w:val="single" w:sz="4" w:space="0" w:color="auto"/>
              <w:right w:val="single" w:sz="4" w:space="0" w:color="auto"/>
            </w:tcBorders>
            <w:shd w:val="clear" w:color="auto" w:fill="auto"/>
            <w:vAlign w:val="bottom"/>
            <w:hideMark/>
          </w:tcPr>
          <w:p w14:paraId="73076BC0"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8 182,7</w:t>
            </w:r>
          </w:p>
        </w:tc>
        <w:tc>
          <w:tcPr>
            <w:tcW w:w="1078" w:type="dxa"/>
            <w:tcBorders>
              <w:top w:val="nil"/>
              <w:left w:val="nil"/>
              <w:bottom w:val="single" w:sz="4" w:space="0" w:color="auto"/>
              <w:right w:val="single" w:sz="4" w:space="0" w:color="auto"/>
            </w:tcBorders>
            <w:shd w:val="clear" w:color="auto" w:fill="auto"/>
            <w:vAlign w:val="bottom"/>
            <w:hideMark/>
          </w:tcPr>
          <w:p w14:paraId="7EBDA6AC"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53,1</w:t>
            </w:r>
          </w:p>
        </w:tc>
        <w:tc>
          <w:tcPr>
            <w:tcW w:w="993" w:type="dxa"/>
            <w:tcBorders>
              <w:top w:val="nil"/>
              <w:left w:val="nil"/>
              <w:bottom w:val="single" w:sz="4" w:space="0" w:color="auto"/>
              <w:right w:val="single" w:sz="4" w:space="0" w:color="auto"/>
            </w:tcBorders>
            <w:shd w:val="clear" w:color="auto" w:fill="auto"/>
            <w:vAlign w:val="bottom"/>
            <w:hideMark/>
          </w:tcPr>
          <w:p w14:paraId="4CB0137D"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10 298,7</w:t>
            </w:r>
          </w:p>
        </w:tc>
        <w:tc>
          <w:tcPr>
            <w:tcW w:w="1144" w:type="dxa"/>
            <w:tcBorders>
              <w:top w:val="nil"/>
              <w:left w:val="nil"/>
              <w:bottom w:val="single" w:sz="4" w:space="0" w:color="auto"/>
              <w:right w:val="single" w:sz="4" w:space="0" w:color="auto"/>
            </w:tcBorders>
            <w:shd w:val="clear" w:color="auto" w:fill="auto"/>
            <w:vAlign w:val="bottom"/>
            <w:hideMark/>
          </w:tcPr>
          <w:p w14:paraId="19E877C2"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59,6</w:t>
            </w:r>
          </w:p>
        </w:tc>
        <w:tc>
          <w:tcPr>
            <w:tcW w:w="992" w:type="dxa"/>
            <w:tcBorders>
              <w:top w:val="nil"/>
              <w:left w:val="nil"/>
              <w:bottom w:val="single" w:sz="4" w:space="0" w:color="auto"/>
              <w:right w:val="single" w:sz="4" w:space="0" w:color="auto"/>
            </w:tcBorders>
            <w:shd w:val="clear" w:color="auto" w:fill="auto"/>
            <w:vAlign w:val="bottom"/>
            <w:hideMark/>
          </w:tcPr>
          <w:p w14:paraId="0646FCAF"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lang w:eastAsia="ru-RU"/>
              </w:rPr>
              <w:t>2 116,1</w:t>
            </w:r>
          </w:p>
        </w:tc>
        <w:tc>
          <w:tcPr>
            <w:tcW w:w="833" w:type="dxa"/>
            <w:tcBorders>
              <w:top w:val="nil"/>
              <w:left w:val="nil"/>
              <w:bottom w:val="single" w:sz="4" w:space="0" w:color="auto"/>
              <w:right w:val="double" w:sz="6" w:space="0" w:color="auto"/>
            </w:tcBorders>
            <w:shd w:val="clear" w:color="auto" w:fill="auto"/>
            <w:vAlign w:val="bottom"/>
            <w:hideMark/>
          </w:tcPr>
          <w:p w14:paraId="6C5889AF"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lang w:eastAsia="ru-RU"/>
              </w:rPr>
              <w:t>6,5</w:t>
            </w:r>
          </w:p>
        </w:tc>
      </w:tr>
      <w:tr w:rsidR="005A4D6C" w:rsidRPr="00036DD7" w14:paraId="2AA2AB77" w14:textId="77777777" w:rsidTr="00036DD7">
        <w:trPr>
          <w:trHeight w:val="187"/>
        </w:trPr>
        <w:tc>
          <w:tcPr>
            <w:tcW w:w="3510" w:type="dxa"/>
            <w:tcBorders>
              <w:top w:val="nil"/>
              <w:left w:val="double" w:sz="6" w:space="0" w:color="auto"/>
              <w:bottom w:val="single" w:sz="4" w:space="0" w:color="auto"/>
              <w:right w:val="single" w:sz="4" w:space="0" w:color="auto"/>
            </w:tcBorders>
            <w:shd w:val="clear" w:color="auto" w:fill="auto"/>
            <w:vAlign w:val="center"/>
            <w:hideMark/>
          </w:tcPr>
          <w:p w14:paraId="6B6D04CE" w14:textId="77777777" w:rsidR="005A4D6C" w:rsidRPr="00036DD7" w:rsidRDefault="005A4D6C" w:rsidP="005A4D6C">
            <w:pPr>
              <w:spacing w:after="0" w:line="240" w:lineRule="auto"/>
              <w:rPr>
                <w:rFonts w:ascii="Times New Roman" w:eastAsia="Times New Roman" w:hAnsi="Times New Roman"/>
                <w:color w:val="000000"/>
                <w:lang w:eastAsia="ru-RU"/>
              </w:rPr>
            </w:pPr>
            <w:r w:rsidRPr="00036DD7">
              <w:rPr>
                <w:rFonts w:ascii="Times New Roman" w:eastAsia="Times New Roman" w:hAnsi="Times New Roman"/>
                <w:color w:val="000000"/>
                <w:lang w:eastAsia="ru-RU"/>
              </w:rPr>
              <w:t>Субсидии</w:t>
            </w:r>
          </w:p>
        </w:tc>
        <w:tc>
          <w:tcPr>
            <w:tcW w:w="1048" w:type="dxa"/>
            <w:tcBorders>
              <w:top w:val="nil"/>
              <w:left w:val="nil"/>
              <w:bottom w:val="single" w:sz="4" w:space="0" w:color="auto"/>
              <w:right w:val="single" w:sz="4" w:space="0" w:color="auto"/>
            </w:tcBorders>
            <w:shd w:val="clear" w:color="auto" w:fill="auto"/>
            <w:vAlign w:val="bottom"/>
            <w:hideMark/>
          </w:tcPr>
          <w:p w14:paraId="505E4DDE"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1 500,5</w:t>
            </w:r>
          </w:p>
        </w:tc>
        <w:tc>
          <w:tcPr>
            <w:tcW w:w="1078" w:type="dxa"/>
            <w:tcBorders>
              <w:top w:val="nil"/>
              <w:left w:val="nil"/>
              <w:bottom w:val="single" w:sz="4" w:space="0" w:color="auto"/>
              <w:right w:val="single" w:sz="4" w:space="0" w:color="auto"/>
            </w:tcBorders>
            <w:shd w:val="clear" w:color="auto" w:fill="auto"/>
            <w:vAlign w:val="bottom"/>
            <w:hideMark/>
          </w:tcPr>
          <w:p w14:paraId="4CDE2161"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9,7</w:t>
            </w:r>
          </w:p>
        </w:tc>
        <w:tc>
          <w:tcPr>
            <w:tcW w:w="993" w:type="dxa"/>
            <w:tcBorders>
              <w:top w:val="nil"/>
              <w:left w:val="nil"/>
              <w:bottom w:val="single" w:sz="4" w:space="0" w:color="auto"/>
              <w:right w:val="single" w:sz="4" w:space="0" w:color="auto"/>
            </w:tcBorders>
            <w:shd w:val="clear" w:color="auto" w:fill="auto"/>
            <w:vAlign w:val="bottom"/>
            <w:hideMark/>
          </w:tcPr>
          <w:p w14:paraId="00B35704"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2 408,1</w:t>
            </w:r>
          </w:p>
        </w:tc>
        <w:tc>
          <w:tcPr>
            <w:tcW w:w="1144" w:type="dxa"/>
            <w:tcBorders>
              <w:top w:val="nil"/>
              <w:left w:val="nil"/>
              <w:bottom w:val="single" w:sz="4" w:space="0" w:color="auto"/>
              <w:right w:val="single" w:sz="4" w:space="0" w:color="auto"/>
            </w:tcBorders>
            <w:shd w:val="clear" w:color="auto" w:fill="auto"/>
            <w:vAlign w:val="bottom"/>
            <w:hideMark/>
          </w:tcPr>
          <w:p w14:paraId="7B1DE095"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13,9</w:t>
            </w:r>
          </w:p>
        </w:tc>
        <w:tc>
          <w:tcPr>
            <w:tcW w:w="992" w:type="dxa"/>
            <w:tcBorders>
              <w:top w:val="nil"/>
              <w:left w:val="nil"/>
              <w:bottom w:val="single" w:sz="4" w:space="0" w:color="auto"/>
              <w:right w:val="single" w:sz="4" w:space="0" w:color="auto"/>
            </w:tcBorders>
            <w:shd w:val="clear" w:color="auto" w:fill="auto"/>
            <w:vAlign w:val="bottom"/>
            <w:hideMark/>
          </w:tcPr>
          <w:p w14:paraId="443DB3CF"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lang w:eastAsia="ru-RU"/>
              </w:rPr>
              <w:t>907,6</w:t>
            </w:r>
          </w:p>
        </w:tc>
        <w:tc>
          <w:tcPr>
            <w:tcW w:w="833" w:type="dxa"/>
            <w:tcBorders>
              <w:top w:val="nil"/>
              <w:left w:val="nil"/>
              <w:bottom w:val="single" w:sz="4" w:space="0" w:color="auto"/>
              <w:right w:val="double" w:sz="6" w:space="0" w:color="auto"/>
            </w:tcBorders>
            <w:shd w:val="clear" w:color="auto" w:fill="auto"/>
            <w:vAlign w:val="bottom"/>
            <w:hideMark/>
          </w:tcPr>
          <w:p w14:paraId="0E27DF00"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lang w:eastAsia="ru-RU"/>
              </w:rPr>
              <w:t>4,2</w:t>
            </w:r>
          </w:p>
        </w:tc>
      </w:tr>
      <w:tr w:rsidR="005A4D6C" w:rsidRPr="00036DD7" w14:paraId="416882DF" w14:textId="77777777" w:rsidTr="00036DD7">
        <w:trPr>
          <w:trHeight w:val="78"/>
        </w:trPr>
        <w:tc>
          <w:tcPr>
            <w:tcW w:w="3510" w:type="dxa"/>
            <w:tcBorders>
              <w:top w:val="nil"/>
              <w:left w:val="double" w:sz="6" w:space="0" w:color="auto"/>
              <w:bottom w:val="single" w:sz="4" w:space="0" w:color="auto"/>
              <w:right w:val="single" w:sz="4" w:space="0" w:color="auto"/>
            </w:tcBorders>
            <w:shd w:val="clear" w:color="auto" w:fill="auto"/>
            <w:vAlign w:val="center"/>
            <w:hideMark/>
          </w:tcPr>
          <w:p w14:paraId="3D98AB01" w14:textId="77777777" w:rsidR="005A4D6C" w:rsidRPr="00036DD7" w:rsidRDefault="005A4D6C" w:rsidP="005A4D6C">
            <w:pPr>
              <w:spacing w:after="0" w:line="240" w:lineRule="auto"/>
              <w:rPr>
                <w:rFonts w:ascii="Times New Roman" w:eastAsia="Times New Roman" w:hAnsi="Times New Roman"/>
                <w:color w:val="000000"/>
                <w:lang w:eastAsia="ru-RU"/>
              </w:rPr>
            </w:pPr>
            <w:r w:rsidRPr="00036DD7">
              <w:rPr>
                <w:rFonts w:ascii="Times New Roman" w:eastAsia="Times New Roman" w:hAnsi="Times New Roman"/>
                <w:color w:val="000000"/>
                <w:lang w:eastAsia="ru-RU"/>
              </w:rPr>
              <w:t>Субвенции</w:t>
            </w:r>
          </w:p>
        </w:tc>
        <w:tc>
          <w:tcPr>
            <w:tcW w:w="1048" w:type="dxa"/>
            <w:tcBorders>
              <w:top w:val="nil"/>
              <w:left w:val="nil"/>
              <w:bottom w:val="single" w:sz="4" w:space="0" w:color="auto"/>
              <w:right w:val="single" w:sz="4" w:space="0" w:color="auto"/>
            </w:tcBorders>
            <w:shd w:val="clear" w:color="auto" w:fill="auto"/>
            <w:vAlign w:val="bottom"/>
            <w:hideMark/>
          </w:tcPr>
          <w:p w14:paraId="24E516BD"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3 125,0</w:t>
            </w:r>
          </w:p>
        </w:tc>
        <w:tc>
          <w:tcPr>
            <w:tcW w:w="1078" w:type="dxa"/>
            <w:tcBorders>
              <w:top w:val="nil"/>
              <w:left w:val="nil"/>
              <w:bottom w:val="single" w:sz="4" w:space="0" w:color="auto"/>
              <w:right w:val="single" w:sz="4" w:space="0" w:color="auto"/>
            </w:tcBorders>
            <w:shd w:val="clear" w:color="auto" w:fill="auto"/>
            <w:vAlign w:val="bottom"/>
            <w:hideMark/>
          </w:tcPr>
          <w:p w14:paraId="03A60E2E"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20,3</w:t>
            </w:r>
          </w:p>
        </w:tc>
        <w:tc>
          <w:tcPr>
            <w:tcW w:w="993" w:type="dxa"/>
            <w:tcBorders>
              <w:top w:val="nil"/>
              <w:left w:val="nil"/>
              <w:bottom w:val="single" w:sz="4" w:space="0" w:color="auto"/>
              <w:right w:val="single" w:sz="4" w:space="0" w:color="auto"/>
            </w:tcBorders>
            <w:shd w:val="clear" w:color="auto" w:fill="auto"/>
            <w:vAlign w:val="bottom"/>
            <w:hideMark/>
          </w:tcPr>
          <w:p w14:paraId="147AB30F"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3 092,5</w:t>
            </w:r>
          </w:p>
        </w:tc>
        <w:tc>
          <w:tcPr>
            <w:tcW w:w="1144" w:type="dxa"/>
            <w:tcBorders>
              <w:top w:val="nil"/>
              <w:left w:val="nil"/>
              <w:bottom w:val="single" w:sz="4" w:space="0" w:color="auto"/>
              <w:right w:val="single" w:sz="4" w:space="0" w:color="auto"/>
            </w:tcBorders>
            <w:shd w:val="clear" w:color="auto" w:fill="auto"/>
            <w:vAlign w:val="bottom"/>
            <w:hideMark/>
          </w:tcPr>
          <w:p w14:paraId="423410B4"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17,9</w:t>
            </w:r>
          </w:p>
        </w:tc>
        <w:tc>
          <w:tcPr>
            <w:tcW w:w="992" w:type="dxa"/>
            <w:tcBorders>
              <w:top w:val="nil"/>
              <w:left w:val="nil"/>
              <w:bottom w:val="single" w:sz="4" w:space="0" w:color="auto"/>
              <w:right w:val="single" w:sz="4" w:space="0" w:color="auto"/>
            </w:tcBorders>
            <w:shd w:val="clear" w:color="auto" w:fill="auto"/>
            <w:vAlign w:val="bottom"/>
            <w:hideMark/>
          </w:tcPr>
          <w:p w14:paraId="6271A374"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color w:val="FF0000"/>
                <w:lang w:eastAsia="ru-RU"/>
              </w:rPr>
              <w:t>-32,5</w:t>
            </w:r>
          </w:p>
        </w:tc>
        <w:tc>
          <w:tcPr>
            <w:tcW w:w="833" w:type="dxa"/>
            <w:tcBorders>
              <w:top w:val="nil"/>
              <w:left w:val="nil"/>
              <w:bottom w:val="single" w:sz="4" w:space="0" w:color="auto"/>
              <w:right w:val="double" w:sz="6" w:space="0" w:color="auto"/>
            </w:tcBorders>
            <w:shd w:val="clear" w:color="auto" w:fill="auto"/>
            <w:vAlign w:val="bottom"/>
            <w:hideMark/>
          </w:tcPr>
          <w:p w14:paraId="3C987FB8"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color w:val="FF0000"/>
                <w:lang w:eastAsia="ru-RU"/>
              </w:rPr>
              <w:t>-2,4</w:t>
            </w:r>
          </w:p>
        </w:tc>
      </w:tr>
      <w:tr w:rsidR="005A4D6C" w:rsidRPr="00036DD7" w14:paraId="28D809CC" w14:textId="77777777" w:rsidTr="00036DD7">
        <w:trPr>
          <w:trHeight w:val="184"/>
        </w:trPr>
        <w:tc>
          <w:tcPr>
            <w:tcW w:w="3510" w:type="dxa"/>
            <w:tcBorders>
              <w:top w:val="nil"/>
              <w:left w:val="double" w:sz="6" w:space="0" w:color="auto"/>
              <w:bottom w:val="single" w:sz="4" w:space="0" w:color="auto"/>
              <w:right w:val="single" w:sz="4" w:space="0" w:color="auto"/>
            </w:tcBorders>
            <w:shd w:val="clear" w:color="auto" w:fill="auto"/>
            <w:vAlign w:val="center"/>
            <w:hideMark/>
          </w:tcPr>
          <w:p w14:paraId="6171745C" w14:textId="77777777" w:rsidR="005A4D6C" w:rsidRPr="00036DD7" w:rsidRDefault="005A4D6C" w:rsidP="005A4D6C">
            <w:pPr>
              <w:spacing w:after="0" w:line="240" w:lineRule="auto"/>
              <w:rPr>
                <w:rFonts w:ascii="Times New Roman" w:eastAsia="Times New Roman" w:hAnsi="Times New Roman"/>
                <w:color w:val="000000"/>
                <w:lang w:eastAsia="ru-RU"/>
              </w:rPr>
            </w:pPr>
            <w:r w:rsidRPr="00036DD7">
              <w:rPr>
                <w:rFonts w:ascii="Times New Roman" w:eastAsia="Times New Roman" w:hAnsi="Times New Roman"/>
                <w:color w:val="000000"/>
                <w:lang w:eastAsia="ru-RU"/>
              </w:rPr>
              <w:t>Иные межбюджетные трансферты</w:t>
            </w:r>
          </w:p>
        </w:tc>
        <w:tc>
          <w:tcPr>
            <w:tcW w:w="1048" w:type="dxa"/>
            <w:tcBorders>
              <w:top w:val="nil"/>
              <w:left w:val="nil"/>
              <w:bottom w:val="single" w:sz="4" w:space="0" w:color="auto"/>
              <w:right w:val="single" w:sz="4" w:space="0" w:color="auto"/>
            </w:tcBorders>
            <w:shd w:val="clear" w:color="auto" w:fill="auto"/>
            <w:vAlign w:val="bottom"/>
            <w:hideMark/>
          </w:tcPr>
          <w:p w14:paraId="5889D4F9"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2 615,6</w:t>
            </w:r>
          </w:p>
        </w:tc>
        <w:tc>
          <w:tcPr>
            <w:tcW w:w="1078" w:type="dxa"/>
            <w:tcBorders>
              <w:top w:val="nil"/>
              <w:left w:val="nil"/>
              <w:bottom w:val="single" w:sz="4" w:space="0" w:color="auto"/>
              <w:right w:val="single" w:sz="4" w:space="0" w:color="auto"/>
            </w:tcBorders>
            <w:shd w:val="clear" w:color="auto" w:fill="auto"/>
            <w:vAlign w:val="bottom"/>
            <w:hideMark/>
          </w:tcPr>
          <w:p w14:paraId="3ABC2F58"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17,0</w:t>
            </w:r>
          </w:p>
        </w:tc>
        <w:tc>
          <w:tcPr>
            <w:tcW w:w="993" w:type="dxa"/>
            <w:tcBorders>
              <w:top w:val="nil"/>
              <w:left w:val="nil"/>
              <w:bottom w:val="single" w:sz="4" w:space="0" w:color="auto"/>
              <w:right w:val="single" w:sz="4" w:space="0" w:color="auto"/>
            </w:tcBorders>
            <w:shd w:val="clear" w:color="auto" w:fill="auto"/>
            <w:vAlign w:val="bottom"/>
            <w:hideMark/>
          </w:tcPr>
          <w:p w14:paraId="60712978"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1 492,0</w:t>
            </w:r>
          </w:p>
        </w:tc>
        <w:tc>
          <w:tcPr>
            <w:tcW w:w="1144" w:type="dxa"/>
            <w:tcBorders>
              <w:top w:val="nil"/>
              <w:left w:val="nil"/>
              <w:bottom w:val="single" w:sz="4" w:space="0" w:color="auto"/>
              <w:right w:val="single" w:sz="4" w:space="0" w:color="auto"/>
            </w:tcBorders>
            <w:shd w:val="clear" w:color="auto" w:fill="auto"/>
            <w:vAlign w:val="bottom"/>
            <w:hideMark/>
          </w:tcPr>
          <w:p w14:paraId="7050CD03"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8,6</w:t>
            </w:r>
          </w:p>
        </w:tc>
        <w:tc>
          <w:tcPr>
            <w:tcW w:w="992" w:type="dxa"/>
            <w:tcBorders>
              <w:top w:val="nil"/>
              <w:left w:val="nil"/>
              <w:bottom w:val="single" w:sz="4" w:space="0" w:color="auto"/>
              <w:right w:val="single" w:sz="4" w:space="0" w:color="auto"/>
            </w:tcBorders>
            <w:shd w:val="clear" w:color="auto" w:fill="auto"/>
            <w:vAlign w:val="bottom"/>
            <w:hideMark/>
          </w:tcPr>
          <w:p w14:paraId="66D5E5EC"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color w:val="FF0000"/>
                <w:lang w:eastAsia="ru-RU"/>
              </w:rPr>
              <w:t>-1 123,6</w:t>
            </w:r>
          </w:p>
        </w:tc>
        <w:tc>
          <w:tcPr>
            <w:tcW w:w="833" w:type="dxa"/>
            <w:tcBorders>
              <w:top w:val="nil"/>
              <w:left w:val="nil"/>
              <w:bottom w:val="single" w:sz="4" w:space="0" w:color="auto"/>
              <w:right w:val="double" w:sz="6" w:space="0" w:color="auto"/>
            </w:tcBorders>
            <w:shd w:val="clear" w:color="auto" w:fill="auto"/>
            <w:vAlign w:val="bottom"/>
            <w:hideMark/>
          </w:tcPr>
          <w:p w14:paraId="36E27610"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color w:val="FF0000"/>
                <w:lang w:eastAsia="ru-RU"/>
              </w:rPr>
              <w:t>-8,3</w:t>
            </w:r>
          </w:p>
        </w:tc>
      </w:tr>
      <w:tr w:rsidR="005A4D6C" w:rsidRPr="00036DD7" w14:paraId="39C1CF50" w14:textId="77777777" w:rsidTr="00036DD7">
        <w:trPr>
          <w:trHeight w:val="134"/>
        </w:trPr>
        <w:tc>
          <w:tcPr>
            <w:tcW w:w="3510" w:type="dxa"/>
            <w:tcBorders>
              <w:top w:val="nil"/>
              <w:left w:val="double" w:sz="6" w:space="0" w:color="auto"/>
              <w:bottom w:val="double" w:sz="6" w:space="0" w:color="auto"/>
              <w:right w:val="single" w:sz="4" w:space="0" w:color="auto"/>
            </w:tcBorders>
            <w:shd w:val="clear" w:color="auto" w:fill="auto"/>
            <w:vAlign w:val="center"/>
            <w:hideMark/>
          </w:tcPr>
          <w:p w14:paraId="02FCA39D" w14:textId="77777777" w:rsidR="005A4D6C" w:rsidRPr="00036DD7" w:rsidRDefault="005A4D6C" w:rsidP="005A4D6C">
            <w:pPr>
              <w:spacing w:after="0" w:line="240" w:lineRule="auto"/>
              <w:rPr>
                <w:rFonts w:ascii="Times New Roman" w:eastAsia="Times New Roman" w:hAnsi="Times New Roman"/>
                <w:color w:val="000000"/>
                <w:lang w:eastAsia="ru-RU"/>
              </w:rPr>
            </w:pPr>
            <w:r w:rsidRPr="00036DD7">
              <w:rPr>
                <w:rFonts w:ascii="Times New Roman" w:eastAsia="Times New Roman" w:hAnsi="Times New Roman"/>
                <w:color w:val="000000"/>
                <w:lang w:eastAsia="ru-RU"/>
              </w:rPr>
              <w:t>Итого</w:t>
            </w:r>
          </w:p>
        </w:tc>
        <w:tc>
          <w:tcPr>
            <w:tcW w:w="1048" w:type="dxa"/>
            <w:tcBorders>
              <w:top w:val="nil"/>
              <w:left w:val="nil"/>
              <w:bottom w:val="double" w:sz="6" w:space="0" w:color="auto"/>
              <w:right w:val="single" w:sz="4" w:space="0" w:color="auto"/>
            </w:tcBorders>
            <w:shd w:val="clear" w:color="auto" w:fill="auto"/>
            <w:vAlign w:val="bottom"/>
            <w:hideMark/>
          </w:tcPr>
          <w:p w14:paraId="311D82F8"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15 423,7</w:t>
            </w:r>
          </w:p>
        </w:tc>
        <w:tc>
          <w:tcPr>
            <w:tcW w:w="1078" w:type="dxa"/>
            <w:tcBorders>
              <w:top w:val="nil"/>
              <w:left w:val="nil"/>
              <w:bottom w:val="double" w:sz="6" w:space="0" w:color="auto"/>
              <w:right w:val="single" w:sz="4" w:space="0" w:color="auto"/>
            </w:tcBorders>
            <w:shd w:val="clear" w:color="auto" w:fill="auto"/>
            <w:vAlign w:val="bottom"/>
            <w:hideMark/>
          </w:tcPr>
          <w:p w14:paraId="54364221"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100,0</w:t>
            </w:r>
          </w:p>
        </w:tc>
        <w:tc>
          <w:tcPr>
            <w:tcW w:w="993" w:type="dxa"/>
            <w:tcBorders>
              <w:top w:val="nil"/>
              <w:left w:val="nil"/>
              <w:bottom w:val="double" w:sz="6" w:space="0" w:color="auto"/>
              <w:right w:val="single" w:sz="4" w:space="0" w:color="auto"/>
            </w:tcBorders>
            <w:shd w:val="clear" w:color="auto" w:fill="auto"/>
            <w:vAlign w:val="bottom"/>
            <w:hideMark/>
          </w:tcPr>
          <w:p w14:paraId="4093DB42"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17 291,3</w:t>
            </w:r>
          </w:p>
        </w:tc>
        <w:tc>
          <w:tcPr>
            <w:tcW w:w="1144" w:type="dxa"/>
            <w:tcBorders>
              <w:top w:val="nil"/>
              <w:left w:val="nil"/>
              <w:bottom w:val="double" w:sz="6" w:space="0" w:color="auto"/>
              <w:right w:val="single" w:sz="4" w:space="0" w:color="auto"/>
            </w:tcBorders>
            <w:shd w:val="clear" w:color="auto" w:fill="auto"/>
            <w:vAlign w:val="bottom"/>
            <w:hideMark/>
          </w:tcPr>
          <w:p w14:paraId="034F42B4" w14:textId="77777777" w:rsidR="005A4D6C" w:rsidRPr="00036DD7" w:rsidRDefault="005A4D6C" w:rsidP="005A4D6C">
            <w:pPr>
              <w:spacing w:after="0" w:line="240" w:lineRule="auto"/>
              <w:jc w:val="right"/>
              <w:rPr>
                <w:rFonts w:ascii="Times New Roman" w:eastAsia="Times New Roman" w:hAnsi="Times New Roman"/>
                <w:color w:val="000000"/>
                <w:lang w:eastAsia="ru-RU"/>
              </w:rPr>
            </w:pPr>
            <w:r w:rsidRPr="00036DD7">
              <w:rPr>
                <w:rFonts w:ascii="Times New Roman" w:eastAsia="Times New Roman" w:hAnsi="Times New Roman"/>
                <w:color w:val="000000"/>
                <w:lang w:eastAsia="ru-RU"/>
              </w:rPr>
              <w:t>100,0</w:t>
            </w:r>
          </w:p>
        </w:tc>
        <w:tc>
          <w:tcPr>
            <w:tcW w:w="992" w:type="dxa"/>
            <w:tcBorders>
              <w:top w:val="nil"/>
              <w:left w:val="nil"/>
              <w:bottom w:val="double" w:sz="6" w:space="0" w:color="auto"/>
              <w:right w:val="single" w:sz="4" w:space="0" w:color="auto"/>
            </w:tcBorders>
            <w:shd w:val="clear" w:color="auto" w:fill="auto"/>
            <w:vAlign w:val="bottom"/>
            <w:hideMark/>
          </w:tcPr>
          <w:p w14:paraId="12BEB10F"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lang w:eastAsia="ru-RU"/>
              </w:rPr>
              <w:t>1 867,6</w:t>
            </w:r>
          </w:p>
        </w:tc>
        <w:tc>
          <w:tcPr>
            <w:tcW w:w="833" w:type="dxa"/>
            <w:tcBorders>
              <w:top w:val="nil"/>
              <w:left w:val="nil"/>
              <w:bottom w:val="double" w:sz="6" w:space="0" w:color="auto"/>
              <w:right w:val="double" w:sz="6" w:space="0" w:color="auto"/>
            </w:tcBorders>
            <w:shd w:val="clear" w:color="auto" w:fill="auto"/>
            <w:vAlign w:val="bottom"/>
            <w:hideMark/>
          </w:tcPr>
          <w:p w14:paraId="389B52BC" w14:textId="77777777" w:rsidR="005A4D6C" w:rsidRPr="00036DD7" w:rsidRDefault="005A4D6C" w:rsidP="005A4D6C">
            <w:pPr>
              <w:spacing w:after="0" w:line="240" w:lineRule="auto"/>
              <w:jc w:val="right"/>
              <w:rPr>
                <w:rFonts w:ascii="Times New Roman" w:eastAsia="Times New Roman" w:hAnsi="Times New Roman"/>
                <w:lang w:eastAsia="ru-RU"/>
              </w:rPr>
            </w:pPr>
            <w:r w:rsidRPr="00036DD7">
              <w:rPr>
                <w:rFonts w:ascii="Times New Roman" w:eastAsia="Times New Roman" w:hAnsi="Times New Roman"/>
                <w:lang w:eastAsia="ru-RU"/>
              </w:rPr>
              <w:t>0,0</w:t>
            </w:r>
          </w:p>
        </w:tc>
      </w:tr>
    </w:tbl>
    <w:p w14:paraId="5B3B01CF" w14:textId="77777777" w:rsidR="005721D0" w:rsidRPr="005721D0" w:rsidRDefault="005721D0" w:rsidP="005721D0">
      <w:pPr>
        <w:rPr>
          <w:highlight w:val="cyan"/>
        </w:rPr>
      </w:pPr>
    </w:p>
    <w:p w14:paraId="01C14290" w14:textId="6655FC33" w:rsidR="005721D0" w:rsidRPr="00036DD7" w:rsidRDefault="00EA7598" w:rsidP="005721D0">
      <w:r w:rsidRPr="00036DD7">
        <w:rPr>
          <w:noProof/>
          <w:lang w:eastAsia="ru-RU"/>
        </w:rPr>
        <w:drawing>
          <wp:inline distT="0" distB="0" distL="0" distR="0" wp14:anchorId="771F025A" wp14:editId="4E31C4C1">
            <wp:extent cx="5844540" cy="2560320"/>
            <wp:effectExtent l="0" t="0" r="3810" b="0"/>
            <wp:docPr id="2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44540" cy="2560320"/>
                    </a:xfrm>
                    <a:prstGeom prst="rect">
                      <a:avLst/>
                    </a:prstGeom>
                    <a:noFill/>
                    <a:ln>
                      <a:noFill/>
                    </a:ln>
                  </pic:spPr>
                </pic:pic>
              </a:graphicData>
            </a:graphic>
          </wp:inline>
        </w:drawing>
      </w:r>
    </w:p>
    <w:p w14:paraId="6E23320D" w14:textId="77777777" w:rsidR="005721D0" w:rsidRPr="00036DD7" w:rsidRDefault="00036DD7" w:rsidP="005721D0">
      <w:pPr>
        <w:spacing w:after="0" w:line="240" w:lineRule="auto"/>
        <w:rPr>
          <w:rFonts w:ascii="Times New Roman" w:hAnsi="Times New Roman"/>
          <w:bCs/>
          <w:sz w:val="24"/>
          <w:szCs w:val="24"/>
        </w:rPr>
      </w:pPr>
      <w:r w:rsidRPr="00036DD7">
        <w:rPr>
          <w:rFonts w:ascii="Times New Roman" w:hAnsi="Times New Roman"/>
          <w:sz w:val="24"/>
          <w:szCs w:val="24"/>
        </w:rPr>
        <w:t xml:space="preserve">Рисунок </w:t>
      </w:r>
      <w:r w:rsidRPr="00036DD7">
        <w:rPr>
          <w:rFonts w:ascii="Times New Roman" w:hAnsi="Times New Roman"/>
          <w:sz w:val="24"/>
          <w:szCs w:val="24"/>
        </w:rPr>
        <w:fldChar w:fldCharType="begin"/>
      </w:r>
      <w:r w:rsidRPr="00036DD7">
        <w:rPr>
          <w:rFonts w:ascii="Times New Roman" w:hAnsi="Times New Roman"/>
          <w:sz w:val="24"/>
          <w:szCs w:val="24"/>
        </w:rPr>
        <w:instrText xml:space="preserve"> SEQ Рисунок \* ARABIC </w:instrText>
      </w:r>
      <w:r w:rsidRPr="00036DD7">
        <w:rPr>
          <w:rFonts w:ascii="Times New Roman" w:hAnsi="Times New Roman"/>
          <w:sz w:val="24"/>
          <w:szCs w:val="24"/>
        </w:rPr>
        <w:fldChar w:fldCharType="separate"/>
      </w:r>
      <w:r w:rsidR="00CF1730">
        <w:rPr>
          <w:rFonts w:ascii="Times New Roman" w:hAnsi="Times New Roman"/>
          <w:noProof/>
          <w:sz w:val="24"/>
          <w:szCs w:val="24"/>
        </w:rPr>
        <w:t>23</w:t>
      </w:r>
      <w:r w:rsidRPr="00036DD7">
        <w:rPr>
          <w:rFonts w:ascii="Times New Roman" w:hAnsi="Times New Roman"/>
          <w:noProof/>
          <w:sz w:val="24"/>
          <w:szCs w:val="24"/>
        </w:rPr>
        <w:fldChar w:fldCharType="end"/>
      </w:r>
      <w:r w:rsidRPr="00036DD7">
        <w:rPr>
          <w:rFonts w:ascii="Times New Roman" w:hAnsi="Times New Roman"/>
          <w:sz w:val="24"/>
          <w:szCs w:val="24"/>
        </w:rPr>
        <w:t xml:space="preserve">. </w:t>
      </w:r>
      <w:r w:rsidR="005721D0" w:rsidRPr="00036DD7">
        <w:rPr>
          <w:rFonts w:ascii="Times New Roman" w:hAnsi="Times New Roman"/>
          <w:bCs/>
          <w:sz w:val="24"/>
          <w:szCs w:val="24"/>
        </w:rPr>
        <w:t>Безвозмездные поступления от других бюджетов бюджетной системы Российской Федерации за 2016 и 2017 годы, млн.руб.</w:t>
      </w:r>
    </w:p>
    <w:p w14:paraId="57440F37" w14:textId="77777777" w:rsidR="005721D0" w:rsidRPr="005721D0" w:rsidRDefault="005721D0" w:rsidP="005721D0">
      <w:pPr>
        <w:spacing w:after="0" w:line="240" w:lineRule="auto"/>
        <w:ind w:firstLine="851"/>
        <w:jc w:val="both"/>
        <w:rPr>
          <w:rFonts w:ascii="Times New Roman" w:hAnsi="Times New Roman"/>
          <w:sz w:val="28"/>
          <w:szCs w:val="28"/>
          <w:highlight w:val="cyan"/>
        </w:rPr>
      </w:pPr>
    </w:p>
    <w:p w14:paraId="69089083" w14:textId="77777777" w:rsidR="005721D0" w:rsidRPr="00E05E93" w:rsidRDefault="00E05E93" w:rsidP="005721D0">
      <w:pPr>
        <w:spacing w:after="0" w:line="240" w:lineRule="auto"/>
        <w:ind w:firstLine="851"/>
        <w:jc w:val="both"/>
        <w:rPr>
          <w:rFonts w:ascii="Times New Roman" w:hAnsi="Times New Roman"/>
          <w:sz w:val="28"/>
          <w:szCs w:val="28"/>
        </w:rPr>
      </w:pPr>
      <w:r>
        <w:rPr>
          <w:rFonts w:ascii="Times New Roman" w:hAnsi="Times New Roman"/>
          <w:sz w:val="28"/>
          <w:szCs w:val="28"/>
        </w:rPr>
        <w:lastRenderedPageBreak/>
        <w:t>Безвозмездные п</w:t>
      </w:r>
      <w:r w:rsidR="005721D0" w:rsidRPr="00E05E93">
        <w:rPr>
          <w:rFonts w:ascii="Times New Roman" w:hAnsi="Times New Roman"/>
          <w:sz w:val="28"/>
          <w:szCs w:val="28"/>
        </w:rPr>
        <w:t>оступлени</w:t>
      </w:r>
      <w:r>
        <w:rPr>
          <w:rFonts w:ascii="Times New Roman" w:hAnsi="Times New Roman"/>
          <w:sz w:val="28"/>
          <w:szCs w:val="28"/>
        </w:rPr>
        <w:t>я</w:t>
      </w:r>
      <w:r w:rsidR="005721D0" w:rsidRPr="00E05E93">
        <w:rPr>
          <w:rFonts w:ascii="Times New Roman" w:hAnsi="Times New Roman"/>
          <w:sz w:val="28"/>
          <w:szCs w:val="28"/>
        </w:rPr>
        <w:t xml:space="preserve"> от других бюджетов бюджетной системы Российской Феде</w:t>
      </w:r>
      <w:r>
        <w:rPr>
          <w:rFonts w:ascii="Times New Roman" w:hAnsi="Times New Roman"/>
          <w:sz w:val="28"/>
          <w:szCs w:val="28"/>
        </w:rPr>
        <w:t>рации составили в 2017 году</w:t>
      </w:r>
      <w:r w:rsidR="005721D0" w:rsidRPr="00E05E93">
        <w:rPr>
          <w:rFonts w:ascii="Times New Roman" w:hAnsi="Times New Roman"/>
          <w:sz w:val="28"/>
          <w:szCs w:val="28"/>
        </w:rPr>
        <w:t xml:space="preserve"> 17 291,3 млн.руб. или 95,4 % в составе безвозмездных поступлений 2017 года. В отчетном году в областной бюджет безвозмездных поступлений получено </w:t>
      </w:r>
      <w:r w:rsidR="009C6AD5">
        <w:rPr>
          <w:rFonts w:ascii="Times New Roman" w:hAnsi="Times New Roman"/>
          <w:sz w:val="28"/>
          <w:szCs w:val="28"/>
        </w:rPr>
        <w:t>с превышением относительно предыдущего года</w:t>
      </w:r>
      <w:r w:rsidR="005721D0" w:rsidRPr="00E05E93">
        <w:rPr>
          <w:rFonts w:ascii="Times New Roman" w:hAnsi="Times New Roman"/>
          <w:sz w:val="28"/>
          <w:szCs w:val="28"/>
        </w:rPr>
        <w:t xml:space="preserve"> на 1 867,6 млн.руб. или на 12,1 %. Основной рост установлен в части дотаций </w:t>
      </w:r>
      <w:r w:rsidR="00F461CE">
        <w:rPr>
          <w:rFonts w:ascii="Times New Roman" w:hAnsi="Times New Roman"/>
          <w:sz w:val="28"/>
          <w:szCs w:val="28"/>
        </w:rPr>
        <w:t xml:space="preserve">– </w:t>
      </w:r>
      <w:r w:rsidR="005721D0" w:rsidRPr="00E05E93">
        <w:rPr>
          <w:rFonts w:ascii="Times New Roman" w:hAnsi="Times New Roman"/>
          <w:sz w:val="28"/>
          <w:szCs w:val="28"/>
        </w:rPr>
        <w:t>на 2 116,1 млн.руб. или на 25,9 %</w:t>
      </w:r>
      <w:r w:rsidR="009C6AD5">
        <w:rPr>
          <w:rFonts w:ascii="Times New Roman" w:hAnsi="Times New Roman"/>
          <w:sz w:val="28"/>
          <w:szCs w:val="28"/>
        </w:rPr>
        <w:t xml:space="preserve"> и</w:t>
      </w:r>
      <w:r w:rsidR="005721D0" w:rsidRPr="00E05E93">
        <w:rPr>
          <w:rFonts w:ascii="Times New Roman" w:hAnsi="Times New Roman"/>
          <w:sz w:val="28"/>
          <w:szCs w:val="28"/>
        </w:rPr>
        <w:t xml:space="preserve"> субсидий – на 907,6 млн.руб. или на 60,5 %. При этом </w:t>
      </w:r>
      <w:r w:rsidR="00F461CE" w:rsidRPr="00E05E93">
        <w:rPr>
          <w:rFonts w:ascii="Times New Roman" w:hAnsi="Times New Roman"/>
          <w:sz w:val="28"/>
          <w:szCs w:val="28"/>
        </w:rPr>
        <w:t xml:space="preserve">субвенций </w:t>
      </w:r>
      <w:r w:rsidR="005721D0" w:rsidRPr="00E05E93">
        <w:rPr>
          <w:rFonts w:ascii="Times New Roman" w:hAnsi="Times New Roman"/>
          <w:sz w:val="28"/>
          <w:szCs w:val="28"/>
        </w:rPr>
        <w:t xml:space="preserve">в отчетном году поступило меньше, чем в предыдущем на 32,5 млн.руб. или на 1,0 %, иных межбюджетных трансфертов – </w:t>
      </w:r>
      <w:r w:rsidR="00F461CE">
        <w:rPr>
          <w:rFonts w:ascii="Times New Roman" w:hAnsi="Times New Roman"/>
          <w:sz w:val="28"/>
          <w:szCs w:val="28"/>
        </w:rPr>
        <w:t xml:space="preserve">меньше </w:t>
      </w:r>
      <w:r w:rsidR="005721D0" w:rsidRPr="00E05E93">
        <w:rPr>
          <w:rFonts w:ascii="Times New Roman" w:hAnsi="Times New Roman"/>
          <w:sz w:val="28"/>
          <w:szCs w:val="28"/>
        </w:rPr>
        <w:t>на 1</w:t>
      </w:r>
      <w:r w:rsidR="00F461CE">
        <w:rPr>
          <w:rFonts w:ascii="Times New Roman" w:hAnsi="Times New Roman"/>
          <w:sz w:val="28"/>
          <w:szCs w:val="28"/>
        </w:rPr>
        <w:t> </w:t>
      </w:r>
      <w:r w:rsidR="005721D0" w:rsidRPr="00E05E93">
        <w:rPr>
          <w:rFonts w:ascii="Times New Roman" w:hAnsi="Times New Roman"/>
          <w:sz w:val="28"/>
          <w:szCs w:val="28"/>
        </w:rPr>
        <w:t>123,6 млн.руб. или на 43,0 %.</w:t>
      </w:r>
    </w:p>
    <w:p w14:paraId="089CE223" w14:textId="77777777" w:rsidR="005721D0" w:rsidRPr="009B0EE1" w:rsidRDefault="005721D0" w:rsidP="005721D0">
      <w:pPr>
        <w:spacing w:after="0" w:line="240" w:lineRule="auto"/>
        <w:ind w:firstLine="851"/>
        <w:jc w:val="both"/>
        <w:rPr>
          <w:rFonts w:ascii="Times New Roman" w:hAnsi="Times New Roman"/>
          <w:sz w:val="28"/>
          <w:szCs w:val="28"/>
        </w:rPr>
      </w:pPr>
      <w:r w:rsidRPr="009B0EE1">
        <w:rPr>
          <w:rFonts w:ascii="Times New Roman" w:hAnsi="Times New Roman"/>
          <w:sz w:val="28"/>
          <w:szCs w:val="28"/>
        </w:rPr>
        <w:t xml:space="preserve">Наибольший удельный вес в структуре безвозмездных поступлений от других бюджетов бюджетной системы РФ занимают </w:t>
      </w:r>
      <w:r w:rsidR="00122912" w:rsidRPr="009B0EE1">
        <w:rPr>
          <w:rFonts w:ascii="Times New Roman" w:hAnsi="Times New Roman"/>
          <w:sz w:val="28"/>
          <w:szCs w:val="28"/>
        </w:rPr>
        <w:t xml:space="preserve">также </w:t>
      </w:r>
      <w:r w:rsidRPr="009B0EE1">
        <w:rPr>
          <w:rFonts w:ascii="Times New Roman" w:hAnsi="Times New Roman"/>
          <w:sz w:val="28"/>
          <w:szCs w:val="28"/>
        </w:rPr>
        <w:t>дотации. Исполнение по данному доходному источнику в 2017 году составило 10 298,7 млн. руб.</w:t>
      </w:r>
      <w:r w:rsidR="00122912" w:rsidRPr="009B0EE1">
        <w:rPr>
          <w:rFonts w:ascii="Times New Roman" w:hAnsi="Times New Roman"/>
          <w:sz w:val="28"/>
          <w:szCs w:val="28"/>
        </w:rPr>
        <w:t xml:space="preserve"> или</w:t>
      </w:r>
      <w:r w:rsidRPr="009B0EE1">
        <w:rPr>
          <w:rFonts w:ascii="Times New Roman" w:hAnsi="Times New Roman"/>
          <w:sz w:val="28"/>
          <w:szCs w:val="28"/>
        </w:rPr>
        <w:t xml:space="preserve"> 100,0 % к показателям кассового плана. По сравнению с 2016 годом доля дотаци</w:t>
      </w:r>
      <w:r w:rsidR="00122912" w:rsidRPr="009B0EE1">
        <w:rPr>
          <w:rFonts w:ascii="Times New Roman" w:hAnsi="Times New Roman"/>
          <w:sz w:val="28"/>
          <w:szCs w:val="28"/>
        </w:rPr>
        <w:t>й</w:t>
      </w:r>
      <w:r w:rsidRPr="009B0EE1">
        <w:rPr>
          <w:rFonts w:ascii="Times New Roman" w:hAnsi="Times New Roman"/>
          <w:sz w:val="28"/>
          <w:szCs w:val="28"/>
        </w:rPr>
        <w:t xml:space="preserve"> бюджету Архангельской области в структуре безвозмездных поступлений от других бюджетов бюджетной системы РФ увеличилась на 6,5 процентных пункта и составила 59,6 %. Общий объем дотации сложился из:</w:t>
      </w:r>
    </w:p>
    <w:p w14:paraId="059C0573" w14:textId="77777777" w:rsidR="005721D0" w:rsidRPr="009B0EE1" w:rsidRDefault="005721D0" w:rsidP="009B0EE1">
      <w:pPr>
        <w:numPr>
          <w:ilvl w:val="0"/>
          <w:numId w:val="6"/>
        </w:numPr>
        <w:spacing w:after="0" w:line="240" w:lineRule="auto"/>
        <w:ind w:left="0" w:firstLine="851"/>
        <w:jc w:val="both"/>
        <w:rPr>
          <w:rFonts w:ascii="Times New Roman" w:hAnsi="Times New Roman"/>
          <w:sz w:val="28"/>
          <w:szCs w:val="28"/>
        </w:rPr>
      </w:pPr>
      <w:r w:rsidRPr="009B0EE1">
        <w:rPr>
          <w:rFonts w:ascii="Times New Roman" w:hAnsi="Times New Roman"/>
          <w:sz w:val="28"/>
          <w:szCs w:val="28"/>
        </w:rPr>
        <w:t>дотации на выравнивание бюджетной обеспеченности</w:t>
      </w:r>
      <w:r w:rsidR="009B0EE1">
        <w:rPr>
          <w:rFonts w:ascii="Times New Roman" w:hAnsi="Times New Roman"/>
          <w:sz w:val="28"/>
          <w:szCs w:val="28"/>
        </w:rPr>
        <w:t>,</w:t>
      </w:r>
      <w:r w:rsidRPr="009B0EE1">
        <w:rPr>
          <w:rFonts w:ascii="Times New Roman" w:hAnsi="Times New Roman"/>
          <w:sz w:val="28"/>
          <w:szCs w:val="28"/>
        </w:rPr>
        <w:t xml:space="preserve"> </w:t>
      </w:r>
      <w:r w:rsidR="009B0EE1">
        <w:rPr>
          <w:rFonts w:ascii="Times New Roman" w:hAnsi="Times New Roman"/>
          <w:sz w:val="28"/>
          <w:szCs w:val="28"/>
        </w:rPr>
        <w:t xml:space="preserve">которые поступили в сумме </w:t>
      </w:r>
      <w:r w:rsidRPr="009B0EE1">
        <w:rPr>
          <w:rFonts w:ascii="Times New Roman" w:hAnsi="Times New Roman"/>
          <w:sz w:val="28"/>
          <w:szCs w:val="28"/>
        </w:rPr>
        <w:t>8 998,7 млн.руб., что на 2 144,6 млн.руб. больше, чем за предыдущий год (6 854,1 млн.руб.). Их доля в общем объеме дотации по сравнению с показателями прошлого года увеличилась на 3,6 проце</w:t>
      </w:r>
      <w:r w:rsidR="000C0185">
        <w:rPr>
          <w:rFonts w:ascii="Times New Roman" w:hAnsi="Times New Roman"/>
          <w:sz w:val="28"/>
          <w:szCs w:val="28"/>
        </w:rPr>
        <w:t>нтных пункта и составила 87,4 %;</w:t>
      </w:r>
    </w:p>
    <w:p w14:paraId="4D89D11D" w14:textId="77777777" w:rsidR="005721D0" w:rsidRPr="000C0185" w:rsidRDefault="000C0185" w:rsidP="000C0185">
      <w:pPr>
        <w:numPr>
          <w:ilvl w:val="0"/>
          <w:numId w:val="6"/>
        </w:numPr>
        <w:spacing w:after="0" w:line="240" w:lineRule="auto"/>
        <w:ind w:left="0" w:firstLine="851"/>
        <w:jc w:val="both"/>
        <w:rPr>
          <w:rFonts w:ascii="Times New Roman" w:hAnsi="Times New Roman"/>
          <w:sz w:val="28"/>
          <w:szCs w:val="28"/>
        </w:rPr>
      </w:pPr>
      <w:r>
        <w:rPr>
          <w:rFonts w:ascii="Times New Roman" w:hAnsi="Times New Roman"/>
          <w:sz w:val="28"/>
          <w:szCs w:val="28"/>
        </w:rPr>
        <w:t>д</w:t>
      </w:r>
      <w:r w:rsidR="005721D0" w:rsidRPr="000C0185">
        <w:rPr>
          <w:rFonts w:ascii="Times New Roman" w:hAnsi="Times New Roman"/>
          <w:sz w:val="28"/>
          <w:szCs w:val="28"/>
        </w:rPr>
        <w:t>отация на поддержку мер по обеспечению сбалансированности бюджетов поступила в сумме 610,2 млн.руб., что на 605,6 млн.руб. меньше, чем в предыдущем году (1 215,9 млн.руб.). Их доля в общем объеме дотаций по сравнению с показателями прошлого года снизилась на 8,9 проце</w:t>
      </w:r>
      <w:r>
        <w:rPr>
          <w:rFonts w:ascii="Times New Roman" w:hAnsi="Times New Roman"/>
          <w:sz w:val="28"/>
          <w:szCs w:val="28"/>
        </w:rPr>
        <w:t>нтных пункта и составила 5,9 %;</w:t>
      </w:r>
    </w:p>
    <w:p w14:paraId="3B281230" w14:textId="77777777" w:rsidR="005721D0" w:rsidRPr="00C65D89" w:rsidRDefault="00C65D89" w:rsidP="00C65D89">
      <w:pPr>
        <w:numPr>
          <w:ilvl w:val="0"/>
          <w:numId w:val="6"/>
        </w:numPr>
        <w:spacing w:after="0" w:line="240" w:lineRule="auto"/>
        <w:ind w:left="0" w:firstLine="851"/>
        <w:jc w:val="both"/>
        <w:rPr>
          <w:rFonts w:ascii="Times New Roman" w:hAnsi="Times New Roman"/>
          <w:sz w:val="28"/>
          <w:szCs w:val="28"/>
        </w:rPr>
      </w:pPr>
      <w:r>
        <w:rPr>
          <w:rFonts w:ascii="Times New Roman" w:hAnsi="Times New Roman"/>
          <w:sz w:val="28"/>
          <w:szCs w:val="28"/>
        </w:rPr>
        <w:t>д</w:t>
      </w:r>
      <w:r w:rsidR="005721D0" w:rsidRPr="00C65D89">
        <w:rPr>
          <w:rFonts w:ascii="Times New Roman" w:hAnsi="Times New Roman"/>
          <w:sz w:val="28"/>
          <w:szCs w:val="28"/>
        </w:rPr>
        <w:t>отация, связанная с особым режимом безопасного функционирования ЗАТО, поступила в сумме 148,8 млн.руб., что на 36,1 млн.руб. больше, чем в предыдущем году (112,7 млн.руб.)</w:t>
      </w:r>
      <w:r>
        <w:rPr>
          <w:rFonts w:ascii="Times New Roman" w:hAnsi="Times New Roman"/>
          <w:sz w:val="28"/>
          <w:szCs w:val="28"/>
        </w:rPr>
        <w:t>.</w:t>
      </w:r>
      <w:r w:rsidR="005721D0" w:rsidRPr="00C65D89">
        <w:rPr>
          <w:rFonts w:ascii="Times New Roman" w:hAnsi="Times New Roman"/>
          <w:sz w:val="28"/>
          <w:szCs w:val="28"/>
        </w:rPr>
        <w:t xml:space="preserve"> </w:t>
      </w:r>
      <w:r>
        <w:rPr>
          <w:rFonts w:ascii="Times New Roman" w:hAnsi="Times New Roman"/>
          <w:sz w:val="28"/>
          <w:szCs w:val="28"/>
        </w:rPr>
        <w:t>И</w:t>
      </w:r>
      <w:r w:rsidR="005721D0" w:rsidRPr="00C65D89">
        <w:rPr>
          <w:rFonts w:ascii="Times New Roman" w:hAnsi="Times New Roman"/>
          <w:sz w:val="28"/>
          <w:szCs w:val="28"/>
        </w:rPr>
        <w:t>х доля в общем объеме поступлений дотаций не изменилась и составляет 1,4 %.</w:t>
      </w:r>
    </w:p>
    <w:p w14:paraId="0B4E8E50" w14:textId="77777777" w:rsidR="005721D0" w:rsidRPr="00C65D89" w:rsidRDefault="005721D0" w:rsidP="00C65D89">
      <w:pPr>
        <w:numPr>
          <w:ilvl w:val="0"/>
          <w:numId w:val="6"/>
        </w:numPr>
        <w:spacing w:after="0" w:line="240" w:lineRule="auto"/>
        <w:ind w:left="0" w:firstLine="851"/>
        <w:jc w:val="both"/>
        <w:rPr>
          <w:rFonts w:ascii="Times New Roman" w:hAnsi="Times New Roman"/>
          <w:sz w:val="28"/>
          <w:szCs w:val="28"/>
        </w:rPr>
      </w:pPr>
      <w:r w:rsidRPr="00C65D89">
        <w:rPr>
          <w:rFonts w:ascii="Times New Roman" w:hAnsi="Times New Roman"/>
          <w:sz w:val="28"/>
          <w:szCs w:val="28"/>
        </w:rPr>
        <w:t>дотации на частичную компенсацию дополнительных расходов на повышение оплаты труда работников бюджетной сферы в сумме 541,0 млн.руб., их доля в общем объеме поступлений дотаций составляет 5,3 %.</w:t>
      </w:r>
      <w:r w:rsidR="005B32A0">
        <w:rPr>
          <w:rFonts w:ascii="Times New Roman" w:hAnsi="Times New Roman"/>
          <w:sz w:val="28"/>
          <w:szCs w:val="28"/>
        </w:rPr>
        <w:t xml:space="preserve"> В 2016 году указанная дотация в областной бюджет не поступала.</w:t>
      </w:r>
    </w:p>
    <w:p w14:paraId="5FB6427E" w14:textId="77777777" w:rsidR="005721D0" w:rsidRPr="000C1F35" w:rsidRDefault="005721D0" w:rsidP="000C1F35">
      <w:pPr>
        <w:spacing w:after="0" w:line="240" w:lineRule="auto"/>
        <w:ind w:firstLine="851"/>
        <w:jc w:val="both"/>
        <w:rPr>
          <w:rFonts w:ascii="Times New Roman" w:hAnsi="Times New Roman"/>
          <w:sz w:val="28"/>
          <w:szCs w:val="28"/>
        </w:rPr>
      </w:pPr>
      <w:r w:rsidRPr="000C1F35">
        <w:rPr>
          <w:rFonts w:ascii="Times New Roman" w:hAnsi="Times New Roman"/>
          <w:sz w:val="28"/>
          <w:szCs w:val="28"/>
        </w:rPr>
        <w:t xml:space="preserve">В отчетном году </w:t>
      </w:r>
      <w:r w:rsidR="000C1F35">
        <w:rPr>
          <w:rFonts w:ascii="Times New Roman" w:hAnsi="Times New Roman"/>
          <w:sz w:val="28"/>
          <w:szCs w:val="28"/>
        </w:rPr>
        <w:t>кассовым планом</w:t>
      </w:r>
      <w:r w:rsidRPr="000C1F35">
        <w:rPr>
          <w:rFonts w:ascii="Times New Roman" w:hAnsi="Times New Roman"/>
          <w:sz w:val="28"/>
          <w:szCs w:val="28"/>
        </w:rPr>
        <w:t xml:space="preserve"> предусмотрен</w:t>
      </w:r>
      <w:r w:rsidR="00E629D6">
        <w:rPr>
          <w:rFonts w:ascii="Times New Roman" w:hAnsi="Times New Roman"/>
          <w:sz w:val="28"/>
          <w:szCs w:val="28"/>
        </w:rPr>
        <w:t>о</w:t>
      </w:r>
      <w:r w:rsidRPr="000C1F35">
        <w:rPr>
          <w:rFonts w:ascii="Times New Roman" w:hAnsi="Times New Roman"/>
          <w:sz w:val="28"/>
          <w:szCs w:val="28"/>
        </w:rPr>
        <w:t xml:space="preserve"> 28 видов субсидий (2016 год – 42 вида) на общую сумму 2 505,6 млн.руб. (в 2016 году – 1 596,2 млн.руб.). Всего поступило субсидий в сумме 2 408,1 млн.руб. или 96,1 % к показателям кассового плана, что на 907,6 млн.руб. больше поступлений предыдущего года (в 2016 году – 1 500,4 млн.руб.). Доля субсидий в структуре безвозмездных поступлений от других бюджетов бюджетной системы отчетного года составила 13,9 %, что по сравнению с 2016 годом больше на 4,2 процентных пункта. </w:t>
      </w:r>
      <w:r w:rsidR="004223D3">
        <w:rPr>
          <w:rFonts w:ascii="Times New Roman" w:hAnsi="Times New Roman"/>
          <w:sz w:val="28"/>
          <w:szCs w:val="28"/>
        </w:rPr>
        <w:t>Наибольший рост п</w:t>
      </w:r>
      <w:r w:rsidRPr="000C1F35">
        <w:rPr>
          <w:rFonts w:ascii="Times New Roman" w:hAnsi="Times New Roman"/>
          <w:sz w:val="28"/>
          <w:szCs w:val="28"/>
        </w:rPr>
        <w:t>оступлени</w:t>
      </w:r>
      <w:r w:rsidR="004223D3">
        <w:rPr>
          <w:rFonts w:ascii="Times New Roman" w:hAnsi="Times New Roman"/>
          <w:sz w:val="28"/>
          <w:szCs w:val="28"/>
        </w:rPr>
        <w:t>я</w:t>
      </w:r>
      <w:r w:rsidRPr="000C1F35">
        <w:rPr>
          <w:rFonts w:ascii="Times New Roman" w:hAnsi="Times New Roman"/>
          <w:sz w:val="28"/>
          <w:szCs w:val="28"/>
        </w:rPr>
        <w:t xml:space="preserve"> субсиди</w:t>
      </w:r>
      <w:r w:rsidR="004223D3">
        <w:rPr>
          <w:rFonts w:ascii="Times New Roman" w:hAnsi="Times New Roman"/>
          <w:sz w:val="28"/>
          <w:szCs w:val="28"/>
        </w:rPr>
        <w:t>й</w:t>
      </w:r>
      <w:r w:rsidRPr="000C1F35">
        <w:rPr>
          <w:rFonts w:ascii="Times New Roman" w:hAnsi="Times New Roman"/>
          <w:sz w:val="28"/>
          <w:szCs w:val="28"/>
        </w:rPr>
        <w:t xml:space="preserve"> </w:t>
      </w:r>
      <w:r w:rsidR="004223D3">
        <w:rPr>
          <w:rFonts w:ascii="Times New Roman" w:hAnsi="Times New Roman"/>
          <w:sz w:val="28"/>
          <w:szCs w:val="28"/>
        </w:rPr>
        <w:t>сложился, в частности:</w:t>
      </w:r>
    </w:p>
    <w:p w14:paraId="6E21B4C9" w14:textId="77777777" w:rsidR="005721D0" w:rsidRPr="00E629D6" w:rsidRDefault="005721D0" w:rsidP="005721D0">
      <w:pPr>
        <w:numPr>
          <w:ilvl w:val="0"/>
          <w:numId w:val="1"/>
        </w:numPr>
        <w:spacing w:after="0" w:line="240" w:lineRule="auto"/>
        <w:ind w:left="0" w:firstLine="851"/>
        <w:jc w:val="both"/>
        <w:rPr>
          <w:rFonts w:ascii="Times New Roman" w:hAnsi="Times New Roman"/>
          <w:sz w:val="28"/>
          <w:szCs w:val="28"/>
        </w:rPr>
      </w:pPr>
      <w:r w:rsidRPr="00E629D6">
        <w:rPr>
          <w:rFonts w:ascii="Times New Roman" w:hAnsi="Times New Roman"/>
          <w:sz w:val="28"/>
          <w:szCs w:val="28"/>
        </w:rPr>
        <w:lastRenderedPageBreak/>
        <w:t>на 109,6 млн.руб. на реализаци</w:t>
      </w:r>
      <w:r w:rsidR="00E629D6" w:rsidRPr="00E629D6">
        <w:rPr>
          <w:rFonts w:ascii="Times New Roman" w:hAnsi="Times New Roman"/>
          <w:sz w:val="28"/>
          <w:szCs w:val="28"/>
        </w:rPr>
        <w:t>ю федеральных целевых программ;</w:t>
      </w:r>
    </w:p>
    <w:p w14:paraId="1E217B22" w14:textId="77777777" w:rsidR="005721D0" w:rsidRPr="00E629D6" w:rsidRDefault="005721D0" w:rsidP="005721D0">
      <w:pPr>
        <w:numPr>
          <w:ilvl w:val="0"/>
          <w:numId w:val="1"/>
        </w:numPr>
        <w:spacing w:after="0" w:line="240" w:lineRule="auto"/>
        <w:ind w:left="0" w:firstLine="851"/>
        <w:jc w:val="both"/>
        <w:rPr>
          <w:rFonts w:ascii="Times New Roman" w:hAnsi="Times New Roman"/>
          <w:sz w:val="28"/>
          <w:szCs w:val="28"/>
        </w:rPr>
      </w:pPr>
      <w:r w:rsidRPr="00E629D6">
        <w:rPr>
          <w:rFonts w:ascii="Times New Roman" w:hAnsi="Times New Roman"/>
          <w:sz w:val="28"/>
          <w:szCs w:val="28"/>
        </w:rPr>
        <w:t>на 662,0 млн.руб. – на софинансирование капитальных вложений в объекты государственной собственности;</w:t>
      </w:r>
    </w:p>
    <w:p w14:paraId="057D816D" w14:textId="77777777" w:rsidR="005721D0" w:rsidRPr="002B434E" w:rsidRDefault="005721D0" w:rsidP="005721D0">
      <w:pPr>
        <w:numPr>
          <w:ilvl w:val="0"/>
          <w:numId w:val="1"/>
        </w:numPr>
        <w:spacing w:after="0" w:line="240" w:lineRule="auto"/>
        <w:ind w:left="0" w:firstLine="851"/>
        <w:jc w:val="both"/>
        <w:rPr>
          <w:rFonts w:ascii="Times New Roman" w:hAnsi="Times New Roman"/>
          <w:sz w:val="28"/>
          <w:szCs w:val="28"/>
        </w:rPr>
      </w:pPr>
      <w:r w:rsidRPr="002B434E">
        <w:rPr>
          <w:rFonts w:ascii="Times New Roman" w:hAnsi="Times New Roman"/>
          <w:sz w:val="28"/>
          <w:szCs w:val="28"/>
        </w:rPr>
        <w:t>на 5,7 млн.руб. на софинансирование региональных программ повышения мобильности трудовых ресурсов;</w:t>
      </w:r>
    </w:p>
    <w:p w14:paraId="3ADADD4F" w14:textId="77777777" w:rsidR="005721D0" w:rsidRPr="002B434E" w:rsidRDefault="005721D0" w:rsidP="005721D0">
      <w:pPr>
        <w:numPr>
          <w:ilvl w:val="0"/>
          <w:numId w:val="1"/>
        </w:numPr>
        <w:spacing w:after="0" w:line="240" w:lineRule="auto"/>
        <w:ind w:left="0" w:firstLine="851"/>
        <w:jc w:val="both"/>
        <w:rPr>
          <w:rFonts w:ascii="Times New Roman" w:hAnsi="Times New Roman"/>
          <w:sz w:val="28"/>
          <w:szCs w:val="28"/>
        </w:rPr>
      </w:pPr>
      <w:r w:rsidRPr="002B434E">
        <w:rPr>
          <w:rFonts w:ascii="Times New Roman" w:hAnsi="Times New Roman"/>
          <w:sz w:val="28"/>
          <w:szCs w:val="28"/>
        </w:rPr>
        <w:t>на 6,8 млн.руб. на реализацию отдельных мероприятий Государственной программы РФ «Развитие здравоохранения»;</w:t>
      </w:r>
    </w:p>
    <w:p w14:paraId="7968E7B4" w14:textId="77777777" w:rsidR="005721D0" w:rsidRPr="002B434E" w:rsidRDefault="005721D0" w:rsidP="005721D0">
      <w:pPr>
        <w:numPr>
          <w:ilvl w:val="0"/>
          <w:numId w:val="1"/>
        </w:numPr>
        <w:spacing w:after="0" w:line="240" w:lineRule="auto"/>
        <w:ind w:left="0" w:firstLine="851"/>
        <w:jc w:val="both"/>
        <w:rPr>
          <w:rFonts w:ascii="Times New Roman" w:hAnsi="Times New Roman"/>
          <w:sz w:val="28"/>
          <w:szCs w:val="28"/>
        </w:rPr>
      </w:pPr>
      <w:r w:rsidRPr="002B434E">
        <w:rPr>
          <w:rFonts w:ascii="Times New Roman" w:hAnsi="Times New Roman"/>
          <w:sz w:val="28"/>
          <w:szCs w:val="28"/>
        </w:rPr>
        <w:t>на 10,7 млн.руб. на софинансирование расходов, возникающих при оказании гражданам РФ высокотехнологичной медицинской помощи, не включенной в базовую программу обязательного медицинского страхования;</w:t>
      </w:r>
    </w:p>
    <w:p w14:paraId="488DD396" w14:textId="77777777" w:rsidR="005721D0" w:rsidRPr="002B434E" w:rsidRDefault="005721D0" w:rsidP="005721D0">
      <w:pPr>
        <w:numPr>
          <w:ilvl w:val="0"/>
          <w:numId w:val="1"/>
        </w:numPr>
        <w:spacing w:after="0" w:line="240" w:lineRule="auto"/>
        <w:ind w:left="0" w:firstLine="851"/>
        <w:jc w:val="both"/>
        <w:rPr>
          <w:rFonts w:ascii="Times New Roman" w:hAnsi="Times New Roman"/>
          <w:sz w:val="28"/>
          <w:szCs w:val="28"/>
        </w:rPr>
      </w:pPr>
      <w:r w:rsidRPr="002B434E">
        <w:rPr>
          <w:rFonts w:ascii="Times New Roman" w:hAnsi="Times New Roman"/>
          <w:sz w:val="28"/>
          <w:szCs w:val="28"/>
        </w:rPr>
        <w:t>на 60,3 млн.руб. на возмещение части прямых понесенных затрат на создание и модернизацию объектов животноводческих комплексов молочного направления (молочных ферм), а также на приобретение техники и оборудования на цели предоставления субсидии.</w:t>
      </w:r>
    </w:p>
    <w:p w14:paraId="03FAEA40" w14:textId="77777777" w:rsidR="005721D0" w:rsidRPr="002B434E" w:rsidRDefault="005721D0" w:rsidP="005721D0">
      <w:pPr>
        <w:spacing w:after="0" w:line="240" w:lineRule="auto"/>
        <w:ind w:firstLine="851"/>
        <w:jc w:val="both"/>
        <w:rPr>
          <w:rFonts w:ascii="Times New Roman" w:hAnsi="Times New Roman"/>
          <w:sz w:val="28"/>
          <w:szCs w:val="28"/>
          <w:u w:val="single"/>
        </w:rPr>
      </w:pPr>
      <w:r w:rsidRPr="002B434E">
        <w:rPr>
          <w:rFonts w:ascii="Times New Roman" w:hAnsi="Times New Roman"/>
          <w:sz w:val="28"/>
          <w:szCs w:val="28"/>
        </w:rPr>
        <w:t>Одновременно уменьшился объем поступления следующих субсидий</w:t>
      </w:r>
      <w:r w:rsidR="009313E3">
        <w:rPr>
          <w:rFonts w:ascii="Times New Roman" w:hAnsi="Times New Roman"/>
          <w:sz w:val="28"/>
          <w:szCs w:val="28"/>
        </w:rPr>
        <w:t xml:space="preserve"> (наибольшие суммы снижения)</w:t>
      </w:r>
      <w:r w:rsidRPr="002B434E">
        <w:rPr>
          <w:rFonts w:ascii="Times New Roman" w:hAnsi="Times New Roman"/>
          <w:sz w:val="28"/>
          <w:szCs w:val="28"/>
        </w:rPr>
        <w:t>:</w:t>
      </w:r>
    </w:p>
    <w:p w14:paraId="4BF95B09" w14:textId="77777777" w:rsidR="005721D0" w:rsidRPr="009313E3" w:rsidRDefault="005721D0" w:rsidP="005721D0">
      <w:pPr>
        <w:numPr>
          <w:ilvl w:val="0"/>
          <w:numId w:val="1"/>
        </w:numPr>
        <w:spacing w:after="0" w:line="240" w:lineRule="auto"/>
        <w:ind w:left="0" w:firstLine="851"/>
        <w:jc w:val="both"/>
        <w:rPr>
          <w:rFonts w:ascii="Times New Roman" w:hAnsi="Times New Roman"/>
          <w:sz w:val="28"/>
          <w:szCs w:val="28"/>
        </w:rPr>
      </w:pPr>
      <w:r w:rsidRPr="009313E3">
        <w:rPr>
          <w:rFonts w:ascii="Times New Roman" w:hAnsi="Times New Roman"/>
          <w:sz w:val="28"/>
          <w:szCs w:val="28"/>
        </w:rPr>
        <w:t xml:space="preserve">на 85,1 млн.руб. </w:t>
      </w:r>
      <w:r w:rsidR="009313E3" w:rsidRPr="009313E3">
        <w:rPr>
          <w:rFonts w:ascii="Times New Roman" w:hAnsi="Times New Roman"/>
          <w:sz w:val="28"/>
          <w:szCs w:val="28"/>
        </w:rPr>
        <w:t xml:space="preserve">– </w:t>
      </w:r>
      <w:r w:rsidRPr="009313E3">
        <w:rPr>
          <w:rFonts w:ascii="Times New Roman" w:hAnsi="Times New Roman"/>
          <w:sz w:val="28"/>
          <w:szCs w:val="28"/>
        </w:rPr>
        <w:t>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p w14:paraId="3826548B" w14:textId="77777777" w:rsidR="005721D0" w:rsidRPr="009313E3" w:rsidRDefault="005721D0" w:rsidP="005721D0">
      <w:pPr>
        <w:numPr>
          <w:ilvl w:val="0"/>
          <w:numId w:val="1"/>
        </w:numPr>
        <w:spacing w:after="0" w:line="240" w:lineRule="auto"/>
        <w:ind w:left="0" w:firstLine="851"/>
        <w:jc w:val="both"/>
        <w:rPr>
          <w:rFonts w:ascii="Times New Roman" w:hAnsi="Times New Roman"/>
          <w:sz w:val="28"/>
          <w:szCs w:val="28"/>
        </w:rPr>
      </w:pPr>
      <w:r w:rsidRPr="009313E3">
        <w:rPr>
          <w:rFonts w:ascii="Times New Roman" w:hAnsi="Times New Roman"/>
          <w:sz w:val="28"/>
          <w:szCs w:val="28"/>
        </w:rPr>
        <w:t xml:space="preserve">на 8,4 млн.руб. </w:t>
      </w:r>
      <w:r w:rsidR="009313E3" w:rsidRPr="009313E3">
        <w:rPr>
          <w:rFonts w:ascii="Times New Roman" w:hAnsi="Times New Roman"/>
          <w:sz w:val="28"/>
          <w:szCs w:val="28"/>
        </w:rPr>
        <w:t xml:space="preserve">– </w:t>
      </w:r>
      <w:r w:rsidRPr="009313E3">
        <w:rPr>
          <w:rFonts w:ascii="Times New Roman" w:hAnsi="Times New Roman"/>
          <w:sz w:val="28"/>
          <w:szCs w:val="28"/>
        </w:rPr>
        <w:t>на создание в общеобразовательных организациях, расположенных в сельской местности, условий для занятий физической культурой и спортом.</w:t>
      </w:r>
    </w:p>
    <w:p w14:paraId="31861E08" w14:textId="77777777" w:rsidR="00401CBE" w:rsidRDefault="005721D0" w:rsidP="005721D0">
      <w:pPr>
        <w:spacing w:after="0" w:line="240" w:lineRule="auto"/>
        <w:ind w:firstLine="851"/>
        <w:jc w:val="both"/>
        <w:rPr>
          <w:rFonts w:ascii="Times New Roman" w:hAnsi="Times New Roman"/>
          <w:sz w:val="28"/>
          <w:szCs w:val="28"/>
        </w:rPr>
      </w:pPr>
      <w:r w:rsidRPr="00401CBE">
        <w:rPr>
          <w:rFonts w:ascii="Times New Roman" w:hAnsi="Times New Roman"/>
          <w:sz w:val="28"/>
          <w:szCs w:val="28"/>
        </w:rPr>
        <w:t xml:space="preserve">В отчетном году получен ряд субсидий, </w:t>
      </w:r>
      <w:r w:rsidR="00401CBE">
        <w:rPr>
          <w:rFonts w:ascii="Times New Roman" w:hAnsi="Times New Roman"/>
          <w:sz w:val="28"/>
          <w:szCs w:val="28"/>
        </w:rPr>
        <w:t>которые в 2016 году не поступали. В частности:</w:t>
      </w:r>
    </w:p>
    <w:p w14:paraId="013AE1F7" w14:textId="77777777" w:rsidR="001E0DF9" w:rsidRDefault="001E0DF9" w:rsidP="001E0DF9">
      <w:pPr>
        <w:numPr>
          <w:ilvl w:val="0"/>
          <w:numId w:val="1"/>
        </w:numPr>
        <w:spacing w:after="0" w:line="240" w:lineRule="auto"/>
        <w:ind w:left="0" w:firstLine="851"/>
        <w:jc w:val="both"/>
        <w:rPr>
          <w:rFonts w:ascii="Times New Roman" w:hAnsi="Times New Roman"/>
          <w:sz w:val="28"/>
          <w:szCs w:val="28"/>
        </w:rPr>
      </w:pPr>
      <w:r w:rsidRPr="00401CBE">
        <w:rPr>
          <w:rFonts w:ascii="Times New Roman" w:hAnsi="Times New Roman"/>
          <w:sz w:val="28"/>
          <w:szCs w:val="28"/>
        </w:rPr>
        <w:t>на поддержку региональных проектов в области обращения с отходами и ликвидации накопленного экологического ущерба</w:t>
      </w:r>
      <w:r>
        <w:rPr>
          <w:rFonts w:ascii="Times New Roman" w:hAnsi="Times New Roman"/>
          <w:sz w:val="28"/>
          <w:szCs w:val="28"/>
        </w:rPr>
        <w:t xml:space="preserve"> (12,1 млн.руб.)</w:t>
      </w:r>
      <w:r w:rsidRPr="00401CBE">
        <w:rPr>
          <w:rFonts w:ascii="Times New Roman" w:hAnsi="Times New Roman"/>
          <w:sz w:val="28"/>
          <w:szCs w:val="28"/>
        </w:rPr>
        <w:t>;</w:t>
      </w:r>
    </w:p>
    <w:p w14:paraId="4AFB7807" w14:textId="77777777" w:rsidR="001E0DF9" w:rsidRDefault="001E0DF9" w:rsidP="001E0DF9">
      <w:pPr>
        <w:numPr>
          <w:ilvl w:val="0"/>
          <w:numId w:val="1"/>
        </w:numPr>
        <w:spacing w:after="0" w:line="240" w:lineRule="auto"/>
        <w:ind w:left="0" w:firstLine="851"/>
        <w:jc w:val="both"/>
        <w:rPr>
          <w:rFonts w:ascii="Times New Roman" w:hAnsi="Times New Roman"/>
          <w:sz w:val="28"/>
          <w:szCs w:val="28"/>
        </w:rPr>
      </w:pPr>
      <w:r w:rsidRPr="00401CBE">
        <w:rPr>
          <w:rFonts w:ascii="Times New Roman" w:hAnsi="Times New Roman"/>
          <w:sz w:val="28"/>
          <w:szCs w:val="28"/>
        </w:rPr>
        <w:t>на обеспечение развития и укрепления материально-технической базы муниципальных домов культуры, поддержку творческой деятельности муниципальных театров в городах с численностью населения до 300 тысяч человек</w:t>
      </w:r>
      <w:r>
        <w:rPr>
          <w:rFonts w:ascii="Times New Roman" w:hAnsi="Times New Roman"/>
          <w:sz w:val="28"/>
          <w:szCs w:val="28"/>
        </w:rPr>
        <w:t xml:space="preserve"> (15,7 млн.руб.)</w:t>
      </w:r>
      <w:r w:rsidRPr="00401CBE">
        <w:rPr>
          <w:rFonts w:ascii="Times New Roman" w:hAnsi="Times New Roman"/>
          <w:sz w:val="28"/>
          <w:szCs w:val="28"/>
        </w:rPr>
        <w:t>;</w:t>
      </w:r>
    </w:p>
    <w:p w14:paraId="2C388055" w14:textId="77777777" w:rsidR="001E0DF9" w:rsidRDefault="001E0DF9" w:rsidP="001E0DF9">
      <w:pPr>
        <w:numPr>
          <w:ilvl w:val="0"/>
          <w:numId w:val="1"/>
        </w:numPr>
        <w:spacing w:after="0" w:line="240" w:lineRule="auto"/>
        <w:ind w:left="0" w:firstLine="851"/>
        <w:jc w:val="both"/>
        <w:rPr>
          <w:rFonts w:ascii="Times New Roman" w:hAnsi="Times New Roman"/>
          <w:sz w:val="28"/>
          <w:szCs w:val="28"/>
        </w:rPr>
      </w:pPr>
      <w:r w:rsidRPr="00401CBE">
        <w:rPr>
          <w:rFonts w:ascii="Times New Roman" w:hAnsi="Times New Roman"/>
          <w:sz w:val="28"/>
          <w:szCs w:val="28"/>
        </w:rPr>
        <w:t>на поддержку творческой деятельности и техническое оснащение детских и кукольных театров</w:t>
      </w:r>
      <w:r>
        <w:rPr>
          <w:rFonts w:ascii="Times New Roman" w:hAnsi="Times New Roman"/>
          <w:sz w:val="28"/>
          <w:szCs w:val="28"/>
        </w:rPr>
        <w:t xml:space="preserve"> (3,5 млн.руб.)</w:t>
      </w:r>
      <w:r w:rsidRPr="00401CBE">
        <w:rPr>
          <w:rFonts w:ascii="Times New Roman" w:hAnsi="Times New Roman"/>
          <w:sz w:val="28"/>
          <w:szCs w:val="28"/>
        </w:rPr>
        <w:t>;</w:t>
      </w:r>
    </w:p>
    <w:p w14:paraId="0EA00F61" w14:textId="77777777" w:rsidR="001E0DF9" w:rsidRDefault="001E0DF9" w:rsidP="001E0DF9">
      <w:pPr>
        <w:numPr>
          <w:ilvl w:val="0"/>
          <w:numId w:val="1"/>
        </w:numPr>
        <w:spacing w:after="0" w:line="240" w:lineRule="auto"/>
        <w:ind w:left="0" w:firstLine="851"/>
        <w:jc w:val="both"/>
        <w:rPr>
          <w:rFonts w:ascii="Times New Roman" w:hAnsi="Times New Roman"/>
          <w:sz w:val="28"/>
          <w:szCs w:val="28"/>
        </w:rPr>
      </w:pPr>
      <w:r w:rsidRPr="00401CBE">
        <w:rPr>
          <w:rFonts w:ascii="Times New Roman" w:hAnsi="Times New Roman"/>
          <w:sz w:val="28"/>
          <w:szCs w:val="28"/>
        </w:rPr>
        <w:t>на повышение продуктивности в молочном скотоводстве</w:t>
      </w:r>
      <w:r>
        <w:rPr>
          <w:rFonts w:ascii="Times New Roman" w:hAnsi="Times New Roman"/>
          <w:sz w:val="28"/>
          <w:szCs w:val="28"/>
        </w:rPr>
        <w:t xml:space="preserve"> (79,2 млн.руб.)</w:t>
      </w:r>
      <w:r w:rsidRPr="00401CBE">
        <w:rPr>
          <w:rFonts w:ascii="Times New Roman" w:hAnsi="Times New Roman"/>
          <w:sz w:val="28"/>
          <w:szCs w:val="28"/>
        </w:rPr>
        <w:t>;</w:t>
      </w:r>
    </w:p>
    <w:p w14:paraId="2D7AAF31" w14:textId="77777777" w:rsidR="001E0DF9" w:rsidRDefault="001E0DF9" w:rsidP="001E0DF9">
      <w:pPr>
        <w:numPr>
          <w:ilvl w:val="0"/>
          <w:numId w:val="1"/>
        </w:numPr>
        <w:spacing w:after="0" w:line="240" w:lineRule="auto"/>
        <w:ind w:left="0" w:firstLine="851"/>
        <w:jc w:val="both"/>
        <w:rPr>
          <w:rFonts w:ascii="Times New Roman" w:hAnsi="Times New Roman"/>
          <w:sz w:val="28"/>
          <w:szCs w:val="28"/>
        </w:rPr>
      </w:pPr>
      <w:r w:rsidRPr="00401CBE">
        <w:rPr>
          <w:rFonts w:ascii="Times New Roman" w:hAnsi="Times New Roman"/>
          <w:sz w:val="28"/>
          <w:szCs w:val="28"/>
        </w:rPr>
        <w:t>на содействие достижению целевых показателей реализации региональных программ развития агропромышленного комплекса</w:t>
      </w:r>
      <w:r>
        <w:rPr>
          <w:rFonts w:ascii="Times New Roman" w:hAnsi="Times New Roman"/>
          <w:sz w:val="28"/>
          <w:szCs w:val="28"/>
        </w:rPr>
        <w:t xml:space="preserve"> (125,3 млн.руб.)</w:t>
      </w:r>
      <w:r w:rsidRPr="00401CBE">
        <w:rPr>
          <w:rFonts w:ascii="Times New Roman" w:hAnsi="Times New Roman"/>
          <w:sz w:val="28"/>
          <w:szCs w:val="28"/>
        </w:rPr>
        <w:t>;</w:t>
      </w:r>
    </w:p>
    <w:p w14:paraId="569FB20E" w14:textId="77777777" w:rsidR="001E0DF9" w:rsidRDefault="001E0DF9" w:rsidP="001E0DF9">
      <w:pPr>
        <w:numPr>
          <w:ilvl w:val="0"/>
          <w:numId w:val="1"/>
        </w:numPr>
        <w:spacing w:after="0" w:line="240" w:lineRule="auto"/>
        <w:ind w:left="0" w:firstLine="851"/>
        <w:jc w:val="both"/>
        <w:rPr>
          <w:rFonts w:ascii="Times New Roman" w:hAnsi="Times New Roman"/>
          <w:sz w:val="28"/>
          <w:szCs w:val="28"/>
        </w:rPr>
      </w:pPr>
      <w:r w:rsidRPr="00401CBE">
        <w:rPr>
          <w:rFonts w:ascii="Times New Roman" w:hAnsi="Times New Roman"/>
          <w:sz w:val="28"/>
          <w:szCs w:val="28"/>
        </w:rPr>
        <w:t>на закупку авиационной услуги органами государственной власти субъектов Российской Федерации для оказания медицинской помощи с применением авиации</w:t>
      </w:r>
      <w:r>
        <w:rPr>
          <w:rFonts w:ascii="Times New Roman" w:hAnsi="Times New Roman"/>
          <w:sz w:val="28"/>
          <w:szCs w:val="28"/>
        </w:rPr>
        <w:t xml:space="preserve"> (81,5 млн.руб.)</w:t>
      </w:r>
      <w:r w:rsidRPr="00401CBE">
        <w:rPr>
          <w:rFonts w:ascii="Times New Roman" w:hAnsi="Times New Roman"/>
          <w:sz w:val="28"/>
          <w:szCs w:val="28"/>
        </w:rPr>
        <w:t>;</w:t>
      </w:r>
    </w:p>
    <w:p w14:paraId="477EB953" w14:textId="77777777" w:rsidR="001E0DF9" w:rsidRDefault="001E0DF9" w:rsidP="001E0DF9">
      <w:pPr>
        <w:numPr>
          <w:ilvl w:val="0"/>
          <w:numId w:val="1"/>
        </w:numPr>
        <w:spacing w:after="0" w:line="240" w:lineRule="auto"/>
        <w:ind w:left="0" w:firstLine="851"/>
        <w:jc w:val="both"/>
        <w:rPr>
          <w:rFonts w:ascii="Times New Roman" w:hAnsi="Times New Roman"/>
          <w:sz w:val="28"/>
          <w:szCs w:val="28"/>
        </w:rPr>
      </w:pPr>
      <w:r w:rsidRPr="00401CBE">
        <w:rPr>
          <w:rFonts w:ascii="Times New Roman" w:hAnsi="Times New Roman"/>
          <w:sz w:val="28"/>
          <w:szCs w:val="28"/>
        </w:rPr>
        <w:t>на поддержку государственных программ субъектов Российской Федерации и муниципальных программ формирования современной городской среды</w:t>
      </w:r>
      <w:r>
        <w:rPr>
          <w:rFonts w:ascii="Times New Roman" w:hAnsi="Times New Roman"/>
          <w:sz w:val="28"/>
          <w:szCs w:val="28"/>
        </w:rPr>
        <w:t xml:space="preserve"> (232,3 млн.руб.)</w:t>
      </w:r>
      <w:r w:rsidRPr="00401CBE">
        <w:rPr>
          <w:rFonts w:ascii="Times New Roman" w:hAnsi="Times New Roman"/>
          <w:sz w:val="28"/>
          <w:szCs w:val="28"/>
        </w:rPr>
        <w:t>;</w:t>
      </w:r>
    </w:p>
    <w:p w14:paraId="639870C1" w14:textId="77777777" w:rsidR="001E0DF9" w:rsidRPr="00401CBE" w:rsidRDefault="001E0DF9" w:rsidP="001E0DF9">
      <w:pPr>
        <w:numPr>
          <w:ilvl w:val="0"/>
          <w:numId w:val="1"/>
        </w:numPr>
        <w:spacing w:after="0" w:line="240" w:lineRule="auto"/>
        <w:ind w:left="0" w:firstLine="851"/>
        <w:jc w:val="both"/>
        <w:rPr>
          <w:rFonts w:ascii="Times New Roman" w:hAnsi="Times New Roman"/>
          <w:sz w:val="28"/>
          <w:szCs w:val="28"/>
        </w:rPr>
      </w:pPr>
      <w:r w:rsidRPr="00401CBE">
        <w:rPr>
          <w:rFonts w:ascii="Times New Roman" w:hAnsi="Times New Roman"/>
          <w:sz w:val="28"/>
          <w:szCs w:val="28"/>
        </w:rPr>
        <w:lastRenderedPageBreak/>
        <w:t>на поддержку обустройства мест массового отдыха населения (городских парков)</w:t>
      </w:r>
      <w:r>
        <w:rPr>
          <w:rFonts w:ascii="Times New Roman" w:hAnsi="Times New Roman"/>
          <w:sz w:val="28"/>
          <w:szCs w:val="28"/>
        </w:rPr>
        <w:t xml:space="preserve"> (8,1 млн.руб.)</w:t>
      </w:r>
      <w:r w:rsidRPr="00401CBE">
        <w:rPr>
          <w:rFonts w:ascii="Times New Roman" w:hAnsi="Times New Roman"/>
          <w:sz w:val="28"/>
          <w:szCs w:val="28"/>
        </w:rPr>
        <w:t xml:space="preserve"> и др.</w:t>
      </w:r>
    </w:p>
    <w:p w14:paraId="6A2A8084" w14:textId="77777777" w:rsidR="005721D0" w:rsidRPr="00BF67AC" w:rsidRDefault="00BF67AC" w:rsidP="005721D0">
      <w:pPr>
        <w:spacing w:after="0" w:line="240" w:lineRule="auto"/>
        <w:ind w:firstLine="851"/>
        <w:jc w:val="both"/>
        <w:rPr>
          <w:rFonts w:ascii="Times New Roman" w:hAnsi="Times New Roman"/>
          <w:sz w:val="28"/>
          <w:szCs w:val="28"/>
        </w:rPr>
      </w:pPr>
      <w:r w:rsidRPr="00BF67AC">
        <w:rPr>
          <w:rFonts w:ascii="Times New Roman" w:hAnsi="Times New Roman"/>
          <w:sz w:val="28"/>
          <w:szCs w:val="28"/>
        </w:rPr>
        <w:t>Также о</w:t>
      </w:r>
      <w:r w:rsidR="005721D0" w:rsidRPr="00BF67AC">
        <w:rPr>
          <w:rFonts w:ascii="Times New Roman" w:hAnsi="Times New Roman"/>
          <w:sz w:val="28"/>
          <w:szCs w:val="28"/>
        </w:rPr>
        <w:t xml:space="preserve">тдельные виды </w:t>
      </w:r>
      <w:r w:rsidR="00D511CC">
        <w:rPr>
          <w:rFonts w:ascii="Times New Roman" w:hAnsi="Times New Roman"/>
          <w:sz w:val="28"/>
          <w:szCs w:val="28"/>
        </w:rPr>
        <w:t>субсидий</w:t>
      </w:r>
      <w:r w:rsidR="005721D0" w:rsidRPr="00BF67AC">
        <w:rPr>
          <w:rFonts w:ascii="Times New Roman" w:hAnsi="Times New Roman"/>
          <w:sz w:val="28"/>
          <w:szCs w:val="28"/>
        </w:rPr>
        <w:t>, предоставле</w:t>
      </w:r>
      <w:r w:rsidRPr="00BF67AC">
        <w:rPr>
          <w:rFonts w:ascii="Times New Roman" w:hAnsi="Times New Roman"/>
          <w:sz w:val="28"/>
          <w:szCs w:val="28"/>
        </w:rPr>
        <w:t>нные</w:t>
      </w:r>
      <w:r w:rsidR="005721D0" w:rsidRPr="00BF67AC">
        <w:rPr>
          <w:rFonts w:ascii="Times New Roman" w:hAnsi="Times New Roman"/>
          <w:sz w:val="28"/>
          <w:szCs w:val="28"/>
        </w:rPr>
        <w:t xml:space="preserve"> в 2016 году, не предусмотрены в 2017 году: на поощрение лучших учителей; на реализацию мероприятий по поэтапному внедрению Всероссийского физкультурно-спортивного комплекса «Готов к труду и обороне» (ГТО); на реализацию мероприятий по содействию создания в субъектах Российской Федерации новых мест в общеобразовательных организациях; ряд субсидий в области семеноводства, животноводства, растениеводства и переработки соответствующих видов продукции и ряд других видов субсидий.</w:t>
      </w:r>
    </w:p>
    <w:p w14:paraId="7B913113" w14:textId="77777777" w:rsidR="005721D0" w:rsidRPr="00BF67AC" w:rsidRDefault="005721D0" w:rsidP="005721D0">
      <w:pPr>
        <w:spacing w:after="0" w:line="240" w:lineRule="auto"/>
        <w:ind w:firstLine="851"/>
        <w:jc w:val="both"/>
        <w:rPr>
          <w:rFonts w:ascii="Times New Roman" w:hAnsi="Times New Roman"/>
          <w:sz w:val="28"/>
          <w:szCs w:val="28"/>
        </w:rPr>
      </w:pPr>
      <w:r w:rsidRPr="00BF67AC">
        <w:rPr>
          <w:rFonts w:ascii="Times New Roman" w:hAnsi="Times New Roman"/>
          <w:sz w:val="28"/>
          <w:szCs w:val="28"/>
        </w:rPr>
        <w:t>Доля субвенций в структуре безвозмездных поступлений от других бюджетов бюджетной системы снизилась на 2,4 процентных пункта и составила 17,9 % (в 2016 году – 20,3 %). В бюджет области по данному источнику за отчетный период поступило 3 092,5 млн.руб. или 97,4 % к показателям кассового плана. По сравнению с прошлым годом в областной бюджет поступило субвенций меньше на 32,5 млн.руб. (2016 год – 3 125,0 млн.руб.), из них за счет снижения</w:t>
      </w:r>
      <w:r w:rsidR="006834D6">
        <w:rPr>
          <w:rFonts w:ascii="Times New Roman" w:hAnsi="Times New Roman"/>
          <w:sz w:val="28"/>
          <w:szCs w:val="28"/>
        </w:rPr>
        <w:t xml:space="preserve"> (наибольшие суммы)</w:t>
      </w:r>
      <w:r w:rsidRPr="00BF67AC">
        <w:rPr>
          <w:rFonts w:ascii="Times New Roman" w:hAnsi="Times New Roman"/>
          <w:sz w:val="28"/>
          <w:szCs w:val="28"/>
        </w:rPr>
        <w:t>:</w:t>
      </w:r>
    </w:p>
    <w:p w14:paraId="0C14A00A" w14:textId="77777777" w:rsidR="005721D0" w:rsidRPr="0094506F" w:rsidRDefault="005721D0" w:rsidP="005721D0">
      <w:pPr>
        <w:numPr>
          <w:ilvl w:val="0"/>
          <w:numId w:val="1"/>
        </w:numPr>
        <w:spacing w:after="0" w:line="240" w:lineRule="auto"/>
        <w:ind w:left="0" w:firstLine="851"/>
        <w:jc w:val="both"/>
        <w:rPr>
          <w:rFonts w:ascii="Times New Roman" w:hAnsi="Times New Roman"/>
          <w:sz w:val="28"/>
          <w:szCs w:val="28"/>
        </w:rPr>
      </w:pPr>
      <w:r w:rsidRPr="0094506F">
        <w:rPr>
          <w:rFonts w:ascii="Times New Roman" w:hAnsi="Times New Roman"/>
          <w:sz w:val="28"/>
          <w:szCs w:val="28"/>
        </w:rPr>
        <w:t>на оплату жилищно-коммунальных услуг отдельным категориям граждан на 27,6 млн.руб.;</w:t>
      </w:r>
    </w:p>
    <w:p w14:paraId="0E4C561C" w14:textId="77777777" w:rsidR="005721D0" w:rsidRPr="0094506F" w:rsidRDefault="005721D0" w:rsidP="005721D0">
      <w:pPr>
        <w:numPr>
          <w:ilvl w:val="0"/>
          <w:numId w:val="1"/>
        </w:numPr>
        <w:spacing w:after="0" w:line="240" w:lineRule="auto"/>
        <w:ind w:left="0" w:firstLine="851"/>
        <w:jc w:val="both"/>
        <w:rPr>
          <w:rFonts w:ascii="Times New Roman" w:hAnsi="Times New Roman"/>
          <w:sz w:val="28"/>
          <w:szCs w:val="28"/>
        </w:rPr>
      </w:pPr>
      <w:r w:rsidRPr="0094506F">
        <w:rPr>
          <w:rFonts w:ascii="Times New Roman" w:hAnsi="Times New Roman"/>
          <w:sz w:val="28"/>
          <w:szCs w:val="28"/>
        </w:rPr>
        <w:t>на реализацию полномочий Российской Федерации по осуществлению социальных выплат безработным гражданам на 44,6 млн.руб.;</w:t>
      </w:r>
    </w:p>
    <w:p w14:paraId="219025AC" w14:textId="77777777" w:rsidR="005721D0" w:rsidRPr="0094506F" w:rsidRDefault="005721D0" w:rsidP="005721D0">
      <w:pPr>
        <w:numPr>
          <w:ilvl w:val="0"/>
          <w:numId w:val="1"/>
        </w:numPr>
        <w:spacing w:after="0" w:line="240" w:lineRule="auto"/>
        <w:ind w:left="0" w:firstLine="851"/>
        <w:jc w:val="both"/>
        <w:rPr>
          <w:rFonts w:ascii="Times New Roman" w:hAnsi="Times New Roman"/>
          <w:sz w:val="28"/>
          <w:szCs w:val="28"/>
        </w:rPr>
      </w:pPr>
      <w:r w:rsidRPr="0094506F">
        <w:rPr>
          <w:rFonts w:ascii="Times New Roman" w:hAnsi="Times New Roman"/>
          <w:sz w:val="28"/>
          <w:szCs w:val="28"/>
        </w:rPr>
        <w:t>на выплату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 на 26,9 млн.руб.</w:t>
      </w:r>
    </w:p>
    <w:p w14:paraId="3202057C" w14:textId="77777777" w:rsidR="005721D0" w:rsidRPr="0094506F" w:rsidRDefault="005721D0" w:rsidP="005721D0">
      <w:pPr>
        <w:spacing w:after="0" w:line="240" w:lineRule="auto"/>
        <w:ind w:firstLine="851"/>
        <w:jc w:val="both"/>
        <w:rPr>
          <w:rFonts w:ascii="Times New Roman" w:hAnsi="Times New Roman"/>
          <w:sz w:val="28"/>
          <w:szCs w:val="28"/>
        </w:rPr>
      </w:pPr>
      <w:r w:rsidRPr="0094506F">
        <w:rPr>
          <w:rFonts w:ascii="Times New Roman" w:hAnsi="Times New Roman"/>
          <w:sz w:val="28"/>
          <w:szCs w:val="28"/>
        </w:rPr>
        <w:t>Ряд субвенций, поступивших в бюджет области в предыдущем году, не предусмотрены в 2017 году, из них: на составление (изменение) списков кандидатов в присяжные заседатели федеральных судов общей юрисдикции в Российской Федерации – 0,9 млн.руб.; на проведение Всероссийской сельскохозяйственной переписи в 2016 году – 15,1 млн.руб.</w:t>
      </w:r>
    </w:p>
    <w:p w14:paraId="12994343" w14:textId="77777777" w:rsidR="005721D0" w:rsidRPr="004A4BDD" w:rsidRDefault="005721D0" w:rsidP="005721D0">
      <w:pPr>
        <w:spacing w:after="0" w:line="240" w:lineRule="auto"/>
        <w:ind w:firstLine="851"/>
        <w:jc w:val="both"/>
        <w:rPr>
          <w:rFonts w:ascii="Times New Roman" w:hAnsi="Times New Roman"/>
          <w:sz w:val="28"/>
          <w:szCs w:val="28"/>
        </w:rPr>
      </w:pPr>
      <w:r w:rsidRPr="004A4BDD">
        <w:rPr>
          <w:rFonts w:ascii="Times New Roman" w:hAnsi="Times New Roman"/>
          <w:sz w:val="28"/>
          <w:szCs w:val="28"/>
        </w:rPr>
        <w:t xml:space="preserve">В то же время увеличены поступления </w:t>
      </w:r>
      <w:r w:rsidR="004A4BDD">
        <w:rPr>
          <w:rFonts w:ascii="Times New Roman" w:hAnsi="Times New Roman"/>
          <w:sz w:val="28"/>
          <w:szCs w:val="28"/>
        </w:rPr>
        <w:t>следующих</w:t>
      </w:r>
      <w:r w:rsidRPr="004A4BDD">
        <w:rPr>
          <w:rFonts w:ascii="Times New Roman" w:hAnsi="Times New Roman"/>
          <w:sz w:val="28"/>
          <w:szCs w:val="28"/>
        </w:rPr>
        <w:t xml:space="preserve"> субвенций</w:t>
      </w:r>
      <w:r w:rsidR="006834D6">
        <w:rPr>
          <w:rFonts w:ascii="Times New Roman" w:hAnsi="Times New Roman"/>
          <w:sz w:val="28"/>
          <w:szCs w:val="28"/>
        </w:rPr>
        <w:t xml:space="preserve"> (наибольшие суммы)</w:t>
      </w:r>
      <w:r w:rsidRPr="004A4BDD">
        <w:rPr>
          <w:rFonts w:ascii="Times New Roman" w:hAnsi="Times New Roman"/>
          <w:sz w:val="28"/>
          <w:szCs w:val="28"/>
        </w:rPr>
        <w:t>:</w:t>
      </w:r>
    </w:p>
    <w:p w14:paraId="1CB61352" w14:textId="77777777" w:rsidR="005721D0" w:rsidRPr="004A4BDD" w:rsidRDefault="005721D0" w:rsidP="005721D0">
      <w:pPr>
        <w:numPr>
          <w:ilvl w:val="0"/>
          <w:numId w:val="1"/>
        </w:numPr>
        <w:spacing w:after="0" w:line="240" w:lineRule="auto"/>
        <w:ind w:left="0" w:firstLine="851"/>
        <w:jc w:val="both"/>
        <w:rPr>
          <w:rFonts w:ascii="Times New Roman" w:hAnsi="Times New Roman"/>
          <w:sz w:val="28"/>
          <w:szCs w:val="28"/>
        </w:rPr>
      </w:pPr>
      <w:r w:rsidRPr="004A4BDD">
        <w:rPr>
          <w:rFonts w:ascii="Times New Roman" w:hAnsi="Times New Roman"/>
          <w:sz w:val="28"/>
          <w:szCs w:val="28"/>
        </w:rPr>
        <w:t>на осуществление полномочий по обеспечению жильем отдельных категорий граждан, установленных Федеральным законом от 12 января 1995 года № 5-ФЗ «О ветеранах», в соответствии с Указом Президента Российской Федерации от 07.05.2008 № 714 «Об обеспечении жильем ветеранов Великой Отечественной войны 1941-1945 годов» в сумме 29,8 млн.руб.;</w:t>
      </w:r>
    </w:p>
    <w:p w14:paraId="100FEA30" w14:textId="77777777" w:rsidR="005721D0" w:rsidRPr="005F59E5" w:rsidRDefault="005721D0" w:rsidP="005721D0">
      <w:pPr>
        <w:numPr>
          <w:ilvl w:val="0"/>
          <w:numId w:val="1"/>
        </w:numPr>
        <w:spacing w:after="0" w:line="240" w:lineRule="auto"/>
        <w:ind w:left="0" w:firstLine="851"/>
        <w:jc w:val="both"/>
        <w:rPr>
          <w:rFonts w:ascii="Times New Roman" w:hAnsi="Times New Roman"/>
          <w:sz w:val="28"/>
          <w:szCs w:val="28"/>
        </w:rPr>
      </w:pPr>
      <w:r w:rsidRPr="004A4BDD">
        <w:rPr>
          <w:rFonts w:ascii="Times New Roman" w:hAnsi="Times New Roman"/>
          <w:sz w:val="28"/>
          <w:szCs w:val="28"/>
        </w:rPr>
        <w:t xml:space="preserve">на осуществление переданного полномочия Российской Федерации по осуществлению ежегодной денежной выплаты лицам, </w:t>
      </w:r>
      <w:r w:rsidRPr="005F59E5">
        <w:rPr>
          <w:rFonts w:ascii="Times New Roman" w:hAnsi="Times New Roman"/>
          <w:sz w:val="28"/>
          <w:szCs w:val="28"/>
        </w:rPr>
        <w:t>награжденным нагрудным знаком "Почетный донор России" на 12,6 млн.руб.;</w:t>
      </w:r>
    </w:p>
    <w:p w14:paraId="4D97EC28" w14:textId="77777777" w:rsidR="005721D0" w:rsidRPr="005F59E5" w:rsidRDefault="005721D0" w:rsidP="005721D0">
      <w:pPr>
        <w:numPr>
          <w:ilvl w:val="0"/>
          <w:numId w:val="1"/>
        </w:numPr>
        <w:spacing w:after="0" w:line="240" w:lineRule="auto"/>
        <w:ind w:left="0" w:firstLine="851"/>
        <w:jc w:val="both"/>
        <w:rPr>
          <w:rFonts w:ascii="Times New Roman" w:hAnsi="Times New Roman"/>
          <w:sz w:val="28"/>
          <w:szCs w:val="28"/>
        </w:rPr>
      </w:pPr>
      <w:r w:rsidRPr="005F59E5">
        <w:rPr>
          <w:rFonts w:ascii="Times New Roman" w:hAnsi="Times New Roman"/>
          <w:sz w:val="28"/>
          <w:szCs w:val="28"/>
        </w:rPr>
        <w:t>на выплату единовременного пособия при всех формах устройства детей, лишенных родительского попечения, в семью на 3,5 млн.руб.;</w:t>
      </w:r>
    </w:p>
    <w:p w14:paraId="584BA7A0" w14:textId="77777777" w:rsidR="005721D0" w:rsidRPr="005F59E5" w:rsidRDefault="005721D0" w:rsidP="005721D0">
      <w:pPr>
        <w:numPr>
          <w:ilvl w:val="0"/>
          <w:numId w:val="1"/>
        </w:numPr>
        <w:spacing w:after="0" w:line="240" w:lineRule="auto"/>
        <w:ind w:left="0" w:firstLine="851"/>
        <w:jc w:val="both"/>
        <w:rPr>
          <w:rFonts w:ascii="Times New Roman" w:hAnsi="Times New Roman"/>
          <w:sz w:val="28"/>
          <w:szCs w:val="28"/>
        </w:rPr>
      </w:pPr>
      <w:r w:rsidRPr="005F59E5">
        <w:rPr>
          <w:rFonts w:ascii="Times New Roman" w:hAnsi="Times New Roman"/>
          <w:sz w:val="28"/>
          <w:szCs w:val="28"/>
        </w:rPr>
        <w:lastRenderedPageBreak/>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 на 7,0 млн.руб.;</w:t>
      </w:r>
    </w:p>
    <w:p w14:paraId="696A90F2" w14:textId="77777777" w:rsidR="005721D0" w:rsidRPr="005F59E5" w:rsidRDefault="005721D0" w:rsidP="005721D0">
      <w:pPr>
        <w:numPr>
          <w:ilvl w:val="0"/>
          <w:numId w:val="1"/>
        </w:numPr>
        <w:spacing w:after="0" w:line="240" w:lineRule="auto"/>
        <w:ind w:left="0" w:firstLine="851"/>
        <w:jc w:val="both"/>
        <w:rPr>
          <w:rFonts w:ascii="Times New Roman" w:hAnsi="Times New Roman"/>
          <w:sz w:val="28"/>
          <w:szCs w:val="28"/>
        </w:rPr>
      </w:pPr>
      <w:r w:rsidRPr="005F59E5">
        <w:rPr>
          <w:rFonts w:ascii="Times New Roman" w:hAnsi="Times New Roman"/>
          <w:sz w:val="28"/>
          <w:szCs w:val="28"/>
        </w:rPr>
        <w:t>единая субвенция бюджетам субъектов Российской Федерации на 21,2 млн.руб.</w:t>
      </w:r>
    </w:p>
    <w:p w14:paraId="38477C5D" w14:textId="77777777" w:rsidR="005721D0" w:rsidRPr="008F2526" w:rsidRDefault="005721D0" w:rsidP="005721D0">
      <w:pPr>
        <w:spacing w:after="0" w:line="240" w:lineRule="auto"/>
        <w:ind w:firstLine="851"/>
        <w:jc w:val="both"/>
        <w:rPr>
          <w:rFonts w:ascii="Times New Roman" w:hAnsi="Times New Roman"/>
          <w:sz w:val="28"/>
          <w:szCs w:val="28"/>
        </w:rPr>
      </w:pPr>
      <w:r w:rsidRPr="008F2526">
        <w:rPr>
          <w:rFonts w:ascii="Times New Roman" w:hAnsi="Times New Roman"/>
          <w:sz w:val="28"/>
          <w:szCs w:val="28"/>
        </w:rPr>
        <w:t>Доля иных межбюджетных трансфертов в структуре безвозмездных поступлений от других бюджетов составила 8,6 %, снизившись на 8,3 процентных пункта по сравнению с прошлым годом (17,0 %). В бюджет области ины</w:t>
      </w:r>
      <w:r w:rsidR="008F2526" w:rsidRPr="008F2526">
        <w:rPr>
          <w:rFonts w:ascii="Times New Roman" w:hAnsi="Times New Roman"/>
          <w:sz w:val="28"/>
          <w:szCs w:val="28"/>
        </w:rPr>
        <w:t>е</w:t>
      </w:r>
      <w:r w:rsidRPr="008F2526">
        <w:rPr>
          <w:rFonts w:ascii="Times New Roman" w:hAnsi="Times New Roman"/>
          <w:sz w:val="28"/>
          <w:szCs w:val="28"/>
        </w:rPr>
        <w:t xml:space="preserve"> межбюджетны</w:t>
      </w:r>
      <w:r w:rsidR="008F2526" w:rsidRPr="008F2526">
        <w:rPr>
          <w:rFonts w:ascii="Times New Roman" w:hAnsi="Times New Roman"/>
          <w:sz w:val="28"/>
          <w:szCs w:val="28"/>
        </w:rPr>
        <w:t>е</w:t>
      </w:r>
      <w:r w:rsidRPr="008F2526">
        <w:rPr>
          <w:rFonts w:ascii="Times New Roman" w:hAnsi="Times New Roman"/>
          <w:sz w:val="28"/>
          <w:szCs w:val="28"/>
        </w:rPr>
        <w:t xml:space="preserve"> трансферт</w:t>
      </w:r>
      <w:r w:rsidR="008F2526" w:rsidRPr="008F2526">
        <w:rPr>
          <w:rFonts w:ascii="Times New Roman" w:hAnsi="Times New Roman"/>
          <w:sz w:val="28"/>
          <w:szCs w:val="28"/>
        </w:rPr>
        <w:t>ы</w:t>
      </w:r>
      <w:r w:rsidRPr="008F2526">
        <w:rPr>
          <w:rFonts w:ascii="Times New Roman" w:hAnsi="Times New Roman"/>
          <w:sz w:val="28"/>
          <w:szCs w:val="28"/>
        </w:rPr>
        <w:t xml:space="preserve"> поступил</w:t>
      </w:r>
      <w:r w:rsidR="008F2526" w:rsidRPr="008F2526">
        <w:rPr>
          <w:rFonts w:ascii="Times New Roman" w:hAnsi="Times New Roman"/>
          <w:sz w:val="28"/>
          <w:szCs w:val="28"/>
        </w:rPr>
        <w:t>и в сумме</w:t>
      </w:r>
      <w:r w:rsidRPr="008F2526">
        <w:rPr>
          <w:rFonts w:ascii="Times New Roman" w:hAnsi="Times New Roman"/>
          <w:sz w:val="28"/>
          <w:szCs w:val="28"/>
        </w:rPr>
        <w:t xml:space="preserve"> 1 492,0 млн.руб. или 99,3 % к показателям кассового плана (1 502,2 млн.руб.). По сравнению </w:t>
      </w:r>
      <w:r w:rsidR="008F2526" w:rsidRPr="008F2526">
        <w:rPr>
          <w:rFonts w:ascii="Times New Roman" w:hAnsi="Times New Roman"/>
          <w:sz w:val="28"/>
          <w:szCs w:val="28"/>
        </w:rPr>
        <w:t>с</w:t>
      </w:r>
      <w:r w:rsidRPr="008F2526">
        <w:rPr>
          <w:rFonts w:ascii="Times New Roman" w:hAnsi="Times New Roman"/>
          <w:sz w:val="28"/>
          <w:szCs w:val="28"/>
        </w:rPr>
        <w:t xml:space="preserve"> прошлы</w:t>
      </w:r>
      <w:r w:rsidR="008F2526" w:rsidRPr="008F2526">
        <w:rPr>
          <w:rFonts w:ascii="Times New Roman" w:hAnsi="Times New Roman"/>
          <w:sz w:val="28"/>
          <w:szCs w:val="28"/>
        </w:rPr>
        <w:t>м</w:t>
      </w:r>
      <w:r w:rsidRPr="008F2526">
        <w:rPr>
          <w:rFonts w:ascii="Times New Roman" w:hAnsi="Times New Roman"/>
          <w:sz w:val="28"/>
          <w:szCs w:val="28"/>
        </w:rPr>
        <w:t xml:space="preserve"> год</w:t>
      </w:r>
      <w:r w:rsidR="008F2526" w:rsidRPr="008F2526">
        <w:rPr>
          <w:rFonts w:ascii="Times New Roman" w:hAnsi="Times New Roman"/>
          <w:sz w:val="28"/>
          <w:szCs w:val="28"/>
        </w:rPr>
        <w:t>ом</w:t>
      </w:r>
      <w:r w:rsidRPr="008F2526">
        <w:rPr>
          <w:rFonts w:ascii="Times New Roman" w:hAnsi="Times New Roman"/>
          <w:sz w:val="28"/>
          <w:szCs w:val="28"/>
        </w:rPr>
        <w:t xml:space="preserve"> иных межбюджетных трансфертов поступило меньше на 1</w:t>
      </w:r>
      <w:r w:rsidR="00327D07" w:rsidRPr="008F2526">
        <w:rPr>
          <w:rFonts w:ascii="Times New Roman" w:hAnsi="Times New Roman"/>
          <w:sz w:val="28"/>
          <w:szCs w:val="28"/>
        </w:rPr>
        <w:t> </w:t>
      </w:r>
      <w:r w:rsidRPr="008F2526">
        <w:rPr>
          <w:rFonts w:ascii="Times New Roman" w:hAnsi="Times New Roman"/>
          <w:sz w:val="28"/>
          <w:szCs w:val="28"/>
        </w:rPr>
        <w:t>123,6 млн.руб. (2016 год – 2 615,6 млн.руб.).</w:t>
      </w:r>
    </w:p>
    <w:p w14:paraId="297ADD91" w14:textId="77777777" w:rsidR="005721D0" w:rsidRPr="003B77EE" w:rsidRDefault="005721D0" w:rsidP="005721D0">
      <w:pPr>
        <w:spacing w:after="0" w:line="240" w:lineRule="auto"/>
        <w:ind w:firstLine="851"/>
        <w:jc w:val="both"/>
        <w:rPr>
          <w:rFonts w:ascii="Times New Roman" w:hAnsi="Times New Roman"/>
          <w:sz w:val="28"/>
          <w:szCs w:val="28"/>
        </w:rPr>
      </w:pPr>
      <w:r w:rsidRPr="003B77EE">
        <w:rPr>
          <w:rFonts w:ascii="Times New Roman" w:hAnsi="Times New Roman"/>
          <w:sz w:val="28"/>
          <w:szCs w:val="28"/>
        </w:rPr>
        <w:t xml:space="preserve">Основными причинами, оказавшими существенное влияние на снижение объема иных межбюджетных трансфертов в целом за отчетный период, являются: снижение поступлений межбюджетных трансфертов на финансовое обеспечение дорожной деятельности в сумме 1 077,3 млн.руб. и поступлений на реализацию отдельных полномочий в области лекарственного обеспечения – на 49,2 млн.руб. Кроме того, в отчетном году отсутствует распределение межбюджетных трансфертов на обеспечение мероприятий, связанных с отдыхом и оздоровлением детей, находящихся в трудной жизненной ситуации </w:t>
      </w:r>
      <w:r w:rsidR="0012162B">
        <w:rPr>
          <w:rFonts w:ascii="Times New Roman" w:hAnsi="Times New Roman"/>
          <w:sz w:val="28"/>
          <w:szCs w:val="28"/>
        </w:rPr>
        <w:t>(в 2016 году -</w:t>
      </w:r>
      <w:r w:rsidR="00D16226">
        <w:rPr>
          <w:rFonts w:ascii="Times New Roman" w:hAnsi="Times New Roman"/>
          <w:sz w:val="28"/>
          <w:szCs w:val="28"/>
        </w:rPr>
        <w:t xml:space="preserve"> </w:t>
      </w:r>
      <w:r w:rsidRPr="003B77EE">
        <w:rPr>
          <w:rFonts w:ascii="Times New Roman" w:hAnsi="Times New Roman"/>
          <w:sz w:val="28"/>
          <w:szCs w:val="28"/>
        </w:rPr>
        <w:t>65,3 млн.руб.</w:t>
      </w:r>
      <w:r w:rsidR="0012162B">
        <w:rPr>
          <w:rFonts w:ascii="Times New Roman" w:hAnsi="Times New Roman"/>
          <w:sz w:val="28"/>
          <w:szCs w:val="28"/>
        </w:rPr>
        <w:t>)</w:t>
      </w:r>
      <w:r w:rsidRPr="003B77EE">
        <w:rPr>
          <w:rFonts w:ascii="Times New Roman" w:hAnsi="Times New Roman"/>
          <w:sz w:val="28"/>
          <w:szCs w:val="28"/>
        </w:rPr>
        <w:t xml:space="preserve">; поступлений на обеспечение закупок антивирусных препаратов для профилактики и лечения лиц, инфицированных вирусами иммунодефицита человека и гепатитов В и С </w:t>
      </w:r>
      <w:r w:rsidR="0012162B">
        <w:rPr>
          <w:rFonts w:ascii="Times New Roman" w:hAnsi="Times New Roman"/>
          <w:sz w:val="28"/>
          <w:szCs w:val="28"/>
        </w:rPr>
        <w:t>(</w:t>
      </w:r>
      <w:r w:rsidRPr="003B77EE">
        <w:rPr>
          <w:rFonts w:ascii="Times New Roman" w:hAnsi="Times New Roman"/>
          <w:sz w:val="28"/>
          <w:szCs w:val="28"/>
        </w:rPr>
        <w:t xml:space="preserve">в </w:t>
      </w:r>
      <w:r w:rsidR="0012162B">
        <w:rPr>
          <w:rFonts w:ascii="Times New Roman" w:hAnsi="Times New Roman"/>
          <w:sz w:val="28"/>
          <w:szCs w:val="28"/>
        </w:rPr>
        <w:t xml:space="preserve">2016 году – </w:t>
      </w:r>
      <w:r w:rsidRPr="003B77EE">
        <w:rPr>
          <w:rFonts w:ascii="Times New Roman" w:hAnsi="Times New Roman"/>
          <w:sz w:val="28"/>
          <w:szCs w:val="28"/>
        </w:rPr>
        <w:t>83,9 млн.руб.</w:t>
      </w:r>
      <w:r w:rsidR="0012162B">
        <w:rPr>
          <w:rFonts w:ascii="Times New Roman" w:hAnsi="Times New Roman"/>
          <w:sz w:val="28"/>
          <w:szCs w:val="28"/>
        </w:rPr>
        <w:t>).</w:t>
      </w:r>
    </w:p>
    <w:p w14:paraId="6992DF16" w14:textId="77777777" w:rsidR="007C443E" w:rsidRPr="007C443E" w:rsidRDefault="007C443E" w:rsidP="007C443E">
      <w:pPr>
        <w:spacing w:after="0" w:line="240" w:lineRule="auto"/>
        <w:ind w:firstLine="851"/>
        <w:jc w:val="both"/>
        <w:rPr>
          <w:rFonts w:ascii="Times New Roman" w:hAnsi="Times New Roman"/>
          <w:sz w:val="28"/>
          <w:szCs w:val="28"/>
        </w:rPr>
      </w:pPr>
      <w:r w:rsidRPr="007C443E">
        <w:rPr>
          <w:rFonts w:ascii="Times New Roman" w:hAnsi="Times New Roman"/>
          <w:sz w:val="28"/>
          <w:szCs w:val="28"/>
        </w:rPr>
        <w:t>При этом, в отчетном году увеличены поступления межбюджетных трансфертов на выплату региональной доплаты к пенсии – на 169,5 млн.руб. для поддержания доходов неработающих пенсионеров на уровне не ниже величины прожиточного минимума пенсионера в субъекте Федерации, где этот пенсионер проживает в соответствии с Федеральным законом от 17.07.1999 № 178-ФЗ «О государственной социальной помощи».</w:t>
      </w:r>
    </w:p>
    <w:p w14:paraId="42853FE9" w14:textId="77777777" w:rsidR="005721D0" w:rsidRPr="00346E9E" w:rsidRDefault="005721D0" w:rsidP="005721D0">
      <w:pPr>
        <w:spacing w:after="0" w:line="240" w:lineRule="auto"/>
        <w:ind w:firstLine="851"/>
        <w:jc w:val="both"/>
        <w:rPr>
          <w:rFonts w:ascii="Times New Roman" w:hAnsi="Times New Roman"/>
          <w:sz w:val="28"/>
          <w:szCs w:val="28"/>
        </w:rPr>
      </w:pPr>
      <w:r w:rsidRPr="00346E9E">
        <w:rPr>
          <w:rFonts w:ascii="Times New Roman" w:hAnsi="Times New Roman"/>
          <w:sz w:val="28"/>
          <w:szCs w:val="28"/>
        </w:rPr>
        <w:t>Безвозмездны</w:t>
      </w:r>
      <w:r w:rsidR="00223C91" w:rsidRPr="00346E9E">
        <w:rPr>
          <w:rFonts w:ascii="Times New Roman" w:hAnsi="Times New Roman"/>
          <w:sz w:val="28"/>
          <w:szCs w:val="28"/>
        </w:rPr>
        <w:t>е</w:t>
      </w:r>
      <w:r w:rsidRPr="00346E9E">
        <w:rPr>
          <w:rFonts w:ascii="Times New Roman" w:hAnsi="Times New Roman"/>
          <w:sz w:val="28"/>
          <w:szCs w:val="28"/>
        </w:rPr>
        <w:t xml:space="preserve"> поступлени</w:t>
      </w:r>
      <w:r w:rsidR="00223C91" w:rsidRPr="00346E9E">
        <w:rPr>
          <w:rFonts w:ascii="Times New Roman" w:hAnsi="Times New Roman"/>
          <w:sz w:val="28"/>
          <w:szCs w:val="28"/>
        </w:rPr>
        <w:t>я</w:t>
      </w:r>
      <w:r w:rsidRPr="00346E9E">
        <w:rPr>
          <w:rFonts w:ascii="Times New Roman" w:hAnsi="Times New Roman"/>
          <w:sz w:val="28"/>
          <w:szCs w:val="28"/>
        </w:rPr>
        <w:t xml:space="preserve"> от Фонда </w:t>
      </w:r>
      <w:r w:rsidR="00223C91" w:rsidRPr="00346E9E">
        <w:rPr>
          <w:rFonts w:ascii="Times New Roman" w:hAnsi="Times New Roman"/>
          <w:sz w:val="28"/>
          <w:szCs w:val="28"/>
        </w:rPr>
        <w:t>ЖКХ</w:t>
      </w:r>
      <w:r w:rsidRPr="00346E9E">
        <w:rPr>
          <w:rFonts w:ascii="Times New Roman" w:hAnsi="Times New Roman"/>
          <w:sz w:val="28"/>
          <w:szCs w:val="28"/>
        </w:rPr>
        <w:t xml:space="preserve"> </w:t>
      </w:r>
      <w:r w:rsidR="00223C91" w:rsidRPr="00346E9E">
        <w:rPr>
          <w:rFonts w:ascii="Times New Roman" w:hAnsi="Times New Roman"/>
          <w:sz w:val="28"/>
          <w:szCs w:val="28"/>
        </w:rPr>
        <w:t>поступили в сумме</w:t>
      </w:r>
      <w:r w:rsidRPr="00346E9E">
        <w:rPr>
          <w:rFonts w:ascii="Times New Roman" w:hAnsi="Times New Roman"/>
          <w:sz w:val="28"/>
          <w:szCs w:val="28"/>
        </w:rPr>
        <w:t xml:space="preserve"> 693,3 млн.руб., что на 92,7 млн.руб. или на 11,8 % меньше показателей кассового плана на 2017 год и на 1 630,6 млн.руб. меньше поступлений в обла</w:t>
      </w:r>
      <w:r w:rsidR="00346E9E">
        <w:rPr>
          <w:rFonts w:ascii="Times New Roman" w:hAnsi="Times New Roman"/>
          <w:sz w:val="28"/>
          <w:szCs w:val="28"/>
        </w:rPr>
        <w:t>стной бюджет за предыдущий год.</w:t>
      </w:r>
    </w:p>
    <w:p w14:paraId="0CF19D39" w14:textId="77777777" w:rsidR="005721D0" w:rsidRPr="00346E9E" w:rsidRDefault="005721D0" w:rsidP="005721D0">
      <w:pPr>
        <w:spacing w:after="0" w:line="240" w:lineRule="auto"/>
        <w:ind w:firstLine="851"/>
        <w:jc w:val="both"/>
        <w:rPr>
          <w:rFonts w:ascii="Times New Roman" w:hAnsi="Times New Roman"/>
          <w:sz w:val="28"/>
          <w:szCs w:val="28"/>
        </w:rPr>
      </w:pPr>
      <w:r w:rsidRPr="00346E9E">
        <w:rPr>
          <w:rFonts w:ascii="Times New Roman" w:hAnsi="Times New Roman"/>
          <w:sz w:val="28"/>
          <w:szCs w:val="28"/>
        </w:rPr>
        <w:t>Прочих безвозмездных поступлений получено в отчетном году 54,5 млн.руб. (45,0 млн.руб. – на автомобильные дороги регионального и межмуниципального значения; 9,4 млн.руб. – на мероприятия по обеспечению мобилизационной готовности экономики)</w:t>
      </w:r>
      <w:r w:rsidR="00346E9E" w:rsidRPr="00346E9E">
        <w:rPr>
          <w:rFonts w:ascii="Times New Roman" w:hAnsi="Times New Roman"/>
          <w:sz w:val="28"/>
          <w:szCs w:val="28"/>
        </w:rPr>
        <w:t>. Кассовый план по указанным поступлениям выполнен в полном объеме.</w:t>
      </w:r>
    </w:p>
    <w:p w14:paraId="2C294370" w14:textId="77777777" w:rsidR="005721D0" w:rsidRPr="003B712C" w:rsidRDefault="005721D0" w:rsidP="005721D0">
      <w:pPr>
        <w:spacing w:after="0" w:line="240" w:lineRule="auto"/>
        <w:ind w:firstLine="851"/>
        <w:jc w:val="both"/>
        <w:rPr>
          <w:rFonts w:ascii="Times New Roman" w:hAnsi="Times New Roman"/>
          <w:sz w:val="28"/>
          <w:szCs w:val="28"/>
        </w:rPr>
      </w:pPr>
      <w:r w:rsidRPr="003B712C">
        <w:rPr>
          <w:rFonts w:ascii="Times New Roman" w:hAnsi="Times New Roman"/>
          <w:sz w:val="28"/>
          <w:szCs w:val="28"/>
        </w:rPr>
        <w:t xml:space="preserve">Предоставление межбюджетных трансфертов из федерального бюджета в форме субсидий, субвенций и иных межбюджетных трансфертов, имеющих целевое назначение, осуществляется в пределах сумм, необходимых для оплаты денежных обязательств по расходам получателей средств </w:t>
      </w:r>
      <w:r w:rsidRPr="003B712C">
        <w:rPr>
          <w:rFonts w:ascii="Times New Roman" w:hAnsi="Times New Roman"/>
          <w:sz w:val="28"/>
          <w:szCs w:val="28"/>
        </w:rPr>
        <w:lastRenderedPageBreak/>
        <w:t>областного бюджета, источником финансового обеспечения которых являлись предоставляемые межбюджетные трансферты, и с учетом фактической потребности в средствах, в соответствии с п. 7 ст. 10 Федерального закона от 19.12.2016 № 415-ФЗ «О федеральном бюджете на 2017 год и на плановый период 2018 и 2019 годов» и п. 22 постановления Правительства РФ от 30.12.2016 № 1551 «О мерах по реализации Федерального закона «О федеральном бюджете на 2017 год и на плановый период 2018 и 2019 годов».</w:t>
      </w:r>
      <w:r w:rsidR="007D207C">
        <w:rPr>
          <w:rFonts w:ascii="Times New Roman" w:hAnsi="Times New Roman"/>
          <w:sz w:val="28"/>
          <w:szCs w:val="28"/>
        </w:rPr>
        <w:t xml:space="preserve"> Данные факторы существенно влияют на снижение целевых остатков средств на счетах бюджетов и </w:t>
      </w:r>
      <w:r w:rsidR="008F299C">
        <w:rPr>
          <w:rFonts w:ascii="Times New Roman" w:hAnsi="Times New Roman"/>
          <w:sz w:val="28"/>
          <w:szCs w:val="28"/>
        </w:rPr>
        <w:t>способствуют повышению финансовой дисциплины всех участников бюджетного процесса.</w:t>
      </w:r>
    </w:p>
    <w:p w14:paraId="460CEE36" w14:textId="77777777" w:rsidR="005721D0" w:rsidRPr="007D207C" w:rsidRDefault="005721D0" w:rsidP="005721D0">
      <w:pPr>
        <w:spacing w:after="0" w:line="240" w:lineRule="auto"/>
        <w:ind w:firstLine="851"/>
        <w:jc w:val="both"/>
        <w:rPr>
          <w:rFonts w:ascii="Times New Roman" w:hAnsi="Times New Roman"/>
          <w:sz w:val="28"/>
          <w:szCs w:val="28"/>
        </w:rPr>
      </w:pPr>
      <w:r w:rsidRPr="007D207C">
        <w:rPr>
          <w:rFonts w:ascii="Times New Roman" w:hAnsi="Times New Roman"/>
          <w:sz w:val="28"/>
          <w:szCs w:val="28"/>
        </w:rPr>
        <w:t xml:space="preserve">Согласно пояснительной записке по коду доходов 000 2 18 02000 02 0000 151 «Доходы бюджетов бюджетной системы Российской Федерации от возврата остатков субсидии, субвенций и иных межбюджетных трансфертов, имеющих целевое назначение, прошлых лет» сальдированный результат поступления от местных бюджетов и организаций и возврата </w:t>
      </w:r>
      <w:r w:rsidR="006B66A8">
        <w:rPr>
          <w:rFonts w:ascii="Times New Roman" w:hAnsi="Times New Roman"/>
          <w:sz w:val="28"/>
          <w:szCs w:val="28"/>
        </w:rPr>
        <w:t xml:space="preserve">их </w:t>
      </w:r>
      <w:r w:rsidRPr="007D207C">
        <w:rPr>
          <w:rFonts w:ascii="Times New Roman" w:hAnsi="Times New Roman"/>
          <w:sz w:val="28"/>
          <w:szCs w:val="28"/>
        </w:rPr>
        <w:t>обратно</w:t>
      </w:r>
      <w:r w:rsidR="006B66A8">
        <w:rPr>
          <w:rFonts w:ascii="Times New Roman" w:hAnsi="Times New Roman"/>
          <w:sz w:val="28"/>
          <w:szCs w:val="28"/>
        </w:rPr>
        <w:t xml:space="preserve"> в размере подтвержденной потребности</w:t>
      </w:r>
      <w:r w:rsidRPr="007D207C">
        <w:rPr>
          <w:rFonts w:ascii="Times New Roman" w:hAnsi="Times New Roman"/>
          <w:sz w:val="28"/>
          <w:szCs w:val="28"/>
        </w:rPr>
        <w:t xml:space="preserve"> составил 159,8 млн.руб., что больше на 14,3 млн.руб. показателей кассового плана на 2017 год и на 805,8 млн.руб. меньше кассовых поступлений в 2016 году.</w:t>
      </w:r>
    </w:p>
    <w:p w14:paraId="791B753D" w14:textId="77777777" w:rsidR="005721D0" w:rsidRPr="006B66A8" w:rsidRDefault="005721D0" w:rsidP="005721D0">
      <w:pPr>
        <w:spacing w:after="0" w:line="240" w:lineRule="auto"/>
        <w:ind w:firstLine="851"/>
        <w:jc w:val="both"/>
        <w:rPr>
          <w:rFonts w:ascii="Times New Roman" w:hAnsi="Times New Roman"/>
          <w:sz w:val="28"/>
          <w:szCs w:val="28"/>
        </w:rPr>
      </w:pPr>
      <w:r w:rsidRPr="006B66A8">
        <w:rPr>
          <w:rFonts w:ascii="Times New Roman" w:hAnsi="Times New Roman"/>
          <w:sz w:val="28"/>
          <w:szCs w:val="28"/>
        </w:rPr>
        <w:t>Возвращено из областного бюджета остатков субсидий, субвенций и иных межбюджетных трансфертов, имеющих целевое назначение, прошлых лет в федеральный бюджет – 72,0 млн.руб.</w:t>
      </w:r>
    </w:p>
    <w:p w14:paraId="2D6DAD62" w14:textId="77777777" w:rsidR="005721D0" w:rsidRPr="000E232C" w:rsidRDefault="000E232C" w:rsidP="005721D0">
      <w:pPr>
        <w:spacing w:after="0" w:line="240" w:lineRule="auto"/>
        <w:ind w:firstLine="851"/>
        <w:jc w:val="both"/>
        <w:rPr>
          <w:rFonts w:ascii="Times New Roman" w:hAnsi="Times New Roman"/>
          <w:sz w:val="28"/>
          <w:szCs w:val="28"/>
        </w:rPr>
      </w:pPr>
      <w:r w:rsidRPr="000E232C">
        <w:rPr>
          <w:rFonts w:ascii="Times New Roman" w:hAnsi="Times New Roman"/>
          <w:sz w:val="28"/>
          <w:szCs w:val="28"/>
        </w:rPr>
        <w:t>Согласно сведениям</w:t>
      </w:r>
      <w:r w:rsidR="005721D0" w:rsidRPr="000E232C">
        <w:rPr>
          <w:rFonts w:ascii="Times New Roman" w:hAnsi="Times New Roman"/>
          <w:sz w:val="28"/>
          <w:szCs w:val="28"/>
        </w:rPr>
        <w:t xml:space="preserve"> об остатках средств областного бюджета на 01.01.2018 и их целевой направленности, представленной в составе пояснительной записк</w:t>
      </w:r>
      <w:r w:rsidRPr="000E232C">
        <w:rPr>
          <w:rFonts w:ascii="Times New Roman" w:hAnsi="Times New Roman"/>
          <w:sz w:val="28"/>
          <w:szCs w:val="28"/>
        </w:rPr>
        <w:t>и</w:t>
      </w:r>
      <w:r w:rsidR="005721D0" w:rsidRPr="000E232C">
        <w:rPr>
          <w:rFonts w:ascii="Times New Roman" w:hAnsi="Times New Roman"/>
          <w:sz w:val="28"/>
          <w:szCs w:val="28"/>
        </w:rPr>
        <w:t>, остаток средств на счете бюджета составил 1 733,9 млн.руб.:</w:t>
      </w:r>
    </w:p>
    <w:p w14:paraId="63A144C4" w14:textId="77777777" w:rsidR="005721D0" w:rsidRPr="000E232C" w:rsidRDefault="005721D0" w:rsidP="005721D0">
      <w:pPr>
        <w:numPr>
          <w:ilvl w:val="0"/>
          <w:numId w:val="6"/>
        </w:numPr>
        <w:spacing w:after="0" w:line="240" w:lineRule="auto"/>
        <w:ind w:left="0" w:firstLine="993"/>
        <w:jc w:val="both"/>
        <w:rPr>
          <w:rFonts w:ascii="Times New Roman" w:hAnsi="Times New Roman"/>
          <w:sz w:val="28"/>
          <w:szCs w:val="28"/>
        </w:rPr>
      </w:pPr>
      <w:r w:rsidRPr="000E232C">
        <w:rPr>
          <w:rFonts w:ascii="Times New Roman" w:hAnsi="Times New Roman"/>
          <w:sz w:val="28"/>
          <w:szCs w:val="28"/>
        </w:rPr>
        <w:t>субвенции на выполнение переданных полномочий, из них: на осуществление отдельных полномочий в области лесных отношений – 0,08 млн.руб., на выплату единовременного пособия при всех формах устройства детей, лишенных родительского попечения, в семью – 0,08 млн.руб., а также остатки по ряду иных субсидий и субвенций;</w:t>
      </w:r>
    </w:p>
    <w:p w14:paraId="3CD80DF0" w14:textId="77777777" w:rsidR="005721D0" w:rsidRPr="00E95F95" w:rsidRDefault="005721D0" w:rsidP="005721D0">
      <w:pPr>
        <w:numPr>
          <w:ilvl w:val="0"/>
          <w:numId w:val="6"/>
        </w:numPr>
        <w:spacing w:after="0" w:line="240" w:lineRule="auto"/>
        <w:ind w:left="0" w:firstLine="839"/>
        <w:jc w:val="both"/>
        <w:rPr>
          <w:rFonts w:ascii="Times New Roman" w:hAnsi="Times New Roman"/>
          <w:sz w:val="28"/>
          <w:szCs w:val="28"/>
        </w:rPr>
      </w:pPr>
      <w:r w:rsidRPr="00E95F95">
        <w:rPr>
          <w:rFonts w:ascii="Times New Roman" w:hAnsi="Times New Roman"/>
          <w:sz w:val="28"/>
          <w:szCs w:val="28"/>
        </w:rPr>
        <w:t xml:space="preserve">средства </w:t>
      </w:r>
      <w:r w:rsidR="00E95F95" w:rsidRPr="00E95F95">
        <w:rPr>
          <w:rFonts w:ascii="Times New Roman" w:hAnsi="Times New Roman"/>
          <w:sz w:val="28"/>
          <w:szCs w:val="28"/>
        </w:rPr>
        <w:t>Фонда ЖКХ</w:t>
      </w:r>
      <w:r w:rsidRPr="00E95F95">
        <w:rPr>
          <w:rFonts w:ascii="Times New Roman" w:hAnsi="Times New Roman"/>
          <w:sz w:val="28"/>
          <w:szCs w:val="28"/>
        </w:rPr>
        <w:t xml:space="preserve"> на обеспечение мероприятий по переселению граждан из аварийного жилищного фонда – 304,9 млн.руб.;</w:t>
      </w:r>
    </w:p>
    <w:p w14:paraId="479B77E5" w14:textId="77777777" w:rsidR="005721D0" w:rsidRPr="00E95F95" w:rsidRDefault="005721D0" w:rsidP="005721D0">
      <w:pPr>
        <w:numPr>
          <w:ilvl w:val="0"/>
          <w:numId w:val="6"/>
        </w:numPr>
        <w:spacing w:after="0" w:line="240" w:lineRule="auto"/>
        <w:ind w:left="0" w:firstLine="839"/>
        <w:jc w:val="both"/>
        <w:rPr>
          <w:rFonts w:ascii="Times New Roman" w:hAnsi="Times New Roman"/>
          <w:sz w:val="28"/>
          <w:szCs w:val="28"/>
        </w:rPr>
      </w:pPr>
      <w:r w:rsidRPr="00E95F95">
        <w:rPr>
          <w:rFonts w:ascii="Times New Roman" w:hAnsi="Times New Roman"/>
          <w:sz w:val="28"/>
          <w:szCs w:val="28"/>
        </w:rPr>
        <w:t>целевая дотация из федерального бюджета на капитальный ремонт Ломоносовской гимназии – 24,5 млн.руб.;</w:t>
      </w:r>
    </w:p>
    <w:p w14:paraId="32535F83" w14:textId="77777777" w:rsidR="005721D0" w:rsidRPr="00E95F95" w:rsidRDefault="005721D0" w:rsidP="005721D0">
      <w:pPr>
        <w:numPr>
          <w:ilvl w:val="0"/>
          <w:numId w:val="6"/>
        </w:numPr>
        <w:spacing w:after="0" w:line="240" w:lineRule="auto"/>
        <w:ind w:left="0" w:firstLine="839"/>
        <w:jc w:val="both"/>
        <w:rPr>
          <w:rFonts w:ascii="Times New Roman" w:hAnsi="Times New Roman"/>
          <w:sz w:val="28"/>
          <w:szCs w:val="28"/>
        </w:rPr>
      </w:pPr>
      <w:r w:rsidRPr="00E95F95">
        <w:rPr>
          <w:rFonts w:ascii="Times New Roman" w:hAnsi="Times New Roman"/>
          <w:sz w:val="28"/>
          <w:szCs w:val="28"/>
        </w:rPr>
        <w:t>средства областного бюджета – 1 404,3 млн.руб.</w:t>
      </w:r>
    </w:p>
    <w:p w14:paraId="4383FDD4" w14:textId="77777777" w:rsidR="00A87CE1" w:rsidRPr="005721D0" w:rsidRDefault="00A87CE1" w:rsidP="00A87CE1">
      <w:pPr>
        <w:spacing w:after="0" w:line="240" w:lineRule="auto"/>
        <w:ind w:firstLine="851"/>
        <w:jc w:val="both"/>
        <w:rPr>
          <w:rFonts w:ascii="Times New Roman" w:hAnsi="Times New Roman"/>
          <w:sz w:val="28"/>
          <w:szCs w:val="28"/>
        </w:rPr>
      </w:pPr>
      <w:r w:rsidRPr="00B26517">
        <w:rPr>
          <w:rFonts w:ascii="Times New Roman" w:hAnsi="Times New Roman"/>
          <w:sz w:val="28"/>
          <w:szCs w:val="28"/>
        </w:rPr>
        <w:t>В соответствии с п. 5 ст. 242 БК РФ неиспользованный остаток межбюджетных трансфертов</w:t>
      </w:r>
      <w:r>
        <w:rPr>
          <w:rFonts w:ascii="Times New Roman" w:hAnsi="Times New Roman"/>
          <w:sz w:val="28"/>
          <w:szCs w:val="28"/>
        </w:rPr>
        <w:t xml:space="preserve"> в сумме 0,2 млн.руб.</w:t>
      </w:r>
      <w:r w:rsidRPr="00B26517">
        <w:rPr>
          <w:rFonts w:ascii="Times New Roman" w:hAnsi="Times New Roman"/>
          <w:sz w:val="28"/>
          <w:szCs w:val="28"/>
        </w:rPr>
        <w:t>, сложившийся по состоянию на 01.01.2018 возвращен в федеральный бюджет в январе 2018 года.</w:t>
      </w:r>
    </w:p>
    <w:p w14:paraId="39AD94AB" w14:textId="77777777" w:rsidR="00925401" w:rsidRPr="0058679C" w:rsidRDefault="00CC48FA"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36" w:name="_Toc515024220"/>
      <w:r w:rsidRPr="0058679C">
        <w:rPr>
          <w:rFonts w:ascii="Times New Roman" w:hAnsi="Times New Roman"/>
          <w:color w:val="auto"/>
          <w:sz w:val="28"/>
          <w:szCs w:val="28"/>
          <w:lang w:val="ru-RU" w:eastAsia="en-US"/>
        </w:rPr>
        <w:t>5</w:t>
      </w:r>
      <w:r w:rsidR="00925401" w:rsidRPr="0058679C">
        <w:rPr>
          <w:rFonts w:ascii="Times New Roman" w:hAnsi="Times New Roman"/>
          <w:color w:val="auto"/>
          <w:sz w:val="28"/>
          <w:szCs w:val="28"/>
          <w:lang w:eastAsia="en-US"/>
        </w:rPr>
        <w:t xml:space="preserve">. </w:t>
      </w:r>
      <w:r w:rsidR="0044270C" w:rsidRPr="0058679C">
        <w:rPr>
          <w:rFonts w:ascii="Times New Roman" w:hAnsi="Times New Roman"/>
          <w:color w:val="auto"/>
          <w:sz w:val="28"/>
          <w:szCs w:val="28"/>
          <w:lang w:eastAsia="en-US"/>
        </w:rPr>
        <w:t xml:space="preserve">Расходы областного бюджета </w:t>
      </w:r>
      <w:r w:rsidR="00592234" w:rsidRPr="0058679C">
        <w:rPr>
          <w:rFonts w:ascii="Times New Roman" w:hAnsi="Times New Roman"/>
          <w:color w:val="auto"/>
          <w:sz w:val="28"/>
          <w:szCs w:val="28"/>
          <w:lang w:val="ru-RU" w:eastAsia="en-US"/>
        </w:rPr>
        <w:t>в</w:t>
      </w:r>
      <w:r w:rsidR="0044270C" w:rsidRPr="0058679C">
        <w:rPr>
          <w:rFonts w:ascii="Times New Roman" w:hAnsi="Times New Roman"/>
          <w:color w:val="auto"/>
          <w:sz w:val="28"/>
          <w:szCs w:val="28"/>
          <w:lang w:eastAsia="en-US"/>
        </w:rPr>
        <w:t xml:space="preserve"> 201</w:t>
      </w:r>
      <w:r w:rsidR="0058679C" w:rsidRPr="0058679C">
        <w:rPr>
          <w:rFonts w:ascii="Times New Roman" w:hAnsi="Times New Roman"/>
          <w:color w:val="auto"/>
          <w:sz w:val="28"/>
          <w:szCs w:val="28"/>
          <w:lang w:val="ru-RU" w:eastAsia="en-US"/>
        </w:rPr>
        <w:t>7</w:t>
      </w:r>
      <w:r w:rsidR="0044270C" w:rsidRPr="0058679C">
        <w:rPr>
          <w:rFonts w:ascii="Times New Roman" w:hAnsi="Times New Roman"/>
          <w:color w:val="auto"/>
          <w:sz w:val="28"/>
          <w:szCs w:val="28"/>
          <w:lang w:eastAsia="en-US"/>
        </w:rPr>
        <w:t xml:space="preserve"> год</w:t>
      </w:r>
      <w:r w:rsidR="00592234" w:rsidRPr="0058679C">
        <w:rPr>
          <w:rFonts w:ascii="Times New Roman" w:hAnsi="Times New Roman"/>
          <w:color w:val="auto"/>
          <w:sz w:val="28"/>
          <w:szCs w:val="28"/>
          <w:lang w:val="ru-RU" w:eastAsia="en-US"/>
        </w:rPr>
        <w:t>у</w:t>
      </w:r>
      <w:bookmarkEnd w:id="36"/>
    </w:p>
    <w:p w14:paraId="532D381D" w14:textId="77777777" w:rsidR="0058679C" w:rsidRPr="000F68F2" w:rsidRDefault="0058679C" w:rsidP="0058679C">
      <w:pPr>
        <w:pStyle w:val="ab"/>
        <w:ind w:firstLine="851"/>
        <w:jc w:val="both"/>
        <w:rPr>
          <w:rFonts w:ascii="Times New Roman" w:hAnsi="Times New Roman"/>
          <w:sz w:val="28"/>
          <w:szCs w:val="28"/>
        </w:rPr>
      </w:pPr>
      <w:r w:rsidRPr="000F68F2">
        <w:rPr>
          <w:rFonts w:ascii="Times New Roman" w:hAnsi="Times New Roman"/>
          <w:sz w:val="28"/>
          <w:szCs w:val="28"/>
        </w:rPr>
        <w:t xml:space="preserve">Согласно предоставленному отчету, расходы областного бюджета за 2017 год произведены в объеме 70 714,8 млн.руб., что составляет 98,3 % к уточненной бюджетной росписи расходов областного бюджета на год. </w:t>
      </w:r>
      <w:r w:rsidRPr="000F68F2">
        <w:rPr>
          <w:rFonts w:ascii="Times New Roman" w:hAnsi="Times New Roman"/>
          <w:sz w:val="28"/>
          <w:szCs w:val="28"/>
        </w:rPr>
        <w:lastRenderedPageBreak/>
        <w:t xml:space="preserve">Расходы областного бюджета 2017 года на 2 655,7 млн.руб. </w:t>
      </w:r>
      <w:r w:rsidR="000F68F2">
        <w:rPr>
          <w:rFonts w:ascii="Times New Roman" w:hAnsi="Times New Roman"/>
          <w:sz w:val="28"/>
          <w:szCs w:val="28"/>
        </w:rPr>
        <w:t>превышают</w:t>
      </w:r>
      <w:r w:rsidRPr="000F68F2">
        <w:rPr>
          <w:rFonts w:ascii="Times New Roman" w:hAnsi="Times New Roman"/>
          <w:sz w:val="28"/>
          <w:szCs w:val="28"/>
        </w:rPr>
        <w:t xml:space="preserve"> расход</w:t>
      </w:r>
      <w:r w:rsidR="000F68F2">
        <w:rPr>
          <w:rFonts w:ascii="Times New Roman" w:hAnsi="Times New Roman"/>
          <w:sz w:val="28"/>
          <w:szCs w:val="28"/>
        </w:rPr>
        <w:t>ы</w:t>
      </w:r>
      <w:r w:rsidRPr="000F68F2">
        <w:rPr>
          <w:rFonts w:ascii="Times New Roman" w:hAnsi="Times New Roman"/>
          <w:sz w:val="28"/>
          <w:szCs w:val="28"/>
        </w:rPr>
        <w:t xml:space="preserve"> 2016 года.</w:t>
      </w:r>
    </w:p>
    <w:p w14:paraId="08CEA221" w14:textId="190A7BE0" w:rsidR="0058679C" w:rsidRPr="000F68F2" w:rsidRDefault="0058679C" w:rsidP="0058679C">
      <w:pPr>
        <w:pStyle w:val="ab"/>
        <w:ind w:firstLine="851"/>
        <w:jc w:val="both"/>
        <w:rPr>
          <w:rFonts w:ascii="Times New Roman" w:hAnsi="Times New Roman"/>
          <w:sz w:val="28"/>
          <w:szCs w:val="28"/>
        </w:rPr>
      </w:pPr>
      <w:r w:rsidRPr="000F68F2">
        <w:rPr>
          <w:rFonts w:ascii="Times New Roman" w:hAnsi="Times New Roman"/>
          <w:sz w:val="28"/>
          <w:szCs w:val="28"/>
        </w:rPr>
        <w:t xml:space="preserve">Исполнение областного бюджета по расходам за 2016 – 2017 годы по основным разделам функциональной классификации расходов бюджета представлено на рисунке </w:t>
      </w:r>
      <w:r w:rsidR="0060018C">
        <w:rPr>
          <w:rFonts w:ascii="Times New Roman" w:hAnsi="Times New Roman"/>
          <w:sz w:val="28"/>
          <w:szCs w:val="28"/>
        </w:rPr>
        <w:t>24:</w:t>
      </w:r>
    </w:p>
    <w:p w14:paraId="7A2E8D8C" w14:textId="13882993" w:rsidR="0058679C" w:rsidRPr="006713D1" w:rsidRDefault="00EA7598" w:rsidP="0060018C">
      <w:pPr>
        <w:spacing w:after="0"/>
        <w:jc w:val="center"/>
        <w:rPr>
          <w:rFonts w:ascii="Times New Roman" w:hAnsi="Times New Roman"/>
          <w:sz w:val="18"/>
          <w:szCs w:val="18"/>
        </w:rPr>
      </w:pPr>
      <w:r w:rsidRPr="006713D1">
        <w:rPr>
          <w:noProof/>
          <w:lang w:eastAsia="ru-RU"/>
        </w:rPr>
        <w:drawing>
          <wp:inline distT="0" distB="0" distL="0" distR="0" wp14:anchorId="7BAA2942" wp14:editId="5304645E">
            <wp:extent cx="5231765" cy="3919571"/>
            <wp:effectExtent l="0" t="0" r="6985" b="508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34225" cy="3921414"/>
                    </a:xfrm>
                    <a:prstGeom prst="rect">
                      <a:avLst/>
                    </a:prstGeom>
                    <a:noFill/>
                  </pic:spPr>
                </pic:pic>
              </a:graphicData>
            </a:graphic>
          </wp:inline>
        </w:drawing>
      </w:r>
    </w:p>
    <w:p w14:paraId="66F93196" w14:textId="77777777" w:rsidR="0058679C" w:rsidRPr="006713D1" w:rsidRDefault="0058679C" w:rsidP="0058679C">
      <w:pPr>
        <w:pStyle w:val="afe"/>
        <w:spacing w:after="0" w:line="240" w:lineRule="auto"/>
        <w:rPr>
          <w:rFonts w:ascii="Times New Roman" w:hAnsi="Times New Roman"/>
          <w:b w:val="0"/>
          <w:sz w:val="24"/>
          <w:szCs w:val="24"/>
        </w:rPr>
      </w:pPr>
      <w:r w:rsidRPr="006713D1">
        <w:rPr>
          <w:rFonts w:ascii="Times New Roman" w:hAnsi="Times New Roman"/>
          <w:b w:val="0"/>
          <w:sz w:val="24"/>
          <w:szCs w:val="24"/>
        </w:rPr>
        <w:t xml:space="preserve">Рисунок </w:t>
      </w:r>
      <w:r w:rsidRPr="006713D1">
        <w:rPr>
          <w:rFonts w:ascii="Times New Roman" w:hAnsi="Times New Roman"/>
          <w:b w:val="0"/>
          <w:sz w:val="24"/>
          <w:szCs w:val="24"/>
        </w:rPr>
        <w:fldChar w:fldCharType="begin"/>
      </w:r>
      <w:r w:rsidRPr="006713D1">
        <w:rPr>
          <w:rFonts w:ascii="Times New Roman" w:hAnsi="Times New Roman"/>
          <w:b w:val="0"/>
          <w:sz w:val="24"/>
          <w:szCs w:val="24"/>
        </w:rPr>
        <w:instrText xml:space="preserve"> SEQ Рисунок \* ARABIC </w:instrText>
      </w:r>
      <w:r w:rsidRPr="006713D1">
        <w:rPr>
          <w:rFonts w:ascii="Times New Roman" w:hAnsi="Times New Roman"/>
          <w:b w:val="0"/>
          <w:sz w:val="24"/>
          <w:szCs w:val="24"/>
        </w:rPr>
        <w:fldChar w:fldCharType="separate"/>
      </w:r>
      <w:r w:rsidR="00CF1730">
        <w:rPr>
          <w:rFonts w:ascii="Times New Roman" w:hAnsi="Times New Roman"/>
          <w:b w:val="0"/>
          <w:noProof/>
          <w:sz w:val="24"/>
          <w:szCs w:val="24"/>
        </w:rPr>
        <w:t>24</w:t>
      </w:r>
      <w:r w:rsidRPr="006713D1">
        <w:rPr>
          <w:rFonts w:ascii="Times New Roman" w:hAnsi="Times New Roman"/>
          <w:b w:val="0"/>
          <w:sz w:val="24"/>
          <w:szCs w:val="24"/>
        </w:rPr>
        <w:fldChar w:fldCharType="end"/>
      </w:r>
      <w:r w:rsidRPr="006713D1">
        <w:rPr>
          <w:rFonts w:ascii="Times New Roman" w:hAnsi="Times New Roman"/>
          <w:b w:val="0"/>
          <w:sz w:val="24"/>
          <w:szCs w:val="24"/>
        </w:rPr>
        <w:t>. Исполнение областного бюджета по расходам за 2016 – 2017 годы, млн.руб.</w:t>
      </w:r>
    </w:p>
    <w:p w14:paraId="00F03FE8" w14:textId="77777777" w:rsidR="0058679C" w:rsidRPr="00845918" w:rsidRDefault="0058679C" w:rsidP="0058679C">
      <w:pPr>
        <w:spacing w:after="0"/>
        <w:ind w:firstLine="708"/>
        <w:jc w:val="both"/>
        <w:rPr>
          <w:rFonts w:ascii="Times New Roman" w:hAnsi="Times New Roman"/>
          <w:sz w:val="28"/>
          <w:szCs w:val="28"/>
        </w:rPr>
      </w:pPr>
    </w:p>
    <w:p w14:paraId="1BD056CA" w14:textId="77777777" w:rsidR="0058679C" w:rsidRPr="00845918" w:rsidRDefault="0058679C" w:rsidP="0058679C">
      <w:pPr>
        <w:pStyle w:val="ab"/>
        <w:ind w:firstLine="851"/>
        <w:jc w:val="both"/>
        <w:rPr>
          <w:rFonts w:ascii="Times New Roman" w:hAnsi="Times New Roman"/>
          <w:sz w:val="28"/>
          <w:szCs w:val="28"/>
        </w:rPr>
      </w:pPr>
      <w:r w:rsidRPr="00845918">
        <w:rPr>
          <w:rFonts w:ascii="Times New Roman" w:hAnsi="Times New Roman"/>
          <w:sz w:val="28"/>
          <w:szCs w:val="28"/>
        </w:rPr>
        <w:t>Как и в предыдущие годы, в 2017 году наибольший объем расходов областного бюджета произведен в социальной сфере (образование, культура, здравоохранение, социальная политика, физическая культура и спорт). Указанные расходы составили 45 405,0 млн.руб. (64,2 % в общем объеме расходов бюдже</w:t>
      </w:r>
      <w:r w:rsidR="00472500" w:rsidRPr="00845918">
        <w:rPr>
          <w:rFonts w:ascii="Times New Roman" w:hAnsi="Times New Roman"/>
          <w:sz w:val="28"/>
          <w:szCs w:val="28"/>
        </w:rPr>
        <w:t>та).</w:t>
      </w:r>
    </w:p>
    <w:p w14:paraId="229E3D02" w14:textId="77777777" w:rsidR="0058679C" w:rsidRPr="007E1B74" w:rsidRDefault="0058679C" w:rsidP="0058679C">
      <w:pPr>
        <w:pStyle w:val="ab"/>
        <w:ind w:firstLine="851"/>
        <w:jc w:val="both"/>
        <w:rPr>
          <w:rFonts w:ascii="Times New Roman" w:hAnsi="Times New Roman"/>
          <w:sz w:val="28"/>
          <w:szCs w:val="28"/>
        </w:rPr>
      </w:pPr>
      <w:r w:rsidRPr="007E1B74">
        <w:rPr>
          <w:rFonts w:ascii="Times New Roman" w:hAnsi="Times New Roman"/>
          <w:sz w:val="28"/>
          <w:szCs w:val="28"/>
        </w:rPr>
        <w:t>Расходы на здравоохранение в 2017 году в сравнении с 2016 годом уменьшились на 7 074,8 млн.руб., в то</w:t>
      </w:r>
      <w:r w:rsidR="007E1B74" w:rsidRPr="007E1B74">
        <w:rPr>
          <w:rFonts w:ascii="Times New Roman" w:hAnsi="Times New Roman"/>
          <w:sz w:val="28"/>
          <w:szCs w:val="28"/>
        </w:rPr>
        <w:t xml:space="preserve"> </w:t>
      </w:r>
      <w:r w:rsidRPr="007E1B74">
        <w:rPr>
          <w:rFonts w:ascii="Times New Roman" w:hAnsi="Times New Roman"/>
          <w:sz w:val="28"/>
          <w:szCs w:val="28"/>
        </w:rPr>
        <w:t>же время расходы на социальную политику увеличились на 7 851,8 млн.руб., что связано с отражением расходов на обязательное медицинское страхование неработающего населения в 2017 году по разделу и подразделу 10 03 «Социальное обеспечение населения». В 2016 году указанные расходы отражались по разделу и подразделу 09 09 «Другие вопросы в области здравоохранения».</w:t>
      </w:r>
    </w:p>
    <w:p w14:paraId="2B97287E" w14:textId="77777777" w:rsidR="0058679C" w:rsidRPr="006D56ED" w:rsidRDefault="0058679C" w:rsidP="0058679C">
      <w:pPr>
        <w:pStyle w:val="ab"/>
        <w:ind w:firstLine="851"/>
        <w:jc w:val="both"/>
        <w:rPr>
          <w:rFonts w:ascii="Times New Roman" w:hAnsi="Times New Roman"/>
          <w:sz w:val="28"/>
          <w:szCs w:val="28"/>
        </w:rPr>
      </w:pPr>
      <w:r w:rsidRPr="006D56ED">
        <w:rPr>
          <w:rFonts w:ascii="Times New Roman" w:hAnsi="Times New Roman"/>
          <w:sz w:val="28"/>
          <w:szCs w:val="28"/>
        </w:rPr>
        <w:t xml:space="preserve">Наиболее низкий уровень исполнения сложился в сфере жилищно-коммунального хозяйства: бюджетные ассигнования по разделу исполнены на 93,3 %, объем не использованных ассигнований составил 550,8 млн.руб. В частности, в сфере «Жилищного хозяйства» бюджетные ассигнования на отчетную дату исполнены на 87,9 % к уточненной бюджетной росписи, что, в основном объясняется неполным использованием бюджетных ассигнований </w:t>
      </w:r>
      <w:r w:rsidRPr="006D56ED">
        <w:rPr>
          <w:rFonts w:ascii="Times New Roman" w:hAnsi="Times New Roman"/>
          <w:sz w:val="28"/>
          <w:szCs w:val="28"/>
        </w:rPr>
        <w:lastRenderedPageBreak/>
        <w:t>по обеспечению мероприятий по капитальному ремонту многоквартирных домов, переселению граждан из аварийного жилищного фонда</w:t>
      </w:r>
      <w:r w:rsidR="006D56ED" w:rsidRPr="006D56ED">
        <w:rPr>
          <w:rFonts w:ascii="Times New Roman" w:hAnsi="Times New Roman"/>
          <w:sz w:val="28"/>
          <w:szCs w:val="28"/>
        </w:rPr>
        <w:t>, в том числе</w:t>
      </w:r>
      <w:r w:rsidRPr="006D56ED">
        <w:rPr>
          <w:rFonts w:ascii="Times New Roman" w:hAnsi="Times New Roman"/>
          <w:sz w:val="28"/>
          <w:szCs w:val="28"/>
        </w:rPr>
        <w:t xml:space="preserve"> с учетом необходимости развития малоэтажного строительства за счет средств государственной корпорации – Фонда содействия реформированию ЖКХ. Объем не использованных ассигнований </w:t>
      </w:r>
      <w:r w:rsidR="006D56ED" w:rsidRPr="006D56ED">
        <w:rPr>
          <w:rFonts w:ascii="Times New Roman" w:hAnsi="Times New Roman"/>
          <w:sz w:val="28"/>
          <w:szCs w:val="28"/>
        </w:rPr>
        <w:t xml:space="preserve">составил </w:t>
      </w:r>
      <w:r w:rsidRPr="006D56ED">
        <w:rPr>
          <w:rFonts w:ascii="Times New Roman" w:hAnsi="Times New Roman"/>
          <w:sz w:val="28"/>
          <w:szCs w:val="28"/>
        </w:rPr>
        <w:t>396,0 млн.руб.</w:t>
      </w:r>
    </w:p>
    <w:p w14:paraId="60F932CA" w14:textId="105DE731" w:rsidR="0058679C" w:rsidRPr="005B6C5A" w:rsidRDefault="0058679C" w:rsidP="0058679C">
      <w:pPr>
        <w:pStyle w:val="ab"/>
        <w:ind w:firstLine="851"/>
        <w:jc w:val="both"/>
        <w:rPr>
          <w:rFonts w:ascii="Times New Roman" w:hAnsi="Times New Roman"/>
          <w:sz w:val="28"/>
          <w:szCs w:val="28"/>
        </w:rPr>
      </w:pPr>
      <w:r w:rsidRPr="005B6C5A">
        <w:rPr>
          <w:rFonts w:ascii="Times New Roman" w:hAnsi="Times New Roman"/>
          <w:sz w:val="28"/>
          <w:szCs w:val="28"/>
        </w:rPr>
        <w:t xml:space="preserve">Детализация направлений финансового обеспечения областного бюджета по группам видов расходов за 2016-2017 годы представлена на рисунке </w:t>
      </w:r>
      <w:r w:rsidR="0060018C">
        <w:rPr>
          <w:rFonts w:ascii="Times New Roman" w:hAnsi="Times New Roman"/>
          <w:sz w:val="28"/>
          <w:szCs w:val="28"/>
        </w:rPr>
        <w:t>25</w:t>
      </w:r>
      <w:r w:rsidRPr="005B6C5A">
        <w:rPr>
          <w:rFonts w:ascii="Times New Roman" w:hAnsi="Times New Roman"/>
          <w:sz w:val="28"/>
          <w:szCs w:val="28"/>
        </w:rPr>
        <w:t>:</w:t>
      </w:r>
    </w:p>
    <w:tbl>
      <w:tblPr>
        <w:tblW w:w="9356" w:type="dxa"/>
        <w:tblLayout w:type="fixed"/>
        <w:tblLook w:val="04A0" w:firstRow="1" w:lastRow="0" w:firstColumn="1" w:lastColumn="0" w:noHBand="0" w:noVBand="1"/>
      </w:tblPr>
      <w:tblGrid>
        <w:gridCol w:w="4678"/>
        <w:gridCol w:w="4678"/>
      </w:tblGrid>
      <w:tr w:rsidR="0058679C" w:rsidRPr="006D56ED" w14:paraId="69D77035" w14:textId="77777777" w:rsidTr="009166F3">
        <w:trPr>
          <w:trHeight w:val="4616"/>
        </w:trPr>
        <w:tc>
          <w:tcPr>
            <w:tcW w:w="4678" w:type="dxa"/>
            <w:shd w:val="clear" w:color="auto" w:fill="auto"/>
          </w:tcPr>
          <w:p w14:paraId="531E5CBD" w14:textId="69D4EB45" w:rsidR="0058679C" w:rsidRPr="006D56ED" w:rsidRDefault="00EA7598" w:rsidP="009166F3">
            <w:pPr>
              <w:spacing w:after="0"/>
              <w:jc w:val="both"/>
              <w:rPr>
                <w:rFonts w:ascii="Times New Roman" w:hAnsi="Times New Roman"/>
                <w:sz w:val="28"/>
                <w:szCs w:val="28"/>
              </w:rPr>
            </w:pPr>
            <w:r w:rsidRPr="006D56ED">
              <w:rPr>
                <w:rFonts w:ascii="Times New Roman" w:hAnsi="Times New Roman"/>
                <w:noProof/>
                <w:sz w:val="28"/>
                <w:szCs w:val="28"/>
                <w:lang w:eastAsia="ru-RU"/>
              </w:rPr>
              <w:drawing>
                <wp:inline distT="0" distB="0" distL="0" distR="0" wp14:anchorId="268F0D4E" wp14:editId="477836A3">
                  <wp:extent cx="2994660" cy="4168140"/>
                  <wp:effectExtent l="0" t="0" r="0" b="381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94660" cy="4168140"/>
                          </a:xfrm>
                          <a:prstGeom prst="rect">
                            <a:avLst/>
                          </a:prstGeom>
                          <a:noFill/>
                          <a:ln>
                            <a:noFill/>
                          </a:ln>
                        </pic:spPr>
                      </pic:pic>
                    </a:graphicData>
                  </a:graphic>
                </wp:inline>
              </w:drawing>
            </w:r>
          </w:p>
        </w:tc>
        <w:tc>
          <w:tcPr>
            <w:tcW w:w="4678" w:type="dxa"/>
            <w:shd w:val="clear" w:color="auto" w:fill="auto"/>
          </w:tcPr>
          <w:p w14:paraId="4ED8AFA7" w14:textId="189A1170" w:rsidR="0058679C" w:rsidRPr="006D56ED" w:rsidRDefault="00EA7598" w:rsidP="009166F3">
            <w:pPr>
              <w:spacing w:after="0"/>
              <w:ind w:right="748"/>
              <w:jc w:val="both"/>
              <w:rPr>
                <w:rFonts w:ascii="Times New Roman" w:hAnsi="Times New Roman"/>
                <w:sz w:val="16"/>
                <w:szCs w:val="16"/>
              </w:rPr>
            </w:pPr>
            <w:r w:rsidRPr="006D56ED">
              <w:rPr>
                <w:rFonts w:ascii="Times New Roman" w:hAnsi="Times New Roman"/>
                <w:noProof/>
                <w:sz w:val="16"/>
                <w:szCs w:val="16"/>
                <w:lang w:eastAsia="ru-RU"/>
              </w:rPr>
              <w:drawing>
                <wp:inline distT="0" distB="0" distL="0" distR="0" wp14:anchorId="58FE42F3" wp14:editId="5020E265">
                  <wp:extent cx="2872740" cy="4236720"/>
                  <wp:effectExtent l="0" t="0" r="3810" b="0"/>
                  <wp:docPr id="26"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72740" cy="4236720"/>
                          </a:xfrm>
                          <a:prstGeom prst="rect">
                            <a:avLst/>
                          </a:prstGeom>
                          <a:noFill/>
                          <a:ln>
                            <a:noFill/>
                          </a:ln>
                        </pic:spPr>
                      </pic:pic>
                    </a:graphicData>
                  </a:graphic>
                </wp:inline>
              </w:drawing>
            </w:r>
          </w:p>
        </w:tc>
      </w:tr>
      <w:tr w:rsidR="0058679C" w:rsidRPr="0058679C" w14:paraId="764DE598" w14:textId="77777777" w:rsidTr="009166F3">
        <w:trPr>
          <w:trHeight w:val="80"/>
        </w:trPr>
        <w:tc>
          <w:tcPr>
            <w:tcW w:w="9356" w:type="dxa"/>
            <w:gridSpan w:val="2"/>
            <w:shd w:val="clear" w:color="auto" w:fill="auto"/>
          </w:tcPr>
          <w:p w14:paraId="08F89998" w14:textId="77777777" w:rsidR="0058679C" w:rsidRPr="0058679C" w:rsidRDefault="0058679C" w:rsidP="009166F3">
            <w:pPr>
              <w:spacing w:after="0" w:line="240" w:lineRule="auto"/>
              <w:jc w:val="both"/>
              <w:rPr>
                <w:rFonts w:ascii="Times New Roman" w:hAnsi="Times New Roman"/>
                <w:sz w:val="24"/>
                <w:szCs w:val="24"/>
                <w:highlight w:val="cyan"/>
              </w:rPr>
            </w:pPr>
          </w:p>
          <w:p w14:paraId="442904C1" w14:textId="77777777" w:rsidR="0058679C" w:rsidRPr="005B6C5A" w:rsidRDefault="0058679C" w:rsidP="009166F3">
            <w:pPr>
              <w:spacing w:after="0" w:line="240" w:lineRule="auto"/>
              <w:jc w:val="both"/>
              <w:rPr>
                <w:rFonts w:ascii="Times New Roman" w:hAnsi="Times New Roman"/>
                <w:sz w:val="24"/>
                <w:szCs w:val="24"/>
              </w:rPr>
            </w:pPr>
            <w:r w:rsidRPr="005B6C5A">
              <w:rPr>
                <w:rFonts w:ascii="Times New Roman" w:hAnsi="Times New Roman"/>
                <w:sz w:val="24"/>
                <w:szCs w:val="24"/>
              </w:rPr>
              <w:t xml:space="preserve">Рисунок </w:t>
            </w:r>
            <w:r w:rsidRPr="005B6C5A">
              <w:rPr>
                <w:rFonts w:ascii="Times New Roman" w:hAnsi="Times New Roman"/>
                <w:sz w:val="24"/>
                <w:szCs w:val="24"/>
              </w:rPr>
              <w:fldChar w:fldCharType="begin"/>
            </w:r>
            <w:r w:rsidRPr="005B6C5A">
              <w:rPr>
                <w:rFonts w:ascii="Times New Roman" w:hAnsi="Times New Roman"/>
                <w:sz w:val="24"/>
                <w:szCs w:val="24"/>
              </w:rPr>
              <w:instrText xml:space="preserve"> SEQ Рисунок \* ARABIC </w:instrText>
            </w:r>
            <w:r w:rsidRPr="005B6C5A">
              <w:rPr>
                <w:rFonts w:ascii="Times New Roman" w:hAnsi="Times New Roman"/>
                <w:sz w:val="24"/>
                <w:szCs w:val="24"/>
              </w:rPr>
              <w:fldChar w:fldCharType="separate"/>
            </w:r>
            <w:r w:rsidR="00CF1730">
              <w:rPr>
                <w:rFonts w:ascii="Times New Roman" w:hAnsi="Times New Roman"/>
                <w:noProof/>
                <w:sz w:val="24"/>
                <w:szCs w:val="24"/>
              </w:rPr>
              <w:t>25</w:t>
            </w:r>
            <w:r w:rsidRPr="005B6C5A">
              <w:rPr>
                <w:rFonts w:ascii="Times New Roman" w:hAnsi="Times New Roman"/>
                <w:sz w:val="24"/>
                <w:szCs w:val="24"/>
              </w:rPr>
              <w:fldChar w:fldCharType="end"/>
            </w:r>
            <w:r w:rsidRPr="005B6C5A">
              <w:rPr>
                <w:rFonts w:ascii="Times New Roman" w:hAnsi="Times New Roman"/>
                <w:sz w:val="24"/>
                <w:szCs w:val="24"/>
              </w:rPr>
              <w:t>. Структура расходов областного бюджета на 2016-2017 годы по группам видов расходов, %</w:t>
            </w:r>
          </w:p>
          <w:p w14:paraId="74A84437" w14:textId="77777777" w:rsidR="0058679C" w:rsidRPr="0058679C" w:rsidRDefault="0058679C" w:rsidP="009166F3">
            <w:pPr>
              <w:pStyle w:val="af5"/>
              <w:spacing w:after="0" w:line="240" w:lineRule="auto"/>
              <w:rPr>
                <w:rFonts w:ascii="Times New Roman" w:hAnsi="Times New Roman"/>
                <w:sz w:val="28"/>
                <w:szCs w:val="28"/>
                <w:highlight w:val="cyan"/>
              </w:rPr>
            </w:pPr>
            <w:r w:rsidRPr="005B6C5A">
              <w:rPr>
                <w:rFonts w:ascii="Times New Roman" w:hAnsi="Times New Roman"/>
                <w:sz w:val="24"/>
                <w:szCs w:val="24"/>
              </w:rPr>
              <w:t>*-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r>
    </w:tbl>
    <w:p w14:paraId="256DDC8D" w14:textId="77777777" w:rsidR="0058679C" w:rsidRPr="0058679C" w:rsidRDefault="0058679C" w:rsidP="0058679C">
      <w:pPr>
        <w:spacing w:after="0"/>
        <w:ind w:left="284" w:firstLine="424"/>
        <w:jc w:val="both"/>
        <w:rPr>
          <w:rFonts w:ascii="Times New Roman" w:hAnsi="Times New Roman"/>
          <w:sz w:val="28"/>
          <w:szCs w:val="28"/>
          <w:highlight w:val="cyan"/>
        </w:rPr>
      </w:pPr>
    </w:p>
    <w:p w14:paraId="02B2C918" w14:textId="77777777" w:rsidR="0058679C" w:rsidRPr="00493DD0" w:rsidRDefault="0058679C" w:rsidP="0058679C">
      <w:pPr>
        <w:pStyle w:val="ab"/>
        <w:ind w:firstLine="851"/>
        <w:jc w:val="both"/>
        <w:rPr>
          <w:rFonts w:ascii="Times New Roman" w:hAnsi="Times New Roman"/>
          <w:sz w:val="28"/>
          <w:szCs w:val="28"/>
        </w:rPr>
      </w:pPr>
      <w:r w:rsidRPr="00493DD0">
        <w:rPr>
          <w:rFonts w:ascii="Times New Roman" w:hAnsi="Times New Roman"/>
          <w:sz w:val="28"/>
          <w:szCs w:val="28"/>
        </w:rPr>
        <w:t>Как видно из рисунка, структура расходов областного бюджета в части распределения их по видам расходов, в отчетном периоде практически не изменилась.</w:t>
      </w:r>
    </w:p>
    <w:p w14:paraId="1FD95638" w14:textId="77777777" w:rsidR="0058679C" w:rsidRPr="00493DD0" w:rsidRDefault="0058679C" w:rsidP="0058679C">
      <w:pPr>
        <w:pStyle w:val="ab"/>
        <w:ind w:firstLine="851"/>
        <w:jc w:val="both"/>
        <w:rPr>
          <w:rFonts w:ascii="Times New Roman" w:hAnsi="Times New Roman"/>
          <w:sz w:val="28"/>
          <w:szCs w:val="28"/>
        </w:rPr>
      </w:pPr>
      <w:r w:rsidRPr="00493DD0">
        <w:rPr>
          <w:rFonts w:ascii="Times New Roman" w:hAnsi="Times New Roman"/>
          <w:sz w:val="28"/>
          <w:szCs w:val="28"/>
        </w:rPr>
        <w:t>Наибольший объем расходов областного бюджета в 2016 и 2017 годах приходится на межбюджетные трансферты (безвозмездные перечисления другим бюджетам бюджетной системы РФ). Их общий объем в 2017 году составил 20 701,4 млн.руб. или 29</w:t>
      </w:r>
      <w:r w:rsidR="00493DD0">
        <w:rPr>
          <w:rFonts w:ascii="Times New Roman" w:hAnsi="Times New Roman"/>
          <w:sz w:val="28"/>
          <w:szCs w:val="28"/>
        </w:rPr>
        <w:t>% в общей сумме расходов.</w:t>
      </w:r>
    </w:p>
    <w:p w14:paraId="6FCD542C" w14:textId="77777777" w:rsidR="0058679C" w:rsidRPr="000910EC" w:rsidRDefault="0058679C" w:rsidP="0058679C">
      <w:pPr>
        <w:pStyle w:val="ab"/>
        <w:ind w:firstLine="851"/>
        <w:jc w:val="both"/>
        <w:rPr>
          <w:rFonts w:ascii="Times New Roman" w:hAnsi="Times New Roman"/>
          <w:sz w:val="28"/>
          <w:szCs w:val="28"/>
        </w:rPr>
      </w:pPr>
      <w:r w:rsidRPr="000910EC">
        <w:rPr>
          <w:rFonts w:ascii="Times New Roman" w:hAnsi="Times New Roman"/>
          <w:sz w:val="28"/>
          <w:szCs w:val="28"/>
        </w:rPr>
        <w:t>Также значительный объем расходов сложился по группе вида расходов социальное обеспечение и иные социальные выплаты населению</w:t>
      </w:r>
      <w:r w:rsidR="000910EC">
        <w:rPr>
          <w:rFonts w:ascii="Times New Roman" w:hAnsi="Times New Roman"/>
          <w:sz w:val="28"/>
          <w:szCs w:val="28"/>
        </w:rPr>
        <w:t>:</w:t>
      </w:r>
      <w:r w:rsidRPr="000910EC">
        <w:rPr>
          <w:rFonts w:ascii="Times New Roman" w:hAnsi="Times New Roman"/>
          <w:sz w:val="28"/>
          <w:szCs w:val="28"/>
        </w:rPr>
        <w:t xml:space="preserve"> 18 175,5 млн.руб. или 26% в общей сумме расходов. В основном указанные </w:t>
      </w:r>
      <w:r w:rsidRPr="000910EC">
        <w:rPr>
          <w:rFonts w:ascii="Times New Roman" w:hAnsi="Times New Roman"/>
          <w:sz w:val="28"/>
          <w:szCs w:val="28"/>
        </w:rPr>
        <w:lastRenderedPageBreak/>
        <w:t>расходы сложились по виду расходов – социальные выплаты гражданам, кроме публичных нормативных социальных выплат 13 334,6 млн.руб. или 73% и публичные нормативные социальные выплаты гражданам 4 755,3 млн.руб. или 26%.</w:t>
      </w:r>
    </w:p>
    <w:p w14:paraId="332304CF" w14:textId="77777777" w:rsidR="0058679C" w:rsidRPr="000029F7" w:rsidRDefault="0058679C" w:rsidP="0058679C">
      <w:pPr>
        <w:pStyle w:val="ab"/>
        <w:ind w:firstLine="851"/>
        <w:jc w:val="both"/>
        <w:rPr>
          <w:rFonts w:ascii="Times New Roman" w:hAnsi="Times New Roman"/>
          <w:sz w:val="28"/>
          <w:szCs w:val="28"/>
        </w:rPr>
      </w:pPr>
      <w:r w:rsidRPr="000029F7">
        <w:rPr>
          <w:rFonts w:ascii="Times New Roman" w:hAnsi="Times New Roman"/>
          <w:sz w:val="28"/>
          <w:szCs w:val="28"/>
        </w:rPr>
        <w:t>Расходы на предоставление субсидий бюджетным, автономным учреждениям и некоммерческим организациям в 2017 году составили 12 349,4 млн.руб. или 17% в общей сумме расходов. Удельный вес указанных расходов практически не изменился.</w:t>
      </w:r>
    </w:p>
    <w:p w14:paraId="617C5788" w14:textId="77777777" w:rsidR="0058679C" w:rsidRPr="00095C8D" w:rsidRDefault="0058679C" w:rsidP="0058679C">
      <w:pPr>
        <w:pStyle w:val="ab"/>
        <w:ind w:firstLine="851"/>
        <w:jc w:val="both"/>
        <w:rPr>
          <w:rFonts w:ascii="Times New Roman" w:hAnsi="Times New Roman"/>
          <w:sz w:val="28"/>
          <w:szCs w:val="28"/>
        </w:rPr>
      </w:pPr>
      <w:r w:rsidRPr="00095C8D">
        <w:rPr>
          <w:rFonts w:ascii="Times New Roman" w:hAnsi="Times New Roman"/>
          <w:sz w:val="28"/>
          <w:szCs w:val="28"/>
        </w:rPr>
        <w:t xml:space="preserve">Расходы по группе вида расходов </w:t>
      </w:r>
      <w:r w:rsidR="00095C8D" w:rsidRPr="00095C8D">
        <w:rPr>
          <w:rFonts w:ascii="Times New Roman" w:hAnsi="Times New Roman"/>
          <w:sz w:val="28"/>
          <w:szCs w:val="28"/>
        </w:rPr>
        <w:t>«И</w:t>
      </w:r>
      <w:r w:rsidRPr="00095C8D">
        <w:rPr>
          <w:rFonts w:ascii="Times New Roman" w:hAnsi="Times New Roman"/>
          <w:sz w:val="28"/>
          <w:szCs w:val="28"/>
        </w:rPr>
        <w:t>ные бюджетные ассигнования</w:t>
      </w:r>
      <w:r w:rsidR="00095C8D" w:rsidRPr="00095C8D">
        <w:rPr>
          <w:rFonts w:ascii="Times New Roman" w:hAnsi="Times New Roman"/>
          <w:sz w:val="28"/>
          <w:szCs w:val="28"/>
        </w:rPr>
        <w:t>»</w:t>
      </w:r>
      <w:r w:rsidRPr="00095C8D">
        <w:rPr>
          <w:rFonts w:ascii="Times New Roman" w:hAnsi="Times New Roman"/>
          <w:sz w:val="28"/>
          <w:szCs w:val="28"/>
        </w:rPr>
        <w:t xml:space="preserve"> составили 5 920,2 млн.руб. или 8% в общей сумме расходов. Основная часть указанных расходов приходится на субсидии юридическим лицам (кроме некоммерческих организаций), индивидуальным предпринимателям, физическим лицам – 5 169,1 млн.руб. и уплата налогов, сборов и иных платежей – 525,9 млн.руб.</w:t>
      </w:r>
    </w:p>
    <w:p w14:paraId="7A36F08B" w14:textId="77777777" w:rsidR="0058679C" w:rsidRPr="003322FA" w:rsidRDefault="0058679C" w:rsidP="0058679C">
      <w:pPr>
        <w:pStyle w:val="ab"/>
        <w:ind w:firstLine="851"/>
        <w:jc w:val="both"/>
        <w:rPr>
          <w:rFonts w:ascii="Times New Roman" w:hAnsi="Times New Roman"/>
          <w:sz w:val="28"/>
          <w:szCs w:val="28"/>
        </w:rPr>
      </w:pPr>
      <w:r w:rsidRPr="003322FA">
        <w:rPr>
          <w:rFonts w:ascii="Times New Roman" w:hAnsi="Times New Roman"/>
          <w:sz w:val="28"/>
          <w:szCs w:val="28"/>
        </w:rPr>
        <w:t>Основными направлениями бюджетной политики Архангельской области на 2017 год и на среднесрочную перспективу, одобренными распоряжением Правительства Архангельской области от 11.10.2016 № 410-рп, определено, что с целью создания полноценной системы долгосрочного бюджетного планирования следует сформировать план мероприятий по ее реализации и синхронизировать государственные программы Архангельской области с указанным планом.</w:t>
      </w:r>
    </w:p>
    <w:p w14:paraId="28B6F32B" w14:textId="77777777" w:rsidR="0058679C" w:rsidRPr="00A75025" w:rsidRDefault="0058679C" w:rsidP="0058679C">
      <w:pPr>
        <w:pStyle w:val="ab"/>
        <w:ind w:firstLine="851"/>
        <w:jc w:val="both"/>
        <w:rPr>
          <w:rFonts w:ascii="Times New Roman" w:hAnsi="Times New Roman"/>
          <w:sz w:val="28"/>
          <w:szCs w:val="28"/>
        </w:rPr>
      </w:pPr>
      <w:r w:rsidRPr="00A75025">
        <w:rPr>
          <w:rFonts w:ascii="Times New Roman" w:hAnsi="Times New Roman"/>
          <w:sz w:val="28"/>
          <w:szCs w:val="28"/>
        </w:rPr>
        <w:t>При этом источники финансового обеспечения государственных программ должны соответствовать параметрам областного бюджета и бюджетного прогноза Архангельской области на период до 2028 года.</w:t>
      </w:r>
    </w:p>
    <w:p w14:paraId="0D9B770A" w14:textId="77777777" w:rsidR="0058679C" w:rsidRPr="00A75025" w:rsidRDefault="0058679C" w:rsidP="0058679C">
      <w:pPr>
        <w:pStyle w:val="ab"/>
        <w:ind w:firstLine="851"/>
        <w:jc w:val="both"/>
        <w:rPr>
          <w:rFonts w:ascii="Times New Roman" w:hAnsi="Times New Roman"/>
          <w:sz w:val="28"/>
          <w:szCs w:val="28"/>
        </w:rPr>
      </w:pPr>
      <w:r w:rsidRPr="00A75025">
        <w:rPr>
          <w:rFonts w:ascii="Times New Roman" w:hAnsi="Times New Roman"/>
          <w:sz w:val="28"/>
          <w:szCs w:val="28"/>
        </w:rPr>
        <w:t>Реализация государственных программ должна осуществляться на основе взвешенных и обоснованных оценок их выполнения и ресурсного обеспечения, а также с учетом корреляции с долгосрочными целями социально-экономической политики (целевые показатели и индикаторы государственных программ должны отражать реализацию приоритетных задач социально-экономического развития).</w:t>
      </w:r>
    </w:p>
    <w:p w14:paraId="203279E0" w14:textId="77777777" w:rsidR="00096B0A" w:rsidRPr="00A75025" w:rsidRDefault="00ED1198" w:rsidP="00096B0A">
      <w:pPr>
        <w:pStyle w:val="2"/>
        <w:spacing w:line="240" w:lineRule="auto"/>
        <w:jc w:val="center"/>
        <w:rPr>
          <w:b w:val="0"/>
          <w:lang w:val="ru-RU"/>
        </w:rPr>
      </w:pPr>
      <w:bookmarkStart w:id="37" w:name="_Toc515024221"/>
      <w:r w:rsidRPr="00A75025">
        <w:rPr>
          <w:b w:val="0"/>
          <w:lang w:val="ru-RU"/>
        </w:rPr>
        <w:t xml:space="preserve">5.1. </w:t>
      </w:r>
      <w:r w:rsidR="0058768A" w:rsidRPr="00A75025">
        <w:rPr>
          <w:b w:val="0"/>
          <w:lang w:val="ru-RU"/>
        </w:rPr>
        <w:t xml:space="preserve">Общая характеристика расходов областного бюджета </w:t>
      </w:r>
      <w:r w:rsidR="00593C09">
        <w:rPr>
          <w:b w:val="0"/>
          <w:lang w:val="ru-RU"/>
        </w:rPr>
        <w:t xml:space="preserve">на </w:t>
      </w:r>
      <w:r w:rsidR="0058768A" w:rsidRPr="00A75025">
        <w:rPr>
          <w:b w:val="0"/>
          <w:lang w:val="ru-RU"/>
        </w:rPr>
        <w:t>р</w:t>
      </w:r>
      <w:r w:rsidR="00096B0A" w:rsidRPr="00A75025">
        <w:rPr>
          <w:b w:val="0"/>
          <w:lang w:val="ru-RU"/>
        </w:rPr>
        <w:t>еализаци</w:t>
      </w:r>
      <w:r w:rsidR="00593C09">
        <w:rPr>
          <w:b w:val="0"/>
          <w:lang w:val="ru-RU"/>
        </w:rPr>
        <w:t>ю</w:t>
      </w:r>
      <w:r w:rsidR="00096B0A" w:rsidRPr="00A75025">
        <w:rPr>
          <w:b w:val="0"/>
        </w:rPr>
        <w:t xml:space="preserve"> программ</w:t>
      </w:r>
      <w:r w:rsidR="003D4504" w:rsidRPr="00A75025">
        <w:rPr>
          <w:b w:val="0"/>
          <w:lang w:val="ru-RU"/>
        </w:rPr>
        <w:t xml:space="preserve"> Архангельской области</w:t>
      </w:r>
      <w:bookmarkEnd w:id="37"/>
    </w:p>
    <w:p w14:paraId="4B7A458A" w14:textId="77777777" w:rsidR="003225D3" w:rsidRPr="00314887" w:rsidRDefault="003225D3" w:rsidP="003225D3">
      <w:pPr>
        <w:spacing w:after="0" w:line="240" w:lineRule="auto"/>
        <w:ind w:firstLine="851"/>
        <w:jc w:val="both"/>
        <w:rPr>
          <w:rFonts w:ascii="Times New Roman" w:hAnsi="Times New Roman"/>
          <w:strike/>
          <w:sz w:val="28"/>
          <w:szCs w:val="28"/>
        </w:rPr>
      </w:pPr>
      <w:r w:rsidRPr="00314887">
        <w:rPr>
          <w:rFonts w:ascii="Times New Roman" w:hAnsi="Times New Roman"/>
          <w:sz w:val="28"/>
          <w:szCs w:val="28"/>
        </w:rPr>
        <w:t>По состоянию на 31.12.2017 в областном бюджете предусмотрены ассигнования на реализацию 22 государственных программ Архангельской области (далее - ГП АО). Также областным бюджетом предусмотрены ассигнования на реализацию адресной программы Архангельской области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строительства» и 4 программы, относящихся к иным программам Архангельской области.</w:t>
      </w:r>
    </w:p>
    <w:p w14:paraId="2CCA9DB2" w14:textId="29D76C95" w:rsidR="003225D3" w:rsidRPr="00314887" w:rsidRDefault="003225D3" w:rsidP="003225D3">
      <w:pPr>
        <w:spacing w:after="0" w:line="240" w:lineRule="auto"/>
        <w:ind w:firstLine="851"/>
        <w:jc w:val="both"/>
        <w:rPr>
          <w:rFonts w:ascii="Times New Roman" w:hAnsi="Times New Roman"/>
          <w:sz w:val="28"/>
          <w:szCs w:val="28"/>
        </w:rPr>
      </w:pPr>
      <w:r w:rsidRPr="00314887">
        <w:rPr>
          <w:rFonts w:ascii="Times New Roman" w:hAnsi="Times New Roman"/>
          <w:sz w:val="28"/>
          <w:szCs w:val="28"/>
        </w:rPr>
        <w:t xml:space="preserve">Согласно Приложению № 5 Пояснительной записки к отчету об исполнении бюджета, сведения об исполнении областного бюджета в части указанных выше программ приведены в таблице </w:t>
      </w:r>
      <w:r w:rsidR="0060018C">
        <w:rPr>
          <w:rFonts w:ascii="Times New Roman" w:hAnsi="Times New Roman"/>
          <w:sz w:val="28"/>
          <w:szCs w:val="28"/>
        </w:rPr>
        <w:t>20</w:t>
      </w:r>
      <w:r w:rsidRPr="00314887">
        <w:rPr>
          <w:rFonts w:ascii="Times New Roman" w:hAnsi="Times New Roman"/>
          <w:sz w:val="28"/>
          <w:szCs w:val="28"/>
        </w:rPr>
        <w:t>.</w:t>
      </w:r>
    </w:p>
    <w:p w14:paraId="741071FA" w14:textId="77777777" w:rsidR="003225D3" w:rsidRPr="003225D3" w:rsidRDefault="003225D3" w:rsidP="003225D3">
      <w:pPr>
        <w:spacing w:after="0" w:line="240" w:lineRule="auto"/>
        <w:jc w:val="both"/>
        <w:rPr>
          <w:rFonts w:ascii="Times New Roman" w:hAnsi="Times New Roman"/>
          <w:sz w:val="24"/>
          <w:szCs w:val="24"/>
          <w:highlight w:val="cyan"/>
        </w:rPr>
      </w:pPr>
    </w:p>
    <w:p w14:paraId="35F18C7E" w14:textId="77777777" w:rsidR="003225D3" w:rsidRPr="00314887" w:rsidRDefault="00314887" w:rsidP="003225D3">
      <w:pPr>
        <w:spacing w:after="0" w:line="240" w:lineRule="auto"/>
        <w:jc w:val="both"/>
        <w:rPr>
          <w:rFonts w:ascii="Times New Roman" w:hAnsi="Times New Roman"/>
          <w:sz w:val="24"/>
          <w:szCs w:val="24"/>
        </w:rPr>
      </w:pPr>
      <w:r w:rsidRPr="00314887">
        <w:rPr>
          <w:rFonts w:ascii="Times New Roman" w:hAnsi="Times New Roman"/>
          <w:sz w:val="24"/>
          <w:szCs w:val="24"/>
        </w:rPr>
        <w:t xml:space="preserve">Таблица </w:t>
      </w:r>
      <w:r w:rsidRPr="00314887">
        <w:rPr>
          <w:rFonts w:ascii="Times New Roman" w:hAnsi="Times New Roman"/>
          <w:sz w:val="24"/>
          <w:szCs w:val="24"/>
        </w:rPr>
        <w:fldChar w:fldCharType="begin"/>
      </w:r>
      <w:r w:rsidRPr="00314887">
        <w:rPr>
          <w:rFonts w:ascii="Times New Roman" w:hAnsi="Times New Roman"/>
          <w:sz w:val="24"/>
          <w:szCs w:val="24"/>
        </w:rPr>
        <w:instrText xml:space="preserve"> SEQ Таблица \* ARABIC </w:instrText>
      </w:r>
      <w:r w:rsidRPr="00314887">
        <w:rPr>
          <w:rFonts w:ascii="Times New Roman" w:hAnsi="Times New Roman"/>
          <w:sz w:val="24"/>
          <w:szCs w:val="24"/>
        </w:rPr>
        <w:fldChar w:fldCharType="separate"/>
      </w:r>
      <w:r w:rsidR="00CF1730">
        <w:rPr>
          <w:rFonts w:ascii="Times New Roman" w:hAnsi="Times New Roman"/>
          <w:noProof/>
          <w:sz w:val="24"/>
          <w:szCs w:val="24"/>
        </w:rPr>
        <w:t>20</w:t>
      </w:r>
      <w:r w:rsidRPr="00314887">
        <w:rPr>
          <w:rFonts w:ascii="Times New Roman" w:hAnsi="Times New Roman"/>
          <w:noProof/>
          <w:sz w:val="24"/>
          <w:szCs w:val="24"/>
        </w:rPr>
        <w:fldChar w:fldCharType="end"/>
      </w:r>
      <w:r w:rsidRPr="00314887">
        <w:rPr>
          <w:rFonts w:ascii="Times New Roman" w:hAnsi="Times New Roman"/>
          <w:noProof/>
          <w:sz w:val="24"/>
          <w:szCs w:val="24"/>
        </w:rPr>
        <w:t>.</w:t>
      </w:r>
      <w:r w:rsidRPr="00314887">
        <w:rPr>
          <w:rFonts w:ascii="Times New Roman" w:hAnsi="Times New Roman"/>
          <w:bCs/>
          <w:sz w:val="24"/>
          <w:szCs w:val="24"/>
        </w:rPr>
        <w:t xml:space="preserve"> </w:t>
      </w:r>
      <w:r w:rsidR="003225D3" w:rsidRPr="00314887">
        <w:rPr>
          <w:rFonts w:ascii="Times New Roman" w:hAnsi="Times New Roman"/>
          <w:sz w:val="24"/>
          <w:szCs w:val="24"/>
        </w:rPr>
        <w:t>Расходы областного бюджета за 2017 год на реализацию программ, млн.руб.</w:t>
      </w:r>
    </w:p>
    <w:tbl>
      <w:tblPr>
        <w:tblW w:w="9208"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111"/>
        <w:gridCol w:w="1746"/>
        <w:gridCol w:w="1634"/>
        <w:gridCol w:w="1717"/>
      </w:tblGrid>
      <w:tr w:rsidR="003225D3" w:rsidRPr="00314887" w14:paraId="621F1EFC" w14:textId="77777777" w:rsidTr="0060018C">
        <w:trPr>
          <w:trHeight w:val="1104"/>
          <w:tblHeader/>
        </w:trPr>
        <w:tc>
          <w:tcPr>
            <w:tcW w:w="4111" w:type="dxa"/>
            <w:shd w:val="clear" w:color="auto" w:fill="auto"/>
            <w:vAlign w:val="center"/>
            <w:hideMark/>
          </w:tcPr>
          <w:p w14:paraId="0EA77D3E" w14:textId="77777777" w:rsidR="003225D3" w:rsidRPr="00314887" w:rsidRDefault="003225D3" w:rsidP="00D95987">
            <w:pPr>
              <w:spacing w:after="0" w:line="240" w:lineRule="auto"/>
              <w:ind w:left="34"/>
              <w:jc w:val="center"/>
              <w:rPr>
                <w:rFonts w:ascii="Times New Roman" w:eastAsia="Times New Roman" w:hAnsi="Times New Roman"/>
                <w:lang w:eastAsia="ru-RU"/>
              </w:rPr>
            </w:pPr>
            <w:r w:rsidRPr="00314887">
              <w:rPr>
                <w:rFonts w:ascii="Times New Roman" w:eastAsia="Times New Roman" w:hAnsi="Times New Roman"/>
                <w:lang w:eastAsia="ru-RU"/>
              </w:rPr>
              <w:t>Наименование</w:t>
            </w:r>
          </w:p>
        </w:tc>
        <w:tc>
          <w:tcPr>
            <w:tcW w:w="1746" w:type="dxa"/>
            <w:shd w:val="clear" w:color="auto" w:fill="auto"/>
            <w:vAlign w:val="center"/>
            <w:hideMark/>
          </w:tcPr>
          <w:p w14:paraId="4A7C613B" w14:textId="77777777" w:rsidR="003225D3" w:rsidRPr="00314887" w:rsidRDefault="003225D3" w:rsidP="00D95987">
            <w:pPr>
              <w:spacing w:after="0" w:line="240" w:lineRule="auto"/>
              <w:ind w:left="44"/>
              <w:jc w:val="center"/>
              <w:rPr>
                <w:rFonts w:ascii="Times New Roman" w:eastAsia="Times New Roman" w:hAnsi="Times New Roman"/>
                <w:lang w:eastAsia="ru-RU"/>
              </w:rPr>
            </w:pPr>
            <w:r w:rsidRPr="00314887">
              <w:rPr>
                <w:rFonts w:ascii="Times New Roman" w:eastAsia="Times New Roman" w:hAnsi="Times New Roman"/>
                <w:lang w:eastAsia="ru-RU"/>
              </w:rPr>
              <w:t>Утверждено сводной бюджетной росписью</w:t>
            </w:r>
          </w:p>
        </w:tc>
        <w:tc>
          <w:tcPr>
            <w:tcW w:w="1634" w:type="dxa"/>
            <w:shd w:val="clear" w:color="auto" w:fill="auto"/>
            <w:vAlign w:val="center"/>
            <w:hideMark/>
          </w:tcPr>
          <w:p w14:paraId="20AAE6A2" w14:textId="77777777" w:rsidR="003225D3" w:rsidRPr="00314887" w:rsidRDefault="003225D3" w:rsidP="00D95987">
            <w:pPr>
              <w:spacing w:after="0" w:line="240" w:lineRule="auto"/>
              <w:jc w:val="center"/>
              <w:rPr>
                <w:rFonts w:ascii="Times New Roman" w:eastAsia="Times New Roman" w:hAnsi="Times New Roman"/>
                <w:lang w:eastAsia="ru-RU"/>
              </w:rPr>
            </w:pPr>
            <w:r w:rsidRPr="00314887">
              <w:rPr>
                <w:rFonts w:ascii="Times New Roman" w:eastAsia="Times New Roman" w:hAnsi="Times New Roman"/>
                <w:lang w:eastAsia="ru-RU"/>
              </w:rPr>
              <w:t>Исполнено</w:t>
            </w:r>
          </w:p>
        </w:tc>
        <w:tc>
          <w:tcPr>
            <w:tcW w:w="1717" w:type="dxa"/>
            <w:shd w:val="clear" w:color="auto" w:fill="auto"/>
            <w:vAlign w:val="center"/>
            <w:hideMark/>
          </w:tcPr>
          <w:p w14:paraId="575E924B" w14:textId="77777777" w:rsidR="003225D3" w:rsidRPr="00314887" w:rsidRDefault="003225D3" w:rsidP="00D95987">
            <w:pPr>
              <w:spacing w:after="0" w:line="240" w:lineRule="auto"/>
              <w:jc w:val="center"/>
              <w:rPr>
                <w:rFonts w:ascii="Times New Roman" w:eastAsia="Times New Roman" w:hAnsi="Times New Roman"/>
                <w:lang w:eastAsia="ru-RU"/>
              </w:rPr>
            </w:pPr>
            <w:r w:rsidRPr="00314887">
              <w:rPr>
                <w:rFonts w:ascii="Times New Roman" w:eastAsia="Times New Roman" w:hAnsi="Times New Roman"/>
                <w:lang w:eastAsia="ru-RU"/>
              </w:rPr>
              <w:t>% исполнения</w:t>
            </w:r>
          </w:p>
        </w:tc>
      </w:tr>
      <w:tr w:rsidR="003225D3" w:rsidRPr="00314887" w14:paraId="383E6CFE" w14:textId="77777777" w:rsidTr="0060018C">
        <w:trPr>
          <w:trHeight w:hRule="exact" w:val="284"/>
        </w:trPr>
        <w:tc>
          <w:tcPr>
            <w:tcW w:w="4111" w:type="dxa"/>
            <w:shd w:val="clear" w:color="auto" w:fill="auto"/>
            <w:vAlign w:val="bottom"/>
            <w:hideMark/>
          </w:tcPr>
          <w:p w14:paraId="5EF49E49" w14:textId="77777777" w:rsidR="003225D3" w:rsidRPr="00314887" w:rsidRDefault="003225D3" w:rsidP="00D95987">
            <w:pPr>
              <w:spacing w:after="0" w:line="240" w:lineRule="auto"/>
              <w:rPr>
                <w:rFonts w:ascii="Times New Roman" w:eastAsia="Times New Roman" w:hAnsi="Times New Roman"/>
                <w:lang w:eastAsia="ru-RU"/>
              </w:rPr>
            </w:pPr>
            <w:r w:rsidRPr="00314887">
              <w:rPr>
                <w:rFonts w:ascii="Times New Roman" w:eastAsia="Times New Roman" w:hAnsi="Times New Roman"/>
                <w:lang w:eastAsia="ru-RU"/>
              </w:rPr>
              <w:t>Государственные программы</w:t>
            </w:r>
          </w:p>
        </w:tc>
        <w:tc>
          <w:tcPr>
            <w:tcW w:w="1746" w:type="dxa"/>
            <w:shd w:val="clear" w:color="auto" w:fill="auto"/>
            <w:noWrap/>
            <w:vAlign w:val="bottom"/>
          </w:tcPr>
          <w:p w14:paraId="69693035"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67 440,0</w:t>
            </w:r>
          </w:p>
        </w:tc>
        <w:tc>
          <w:tcPr>
            <w:tcW w:w="1634" w:type="dxa"/>
            <w:shd w:val="clear" w:color="auto" w:fill="auto"/>
            <w:noWrap/>
            <w:vAlign w:val="bottom"/>
          </w:tcPr>
          <w:p w14:paraId="036B4B5B"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66 865,4</w:t>
            </w:r>
          </w:p>
        </w:tc>
        <w:tc>
          <w:tcPr>
            <w:tcW w:w="1717" w:type="dxa"/>
            <w:shd w:val="clear" w:color="auto" w:fill="auto"/>
            <w:noWrap/>
            <w:vAlign w:val="bottom"/>
          </w:tcPr>
          <w:p w14:paraId="46369D54"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99,1</w:t>
            </w:r>
          </w:p>
        </w:tc>
      </w:tr>
      <w:tr w:rsidR="003225D3" w:rsidRPr="00314887" w14:paraId="3D4202B0" w14:textId="77777777" w:rsidTr="0060018C">
        <w:trPr>
          <w:trHeight w:val="118"/>
        </w:trPr>
        <w:tc>
          <w:tcPr>
            <w:tcW w:w="4111" w:type="dxa"/>
            <w:shd w:val="clear" w:color="auto" w:fill="auto"/>
            <w:vAlign w:val="bottom"/>
          </w:tcPr>
          <w:p w14:paraId="4DE81F12" w14:textId="77777777" w:rsidR="003225D3" w:rsidRPr="00314887" w:rsidRDefault="003225D3" w:rsidP="00D95987">
            <w:pPr>
              <w:spacing w:after="0" w:line="240" w:lineRule="auto"/>
              <w:rPr>
                <w:rFonts w:ascii="Times New Roman" w:eastAsia="Times New Roman" w:hAnsi="Times New Roman"/>
                <w:lang w:eastAsia="ru-RU"/>
              </w:rPr>
            </w:pPr>
            <w:r w:rsidRPr="00314887">
              <w:rPr>
                <w:rFonts w:ascii="Times New Roman" w:eastAsia="Times New Roman" w:hAnsi="Times New Roman"/>
                <w:lang w:eastAsia="ru-RU"/>
              </w:rPr>
              <w:t>Адресные программы</w:t>
            </w:r>
          </w:p>
        </w:tc>
        <w:tc>
          <w:tcPr>
            <w:tcW w:w="1746" w:type="dxa"/>
            <w:shd w:val="clear" w:color="auto" w:fill="auto"/>
            <w:noWrap/>
            <w:vAlign w:val="bottom"/>
          </w:tcPr>
          <w:p w14:paraId="5CFCC45D"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3 210,4</w:t>
            </w:r>
          </w:p>
        </w:tc>
        <w:tc>
          <w:tcPr>
            <w:tcW w:w="1634" w:type="dxa"/>
            <w:shd w:val="clear" w:color="auto" w:fill="auto"/>
            <w:noWrap/>
            <w:vAlign w:val="bottom"/>
          </w:tcPr>
          <w:p w14:paraId="680600EB"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2 756,7</w:t>
            </w:r>
          </w:p>
        </w:tc>
        <w:tc>
          <w:tcPr>
            <w:tcW w:w="1717" w:type="dxa"/>
            <w:shd w:val="clear" w:color="auto" w:fill="auto"/>
            <w:noWrap/>
            <w:vAlign w:val="bottom"/>
          </w:tcPr>
          <w:p w14:paraId="495E2F1B"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85,9</w:t>
            </w:r>
          </w:p>
        </w:tc>
      </w:tr>
      <w:tr w:rsidR="003225D3" w:rsidRPr="00314887" w14:paraId="12641427" w14:textId="77777777" w:rsidTr="0060018C">
        <w:trPr>
          <w:trHeight w:val="264"/>
        </w:trPr>
        <w:tc>
          <w:tcPr>
            <w:tcW w:w="4111" w:type="dxa"/>
            <w:shd w:val="clear" w:color="auto" w:fill="auto"/>
            <w:vAlign w:val="bottom"/>
          </w:tcPr>
          <w:p w14:paraId="286DF8A6" w14:textId="77777777" w:rsidR="003225D3" w:rsidRPr="00314887" w:rsidRDefault="003225D3" w:rsidP="00D95987">
            <w:pPr>
              <w:spacing w:after="0" w:line="240" w:lineRule="auto"/>
              <w:rPr>
                <w:rFonts w:ascii="Times New Roman" w:eastAsia="Times New Roman" w:hAnsi="Times New Roman"/>
                <w:lang w:eastAsia="ru-RU"/>
              </w:rPr>
            </w:pPr>
            <w:r w:rsidRPr="00314887">
              <w:rPr>
                <w:rFonts w:ascii="Times New Roman" w:eastAsia="Times New Roman" w:hAnsi="Times New Roman"/>
                <w:lang w:eastAsia="ru-RU"/>
              </w:rPr>
              <w:t>Иные программы</w:t>
            </w:r>
          </w:p>
        </w:tc>
        <w:tc>
          <w:tcPr>
            <w:tcW w:w="1746" w:type="dxa"/>
            <w:shd w:val="clear" w:color="auto" w:fill="auto"/>
            <w:noWrap/>
            <w:vAlign w:val="bottom"/>
          </w:tcPr>
          <w:p w14:paraId="1DE8C290"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224,1</w:t>
            </w:r>
          </w:p>
        </w:tc>
        <w:tc>
          <w:tcPr>
            <w:tcW w:w="1634" w:type="dxa"/>
            <w:shd w:val="clear" w:color="auto" w:fill="auto"/>
            <w:noWrap/>
            <w:vAlign w:val="bottom"/>
          </w:tcPr>
          <w:p w14:paraId="057CC204"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224,1</w:t>
            </w:r>
          </w:p>
        </w:tc>
        <w:tc>
          <w:tcPr>
            <w:tcW w:w="1717" w:type="dxa"/>
            <w:shd w:val="clear" w:color="auto" w:fill="auto"/>
            <w:noWrap/>
            <w:vAlign w:val="bottom"/>
          </w:tcPr>
          <w:p w14:paraId="1E2BD3AB" w14:textId="77777777" w:rsidR="003225D3" w:rsidRPr="00314887" w:rsidRDefault="003225D3" w:rsidP="00D95987">
            <w:pPr>
              <w:spacing w:after="0" w:line="240" w:lineRule="auto"/>
              <w:ind w:left="426"/>
              <w:jc w:val="right"/>
              <w:rPr>
                <w:rFonts w:ascii="Times New Roman" w:eastAsia="Times New Roman" w:hAnsi="Times New Roman"/>
                <w:lang w:eastAsia="ru-RU"/>
              </w:rPr>
            </w:pPr>
            <w:r w:rsidRPr="00314887">
              <w:rPr>
                <w:rFonts w:ascii="Times New Roman" w:eastAsia="Times New Roman" w:hAnsi="Times New Roman"/>
                <w:lang w:eastAsia="ru-RU"/>
              </w:rPr>
              <w:t>100</w:t>
            </w:r>
          </w:p>
        </w:tc>
      </w:tr>
      <w:tr w:rsidR="003225D3" w:rsidRPr="00314887" w14:paraId="6D2B4F9D" w14:textId="77777777" w:rsidTr="0060018C">
        <w:trPr>
          <w:trHeight w:hRule="exact" w:val="284"/>
        </w:trPr>
        <w:tc>
          <w:tcPr>
            <w:tcW w:w="4111" w:type="dxa"/>
            <w:shd w:val="clear" w:color="auto" w:fill="auto"/>
            <w:vAlign w:val="bottom"/>
            <w:hideMark/>
          </w:tcPr>
          <w:p w14:paraId="2465C528" w14:textId="77777777" w:rsidR="003225D3" w:rsidRPr="00314887" w:rsidRDefault="003225D3" w:rsidP="00D95987">
            <w:pPr>
              <w:spacing w:after="0" w:line="240" w:lineRule="auto"/>
              <w:rPr>
                <w:rFonts w:ascii="Times New Roman" w:eastAsia="Times New Roman" w:hAnsi="Times New Roman"/>
                <w:b/>
                <w:lang w:eastAsia="ru-RU"/>
              </w:rPr>
            </w:pPr>
            <w:r w:rsidRPr="00314887">
              <w:rPr>
                <w:rFonts w:ascii="Times New Roman" w:eastAsia="Times New Roman" w:hAnsi="Times New Roman"/>
                <w:b/>
                <w:lang w:eastAsia="ru-RU"/>
              </w:rPr>
              <w:t>Итого</w:t>
            </w:r>
          </w:p>
        </w:tc>
        <w:tc>
          <w:tcPr>
            <w:tcW w:w="1746" w:type="dxa"/>
            <w:shd w:val="clear" w:color="auto" w:fill="auto"/>
            <w:noWrap/>
            <w:vAlign w:val="bottom"/>
          </w:tcPr>
          <w:p w14:paraId="6F4950B7" w14:textId="77777777" w:rsidR="003225D3" w:rsidRPr="00314887" w:rsidRDefault="003225D3" w:rsidP="00D95987">
            <w:pPr>
              <w:spacing w:after="0" w:line="240" w:lineRule="auto"/>
              <w:ind w:left="426"/>
              <w:jc w:val="right"/>
              <w:rPr>
                <w:rFonts w:ascii="Times New Roman" w:eastAsia="Times New Roman" w:hAnsi="Times New Roman"/>
                <w:b/>
                <w:lang w:eastAsia="ru-RU"/>
              </w:rPr>
            </w:pPr>
            <w:r w:rsidRPr="00314887">
              <w:rPr>
                <w:rFonts w:ascii="Times New Roman" w:eastAsia="Times New Roman" w:hAnsi="Times New Roman"/>
                <w:b/>
                <w:lang w:eastAsia="ru-RU"/>
              </w:rPr>
              <w:t>70 874,5</w:t>
            </w:r>
          </w:p>
        </w:tc>
        <w:tc>
          <w:tcPr>
            <w:tcW w:w="1634" w:type="dxa"/>
            <w:shd w:val="clear" w:color="auto" w:fill="auto"/>
            <w:noWrap/>
            <w:vAlign w:val="bottom"/>
          </w:tcPr>
          <w:p w14:paraId="6AAA7DBB" w14:textId="77777777" w:rsidR="003225D3" w:rsidRPr="00314887" w:rsidRDefault="003225D3" w:rsidP="00D95987">
            <w:pPr>
              <w:spacing w:after="0" w:line="240" w:lineRule="auto"/>
              <w:ind w:left="426"/>
              <w:jc w:val="right"/>
              <w:rPr>
                <w:rFonts w:ascii="Times New Roman" w:eastAsia="Times New Roman" w:hAnsi="Times New Roman"/>
                <w:b/>
                <w:lang w:eastAsia="ru-RU"/>
              </w:rPr>
            </w:pPr>
            <w:r w:rsidRPr="00314887">
              <w:rPr>
                <w:rFonts w:ascii="Times New Roman" w:eastAsia="Times New Roman" w:hAnsi="Times New Roman"/>
                <w:b/>
                <w:lang w:eastAsia="ru-RU"/>
              </w:rPr>
              <w:t>69 846,2</w:t>
            </w:r>
          </w:p>
        </w:tc>
        <w:tc>
          <w:tcPr>
            <w:tcW w:w="1717" w:type="dxa"/>
            <w:shd w:val="clear" w:color="auto" w:fill="auto"/>
            <w:noWrap/>
            <w:vAlign w:val="bottom"/>
          </w:tcPr>
          <w:p w14:paraId="29A65583" w14:textId="77777777" w:rsidR="003225D3" w:rsidRPr="00314887" w:rsidRDefault="003225D3" w:rsidP="00D95987">
            <w:pPr>
              <w:spacing w:after="0" w:line="240" w:lineRule="auto"/>
              <w:ind w:left="426"/>
              <w:jc w:val="right"/>
              <w:rPr>
                <w:rFonts w:ascii="Times New Roman" w:eastAsia="Times New Roman" w:hAnsi="Times New Roman"/>
                <w:b/>
                <w:lang w:eastAsia="ru-RU"/>
              </w:rPr>
            </w:pPr>
            <w:r w:rsidRPr="00314887">
              <w:rPr>
                <w:rFonts w:ascii="Times New Roman" w:eastAsia="Times New Roman" w:hAnsi="Times New Roman"/>
                <w:b/>
                <w:lang w:eastAsia="ru-RU"/>
              </w:rPr>
              <w:t>98,5</w:t>
            </w:r>
          </w:p>
        </w:tc>
      </w:tr>
    </w:tbl>
    <w:p w14:paraId="319A2FC0" w14:textId="77777777" w:rsidR="003225D3" w:rsidRPr="003225D3" w:rsidRDefault="003225D3" w:rsidP="003225D3">
      <w:pPr>
        <w:spacing w:after="0" w:line="240" w:lineRule="auto"/>
        <w:ind w:firstLine="851"/>
        <w:jc w:val="both"/>
        <w:rPr>
          <w:rFonts w:ascii="Times New Roman" w:hAnsi="Times New Roman"/>
          <w:sz w:val="28"/>
          <w:szCs w:val="28"/>
          <w:highlight w:val="cyan"/>
        </w:rPr>
      </w:pPr>
    </w:p>
    <w:p w14:paraId="03269A04" w14:textId="77777777" w:rsidR="003225D3" w:rsidRPr="009216B1" w:rsidRDefault="003225D3" w:rsidP="003225D3">
      <w:pPr>
        <w:spacing w:after="0" w:line="240" w:lineRule="auto"/>
        <w:ind w:firstLine="851"/>
        <w:jc w:val="both"/>
        <w:rPr>
          <w:rFonts w:ascii="Times New Roman" w:hAnsi="Times New Roman"/>
          <w:sz w:val="28"/>
          <w:szCs w:val="28"/>
        </w:rPr>
      </w:pPr>
      <w:r w:rsidRPr="009216B1">
        <w:rPr>
          <w:rFonts w:ascii="Times New Roman" w:hAnsi="Times New Roman"/>
          <w:sz w:val="28"/>
          <w:szCs w:val="28"/>
        </w:rPr>
        <w:t>Средства областного бюджета, формируемые в рамках программ, на отчетную дату утверждены бюджетной росписью расходов в сумме 70 874,5 млн.руб. или 98,6% в общем объеме расходов областного бюджета. Кассовые расходы на реализацию программ за 2017 год составили 69 846,2 млн.руб. или 98,5 % от предусмотренных бюджетных ассигнований.</w:t>
      </w:r>
    </w:p>
    <w:p w14:paraId="7AEF46F1" w14:textId="21C9892A" w:rsidR="003225D3" w:rsidRPr="00153E40" w:rsidRDefault="003225D3" w:rsidP="003225D3">
      <w:pPr>
        <w:spacing w:after="0" w:line="240" w:lineRule="auto"/>
        <w:ind w:firstLine="851"/>
        <w:jc w:val="both"/>
        <w:rPr>
          <w:rFonts w:ascii="Times New Roman" w:hAnsi="Times New Roman"/>
          <w:sz w:val="28"/>
          <w:szCs w:val="28"/>
        </w:rPr>
      </w:pPr>
      <w:r w:rsidRPr="00153E40">
        <w:rPr>
          <w:rFonts w:ascii="Times New Roman" w:hAnsi="Times New Roman"/>
          <w:sz w:val="28"/>
          <w:szCs w:val="28"/>
        </w:rPr>
        <w:t xml:space="preserve">В приложении № </w:t>
      </w:r>
      <w:r w:rsidR="003C3AC5">
        <w:rPr>
          <w:rFonts w:ascii="Times New Roman" w:hAnsi="Times New Roman"/>
          <w:sz w:val="28"/>
          <w:szCs w:val="28"/>
        </w:rPr>
        <w:t>6</w:t>
      </w:r>
      <w:r w:rsidRPr="00153E40">
        <w:rPr>
          <w:rFonts w:ascii="Times New Roman" w:hAnsi="Times New Roman"/>
          <w:sz w:val="28"/>
          <w:szCs w:val="28"/>
        </w:rPr>
        <w:t xml:space="preserve"> к настоящему заключению представлены сведения о расходах на реализацию ГП АО за 2016-2017 годы.</w:t>
      </w:r>
    </w:p>
    <w:p w14:paraId="4881944C" w14:textId="77777777" w:rsidR="003225D3" w:rsidRPr="00153E40" w:rsidRDefault="003225D3" w:rsidP="003225D3">
      <w:pPr>
        <w:spacing w:after="0" w:line="240" w:lineRule="auto"/>
        <w:ind w:firstLine="851"/>
        <w:jc w:val="both"/>
        <w:rPr>
          <w:rFonts w:ascii="Times New Roman" w:hAnsi="Times New Roman"/>
          <w:sz w:val="28"/>
          <w:szCs w:val="28"/>
        </w:rPr>
      </w:pPr>
      <w:r w:rsidRPr="00153E40">
        <w:rPr>
          <w:rFonts w:ascii="Times New Roman" w:hAnsi="Times New Roman"/>
          <w:sz w:val="28"/>
          <w:szCs w:val="28"/>
        </w:rPr>
        <w:t>В 2017 году наблюдается снижение выполнения кассовых расходов к предусмотренным бюджетным ассигнованиям в сравнении с 2016 годом по государственной программе «Развитие инфраструктуры Соловецкого архипелага (2014 – 2019 годы)»</w:t>
      </w:r>
      <w:r w:rsidR="00153E40">
        <w:rPr>
          <w:rFonts w:ascii="Times New Roman" w:hAnsi="Times New Roman"/>
          <w:sz w:val="28"/>
          <w:szCs w:val="28"/>
        </w:rPr>
        <w:t>:</w:t>
      </w:r>
      <w:r w:rsidRPr="00153E40">
        <w:rPr>
          <w:rFonts w:ascii="Times New Roman" w:hAnsi="Times New Roman"/>
          <w:sz w:val="28"/>
          <w:szCs w:val="28"/>
        </w:rPr>
        <w:t xml:space="preserve"> 2017 год – 46,6 %, 2016 год – 99,9 %. В 2017 году на реализацию данной государственной программы предусмотрено финансирование в сумме 99,4 млн.руб., из них 49,0 млн.руб. – средства федерального бюджета, 44,5 млн.руб. – средства областного бюджета и 5,9 млн.руб. за счет средств местного бюджета. Согласно отчету, об исполнении мероприятий государственной программы, кассовое исполнение за 2017 год составило 48,3 млн.руб. или 48,6 % от общей суммы запланированных бюджетных ассигнований с учетом средств местного бюджета и внебюджетных источников, из них 43,4 млн.руб. – средства областного бюджета и 4,9 млн.руб. – средства местного бюджета.</w:t>
      </w:r>
    </w:p>
    <w:p w14:paraId="2E23050C" w14:textId="708C8A32" w:rsidR="003225D3" w:rsidRPr="00090572" w:rsidRDefault="003225D3" w:rsidP="003225D3">
      <w:pPr>
        <w:spacing w:after="0" w:line="240" w:lineRule="auto"/>
        <w:ind w:firstLine="851"/>
        <w:jc w:val="both"/>
        <w:rPr>
          <w:rFonts w:ascii="Times New Roman" w:hAnsi="Times New Roman"/>
          <w:sz w:val="28"/>
          <w:szCs w:val="28"/>
        </w:rPr>
      </w:pPr>
      <w:r w:rsidRPr="00090572">
        <w:rPr>
          <w:rFonts w:ascii="Times New Roman" w:hAnsi="Times New Roman"/>
          <w:sz w:val="28"/>
          <w:szCs w:val="28"/>
        </w:rPr>
        <w:t>Также необходимо отметить, что уровень кассовых расходов к предусмотренным бюджетным ассигнованиям в 2017 году в сравнении с 2016 годом увеличил</w:t>
      </w:r>
      <w:r w:rsidR="003B7E54">
        <w:rPr>
          <w:rFonts w:ascii="Times New Roman" w:hAnsi="Times New Roman"/>
          <w:sz w:val="28"/>
          <w:szCs w:val="28"/>
        </w:rPr>
        <w:t>ся</w:t>
      </w:r>
      <w:r w:rsidRPr="00090572">
        <w:rPr>
          <w:rFonts w:ascii="Times New Roman" w:hAnsi="Times New Roman"/>
          <w:sz w:val="28"/>
          <w:szCs w:val="28"/>
        </w:rPr>
        <w:t xml:space="preserve"> по государственной программе «Охрана окружающей среды, воспроизводство и использование природных ресурсов Архангельской области (2014 – 2020 годы)» - 2017 год – 98,2%, 2016 год – 48,9 %.</w:t>
      </w:r>
    </w:p>
    <w:p w14:paraId="551CB4D9" w14:textId="77777777" w:rsidR="00D71B4A" w:rsidRDefault="00D71B4A" w:rsidP="00D71B4A">
      <w:pPr>
        <w:spacing w:after="0" w:line="240" w:lineRule="auto"/>
        <w:ind w:firstLine="851"/>
        <w:jc w:val="both"/>
        <w:rPr>
          <w:rFonts w:ascii="Times New Roman" w:hAnsi="Times New Roman"/>
          <w:sz w:val="28"/>
          <w:szCs w:val="28"/>
        </w:rPr>
      </w:pPr>
      <w:r w:rsidRPr="00090572">
        <w:rPr>
          <w:rFonts w:ascii="Times New Roman" w:hAnsi="Times New Roman"/>
          <w:sz w:val="28"/>
          <w:szCs w:val="28"/>
        </w:rPr>
        <w:t>Наиболее низкие показатели оценки эффективности реализации государственной программы сложились по</w:t>
      </w:r>
      <w:r>
        <w:rPr>
          <w:rFonts w:ascii="Times New Roman" w:hAnsi="Times New Roman"/>
          <w:sz w:val="28"/>
          <w:szCs w:val="28"/>
        </w:rPr>
        <w:t>:</w:t>
      </w:r>
    </w:p>
    <w:p w14:paraId="07A05637" w14:textId="77777777" w:rsidR="00D71B4A" w:rsidRPr="00D71B4A" w:rsidRDefault="00D71B4A" w:rsidP="00D71B4A">
      <w:pPr>
        <w:pStyle w:val="a6"/>
        <w:numPr>
          <w:ilvl w:val="0"/>
          <w:numId w:val="46"/>
        </w:numPr>
        <w:ind w:left="0" w:firstLine="839"/>
        <w:jc w:val="both"/>
        <w:rPr>
          <w:sz w:val="28"/>
          <w:szCs w:val="28"/>
        </w:rPr>
      </w:pPr>
      <w:r w:rsidRPr="00D71B4A">
        <w:rPr>
          <w:sz w:val="28"/>
          <w:szCs w:val="28"/>
        </w:rPr>
        <w:t>ГП АО «Развитие инфраструктуры Соловецкого архипелага (2014 – 2020 годы)» - 74,9;</w:t>
      </w:r>
    </w:p>
    <w:p w14:paraId="33F177D6" w14:textId="77777777" w:rsidR="00D71B4A" w:rsidRPr="00D71B4A" w:rsidRDefault="00D71B4A" w:rsidP="00D71B4A">
      <w:pPr>
        <w:pStyle w:val="a6"/>
        <w:numPr>
          <w:ilvl w:val="0"/>
          <w:numId w:val="46"/>
        </w:numPr>
        <w:ind w:left="0" w:firstLine="839"/>
        <w:jc w:val="both"/>
        <w:rPr>
          <w:sz w:val="28"/>
          <w:szCs w:val="28"/>
        </w:rPr>
      </w:pPr>
      <w:r w:rsidRPr="00D71B4A">
        <w:rPr>
          <w:sz w:val="28"/>
          <w:szCs w:val="28"/>
        </w:rPr>
        <w:t>ГП АО «Устойчивое развитие сельских территорий Архангельской области (2014 – 2020 годы)» - 80,1;</w:t>
      </w:r>
    </w:p>
    <w:p w14:paraId="338F6DCB" w14:textId="5CCCA38B" w:rsidR="00D71B4A" w:rsidRPr="00D71B4A" w:rsidRDefault="00D71B4A" w:rsidP="00D71B4A">
      <w:pPr>
        <w:pStyle w:val="a6"/>
        <w:numPr>
          <w:ilvl w:val="0"/>
          <w:numId w:val="46"/>
        </w:numPr>
        <w:ind w:left="0" w:firstLine="839"/>
        <w:jc w:val="both"/>
        <w:rPr>
          <w:sz w:val="28"/>
          <w:szCs w:val="28"/>
        </w:rPr>
      </w:pPr>
      <w:r w:rsidRPr="00D71B4A">
        <w:rPr>
          <w:sz w:val="28"/>
          <w:szCs w:val="28"/>
        </w:rPr>
        <w:t>ГП АО «Развитие лесного комплекса Архангельской области (2013 – 2020 годы)»</w:t>
      </w:r>
      <w:r>
        <w:rPr>
          <w:sz w:val="28"/>
          <w:szCs w:val="28"/>
        </w:rPr>
        <w:t xml:space="preserve"> - 85,2</w:t>
      </w:r>
      <w:r w:rsidRPr="00D71B4A">
        <w:rPr>
          <w:sz w:val="28"/>
          <w:szCs w:val="28"/>
        </w:rPr>
        <w:t>;</w:t>
      </w:r>
    </w:p>
    <w:p w14:paraId="28AB97D5" w14:textId="50BB4CF2" w:rsidR="00D71B4A" w:rsidRPr="00D71B4A" w:rsidRDefault="00D71B4A" w:rsidP="00D71B4A">
      <w:pPr>
        <w:pStyle w:val="a6"/>
        <w:numPr>
          <w:ilvl w:val="0"/>
          <w:numId w:val="46"/>
        </w:numPr>
        <w:ind w:left="0" w:firstLine="839"/>
        <w:jc w:val="both"/>
        <w:rPr>
          <w:sz w:val="28"/>
          <w:szCs w:val="28"/>
        </w:rPr>
      </w:pPr>
      <w:r w:rsidRPr="00D71B4A">
        <w:rPr>
          <w:sz w:val="28"/>
          <w:szCs w:val="28"/>
        </w:rPr>
        <w:lastRenderedPageBreak/>
        <w:t xml:space="preserve">ГП АО «Охрана окружающей среды, воспроизводство и использование природных ресурсов Архангельской области (2014-2020 годы») </w:t>
      </w:r>
      <w:r w:rsidR="003638C9">
        <w:rPr>
          <w:sz w:val="28"/>
          <w:szCs w:val="28"/>
        </w:rPr>
        <w:t xml:space="preserve">– </w:t>
      </w:r>
      <w:r w:rsidRPr="00D71B4A">
        <w:rPr>
          <w:sz w:val="28"/>
          <w:szCs w:val="28"/>
        </w:rPr>
        <w:t>85,2.</w:t>
      </w:r>
    </w:p>
    <w:p w14:paraId="686371EB" w14:textId="77777777" w:rsidR="003225D3" w:rsidRPr="00090572" w:rsidRDefault="003225D3" w:rsidP="003225D3">
      <w:pPr>
        <w:spacing w:after="0" w:line="240" w:lineRule="auto"/>
        <w:ind w:firstLine="851"/>
        <w:jc w:val="both"/>
        <w:rPr>
          <w:rFonts w:ascii="Times New Roman" w:hAnsi="Times New Roman"/>
          <w:sz w:val="28"/>
          <w:szCs w:val="28"/>
        </w:rPr>
      </w:pPr>
      <w:r w:rsidRPr="00090572">
        <w:rPr>
          <w:rFonts w:ascii="Times New Roman" w:hAnsi="Times New Roman"/>
          <w:sz w:val="28"/>
          <w:szCs w:val="28"/>
        </w:rPr>
        <w:t>Наиболее высокое значение оценки эффективности показателя оценки реализации государственных программ достигнуто по ГП АО «Развитее образования и науки Архангельской области (2014 – 202</w:t>
      </w:r>
      <w:r w:rsidR="002774DF">
        <w:rPr>
          <w:rFonts w:ascii="Times New Roman" w:hAnsi="Times New Roman"/>
          <w:sz w:val="28"/>
          <w:szCs w:val="28"/>
        </w:rPr>
        <w:t>5</w:t>
      </w:r>
      <w:r w:rsidRPr="00090572">
        <w:rPr>
          <w:rFonts w:ascii="Times New Roman" w:hAnsi="Times New Roman"/>
          <w:sz w:val="28"/>
          <w:szCs w:val="28"/>
        </w:rPr>
        <w:t xml:space="preserve"> годы)» и составило 96,6.</w:t>
      </w:r>
    </w:p>
    <w:p w14:paraId="4A162494" w14:textId="77777777" w:rsidR="003225D3" w:rsidRPr="00CD5F5F" w:rsidRDefault="003225D3" w:rsidP="003225D3">
      <w:pPr>
        <w:spacing w:after="0" w:line="240" w:lineRule="auto"/>
        <w:ind w:firstLine="851"/>
        <w:jc w:val="both"/>
        <w:rPr>
          <w:rFonts w:ascii="Times New Roman" w:hAnsi="Times New Roman"/>
          <w:sz w:val="28"/>
          <w:szCs w:val="28"/>
        </w:rPr>
      </w:pPr>
      <w:r w:rsidRPr="00CD5F5F">
        <w:rPr>
          <w:rFonts w:ascii="Times New Roman" w:hAnsi="Times New Roman"/>
          <w:sz w:val="28"/>
          <w:szCs w:val="28"/>
        </w:rPr>
        <w:t>Согласно Положению об оценке эффективности реализации государственных программ Архангельской области, утвержденному постановлением Правительства Архангельской области от 10.07.2012 № 299-пп (далее – Положение об оценке), оценка эффективности реализации государственной программы проводиться на основании результатов оценки реализации государственной программы по ответственному исполнителю и соисполнителю государственной программы, а также оценки качества планирования и управления реализацией государственной программы.</w:t>
      </w:r>
    </w:p>
    <w:p w14:paraId="4E86244C" w14:textId="77777777" w:rsidR="003225D3" w:rsidRPr="00CD5F5F" w:rsidRDefault="003225D3" w:rsidP="003225D3">
      <w:pPr>
        <w:spacing w:after="0" w:line="240" w:lineRule="auto"/>
        <w:ind w:firstLine="851"/>
        <w:jc w:val="both"/>
        <w:rPr>
          <w:rFonts w:ascii="Times New Roman" w:hAnsi="Times New Roman"/>
          <w:sz w:val="28"/>
          <w:szCs w:val="28"/>
        </w:rPr>
      </w:pPr>
      <w:r w:rsidRPr="00CD5F5F">
        <w:rPr>
          <w:rFonts w:ascii="Times New Roman" w:hAnsi="Times New Roman"/>
          <w:sz w:val="28"/>
          <w:szCs w:val="28"/>
        </w:rPr>
        <w:t>Значения оценки эффективности деятельности исполнителя, качества планирования и управления реализацией государственной программой и эффективности реализации государственной программы признается высоким, если данное значение составляет не менее 90, средним, если значение составляет не менее 80, удовлетворительным, если значение составляет не менее 70. В остальных случаях эффективность реализации ГП АО признается неудовлетворительной.</w:t>
      </w:r>
    </w:p>
    <w:p w14:paraId="0B2B4BFB" w14:textId="77777777" w:rsidR="003225D3" w:rsidRPr="007B19EC" w:rsidRDefault="003225D3" w:rsidP="003225D3">
      <w:pPr>
        <w:spacing w:after="0" w:line="240" w:lineRule="auto"/>
        <w:ind w:firstLine="851"/>
        <w:jc w:val="both"/>
        <w:rPr>
          <w:rFonts w:ascii="Times New Roman" w:hAnsi="Times New Roman"/>
          <w:sz w:val="28"/>
          <w:szCs w:val="28"/>
        </w:rPr>
      </w:pPr>
      <w:r w:rsidRPr="007B19EC">
        <w:rPr>
          <w:rFonts w:ascii="Times New Roman" w:hAnsi="Times New Roman"/>
          <w:sz w:val="28"/>
          <w:szCs w:val="28"/>
        </w:rPr>
        <w:t>Таким образом эффективность реализации 15 государственных программ из 22-х в 2017 году признается высокой, 6 государственных программ – средней и 1 государственная программа удовлетворительной.</w:t>
      </w:r>
    </w:p>
    <w:p w14:paraId="170EA3E5" w14:textId="77777777" w:rsidR="003225D3" w:rsidRPr="007B19EC" w:rsidRDefault="003225D3" w:rsidP="003225D3">
      <w:pPr>
        <w:spacing w:after="0" w:line="240" w:lineRule="auto"/>
        <w:ind w:firstLine="851"/>
        <w:jc w:val="both"/>
        <w:rPr>
          <w:rFonts w:ascii="Times New Roman" w:hAnsi="Times New Roman"/>
          <w:sz w:val="28"/>
          <w:szCs w:val="28"/>
        </w:rPr>
      </w:pPr>
      <w:r w:rsidRPr="007B19EC">
        <w:rPr>
          <w:rFonts w:ascii="Times New Roman" w:hAnsi="Times New Roman"/>
          <w:sz w:val="28"/>
          <w:szCs w:val="28"/>
        </w:rPr>
        <w:t>На уровень оценки эффективности реализации ГП АО «Развитие инфраструктуры Соловецкого архипелага (2014 – 2020 годы)» за 2017 год, согласно данным приведенным в КИАС Архангельской области повлияло невыполнение мероприятия по строительству канализационных сетей и коллекторов, канализационных очистных сооружений поселка Соловецкий, проведение оценки воздействия на объект всемирного наследия ЮНЕСКО. Согласно, отчету об выполнении ГП АО, причиной невыполнения мероприятия является отставание подрядной организацией ЗАО «СМУ – 303» от графика производства работ более чем на пять месяцев.</w:t>
      </w:r>
    </w:p>
    <w:p w14:paraId="27B23526" w14:textId="77777777" w:rsidR="003225D3" w:rsidRPr="007B19EC" w:rsidRDefault="003225D3" w:rsidP="003225D3">
      <w:pPr>
        <w:spacing w:after="0" w:line="240" w:lineRule="auto"/>
        <w:ind w:firstLine="851"/>
        <w:jc w:val="both"/>
        <w:rPr>
          <w:rFonts w:ascii="Times New Roman" w:hAnsi="Times New Roman"/>
          <w:sz w:val="28"/>
          <w:szCs w:val="28"/>
        </w:rPr>
      </w:pPr>
      <w:r w:rsidRPr="007B19EC">
        <w:rPr>
          <w:rFonts w:ascii="Times New Roman" w:hAnsi="Times New Roman"/>
          <w:sz w:val="28"/>
          <w:szCs w:val="28"/>
        </w:rPr>
        <w:t>ЗАО «СМУ № 303» направлены требования о выплате штрафов и пени за ненадлежащее исполнение обязательств по муниципальному контракту, а также уведомление о расторжении контракта в одностороннем порядке.</w:t>
      </w:r>
    </w:p>
    <w:p w14:paraId="7AADCC0B" w14:textId="77777777" w:rsidR="003225D3" w:rsidRPr="007B19EC" w:rsidRDefault="003225D3" w:rsidP="003225D3">
      <w:pPr>
        <w:spacing w:after="0" w:line="240" w:lineRule="auto"/>
        <w:ind w:firstLine="851"/>
        <w:jc w:val="both"/>
        <w:rPr>
          <w:rFonts w:ascii="Times New Roman" w:hAnsi="Times New Roman"/>
          <w:sz w:val="28"/>
          <w:szCs w:val="28"/>
        </w:rPr>
      </w:pPr>
      <w:r w:rsidRPr="007B19EC">
        <w:rPr>
          <w:rFonts w:ascii="Times New Roman" w:hAnsi="Times New Roman"/>
          <w:sz w:val="28"/>
          <w:szCs w:val="28"/>
        </w:rPr>
        <w:t xml:space="preserve">Завершение реализации мероприятия планируется до конца 2018 года, </w:t>
      </w:r>
      <w:r w:rsidRPr="007B19EC">
        <w:rPr>
          <w:rFonts w:ascii="Times New Roman" w:hAnsi="Times New Roman"/>
          <w:sz w:val="28"/>
          <w:szCs w:val="28"/>
        </w:rPr>
        <w:br/>
        <w:t xml:space="preserve">с учетом ввода в эксплуатацию сетей водоснабжения пос. Соловецкий </w:t>
      </w:r>
      <w:r w:rsidRPr="007B19EC">
        <w:rPr>
          <w:rFonts w:ascii="Times New Roman" w:hAnsi="Times New Roman"/>
          <w:sz w:val="28"/>
          <w:szCs w:val="28"/>
        </w:rPr>
        <w:br/>
        <w:t>в сентябре 2018 года (20.12.2017 в адрес Минстроя России направлено обращение о восстановлении средств федерального бюджета 2017 года в объеме 49,0 млн. рублей исх. 02-08/238).</w:t>
      </w:r>
    </w:p>
    <w:p w14:paraId="7879A8A5" w14:textId="77777777" w:rsidR="003225D3" w:rsidRPr="003225D3" w:rsidRDefault="003225D3" w:rsidP="003225D3">
      <w:pPr>
        <w:spacing w:after="0" w:line="240" w:lineRule="auto"/>
        <w:ind w:firstLine="851"/>
        <w:jc w:val="both"/>
        <w:rPr>
          <w:rFonts w:ascii="Times New Roman" w:hAnsi="Times New Roman"/>
          <w:sz w:val="28"/>
          <w:szCs w:val="28"/>
          <w:highlight w:val="cyan"/>
        </w:rPr>
      </w:pPr>
    </w:p>
    <w:p w14:paraId="3E28A279" w14:textId="4A7F71DD" w:rsidR="003638C9" w:rsidRPr="00D72E86" w:rsidRDefault="003638C9" w:rsidP="003638C9">
      <w:pPr>
        <w:spacing w:after="0" w:line="240" w:lineRule="auto"/>
        <w:ind w:firstLine="851"/>
        <w:jc w:val="both"/>
        <w:rPr>
          <w:rFonts w:ascii="Times New Roman" w:hAnsi="Times New Roman"/>
          <w:sz w:val="28"/>
          <w:szCs w:val="28"/>
        </w:rPr>
      </w:pPr>
      <w:r w:rsidRPr="00D72E86">
        <w:rPr>
          <w:rFonts w:ascii="Times New Roman" w:hAnsi="Times New Roman"/>
          <w:sz w:val="28"/>
          <w:szCs w:val="28"/>
        </w:rPr>
        <w:t xml:space="preserve">Согласно данным, приведенным в КИАС Архангельской области по ГП АО «Устойчивое развитие сельских территорий Архангельской области (2014 </w:t>
      </w:r>
      <w:r w:rsidRPr="00D72E86">
        <w:rPr>
          <w:rFonts w:ascii="Times New Roman" w:hAnsi="Times New Roman"/>
          <w:sz w:val="28"/>
          <w:szCs w:val="28"/>
        </w:rPr>
        <w:lastRenderedPageBreak/>
        <w:t>– 2020 годы)», в 2017 году не выполнено программное мероприятие по строительству подъезда к с. Шеговары от автомобильной дороги М-8 «Холмогоры». Причиной невыполнения послужило нарушение графика реализации мероприятия ввиду необходимости устранения замечаний инспекции государственного строительного надзора Архангельской области для получения разрешения на ввод в эксплуатацию объекта. Р</w:t>
      </w:r>
      <w:r w:rsidRPr="00D72E86">
        <w:rPr>
          <w:rFonts w:ascii="Times New Roman" w:hAnsi="Times New Roman"/>
          <w:sz w:val="28"/>
          <w:szCs w:val="28"/>
          <w:lang w:eastAsia="ru-RU"/>
        </w:rPr>
        <w:t>азрешение на ввод объекта в эксплуатацию получено</w:t>
      </w:r>
      <w:r w:rsidRPr="00D72E86">
        <w:rPr>
          <w:rFonts w:ascii="Times New Roman" w:hAnsi="Times New Roman"/>
          <w:sz w:val="28"/>
          <w:szCs w:val="28"/>
        </w:rPr>
        <w:t xml:space="preserve"> </w:t>
      </w:r>
      <w:r w:rsidRPr="00D72E86">
        <w:rPr>
          <w:rFonts w:ascii="Times New Roman" w:hAnsi="Times New Roman"/>
          <w:sz w:val="28"/>
          <w:szCs w:val="28"/>
          <w:lang w:eastAsia="ru-RU"/>
        </w:rPr>
        <w:t>в I квартале 2018 года</w:t>
      </w:r>
      <w:r w:rsidRPr="00D72E86">
        <w:rPr>
          <w:rFonts w:ascii="Times New Roman" w:hAnsi="Times New Roman"/>
          <w:sz w:val="28"/>
          <w:szCs w:val="28"/>
        </w:rPr>
        <w:t>.</w:t>
      </w:r>
    </w:p>
    <w:p w14:paraId="37EDC1B7" w14:textId="77777777" w:rsidR="003638C9" w:rsidRPr="00D72E86" w:rsidRDefault="003638C9" w:rsidP="003638C9">
      <w:pPr>
        <w:spacing w:after="0" w:line="240" w:lineRule="auto"/>
        <w:ind w:firstLine="851"/>
        <w:jc w:val="both"/>
        <w:rPr>
          <w:rFonts w:ascii="Times New Roman" w:hAnsi="Times New Roman"/>
          <w:sz w:val="28"/>
          <w:szCs w:val="28"/>
          <w:lang w:eastAsia="ru-RU"/>
        </w:rPr>
      </w:pPr>
      <w:r w:rsidRPr="00D72E86">
        <w:rPr>
          <w:rFonts w:ascii="Times New Roman" w:hAnsi="Times New Roman"/>
          <w:sz w:val="28"/>
          <w:szCs w:val="28"/>
        </w:rPr>
        <w:t>По ГП АО «Развитие лесного комплекса Архангельской области (2014-2020 годы)», в отчетном периоде не выполнены следующие мероприятия:</w:t>
      </w:r>
    </w:p>
    <w:p w14:paraId="372D6771" w14:textId="5C73B717" w:rsidR="003638C9" w:rsidRPr="00D72E86" w:rsidRDefault="003638C9" w:rsidP="00D72E86">
      <w:pPr>
        <w:pStyle w:val="a6"/>
        <w:numPr>
          <w:ilvl w:val="0"/>
          <w:numId w:val="46"/>
        </w:numPr>
        <w:ind w:left="0" w:firstLine="839"/>
        <w:jc w:val="both"/>
        <w:rPr>
          <w:sz w:val="28"/>
          <w:szCs w:val="28"/>
        </w:rPr>
      </w:pPr>
      <w:r w:rsidRPr="00D72E86">
        <w:rPr>
          <w:sz w:val="28"/>
          <w:szCs w:val="28"/>
        </w:rPr>
        <w:t>проведение мероприятий лесоустройства. Причиной невыполнения явилось невыполнение обязательств по государственному контракту от 09.11.2017 № 23 на выполнение работ по разработке документации по проектированию границ зеленых зон в Яренском лесничестве Архангельской области и внесение изменений в проект зеленой зоны г. Архангельска в Архангельском лесничестве обществом с ограниченной ответственностью «Босфор». В настоящее время государственный контракт находится в стадии расторжения в одностороннем порядке;</w:t>
      </w:r>
    </w:p>
    <w:p w14:paraId="63E62B59" w14:textId="77777777" w:rsidR="003638C9" w:rsidRPr="00D72E86" w:rsidRDefault="003638C9" w:rsidP="00D72E86">
      <w:pPr>
        <w:pStyle w:val="a6"/>
        <w:numPr>
          <w:ilvl w:val="0"/>
          <w:numId w:val="46"/>
        </w:numPr>
        <w:ind w:left="0" w:firstLine="839"/>
        <w:jc w:val="both"/>
        <w:rPr>
          <w:sz w:val="28"/>
          <w:szCs w:val="28"/>
        </w:rPr>
      </w:pPr>
      <w:r w:rsidRPr="00D72E86">
        <w:rPr>
          <w:sz w:val="28"/>
          <w:szCs w:val="28"/>
        </w:rPr>
        <w:t>осуществление лесовосстановления и лесоразведения, причины невыполнения связаны с подготовкой почвы под лесные культуры арендаторами лесных участков только на тех площадях, которые пригодны для создания лесных культур. Оценка дана после проведения обследования площадей. Реализация мероприятия будет продолжена в 2018 году;</w:t>
      </w:r>
    </w:p>
    <w:p w14:paraId="1019D23F" w14:textId="77777777" w:rsidR="003638C9" w:rsidRPr="00D72E86" w:rsidRDefault="003638C9" w:rsidP="00D72E86">
      <w:pPr>
        <w:pStyle w:val="a6"/>
        <w:numPr>
          <w:ilvl w:val="0"/>
          <w:numId w:val="46"/>
        </w:numPr>
        <w:ind w:left="0" w:firstLine="839"/>
        <w:jc w:val="both"/>
        <w:rPr>
          <w:sz w:val="28"/>
          <w:szCs w:val="28"/>
        </w:rPr>
      </w:pPr>
      <w:r w:rsidRPr="00D72E86">
        <w:rPr>
          <w:sz w:val="28"/>
          <w:szCs w:val="28"/>
        </w:rPr>
        <w:t>проведение ухода за лесами, невыполнением мероприятия послужила труднодоступность лесных участков в летний период, позднее промерзанием почвы и ледостав. Реализация мероприятия будет продолжена в 2018 году;</w:t>
      </w:r>
    </w:p>
    <w:p w14:paraId="49A3775B" w14:textId="77777777" w:rsidR="003638C9" w:rsidRPr="00D72E86" w:rsidRDefault="003638C9" w:rsidP="00D72E86">
      <w:pPr>
        <w:pStyle w:val="a6"/>
        <w:numPr>
          <w:ilvl w:val="0"/>
          <w:numId w:val="46"/>
        </w:numPr>
        <w:ind w:left="0" w:firstLine="839"/>
        <w:jc w:val="both"/>
        <w:rPr>
          <w:sz w:val="28"/>
          <w:szCs w:val="28"/>
        </w:rPr>
      </w:pPr>
      <w:r w:rsidRPr="00D72E86">
        <w:rPr>
          <w:sz w:val="28"/>
          <w:szCs w:val="28"/>
        </w:rPr>
        <w:t>проведение профилактики возникновения, локализация и ликвидация очагов вредных организмов. Причиной невыполнения мероприятия явилось проведение лесопатологическое обследование с учетом фактического санитарного и лесопатологического состояния лесов и наличия таких лесов в государственном лесопатологическом реестре. Мероприятие будет реализовано в 2018 году с учетом данных государственного лесопатологического мониторинга.</w:t>
      </w:r>
    </w:p>
    <w:p w14:paraId="1F26A7F1" w14:textId="77777777" w:rsidR="003638C9" w:rsidRPr="00D72E86" w:rsidRDefault="003638C9" w:rsidP="00D72E86">
      <w:pPr>
        <w:pStyle w:val="a6"/>
        <w:ind w:left="0" w:firstLine="851"/>
        <w:jc w:val="both"/>
        <w:rPr>
          <w:sz w:val="28"/>
          <w:szCs w:val="28"/>
        </w:rPr>
      </w:pPr>
      <w:r w:rsidRPr="00D72E86">
        <w:rPr>
          <w:sz w:val="28"/>
          <w:szCs w:val="28"/>
        </w:rPr>
        <w:t>По ГП АО «Охрана окружающей среды, воспроизводство и использование природных ресурсов Архангельской области (2014-2020 годы)», в отчетном периоде не выполнено мероприятия по обеспечению исполнения отдельных полномочий Российской Федерации в области водных отношений. Невыполнения мероприятия связано с не заключением двух государственных контракта по причине отсутствия (не внесении) в Едином реестр недвижимости сведения о границах водоохранных зон и прибрежных защитных полос. Реализация мероприятия планируется в 2018 году.</w:t>
      </w:r>
    </w:p>
    <w:p w14:paraId="5CAA1C65" w14:textId="77777777" w:rsidR="0022694F" w:rsidRDefault="0022694F" w:rsidP="0022694F">
      <w:pPr>
        <w:pStyle w:val="a6"/>
        <w:ind w:left="0"/>
        <w:jc w:val="both"/>
        <w:rPr>
          <w:sz w:val="28"/>
          <w:szCs w:val="28"/>
          <w:highlight w:val="cyan"/>
        </w:rPr>
      </w:pPr>
    </w:p>
    <w:p w14:paraId="0510325A" w14:textId="77777777" w:rsidR="0022694F" w:rsidRPr="0022694F" w:rsidRDefault="0022694F" w:rsidP="0022694F">
      <w:pPr>
        <w:pStyle w:val="a6"/>
        <w:ind w:left="0" w:firstLine="851"/>
        <w:jc w:val="both"/>
        <w:rPr>
          <w:sz w:val="28"/>
          <w:szCs w:val="28"/>
        </w:rPr>
      </w:pPr>
      <w:r w:rsidRPr="0022694F">
        <w:rPr>
          <w:sz w:val="28"/>
          <w:szCs w:val="28"/>
        </w:rPr>
        <w:t>Ниже приведены анализ и оценка реализации в 2017 году отдельных государственных программ Архангельской области.</w:t>
      </w:r>
    </w:p>
    <w:p w14:paraId="59684A23" w14:textId="77777777" w:rsidR="0022694F" w:rsidRPr="0041288C" w:rsidRDefault="0041288C" w:rsidP="0041288C">
      <w:pPr>
        <w:pStyle w:val="3"/>
        <w:spacing w:line="240" w:lineRule="auto"/>
        <w:jc w:val="center"/>
        <w:rPr>
          <w:rFonts w:ascii="Times New Roman" w:hAnsi="Times New Roman"/>
          <w:b w:val="0"/>
          <w:sz w:val="28"/>
          <w:szCs w:val="28"/>
          <w:u w:val="single"/>
        </w:rPr>
      </w:pPr>
      <w:bookmarkStart w:id="38" w:name="_Toc515024222"/>
      <w:r w:rsidRPr="0041288C">
        <w:rPr>
          <w:rFonts w:ascii="Times New Roman" w:hAnsi="Times New Roman"/>
          <w:b w:val="0"/>
          <w:sz w:val="28"/>
          <w:szCs w:val="28"/>
          <w:u w:val="single"/>
        </w:rPr>
        <w:lastRenderedPageBreak/>
        <w:t>5.1.1. Государственная программа «Содействие занятости населения Архангельской области, улучшение условий и охраны труда (2014 - 2020 годы)»</w:t>
      </w:r>
      <w:bookmarkEnd w:id="38"/>
    </w:p>
    <w:p w14:paraId="10F0F756" w14:textId="255D0104" w:rsidR="0041288C" w:rsidRPr="00D57019" w:rsidRDefault="0041288C" w:rsidP="00D57019">
      <w:pPr>
        <w:pStyle w:val="a6"/>
        <w:ind w:left="0" w:firstLine="851"/>
        <w:jc w:val="both"/>
        <w:rPr>
          <w:sz w:val="28"/>
          <w:szCs w:val="28"/>
        </w:rPr>
      </w:pPr>
      <w:r w:rsidRPr="00D57019">
        <w:rPr>
          <w:sz w:val="28"/>
          <w:szCs w:val="28"/>
        </w:rPr>
        <w:t>Государственная программа Архангельской области «Содействие занятости населения Архангельской области, улучшение условий и охраны труда (2014 - 2020 годы)» (далее - госпрограмма) утверждена постановлением Правительства Архангельской области от 08.10.2013 №</w:t>
      </w:r>
      <w:r w:rsidR="00124345">
        <w:rPr>
          <w:sz w:val="28"/>
          <w:szCs w:val="28"/>
        </w:rPr>
        <w:t xml:space="preserve"> </w:t>
      </w:r>
      <w:r w:rsidRPr="00D57019">
        <w:rPr>
          <w:sz w:val="28"/>
          <w:szCs w:val="28"/>
        </w:rPr>
        <w:t xml:space="preserve">466-пп. По состоянию на 01.01.2017 госпрограмма действовала в редакции, утвержденной </w:t>
      </w:r>
      <w:r w:rsidR="00D57019">
        <w:rPr>
          <w:sz w:val="28"/>
          <w:szCs w:val="28"/>
        </w:rPr>
        <w:t>п</w:t>
      </w:r>
      <w:r w:rsidRPr="00D57019">
        <w:rPr>
          <w:sz w:val="28"/>
          <w:szCs w:val="28"/>
        </w:rPr>
        <w:t>остановлением Правительства Архангельской области от 27.12.2016 №</w:t>
      </w:r>
      <w:r w:rsidR="00124345">
        <w:rPr>
          <w:sz w:val="28"/>
          <w:szCs w:val="28"/>
        </w:rPr>
        <w:t xml:space="preserve"> </w:t>
      </w:r>
      <w:r w:rsidRPr="00D57019">
        <w:rPr>
          <w:sz w:val="28"/>
          <w:szCs w:val="28"/>
        </w:rPr>
        <w:t>549-пп.</w:t>
      </w:r>
    </w:p>
    <w:p w14:paraId="074D50D3" w14:textId="77777777" w:rsidR="0041288C" w:rsidRPr="00D57019" w:rsidRDefault="0041288C" w:rsidP="00D57019">
      <w:pPr>
        <w:pStyle w:val="a6"/>
        <w:ind w:left="0" w:firstLine="851"/>
        <w:jc w:val="both"/>
        <w:rPr>
          <w:sz w:val="28"/>
          <w:szCs w:val="28"/>
        </w:rPr>
      </w:pPr>
      <w:r w:rsidRPr="00D57019">
        <w:rPr>
          <w:sz w:val="28"/>
          <w:szCs w:val="28"/>
        </w:rPr>
        <w:t>В целом кассовые расходы из областного бюджета за 2017 год на реализацию мероприятий госпрограммы составили 793,1 млн.руб., в т.ч. за счет средств федерального бюджета 399,8 млн.руб., областного бюджета 393,3 млн.руб. или 96,3 % к утвержденным уточненным бюджетным ассигнованиям и 89,8 % к исполненным расходам за 2016 год (883,1 млн.руб.).</w:t>
      </w:r>
    </w:p>
    <w:p w14:paraId="3C225311" w14:textId="77777777" w:rsidR="0041288C" w:rsidRPr="00D57019" w:rsidRDefault="0041288C" w:rsidP="00D57019">
      <w:pPr>
        <w:pStyle w:val="a6"/>
        <w:ind w:left="0" w:firstLine="851"/>
        <w:jc w:val="both"/>
        <w:rPr>
          <w:sz w:val="28"/>
          <w:szCs w:val="28"/>
        </w:rPr>
      </w:pPr>
      <w:r w:rsidRPr="00D57019">
        <w:rPr>
          <w:sz w:val="28"/>
          <w:szCs w:val="28"/>
        </w:rPr>
        <w:t>Расходы на реализацию госпрограммы произведены по 5 подразделам и характеризуется следующими данными:</w:t>
      </w:r>
    </w:p>
    <w:p w14:paraId="0BD997A8" w14:textId="77777777" w:rsidR="0041288C" w:rsidRPr="00D57019" w:rsidRDefault="0041288C" w:rsidP="0041288C">
      <w:pPr>
        <w:spacing w:after="0" w:line="240" w:lineRule="auto"/>
        <w:ind w:firstLine="708"/>
        <w:jc w:val="right"/>
        <w:rPr>
          <w:rFonts w:ascii="Times New Roman" w:hAnsi="Times New Roman"/>
          <w:sz w:val="24"/>
          <w:szCs w:val="24"/>
        </w:rPr>
      </w:pPr>
      <w:r w:rsidRPr="00D57019">
        <w:rPr>
          <w:rFonts w:ascii="Times New Roman" w:hAnsi="Times New Roman"/>
          <w:sz w:val="24"/>
          <w:szCs w:val="24"/>
        </w:rPr>
        <w:t>млн.руб.</w:t>
      </w:r>
    </w:p>
    <w:tbl>
      <w:tblPr>
        <w:tblW w:w="9370" w:type="dxa"/>
        <w:tblInd w:w="93" w:type="dxa"/>
        <w:tblLayout w:type="fixed"/>
        <w:tblLook w:val="00A0" w:firstRow="1" w:lastRow="0" w:firstColumn="1" w:lastColumn="0" w:noHBand="0" w:noVBand="0"/>
      </w:tblPr>
      <w:tblGrid>
        <w:gridCol w:w="2425"/>
        <w:gridCol w:w="1134"/>
        <w:gridCol w:w="1701"/>
        <w:gridCol w:w="1275"/>
        <w:gridCol w:w="1701"/>
        <w:gridCol w:w="1134"/>
      </w:tblGrid>
      <w:tr w:rsidR="0041288C" w:rsidRPr="00B9040F" w14:paraId="3DFEE5D1" w14:textId="77777777" w:rsidTr="00B9040F">
        <w:trPr>
          <w:trHeight w:val="916"/>
        </w:trPr>
        <w:tc>
          <w:tcPr>
            <w:tcW w:w="2425" w:type="dxa"/>
            <w:tcBorders>
              <w:top w:val="double" w:sz="4" w:space="0" w:color="auto"/>
              <w:left w:val="double" w:sz="4" w:space="0" w:color="auto"/>
              <w:bottom w:val="single" w:sz="4" w:space="0" w:color="auto"/>
              <w:right w:val="single" w:sz="4" w:space="0" w:color="auto"/>
            </w:tcBorders>
            <w:vAlign w:val="center"/>
          </w:tcPr>
          <w:p w14:paraId="359BD1C3" w14:textId="77777777" w:rsidR="0041288C" w:rsidRPr="00B9040F" w:rsidRDefault="0041288C" w:rsidP="0041288C">
            <w:pPr>
              <w:spacing w:after="0" w:line="240" w:lineRule="auto"/>
              <w:jc w:val="center"/>
              <w:rPr>
                <w:rFonts w:ascii="Times New Roman" w:hAnsi="Times New Roman"/>
                <w:bCs/>
                <w:color w:val="000000"/>
                <w:lang w:eastAsia="ru-RU"/>
              </w:rPr>
            </w:pPr>
            <w:r w:rsidRPr="00B9040F">
              <w:rPr>
                <w:rFonts w:ascii="Times New Roman" w:hAnsi="Times New Roman"/>
                <w:bCs/>
                <w:color w:val="000000"/>
                <w:lang w:eastAsia="ru-RU"/>
              </w:rPr>
              <w:t>Наименование</w:t>
            </w:r>
          </w:p>
        </w:tc>
        <w:tc>
          <w:tcPr>
            <w:tcW w:w="1134" w:type="dxa"/>
            <w:tcBorders>
              <w:top w:val="double" w:sz="4" w:space="0" w:color="auto"/>
              <w:left w:val="nil"/>
              <w:bottom w:val="single" w:sz="4" w:space="0" w:color="auto"/>
              <w:right w:val="single" w:sz="4" w:space="0" w:color="auto"/>
            </w:tcBorders>
            <w:shd w:val="clear" w:color="000000" w:fill="FFFFFF"/>
            <w:vAlign w:val="center"/>
          </w:tcPr>
          <w:p w14:paraId="35CAF57D" w14:textId="77777777" w:rsidR="0041288C" w:rsidRPr="00B9040F" w:rsidRDefault="0041288C" w:rsidP="0041288C">
            <w:pPr>
              <w:spacing w:after="0" w:line="240" w:lineRule="auto"/>
              <w:jc w:val="center"/>
              <w:rPr>
                <w:rFonts w:ascii="Times New Roman" w:hAnsi="Times New Roman"/>
                <w:bCs/>
                <w:color w:val="000000"/>
                <w:lang w:eastAsia="ru-RU"/>
              </w:rPr>
            </w:pPr>
            <w:r w:rsidRPr="00B9040F">
              <w:rPr>
                <w:rFonts w:ascii="Times New Roman" w:hAnsi="Times New Roman"/>
                <w:bCs/>
                <w:color w:val="000000"/>
                <w:lang w:eastAsia="ru-RU"/>
              </w:rPr>
              <w:t>Исполнено в 2016 году</w:t>
            </w:r>
          </w:p>
        </w:tc>
        <w:tc>
          <w:tcPr>
            <w:tcW w:w="1701" w:type="dxa"/>
            <w:tcBorders>
              <w:top w:val="double" w:sz="4" w:space="0" w:color="auto"/>
              <w:left w:val="nil"/>
              <w:bottom w:val="single" w:sz="4" w:space="0" w:color="auto"/>
              <w:right w:val="single" w:sz="4" w:space="0" w:color="auto"/>
            </w:tcBorders>
            <w:shd w:val="clear" w:color="000000" w:fill="FFFFFF"/>
            <w:vAlign w:val="center"/>
          </w:tcPr>
          <w:p w14:paraId="46389979" w14:textId="77777777" w:rsidR="0041288C" w:rsidRPr="00B9040F" w:rsidRDefault="0041288C" w:rsidP="0041288C">
            <w:pPr>
              <w:spacing w:after="0" w:line="240" w:lineRule="auto"/>
              <w:jc w:val="center"/>
              <w:rPr>
                <w:rFonts w:ascii="Times New Roman" w:hAnsi="Times New Roman"/>
                <w:bCs/>
                <w:color w:val="000000"/>
                <w:lang w:eastAsia="ru-RU"/>
              </w:rPr>
            </w:pPr>
            <w:r w:rsidRPr="00B9040F">
              <w:rPr>
                <w:rFonts w:ascii="Times New Roman" w:hAnsi="Times New Roman"/>
                <w:bCs/>
                <w:color w:val="000000"/>
                <w:lang w:eastAsia="ru-RU"/>
              </w:rPr>
              <w:t>% исполнения к уточненной бюджетной росписи на год</w:t>
            </w:r>
          </w:p>
        </w:tc>
        <w:tc>
          <w:tcPr>
            <w:tcW w:w="1275" w:type="dxa"/>
            <w:tcBorders>
              <w:top w:val="double" w:sz="4" w:space="0" w:color="auto"/>
              <w:left w:val="nil"/>
              <w:bottom w:val="single" w:sz="4" w:space="0" w:color="auto"/>
              <w:right w:val="single" w:sz="4" w:space="0" w:color="auto"/>
            </w:tcBorders>
            <w:shd w:val="clear" w:color="000000" w:fill="FFFFFF"/>
            <w:vAlign w:val="center"/>
          </w:tcPr>
          <w:p w14:paraId="0464815D" w14:textId="77777777" w:rsidR="0041288C" w:rsidRPr="00B9040F" w:rsidRDefault="0041288C" w:rsidP="0041288C">
            <w:pPr>
              <w:spacing w:after="0" w:line="240" w:lineRule="auto"/>
              <w:jc w:val="center"/>
              <w:rPr>
                <w:rFonts w:ascii="Times New Roman" w:hAnsi="Times New Roman"/>
                <w:bCs/>
                <w:color w:val="000000"/>
                <w:lang w:eastAsia="ru-RU"/>
              </w:rPr>
            </w:pPr>
            <w:r w:rsidRPr="00B9040F">
              <w:rPr>
                <w:rFonts w:ascii="Times New Roman" w:hAnsi="Times New Roman"/>
                <w:bCs/>
                <w:color w:val="000000"/>
                <w:lang w:eastAsia="ru-RU"/>
              </w:rPr>
              <w:t>Исполнено в 2017 году</w:t>
            </w:r>
          </w:p>
        </w:tc>
        <w:tc>
          <w:tcPr>
            <w:tcW w:w="1701" w:type="dxa"/>
            <w:tcBorders>
              <w:top w:val="double" w:sz="4" w:space="0" w:color="auto"/>
              <w:left w:val="nil"/>
              <w:bottom w:val="single" w:sz="4" w:space="0" w:color="auto"/>
              <w:right w:val="single" w:sz="4" w:space="0" w:color="auto"/>
            </w:tcBorders>
            <w:shd w:val="clear" w:color="000000" w:fill="FFFFFF"/>
            <w:vAlign w:val="center"/>
          </w:tcPr>
          <w:p w14:paraId="1EC38E6D" w14:textId="77777777" w:rsidR="0041288C" w:rsidRPr="00B9040F" w:rsidRDefault="0041288C" w:rsidP="0041288C">
            <w:pPr>
              <w:spacing w:after="0" w:line="240" w:lineRule="auto"/>
              <w:jc w:val="center"/>
              <w:rPr>
                <w:rFonts w:ascii="Times New Roman" w:hAnsi="Times New Roman"/>
                <w:bCs/>
                <w:color w:val="000000"/>
                <w:lang w:eastAsia="ru-RU"/>
              </w:rPr>
            </w:pPr>
            <w:r w:rsidRPr="00B9040F">
              <w:rPr>
                <w:rFonts w:ascii="Times New Roman" w:hAnsi="Times New Roman"/>
                <w:bCs/>
                <w:color w:val="000000"/>
                <w:lang w:eastAsia="ru-RU"/>
              </w:rPr>
              <w:t>% исполнения к уточненной бюджетной росписи на год</w:t>
            </w:r>
          </w:p>
        </w:tc>
        <w:tc>
          <w:tcPr>
            <w:tcW w:w="1134" w:type="dxa"/>
            <w:tcBorders>
              <w:top w:val="double" w:sz="4" w:space="0" w:color="auto"/>
              <w:left w:val="nil"/>
              <w:bottom w:val="single" w:sz="4" w:space="0" w:color="auto"/>
              <w:right w:val="double" w:sz="4" w:space="0" w:color="auto"/>
            </w:tcBorders>
            <w:vAlign w:val="center"/>
          </w:tcPr>
          <w:p w14:paraId="4F3BA392" w14:textId="77777777" w:rsidR="0041288C" w:rsidRPr="00B9040F" w:rsidRDefault="0041288C" w:rsidP="0041288C">
            <w:pPr>
              <w:spacing w:after="0" w:line="240" w:lineRule="auto"/>
              <w:jc w:val="center"/>
              <w:rPr>
                <w:rFonts w:ascii="Times New Roman" w:hAnsi="Times New Roman"/>
                <w:bCs/>
                <w:color w:val="000000"/>
                <w:lang w:eastAsia="ru-RU"/>
              </w:rPr>
            </w:pPr>
            <w:r w:rsidRPr="00B9040F">
              <w:rPr>
                <w:rFonts w:ascii="Times New Roman" w:hAnsi="Times New Roman"/>
                <w:bCs/>
                <w:color w:val="000000"/>
                <w:lang w:eastAsia="ru-RU"/>
              </w:rPr>
              <w:t>Исполнено в 2017 в % к 2016 году</w:t>
            </w:r>
          </w:p>
        </w:tc>
      </w:tr>
      <w:tr w:rsidR="0041288C" w:rsidRPr="00B9040F" w14:paraId="6122B33E" w14:textId="77777777" w:rsidTr="00B9040F">
        <w:trPr>
          <w:trHeight w:val="1715"/>
        </w:trPr>
        <w:tc>
          <w:tcPr>
            <w:tcW w:w="2425" w:type="dxa"/>
            <w:tcBorders>
              <w:top w:val="nil"/>
              <w:left w:val="double" w:sz="4" w:space="0" w:color="auto"/>
              <w:bottom w:val="single" w:sz="4" w:space="0" w:color="auto"/>
              <w:right w:val="single" w:sz="4" w:space="0" w:color="auto"/>
            </w:tcBorders>
            <w:vAlign w:val="center"/>
          </w:tcPr>
          <w:p w14:paraId="76C34B3B" w14:textId="77777777" w:rsidR="0041288C" w:rsidRPr="00B9040F" w:rsidRDefault="0041288C" w:rsidP="00B9040F">
            <w:pPr>
              <w:spacing w:after="0" w:line="240" w:lineRule="auto"/>
              <w:rPr>
                <w:rFonts w:ascii="Times New Roman" w:hAnsi="Times New Roman"/>
                <w:color w:val="000000"/>
                <w:lang w:eastAsia="ru-RU"/>
              </w:rPr>
            </w:pPr>
            <w:r w:rsidRPr="00B9040F">
              <w:rPr>
                <w:rFonts w:ascii="Times New Roman" w:hAnsi="Times New Roman"/>
                <w:color w:val="000000"/>
                <w:lang w:eastAsia="ru-RU"/>
              </w:rPr>
              <w:t xml:space="preserve">«Функционирование законодательных (представительных) органов государственной власти и представительных органов муниципальных образований» </w:t>
            </w:r>
          </w:p>
        </w:tc>
        <w:tc>
          <w:tcPr>
            <w:tcW w:w="1134" w:type="dxa"/>
            <w:tcBorders>
              <w:top w:val="nil"/>
              <w:left w:val="nil"/>
              <w:bottom w:val="single" w:sz="4" w:space="0" w:color="auto"/>
              <w:right w:val="single" w:sz="4" w:space="0" w:color="auto"/>
            </w:tcBorders>
            <w:vAlign w:val="center"/>
          </w:tcPr>
          <w:p w14:paraId="3D29FB23"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9,8</w:t>
            </w:r>
          </w:p>
        </w:tc>
        <w:tc>
          <w:tcPr>
            <w:tcW w:w="1701" w:type="dxa"/>
            <w:tcBorders>
              <w:top w:val="nil"/>
              <w:left w:val="nil"/>
              <w:bottom w:val="single" w:sz="4" w:space="0" w:color="auto"/>
              <w:right w:val="single" w:sz="4" w:space="0" w:color="auto"/>
            </w:tcBorders>
            <w:vAlign w:val="center"/>
          </w:tcPr>
          <w:p w14:paraId="0E944C5A"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99,7</w:t>
            </w:r>
          </w:p>
        </w:tc>
        <w:tc>
          <w:tcPr>
            <w:tcW w:w="1275" w:type="dxa"/>
            <w:tcBorders>
              <w:top w:val="nil"/>
              <w:left w:val="nil"/>
              <w:bottom w:val="single" w:sz="4" w:space="0" w:color="000000"/>
              <w:right w:val="single" w:sz="4" w:space="0" w:color="000000"/>
            </w:tcBorders>
            <w:shd w:val="clear" w:color="000000" w:fill="FFFFFF"/>
            <w:noWrap/>
            <w:vAlign w:val="center"/>
          </w:tcPr>
          <w:p w14:paraId="6A41DBFB"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9,7</w:t>
            </w:r>
          </w:p>
        </w:tc>
        <w:tc>
          <w:tcPr>
            <w:tcW w:w="1701" w:type="dxa"/>
            <w:tcBorders>
              <w:top w:val="nil"/>
              <w:left w:val="nil"/>
              <w:bottom w:val="single" w:sz="4" w:space="0" w:color="auto"/>
              <w:right w:val="single" w:sz="4" w:space="0" w:color="auto"/>
            </w:tcBorders>
            <w:vAlign w:val="center"/>
          </w:tcPr>
          <w:p w14:paraId="7BA10A5D"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98,7</w:t>
            </w:r>
          </w:p>
        </w:tc>
        <w:tc>
          <w:tcPr>
            <w:tcW w:w="1134" w:type="dxa"/>
            <w:tcBorders>
              <w:top w:val="nil"/>
              <w:left w:val="nil"/>
              <w:bottom w:val="single" w:sz="4" w:space="0" w:color="auto"/>
              <w:right w:val="double" w:sz="4" w:space="0" w:color="auto"/>
            </w:tcBorders>
            <w:vAlign w:val="center"/>
          </w:tcPr>
          <w:p w14:paraId="6C179E59"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99,0</w:t>
            </w:r>
          </w:p>
        </w:tc>
      </w:tr>
      <w:tr w:rsidR="0041288C" w:rsidRPr="00B9040F" w14:paraId="5EF4E955" w14:textId="77777777" w:rsidTr="00B9040F">
        <w:trPr>
          <w:trHeight w:val="421"/>
        </w:trPr>
        <w:tc>
          <w:tcPr>
            <w:tcW w:w="2425" w:type="dxa"/>
            <w:tcBorders>
              <w:top w:val="nil"/>
              <w:left w:val="double" w:sz="4" w:space="0" w:color="auto"/>
              <w:bottom w:val="single" w:sz="4" w:space="0" w:color="auto"/>
              <w:right w:val="single" w:sz="4" w:space="0" w:color="auto"/>
            </w:tcBorders>
            <w:vAlign w:val="center"/>
          </w:tcPr>
          <w:p w14:paraId="0B43358E" w14:textId="77777777" w:rsidR="0041288C" w:rsidRPr="00B9040F" w:rsidRDefault="0041288C" w:rsidP="00B9040F">
            <w:pPr>
              <w:spacing w:after="0" w:line="240" w:lineRule="auto"/>
              <w:rPr>
                <w:rFonts w:ascii="Times New Roman" w:hAnsi="Times New Roman"/>
                <w:color w:val="000000"/>
                <w:lang w:eastAsia="ru-RU"/>
              </w:rPr>
            </w:pPr>
            <w:r w:rsidRPr="00B9040F">
              <w:rPr>
                <w:rFonts w:ascii="Times New Roman" w:hAnsi="Times New Roman"/>
                <w:color w:val="000000"/>
                <w:lang w:eastAsia="ru-RU"/>
              </w:rPr>
              <w:t>«Общеэкономические вопросы»</w:t>
            </w:r>
          </w:p>
        </w:tc>
        <w:tc>
          <w:tcPr>
            <w:tcW w:w="1134" w:type="dxa"/>
            <w:tcBorders>
              <w:top w:val="nil"/>
              <w:left w:val="nil"/>
              <w:bottom w:val="single" w:sz="4" w:space="0" w:color="auto"/>
              <w:right w:val="single" w:sz="4" w:space="0" w:color="auto"/>
            </w:tcBorders>
            <w:vAlign w:val="center"/>
          </w:tcPr>
          <w:p w14:paraId="2C6A4EDF"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437,4</w:t>
            </w:r>
          </w:p>
        </w:tc>
        <w:tc>
          <w:tcPr>
            <w:tcW w:w="1701" w:type="dxa"/>
            <w:tcBorders>
              <w:top w:val="nil"/>
              <w:left w:val="nil"/>
              <w:bottom w:val="single" w:sz="4" w:space="0" w:color="auto"/>
              <w:right w:val="single" w:sz="4" w:space="0" w:color="auto"/>
            </w:tcBorders>
            <w:vAlign w:val="center"/>
          </w:tcPr>
          <w:p w14:paraId="05608307"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95,8</w:t>
            </w:r>
          </w:p>
        </w:tc>
        <w:tc>
          <w:tcPr>
            <w:tcW w:w="1275" w:type="dxa"/>
            <w:tcBorders>
              <w:top w:val="nil"/>
              <w:left w:val="nil"/>
              <w:bottom w:val="single" w:sz="4" w:space="0" w:color="000000"/>
              <w:right w:val="single" w:sz="4" w:space="0" w:color="000000"/>
            </w:tcBorders>
            <w:shd w:val="clear" w:color="000000" w:fill="FFFFFF"/>
            <w:noWrap/>
            <w:vAlign w:val="center"/>
          </w:tcPr>
          <w:p w14:paraId="628F57FE"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392,3</w:t>
            </w:r>
          </w:p>
        </w:tc>
        <w:tc>
          <w:tcPr>
            <w:tcW w:w="1701" w:type="dxa"/>
            <w:tcBorders>
              <w:top w:val="nil"/>
              <w:left w:val="nil"/>
              <w:bottom w:val="single" w:sz="4" w:space="0" w:color="auto"/>
              <w:right w:val="single" w:sz="4" w:space="0" w:color="auto"/>
            </w:tcBorders>
            <w:vAlign w:val="center"/>
          </w:tcPr>
          <w:p w14:paraId="302F8ACF"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94,3</w:t>
            </w:r>
          </w:p>
        </w:tc>
        <w:tc>
          <w:tcPr>
            <w:tcW w:w="1134" w:type="dxa"/>
            <w:tcBorders>
              <w:top w:val="nil"/>
              <w:left w:val="nil"/>
              <w:bottom w:val="single" w:sz="4" w:space="0" w:color="auto"/>
              <w:right w:val="double" w:sz="4" w:space="0" w:color="auto"/>
            </w:tcBorders>
            <w:vAlign w:val="center"/>
          </w:tcPr>
          <w:p w14:paraId="2AECF161"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89,7</w:t>
            </w:r>
          </w:p>
        </w:tc>
      </w:tr>
      <w:tr w:rsidR="0041288C" w:rsidRPr="00B9040F" w14:paraId="1E88678B" w14:textId="77777777" w:rsidTr="00B9040F">
        <w:trPr>
          <w:trHeight w:val="413"/>
        </w:trPr>
        <w:tc>
          <w:tcPr>
            <w:tcW w:w="2425" w:type="dxa"/>
            <w:tcBorders>
              <w:top w:val="nil"/>
              <w:left w:val="double" w:sz="4" w:space="0" w:color="auto"/>
              <w:bottom w:val="single" w:sz="4" w:space="0" w:color="auto"/>
              <w:right w:val="single" w:sz="4" w:space="0" w:color="auto"/>
            </w:tcBorders>
            <w:vAlign w:val="center"/>
          </w:tcPr>
          <w:p w14:paraId="74A84C93" w14:textId="77777777" w:rsidR="0041288C" w:rsidRPr="00B9040F" w:rsidRDefault="0041288C" w:rsidP="00B9040F">
            <w:pPr>
              <w:spacing w:after="0" w:line="240" w:lineRule="auto"/>
              <w:rPr>
                <w:rFonts w:ascii="Times New Roman" w:hAnsi="Times New Roman"/>
                <w:color w:val="000000"/>
                <w:lang w:eastAsia="ru-RU"/>
              </w:rPr>
            </w:pPr>
            <w:r w:rsidRPr="00B9040F">
              <w:rPr>
                <w:rFonts w:ascii="Times New Roman" w:hAnsi="Times New Roman"/>
                <w:color w:val="000000"/>
                <w:lang w:eastAsia="ru-RU"/>
              </w:rPr>
              <w:t>«Социальное обеспечение населения»</w:t>
            </w:r>
          </w:p>
        </w:tc>
        <w:tc>
          <w:tcPr>
            <w:tcW w:w="1134" w:type="dxa"/>
            <w:tcBorders>
              <w:top w:val="nil"/>
              <w:left w:val="nil"/>
              <w:bottom w:val="single" w:sz="4" w:space="0" w:color="auto"/>
              <w:right w:val="single" w:sz="4" w:space="0" w:color="auto"/>
            </w:tcBorders>
            <w:vAlign w:val="center"/>
          </w:tcPr>
          <w:p w14:paraId="778E966A"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408,3</w:t>
            </w:r>
          </w:p>
        </w:tc>
        <w:tc>
          <w:tcPr>
            <w:tcW w:w="1701" w:type="dxa"/>
            <w:tcBorders>
              <w:top w:val="nil"/>
              <w:left w:val="nil"/>
              <w:bottom w:val="single" w:sz="4" w:space="0" w:color="auto"/>
              <w:right w:val="single" w:sz="4" w:space="0" w:color="auto"/>
            </w:tcBorders>
            <w:vAlign w:val="center"/>
          </w:tcPr>
          <w:p w14:paraId="342D59D1"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99,9</w:t>
            </w:r>
          </w:p>
        </w:tc>
        <w:tc>
          <w:tcPr>
            <w:tcW w:w="1275" w:type="dxa"/>
            <w:tcBorders>
              <w:top w:val="nil"/>
              <w:left w:val="nil"/>
              <w:bottom w:val="single" w:sz="4" w:space="0" w:color="000000"/>
              <w:right w:val="single" w:sz="4" w:space="0" w:color="000000"/>
            </w:tcBorders>
            <w:shd w:val="clear" w:color="000000" w:fill="FFFFFF"/>
            <w:noWrap/>
            <w:vAlign w:val="center"/>
          </w:tcPr>
          <w:p w14:paraId="4ADB83C3"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369,9</w:t>
            </w:r>
          </w:p>
        </w:tc>
        <w:tc>
          <w:tcPr>
            <w:tcW w:w="1701" w:type="dxa"/>
            <w:tcBorders>
              <w:top w:val="nil"/>
              <w:left w:val="nil"/>
              <w:bottom w:val="single" w:sz="4" w:space="0" w:color="auto"/>
              <w:right w:val="single" w:sz="4" w:space="0" w:color="auto"/>
            </w:tcBorders>
            <w:vAlign w:val="center"/>
          </w:tcPr>
          <w:p w14:paraId="625AABB3"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98,3</w:t>
            </w:r>
          </w:p>
        </w:tc>
        <w:tc>
          <w:tcPr>
            <w:tcW w:w="1134" w:type="dxa"/>
            <w:tcBorders>
              <w:top w:val="nil"/>
              <w:left w:val="nil"/>
              <w:bottom w:val="single" w:sz="4" w:space="0" w:color="auto"/>
              <w:right w:val="double" w:sz="4" w:space="0" w:color="auto"/>
            </w:tcBorders>
            <w:vAlign w:val="center"/>
          </w:tcPr>
          <w:p w14:paraId="4B79E664"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90,6</w:t>
            </w:r>
          </w:p>
        </w:tc>
      </w:tr>
      <w:tr w:rsidR="0041288C" w:rsidRPr="00B9040F" w14:paraId="2CD90E6A" w14:textId="77777777" w:rsidTr="00B9040F">
        <w:trPr>
          <w:trHeight w:val="703"/>
        </w:trPr>
        <w:tc>
          <w:tcPr>
            <w:tcW w:w="2425" w:type="dxa"/>
            <w:tcBorders>
              <w:top w:val="nil"/>
              <w:left w:val="double" w:sz="4" w:space="0" w:color="auto"/>
              <w:bottom w:val="nil"/>
              <w:right w:val="nil"/>
            </w:tcBorders>
            <w:shd w:val="clear" w:color="000000" w:fill="FFFFFF"/>
            <w:vAlign w:val="center"/>
          </w:tcPr>
          <w:p w14:paraId="71F8F178" w14:textId="77777777" w:rsidR="0041288C" w:rsidRPr="00B9040F" w:rsidRDefault="0041288C" w:rsidP="00B9040F">
            <w:pPr>
              <w:spacing w:after="0" w:line="240" w:lineRule="auto"/>
              <w:rPr>
                <w:rFonts w:ascii="Times New Roman" w:hAnsi="Times New Roman"/>
                <w:color w:val="000000"/>
                <w:lang w:eastAsia="ru-RU"/>
              </w:rPr>
            </w:pPr>
            <w:r w:rsidRPr="00B9040F">
              <w:rPr>
                <w:rFonts w:ascii="Times New Roman" w:hAnsi="Times New Roman"/>
                <w:color w:val="000000"/>
                <w:lang w:eastAsia="ru-RU"/>
              </w:rPr>
              <w:t>«Другие вопросы в области социальной политики»</w:t>
            </w:r>
          </w:p>
        </w:tc>
        <w:tc>
          <w:tcPr>
            <w:tcW w:w="1134" w:type="dxa"/>
            <w:tcBorders>
              <w:top w:val="nil"/>
              <w:left w:val="single" w:sz="4" w:space="0" w:color="auto"/>
              <w:bottom w:val="nil"/>
              <w:right w:val="single" w:sz="4" w:space="0" w:color="auto"/>
            </w:tcBorders>
            <w:noWrap/>
            <w:vAlign w:val="center"/>
          </w:tcPr>
          <w:p w14:paraId="76548EB6"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27,6</w:t>
            </w:r>
          </w:p>
        </w:tc>
        <w:tc>
          <w:tcPr>
            <w:tcW w:w="1701" w:type="dxa"/>
            <w:tcBorders>
              <w:top w:val="nil"/>
              <w:left w:val="nil"/>
              <w:bottom w:val="nil"/>
              <w:right w:val="single" w:sz="4" w:space="0" w:color="auto"/>
            </w:tcBorders>
            <w:noWrap/>
            <w:vAlign w:val="center"/>
          </w:tcPr>
          <w:p w14:paraId="24F3E1B7"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95,0</w:t>
            </w:r>
          </w:p>
        </w:tc>
        <w:tc>
          <w:tcPr>
            <w:tcW w:w="1275" w:type="dxa"/>
            <w:tcBorders>
              <w:top w:val="nil"/>
              <w:left w:val="nil"/>
              <w:bottom w:val="nil"/>
              <w:right w:val="single" w:sz="4" w:space="0" w:color="000000"/>
            </w:tcBorders>
            <w:shd w:val="clear" w:color="000000" w:fill="FFFFFF"/>
            <w:noWrap/>
            <w:vAlign w:val="center"/>
          </w:tcPr>
          <w:p w14:paraId="3B26FE3A"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2,1</w:t>
            </w:r>
          </w:p>
        </w:tc>
        <w:tc>
          <w:tcPr>
            <w:tcW w:w="1701" w:type="dxa"/>
            <w:tcBorders>
              <w:top w:val="nil"/>
              <w:left w:val="nil"/>
              <w:bottom w:val="nil"/>
              <w:right w:val="single" w:sz="4" w:space="0" w:color="auto"/>
            </w:tcBorders>
            <w:noWrap/>
            <w:vAlign w:val="center"/>
          </w:tcPr>
          <w:p w14:paraId="61F3BB41"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85,7</w:t>
            </w:r>
          </w:p>
        </w:tc>
        <w:tc>
          <w:tcPr>
            <w:tcW w:w="1134" w:type="dxa"/>
            <w:tcBorders>
              <w:top w:val="nil"/>
              <w:left w:val="nil"/>
              <w:bottom w:val="nil"/>
              <w:right w:val="double" w:sz="4" w:space="0" w:color="auto"/>
            </w:tcBorders>
            <w:vAlign w:val="center"/>
          </w:tcPr>
          <w:p w14:paraId="5E6391B1"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7,6</w:t>
            </w:r>
          </w:p>
        </w:tc>
      </w:tr>
      <w:tr w:rsidR="0041288C" w:rsidRPr="00B9040F" w14:paraId="54D6D90D" w14:textId="77777777" w:rsidTr="00B9040F">
        <w:trPr>
          <w:trHeight w:val="415"/>
        </w:trPr>
        <w:tc>
          <w:tcPr>
            <w:tcW w:w="2425" w:type="dxa"/>
            <w:tcBorders>
              <w:top w:val="single" w:sz="4" w:space="0" w:color="auto"/>
              <w:left w:val="double" w:sz="4" w:space="0" w:color="auto"/>
              <w:bottom w:val="single" w:sz="4" w:space="0" w:color="auto"/>
              <w:right w:val="single" w:sz="4" w:space="0" w:color="auto"/>
            </w:tcBorders>
            <w:noWrap/>
            <w:vAlign w:val="center"/>
          </w:tcPr>
          <w:p w14:paraId="1E0ACD8E" w14:textId="77777777" w:rsidR="0041288C" w:rsidRPr="00B9040F" w:rsidRDefault="0041288C" w:rsidP="00B9040F">
            <w:pPr>
              <w:spacing w:after="0" w:line="240" w:lineRule="auto"/>
              <w:rPr>
                <w:rFonts w:ascii="Times New Roman" w:hAnsi="Times New Roman"/>
                <w:color w:val="000000"/>
                <w:lang w:eastAsia="ru-RU"/>
              </w:rPr>
            </w:pPr>
            <w:r w:rsidRPr="00B9040F">
              <w:rPr>
                <w:rFonts w:ascii="Times New Roman" w:hAnsi="Times New Roman"/>
                <w:color w:val="000000"/>
                <w:lang w:eastAsia="ru-RU"/>
              </w:rPr>
              <w:t>«Пенсионное обеспечение»</w:t>
            </w:r>
          </w:p>
        </w:tc>
        <w:tc>
          <w:tcPr>
            <w:tcW w:w="1134" w:type="dxa"/>
            <w:tcBorders>
              <w:top w:val="single" w:sz="4" w:space="0" w:color="auto"/>
              <w:left w:val="nil"/>
              <w:bottom w:val="single" w:sz="4" w:space="0" w:color="auto"/>
              <w:right w:val="single" w:sz="4" w:space="0" w:color="auto"/>
            </w:tcBorders>
            <w:noWrap/>
            <w:vAlign w:val="center"/>
          </w:tcPr>
          <w:p w14:paraId="1F7C7A48"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0</w:t>
            </w:r>
          </w:p>
        </w:tc>
        <w:tc>
          <w:tcPr>
            <w:tcW w:w="1701" w:type="dxa"/>
            <w:tcBorders>
              <w:top w:val="single" w:sz="4" w:space="0" w:color="auto"/>
              <w:left w:val="nil"/>
              <w:bottom w:val="single" w:sz="4" w:space="0" w:color="auto"/>
              <w:right w:val="single" w:sz="4" w:space="0" w:color="auto"/>
            </w:tcBorders>
            <w:noWrap/>
            <w:vAlign w:val="center"/>
          </w:tcPr>
          <w:p w14:paraId="056BF0C1"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0</w:t>
            </w:r>
          </w:p>
        </w:tc>
        <w:tc>
          <w:tcPr>
            <w:tcW w:w="1275" w:type="dxa"/>
            <w:tcBorders>
              <w:top w:val="single" w:sz="4" w:space="0" w:color="auto"/>
              <w:left w:val="nil"/>
              <w:bottom w:val="single" w:sz="4" w:space="0" w:color="auto"/>
              <w:right w:val="single" w:sz="4" w:space="0" w:color="auto"/>
            </w:tcBorders>
            <w:noWrap/>
            <w:vAlign w:val="center"/>
          </w:tcPr>
          <w:p w14:paraId="18FFD25D"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19,1</w:t>
            </w:r>
          </w:p>
        </w:tc>
        <w:tc>
          <w:tcPr>
            <w:tcW w:w="1701" w:type="dxa"/>
            <w:tcBorders>
              <w:top w:val="single" w:sz="4" w:space="0" w:color="auto"/>
              <w:left w:val="nil"/>
              <w:bottom w:val="single" w:sz="4" w:space="0" w:color="auto"/>
              <w:right w:val="single" w:sz="4" w:space="0" w:color="auto"/>
            </w:tcBorders>
            <w:noWrap/>
            <w:vAlign w:val="center"/>
          </w:tcPr>
          <w:p w14:paraId="293600BE"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97,8</w:t>
            </w:r>
          </w:p>
        </w:tc>
        <w:tc>
          <w:tcPr>
            <w:tcW w:w="1134" w:type="dxa"/>
            <w:tcBorders>
              <w:top w:val="single" w:sz="4" w:space="0" w:color="auto"/>
              <w:left w:val="nil"/>
              <w:bottom w:val="nil"/>
              <w:right w:val="double" w:sz="4" w:space="0" w:color="auto"/>
            </w:tcBorders>
            <w:vAlign w:val="center"/>
          </w:tcPr>
          <w:p w14:paraId="17C75364" w14:textId="77777777" w:rsidR="0041288C" w:rsidRPr="00B9040F" w:rsidRDefault="0041288C" w:rsidP="00B9040F">
            <w:pPr>
              <w:spacing w:after="0" w:line="240" w:lineRule="auto"/>
              <w:jc w:val="right"/>
              <w:rPr>
                <w:rFonts w:ascii="Times New Roman" w:hAnsi="Times New Roman"/>
                <w:color w:val="000000"/>
                <w:lang w:eastAsia="ru-RU"/>
              </w:rPr>
            </w:pPr>
            <w:r w:rsidRPr="00B9040F">
              <w:rPr>
                <w:rFonts w:ascii="Times New Roman" w:hAnsi="Times New Roman"/>
                <w:color w:val="000000"/>
                <w:lang w:eastAsia="ru-RU"/>
              </w:rPr>
              <w:t>100,0</w:t>
            </w:r>
          </w:p>
        </w:tc>
      </w:tr>
      <w:tr w:rsidR="0041288C" w:rsidRPr="00B9040F" w14:paraId="3AF60BE3" w14:textId="77777777" w:rsidTr="00B9040F">
        <w:trPr>
          <w:trHeight w:val="266"/>
        </w:trPr>
        <w:tc>
          <w:tcPr>
            <w:tcW w:w="2425" w:type="dxa"/>
            <w:tcBorders>
              <w:top w:val="nil"/>
              <w:left w:val="double" w:sz="4" w:space="0" w:color="auto"/>
              <w:bottom w:val="double" w:sz="4" w:space="0" w:color="auto"/>
              <w:right w:val="single" w:sz="4" w:space="0" w:color="auto"/>
            </w:tcBorders>
            <w:noWrap/>
            <w:vAlign w:val="center"/>
          </w:tcPr>
          <w:p w14:paraId="5151AAA1" w14:textId="77777777" w:rsidR="0041288C" w:rsidRPr="00B9040F" w:rsidRDefault="0041288C" w:rsidP="00B9040F">
            <w:pPr>
              <w:spacing w:after="0" w:line="240" w:lineRule="auto"/>
              <w:rPr>
                <w:rFonts w:ascii="Times New Roman" w:hAnsi="Times New Roman"/>
                <w:b/>
                <w:color w:val="000000"/>
                <w:lang w:eastAsia="ru-RU"/>
              </w:rPr>
            </w:pPr>
            <w:r w:rsidRPr="00B9040F">
              <w:rPr>
                <w:rFonts w:ascii="Times New Roman" w:hAnsi="Times New Roman"/>
                <w:b/>
                <w:color w:val="000000"/>
                <w:lang w:eastAsia="ru-RU"/>
              </w:rPr>
              <w:t>Итого</w:t>
            </w:r>
          </w:p>
        </w:tc>
        <w:tc>
          <w:tcPr>
            <w:tcW w:w="1134" w:type="dxa"/>
            <w:tcBorders>
              <w:top w:val="nil"/>
              <w:left w:val="nil"/>
              <w:bottom w:val="double" w:sz="4" w:space="0" w:color="auto"/>
              <w:right w:val="single" w:sz="4" w:space="0" w:color="auto"/>
            </w:tcBorders>
            <w:noWrap/>
            <w:vAlign w:val="center"/>
          </w:tcPr>
          <w:p w14:paraId="450BB356" w14:textId="77777777" w:rsidR="0041288C" w:rsidRPr="00B9040F" w:rsidRDefault="0041288C" w:rsidP="00B9040F">
            <w:pPr>
              <w:spacing w:after="0" w:line="240" w:lineRule="auto"/>
              <w:jc w:val="right"/>
              <w:rPr>
                <w:rFonts w:ascii="Times New Roman" w:hAnsi="Times New Roman"/>
                <w:b/>
                <w:color w:val="000000"/>
                <w:lang w:eastAsia="ru-RU"/>
              </w:rPr>
            </w:pPr>
            <w:r w:rsidRPr="00B9040F">
              <w:rPr>
                <w:rFonts w:ascii="Times New Roman" w:hAnsi="Times New Roman"/>
                <w:b/>
                <w:color w:val="000000"/>
                <w:lang w:eastAsia="ru-RU"/>
              </w:rPr>
              <w:t>883,1</w:t>
            </w:r>
          </w:p>
        </w:tc>
        <w:tc>
          <w:tcPr>
            <w:tcW w:w="1701" w:type="dxa"/>
            <w:tcBorders>
              <w:top w:val="nil"/>
              <w:left w:val="nil"/>
              <w:bottom w:val="double" w:sz="4" w:space="0" w:color="auto"/>
              <w:right w:val="single" w:sz="4" w:space="0" w:color="auto"/>
            </w:tcBorders>
            <w:noWrap/>
            <w:vAlign w:val="center"/>
          </w:tcPr>
          <w:p w14:paraId="6CEBC3B4" w14:textId="77777777" w:rsidR="0041288C" w:rsidRPr="00B9040F" w:rsidRDefault="0041288C" w:rsidP="00B9040F">
            <w:pPr>
              <w:spacing w:after="0" w:line="240" w:lineRule="auto"/>
              <w:jc w:val="right"/>
              <w:rPr>
                <w:rFonts w:ascii="Times New Roman" w:hAnsi="Times New Roman"/>
                <w:b/>
                <w:color w:val="000000"/>
                <w:lang w:eastAsia="ru-RU"/>
              </w:rPr>
            </w:pPr>
            <w:r w:rsidRPr="00B9040F">
              <w:rPr>
                <w:rFonts w:ascii="Times New Roman" w:hAnsi="Times New Roman"/>
                <w:b/>
                <w:color w:val="000000"/>
                <w:lang w:eastAsia="ru-RU"/>
              </w:rPr>
              <w:t>97,7</w:t>
            </w:r>
          </w:p>
        </w:tc>
        <w:tc>
          <w:tcPr>
            <w:tcW w:w="1275" w:type="dxa"/>
            <w:tcBorders>
              <w:top w:val="nil"/>
              <w:left w:val="nil"/>
              <w:bottom w:val="double" w:sz="4" w:space="0" w:color="auto"/>
              <w:right w:val="single" w:sz="4" w:space="0" w:color="auto"/>
            </w:tcBorders>
            <w:noWrap/>
            <w:vAlign w:val="center"/>
          </w:tcPr>
          <w:p w14:paraId="2BBFCBF3" w14:textId="77777777" w:rsidR="0041288C" w:rsidRPr="00B9040F" w:rsidRDefault="0041288C" w:rsidP="00B9040F">
            <w:pPr>
              <w:spacing w:after="0" w:line="240" w:lineRule="auto"/>
              <w:jc w:val="right"/>
              <w:rPr>
                <w:rFonts w:ascii="Times New Roman" w:hAnsi="Times New Roman"/>
                <w:b/>
                <w:color w:val="000000"/>
                <w:lang w:eastAsia="ru-RU"/>
              </w:rPr>
            </w:pPr>
            <w:r w:rsidRPr="00B9040F">
              <w:rPr>
                <w:rFonts w:ascii="Times New Roman" w:hAnsi="Times New Roman"/>
                <w:b/>
                <w:color w:val="000000"/>
                <w:lang w:eastAsia="ru-RU"/>
              </w:rPr>
              <w:t>793,1</w:t>
            </w:r>
          </w:p>
        </w:tc>
        <w:tc>
          <w:tcPr>
            <w:tcW w:w="1701" w:type="dxa"/>
            <w:tcBorders>
              <w:top w:val="nil"/>
              <w:left w:val="nil"/>
              <w:bottom w:val="double" w:sz="4" w:space="0" w:color="auto"/>
              <w:right w:val="single" w:sz="4" w:space="0" w:color="auto"/>
            </w:tcBorders>
            <w:noWrap/>
            <w:vAlign w:val="center"/>
          </w:tcPr>
          <w:p w14:paraId="77FFF0FB" w14:textId="77777777" w:rsidR="0041288C" w:rsidRPr="00B9040F" w:rsidRDefault="0041288C" w:rsidP="00B9040F">
            <w:pPr>
              <w:spacing w:after="0" w:line="240" w:lineRule="auto"/>
              <w:jc w:val="right"/>
              <w:rPr>
                <w:rFonts w:ascii="Times New Roman" w:hAnsi="Times New Roman"/>
                <w:b/>
                <w:color w:val="000000"/>
                <w:lang w:eastAsia="ru-RU"/>
              </w:rPr>
            </w:pPr>
            <w:r w:rsidRPr="00B9040F">
              <w:rPr>
                <w:rFonts w:ascii="Times New Roman" w:hAnsi="Times New Roman"/>
                <w:b/>
                <w:color w:val="000000"/>
                <w:lang w:eastAsia="ru-RU"/>
              </w:rPr>
              <w:t>96,3</w:t>
            </w:r>
          </w:p>
        </w:tc>
        <w:tc>
          <w:tcPr>
            <w:tcW w:w="1134" w:type="dxa"/>
            <w:tcBorders>
              <w:top w:val="single" w:sz="4" w:space="0" w:color="auto"/>
              <w:left w:val="nil"/>
              <w:bottom w:val="double" w:sz="4" w:space="0" w:color="auto"/>
              <w:right w:val="double" w:sz="4" w:space="0" w:color="auto"/>
            </w:tcBorders>
            <w:vAlign w:val="center"/>
          </w:tcPr>
          <w:p w14:paraId="30CCC6DE" w14:textId="77777777" w:rsidR="0041288C" w:rsidRPr="00B9040F" w:rsidRDefault="0041288C" w:rsidP="00B9040F">
            <w:pPr>
              <w:spacing w:after="0" w:line="240" w:lineRule="auto"/>
              <w:jc w:val="right"/>
              <w:rPr>
                <w:rFonts w:ascii="Times New Roman" w:hAnsi="Times New Roman"/>
                <w:b/>
                <w:color w:val="000000"/>
                <w:lang w:eastAsia="ru-RU"/>
              </w:rPr>
            </w:pPr>
            <w:r w:rsidRPr="00B9040F">
              <w:rPr>
                <w:rFonts w:ascii="Times New Roman" w:hAnsi="Times New Roman"/>
                <w:b/>
                <w:color w:val="000000"/>
                <w:lang w:eastAsia="ru-RU"/>
              </w:rPr>
              <w:t>89,8</w:t>
            </w:r>
          </w:p>
        </w:tc>
      </w:tr>
    </w:tbl>
    <w:p w14:paraId="0C32EA1F" w14:textId="77777777" w:rsidR="00B9040F" w:rsidRDefault="00B9040F" w:rsidP="0041288C">
      <w:pPr>
        <w:spacing w:after="0" w:line="240" w:lineRule="auto"/>
        <w:ind w:firstLine="708"/>
        <w:jc w:val="both"/>
        <w:rPr>
          <w:rFonts w:ascii="Times New Roman" w:hAnsi="Times New Roman"/>
          <w:sz w:val="28"/>
          <w:szCs w:val="28"/>
          <w:highlight w:val="cyan"/>
        </w:rPr>
      </w:pPr>
    </w:p>
    <w:p w14:paraId="184C54E5" w14:textId="77777777" w:rsidR="0041288C" w:rsidRPr="00B9040F" w:rsidRDefault="0041288C" w:rsidP="00B9040F">
      <w:pPr>
        <w:pStyle w:val="a6"/>
        <w:ind w:left="0" w:firstLine="851"/>
        <w:jc w:val="both"/>
        <w:rPr>
          <w:sz w:val="28"/>
          <w:szCs w:val="28"/>
        </w:rPr>
      </w:pPr>
      <w:r w:rsidRPr="00B9040F">
        <w:rPr>
          <w:sz w:val="28"/>
          <w:szCs w:val="28"/>
        </w:rPr>
        <w:t>Исполнение расходов по госпрограмме осуществляет один главный распорядитель бюджетных средств - министерство труда, занятости и социального развития Архангельской области.</w:t>
      </w:r>
    </w:p>
    <w:p w14:paraId="4361A06B" w14:textId="77777777" w:rsidR="0041288C" w:rsidRPr="00B9040F" w:rsidRDefault="0041288C" w:rsidP="00B9040F">
      <w:pPr>
        <w:pStyle w:val="a6"/>
        <w:ind w:left="0" w:firstLine="851"/>
        <w:jc w:val="both"/>
        <w:rPr>
          <w:sz w:val="28"/>
          <w:szCs w:val="28"/>
        </w:rPr>
      </w:pPr>
      <w:r w:rsidRPr="00B9040F">
        <w:rPr>
          <w:sz w:val="28"/>
          <w:szCs w:val="28"/>
        </w:rPr>
        <w:t>Исполнение госпрограммы за 2017 год в разрезе подпрограмм характеризуется следующими данными:</w:t>
      </w:r>
    </w:p>
    <w:tbl>
      <w:tblPr>
        <w:tblW w:w="9370"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4977"/>
        <w:gridCol w:w="1559"/>
        <w:gridCol w:w="1275"/>
        <w:gridCol w:w="1559"/>
      </w:tblGrid>
      <w:tr w:rsidR="0041288C" w:rsidRPr="00071696" w14:paraId="54DFE8A7" w14:textId="77777777" w:rsidTr="001175D1">
        <w:trPr>
          <w:trHeight w:val="612"/>
          <w:tblHeader/>
        </w:trPr>
        <w:tc>
          <w:tcPr>
            <w:tcW w:w="4977" w:type="dxa"/>
            <w:vMerge w:val="restart"/>
            <w:vAlign w:val="center"/>
          </w:tcPr>
          <w:p w14:paraId="135410CD" w14:textId="77777777" w:rsidR="0041288C" w:rsidRPr="00071696" w:rsidRDefault="0041288C" w:rsidP="0041288C">
            <w:pPr>
              <w:spacing w:after="0" w:line="240" w:lineRule="auto"/>
              <w:jc w:val="center"/>
              <w:rPr>
                <w:rFonts w:ascii="Times New Roman" w:hAnsi="Times New Roman"/>
                <w:color w:val="000000"/>
                <w:lang w:eastAsia="ru-RU"/>
              </w:rPr>
            </w:pPr>
            <w:r w:rsidRPr="00071696">
              <w:rPr>
                <w:rFonts w:ascii="Times New Roman" w:hAnsi="Times New Roman"/>
                <w:color w:val="000000"/>
                <w:lang w:eastAsia="ru-RU"/>
              </w:rPr>
              <w:lastRenderedPageBreak/>
              <w:t>Наименование подпрограммы</w:t>
            </w:r>
          </w:p>
        </w:tc>
        <w:tc>
          <w:tcPr>
            <w:tcW w:w="1559" w:type="dxa"/>
            <w:shd w:val="clear" w:color="000000" w:fill="FFFFFF"/>
            <w:vAlign w:val="center"/>
          </w:tcPr>
          <w:p w14:paraId="1B15397A" w14:textId="77777777" w:rsidR="0041288C" w:rsidRPr="00071696" w:rsidRDefault="0041288C" w:rsidP="0041288C">
            <w:pPr>
              <w:spacing w:after="0" w:line="240" w:lineRule="auto"/>
              <w:jc w:val="center"/>
              <w:rPr>
                <w:rFonts w:ascii="Times New Roman" w:hAnsi="Times New Roman"/>
                <w:color w:val="000000"/>
                <w:lang w:eastAsia="ru-RU"/>
              </w:rPr>
            </w:pPr>
            <w:r w:rsidRPr="00071696">
              <w:rPr>
                <w:rFonts w:ascii="Times New Roman" w:hAnsi="Times New Roman"/>
                <w:color w:val="000000"/>
                <w:lang w:eastAsia="ru-RU"/>
              </w:rPr>
              <w:t>Уточненная сводная бюджетная роспись на 2017 год</w:t>
            </w:r>
          </w:p>
        </w:tc>
        <w:tc>
          <w:tcPr>
            <w:tcW w:w="1275" w:type="dxa"/>
            <w:shd w:val="clear" w:color="000000" w:fill="FFFFFF"/>
            <w:vAlign w:val="center"/>
          </w:tcPr>
          <w:p w14:paraId="184ACF38" w14:textId="77777777" w:rsidR="0041288C" w:rsidRPr="00071696" w:rsidRDefault="0041288C" w:rsidP="0041288C">
            <w:pPr>
              <w:spacing w:after="0" w:line="240" w:lineRule="auto"/>
              <w:jc w:val="center"/>
              <w:rPr>
                <w:rFonts w:ascii="Times New Roman" w:hAnsi="Times New Roman"/>
                <w:color w:val="000000"/>
                <w:lang w:eastAsia="ru-RU"/>
              </w:rPr>
            </w:pPr>
            <w:r w:rsidRPr="00071696">
              <w:rPr>
                <w:rFonts w:ascii="Times New Roman" w:hAnsi="Times New Roman"/>
                <w:color w:val="000000"/>
                <w:lang w:eastAsia="ru-RU"/>
              </w:rPr>
              <w:t>Исполнено</w:t>
            </w:r>
          </w:p>
        </w:tc>
        <w:tc>
          <w:tcPr>
            <w:tcW w:w="1559" w:type="dxa"/>
            <w:vMerge w:val="restart"/>
            <w:shd w:val="clear" w:color="000000" w:fill="FFFFFF"/>
            <w:vAlign w:val="center"/>
          </w:tcPr>
          <w:p w14:paraId="08FC5F47" w14:textId="77777777" w:rsidR="0041288C" w:rsidRPr="00071696" w:rsidRDefault="0041288C" w:rsidP="0041288C">
            <w:pPr>
              <w:spacing w:after="0" w:line="240" w:lineRule="auto"/>
              <w:jc w:val="center"/>
              <w:rPr>
                <w:rFonts w:ascii="Times New Roman" w:hAnsi="Times New Roman"/>
                <w:color w:val="000000"/>
                <w:lang w:eastAsia="ru-RU"/>
              </w:rPr>
            </w:pPr>
            <w:r w:rsidRPr="00071696">
              <w:rPr>
                <w:rFonts w:ascii="Times New Roman" w:hAnsi="Times New Roman"/>
                <w:color w:val="000000"/>
                <w:lang w:eastAsia="ru-RU"/>
              </w:rPr>
              <w:t>% исполнения к уточненной сводной бюджетной росписи</w:t>
            </w:r>
          </w:p>
        </w:tc>
      </w:tr>
      <w:tr w:rsidR="0041288C" w:rsidRPr="00071696" w14:paraId="017BE100" w14:textId="77777777" w:rsidTr="001175D1">
        <w:trPr>
          <w:trHeight w:val="268"/>
          <w:tblHeader/>
        </w:trPr>
        <w:tc>
          <w:tcPr>
            <w:tcW w:w="4977" w:type="dxa"/>
            <w:vMerge/>
            <w:vAlign w:val="center"/>
          </w:tcPr>
          <w:p w14:paraId="2CED41E9" w14:textId="77777777" w:rsidR="0041288C" w:rsidRPr="00071696" w:rsidRDefault="0041288C" w:rsidP="0041288C">
            <w:pPr>
              <w:spacing w:after="0" w:line="240" w:lineRule="auto"/>
              <w:rPr>
                <w:rFonts w:ascii="Times New Roman" w:hAnsi="Times New Roman"/>
                <w:color w:val="000000"/>
                <w:lang w:eastAsia="ru-RU"/>
              </w:rPr>
            </w:pPr>
          </w:p>
        </w:tc>
        <w:tc>
          <w:tcPr>
            <w:tcW w:w="1559" w:type="dxa"/>
            <w:shd w:val="clear" w:color="000000" w:fill="FFFFFF"/>
            <w:vAlign w:val="center"/>
          </w:tcPr>
          <w:p w14:paraId="2506490F" w14:textId="77777777" w:rsidR="0041288C" w:rsidRPr="00071696" w:rsidRDefault="0041288C" w:rsidP="0041288C">
            <w:pPr>
              <w:spacing w:after="0" w:line="240" w:lineRule="auto"/>
              <w:jc w:val="center"/>
              <w:rPr>
                <w:rFonts w:ascii="Times New Roman" w:hAnsi="Times New Roman"/>
                <w:color w:val="000000"/>
                <w:lang w:eastAsia="ru-RU"/>
              </w:rPr>
            </w:pPr>
            <w:r w:rsidRPr="00071696">
              <w:rPr>
                <w:rFonts w:ascii="Times New Roman" w:hAnsi="Times New Roman"/>
                <w:color w:val="000000"/>
                <w:lang w:eastAsia="ru-RU"/>
              </w:rPr>
              <w:t>млн.руб.</w:t>
            </w:r>
          </w:p>
        </w:tc>
        <w:tc>
          <w:tcPr>
            <w:tcW w:w="1275" w:type="dxa"/>
            <w:shd w:val="clear" w:color="000000" w:fill="FFFFFF"/>
            <w:vAlign w:val="center"/>
          </w:tcPr>
          <w:p w14:paraId="7D2D8DE0" w14:textId="77777777" w:rsidR="0041288C" w:rsidRPr="00071696" w:rsidRDefault="0041288C" w:rsidP="0041288C">
            <w:pPr>
              <w:spacing w:after="0" w:line="240" w:lineRule="auto"/>
              <w:jc w:val="center"/>
              <w:rPr>
                <w:rFonts w:ascii="Times New Roman" w:hAnsi="Times New Roman"/>
                <w:color w:val="000000"/>
                <w:lang w:eastAsia="ru-RU"/>
              </w:rPr>
            </w:pPr>
            <w:r w:rsidRPr="00071696">
              <w:rPr>
                <w:rFonts w:ascii="Times New Roman" w:hAnsi="Times New Roman"/>
                <w:color w:val="000000"/>
                <w:lang w:eastAsia="ru-RU"/>
              </w:rPr>
              <w:t>млн.руб.</w:t>
            </w:r>
          </w:p>
        </w:tc>
        <w:tc>
          <w:tcPr>
            <w:tcW w:w="1559" w:type="dxa"/>
            <w:vMerge/>
            <w:vAlign w:val="center"/>
          </w:tcPr>
          <w:p w14:paraId="57A8CAE0" w14:textId="77777777" w:rsidR="0041288C" w:rsidRPr="00071696" w:rsidRDefault="0041288C" w:rsidP="0041288C">
            <w:pPr>
              <w:spacing w:after="0" w:line="240" w:lineRule="auto"/>
              <w:rPr>
                <w:rFonts w:ascii="Times New Roman" w:hAnsi="Times New Roman"/>
                <w:color w:val="000000"/>
                <w:lang w:eastAsia="ru-RU"/>
              </w:rPr>
            </w:pPr>
          </w:p>
        </w:tc>
      </w:tr>
      <w:tr w:rsidR="0041288C" w:rsidRPr="00071696" w14:paraId="62BB6281" w14:textId="77777777" w:rsidTr="00071696">
        <w:trPr>
          <w:trHeight w:val="557"/>
        </w:trPr>
        <w:tc>
          <w:tcPr>
            <w:tcW w:w="4977" w:type="dxa"/>
            <w:vAlign w:val="center"/>
          </w:tcPr>
          <w:p w14:paraId="08736684" w14:textId="77777777" w:rsidR="0041288C" w:rsidRPr="00071696" w:rsidRDefault="0041288C" w:rsidP="0041288C">
            <w:pPr>
              <w:spacing w:after="0" w:line="240" w:lineRule="auto"/>
              <w:rPr>
                <w:rFonts w:ascii="Times New Roman" w:hAnsi="Times New Roman"/>
                <w:color w:val="000000"/>
                <w:lang w:eastAsia="ru-RU"/>
              </w:rPr>
            </w:pPr>
            <w:r w:rsidRPr="00071696">
              <w:rPr>
                <w:rFonts w:ascii="Times New Roman" w:hAnsi="Times New Roman"/>
                <w:color w:val="000000"/>
                <w:lang w:eastAsia="ru-RU"/>
              </w:rPr>
              <w:t>Подпрограмма 1 «Активная политика занятости и социальная поддержка безработных граждан (2014 – 2020 годы)»</w:t>
            </w:r>
          </w:p>
        </w:tc>
        <w:tc>
          <w:tcPr>
            <w:tcW w:w="1559" w:type="dxa"/>
            <w:shd w:val="clear" w:color="000000" w:fill="FFFFFF"/>
            <w:vAlign w:val="center"/>
          </w:tcPr>
          <w:p w14:paraId="4E307B31"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784,1</w:t>
            </w:r>
          </w:p>
        </w:tc>
        <w:tc>
          <w:tcPr>
            <w:tcW w:w="1275" w:type="dxa"/>
            <w:shd w:val="clear" w:color="000000" w:fill="FFFFFF"/>
            <w:vAlign w:val="center"/>
          </w:tcPr>
          <w:p w14:paraId="34F2F6B5"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770,7</w:t>
            </w:r>
          </w:p>
        </w:tc>
        <w:tc>
          <w:tcPr>
            <w:tcW w:w="1559" w:type="dxa"/>
            <w:shd w:val="clear" w:color="000000" w:fill="FFFFFF"/>
            <w:vAlign w:val="center"/>
          </w:tcPr>
          <w:p w14:paraId="67EF4F20"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98,3</w:t>
            </w:r>
          </w:p>
        </w:tc>
      </w:tr>
      <w:tr w:rsidR="0041288C" w:rsidRPr="00071696" w14:paraId="172D44A3" w14:textId="77777777" w:rsidTr="00071696">
        <w:trPr>
          <w:trHeight w:val="508"/>
        </w:trPr>
        <w:tc>
          <w:tcPr>
            <w:tcW w:w="4977" w:type="dxa"/>
            <w:vAlign w:val="center"/>
          </w:tcPr>
          <w:p w14:paraId="49BECD93" w14:textId="77777777" w:rsidR="0041288C" w:rsidRPr="00071696" w:rsidRDefault="0041288C" w:rsidP="0041288C">
            <w:pPr>
              <w:spacing w:after="0" w:line="240" w:lineRule="auto"/>
              <w:rPr>
                <w:rFonts w:ascii="Times New Roman" w:hAnsi="Times New Roman"/>
                <w:color w:val="000000"/>
                <w:lang w:eastAsia="ru-RU"/>
              </w:rPr>
            </w:pPr>
            <w:r w:rsidRPr="00071696">
              <w:rPr>
                <w:rFonts w:ascii="Times New Roman" w:hAnsi="Times New Roman"/>
                <w:color w:val="000000"/>
                <w:lang w:eastAsia="ru-RU"/>
              </w:rPr>
              <w:t>Подпрограмма 2 «Улучшение условий и охраны труда в Архангельской области (2014 – 2020 годы)»</w:t>
            </w:r>
          </w:p>
        </w:tc>
        <w:tc>
          <w:tcPr>
            <w:tcW w:w="1559" w:type="dxa"/>
            <w:shd w:val="clear" w:color="000000" w:fill="FFFFFF"/>
            <w:vAlign w:val="center"/>
          </w:tcPr>
          <w:p w14:paraId="37E14AA8"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9,8</w:t>
            </w:r>
          </w:p>
        </w:tc>
        <w:tc>
          <w:tcPr>
            <w:tcW w:w="1275" w:type="dxa"/>
            <w:shd w:val="clear" w:color="000000" w:fill="FFFFFF"/>
            <w:vAlign w:val="center"/>
          </w:tcPr>
          <w:p w14:paraId="58F9E918"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9,7</w:t>
            </w:r>
          </w:p>
        </w:tc>
        <w:tc>
          <w:tcPr>
            <w:tcW w:w="1559" w:type="dxa"/>
            <w:shd w:val="clear" w:color="000000" w:fill="FFFFFF"/>
            <w:vAlign w:val="center"/>
          </w:tcPr>
          <w:p w14:paraId="0670244D"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98,7</w:t>
            </w:r>
          </w:p>
        </w:tc>
      </w:tr>
      <w:tr w:rsidR="0041288C" w:rsidRPr="00071696" w14:paraId="4CFC1F78" w14:textId="77777777" w:rsidTr="00071696">
        <w:trPr>
          <w:trHeight w:val="543"/>
        </w:trPr>
        <w:tc>
          <w:tcPr>
            <w:tcW w:w="4977" w:type="dxa"/>
            <w:vAlign w:val="center"/>
          </w:tcPr>
          <w:p w14:paraId="3EAEF090" w14:textId="77777777" w:rsidR="0041288C" w:rsidRPr="00071696" w:rsidRDefault="0041288C" w:rsidP="0041288C">
            <w:pPr>
              <w:spacing w:after="0" w:line="240" w:lineRule="auto"/>
              <w:rPr>
                <w:rFonts w:ascii="Times New Roman" w:hAnsi="Times New Roman"/>
                <w:color w:val="000000"/>
                <w:lang w:eastAsia="ru-RU"/>
              </w:rPr>
            </w:pPr>
            <w:r w:rsidRPr="00071696">
              <w:rPr>
                <w:rFonts w:ascii="Times New Roman" w:hAnsi="Times New Roman"/>
                <w:color w:val="000000"/>
                <w:lang w:eastAsia="ru-RU"/>
              </w:rPr>
              <w:t>Подпрограмма 5 «Повышение мобильности трудовых ресурсов (2015 - 2017 годы)»</w:t>
            </w:r>
          </w:p>
        </w:tc>
        <w:tc>
          <w:tcPr>
            <w:tcW w:w="1559" w:type="dxa"/>
            <w:shd w:val="clear" w:color="000000" w:fill="FFFFFF"/>
            <w:vAlign w:val="center"/>
          </w:tcPr>
          <w:p w14:paraId="584FABDD"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27,6</w:t>
            </w:r>
          </w:p>
        </w:tc>
        <w:tc>
          <w:tcPr>
            <w:tcW w:w="1275" w:type="dxa"/>
            <w:shd w:val="clear" w:color="000000" w:fill="FFFFFF"/>
            <w:vAlign w:val="center"/>
          </w:tcPr>
          <w:p w14:paraId="0381182D"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10,6</w:t>
            </w:r>
          </w:p>
        </w:tc>
        <w:tc>
          <w:tcPr>
            <w:tcW w:w="1559" w:type="dxa"/>
            <w:shd w:val="clear" w:color="000000" w:fill="FFFFFF"/>
            <w:vAlign w:val="center"/>
          </w:tcPr>
          <w:p w14:paraId="0A89367D"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38,6</w:t>
            </w:r>
          </w:p>
        </w:tc>
      </w:tr>
      <w:tr w:rsidR="0041288C" w:rsidRPr="00071696" w14:paraId="32CBD1D9" w14:textId="77777777" w:rsidTr="00E17698">
        <w:trPr>
          <w:trHeight w:val="130"/>
        </w:trPr>
        <w:tc>
          <w:tcPr>
            <w:tcW w:w="4977" w:type="dxa"/>
            <w:vAlign w:val="center"/>
          </w:tcPr>
          <w:p w14:paraId="7F50120F" w14:textId="77777777" w:rsidR="0041288C" w:rsidRPr="00071696" w:rsidRDefault="0041288C" w:rsidP="0041288C">
            <w:pPr>
              <w:spacing w:after="0" w:line="240" w:lineRule="auto"/>
              <w:rPr>
                <w:rFonts w:ascii="Times New Roman" w:hAnsi="Times New Roman"/>
                <w:color w:val="000000"/>
                <w:lang w:eastAsia="ru-RU"/>
              </w:rPr>
            </w:pPr>
            <w:r w:rsidRPr="00071696">
              <w:rPr>
                <w:rFonts w:ascii="Times New Roman" w:hAnsi="Times New Roman"/>
                <w:color w:val="000000"/>
                <w:lang w:eastAsia="ru-RU"/>
              </w:rPr>
              <w:t>Подпрограмма 6 «Оказание содействия добровольному переселению в Архангельскую область соотечественников, проживающих за рубежом (2016 – 2020 годы)»</w:t>
            </w:r>
          </w:p>
        </w:tc>
        <w:tc>
          <w:tcPr>
            <w:tcW w:w="1559" w:type="dxa"/>
            <w:shd w:val="clear" w:color="000000" w:fill="FFFFFF"/>
            <w:vAlign w:val="center"/>
          </w:tcPr>
          <w:p w14:paraId="3DD1D6FD"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2,4</w:t>
            </w:r>
          </w:p>
        </w:tc>
        <w:tc>
          <w:tcPr>
            <w:tcW w:w="1275" w:type="dxa"/>
            <w:shd w:val="clear" w:color="000000" w:fill="FFFFFF"/>
            <w:vAlign w:val="center"/>
          </w:tcPr>
          <w:p w14:paraId="36318665"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2,1</w:t>
            </w:r>
          </w:p>
        </w:tc>
        <w:tc>
          <w:tcPr>
            <w:tcW w:w="1559" w:type="dxa"/>
            <w:shd w:val="clear" w:color="000000" w:fill="FFFFFF"/>
            <w:vAlign w:val="center"/>
          </w:tcPr>
          <w:p w14:paraId="24FDAC68" w14:textId="77777777" w:rsidR="0041288C" w:rsidRPr="00071696" w:rsidRDefault="0041288C" w:rsidP="00946758">
            <w:pPr>
              <w:spacing w:after="0" w:line="240" w:lineRule="auto"/>
              <w:jc w:val="right"/>
              <w:rPr>
                <w:rFonts w:ascii="Times New Roman" w:hAnsi="Times New Roman"/>
                <w:color w:val="000000"/>
                <w:lang w:eastAsia="ru-RU"/>
              </w:rPr>
            </w:pPr>
            <w:r w:rsidRPr="00071696">
              <w:rPr>
                <w:rFonts w:ascii="Times New Roman" w:hAnsi="Times New Roman"/>
                <w:color w:val="000000"/>
                <w:lang w:eastAsia="ru-RU"/>
              </w:rPr>
              <w:t>87,5</w:t>
            </w:r>
          </w:p>
        </w:tc>
      </w:tr>
      <w:tr w:rsidR="0041288C" w:rsidRPr="00071696" w14:paraId="60D5F363" w14:textId="77777777" w:rsidTr="00071696">
        <w:trPr>
          <w:trHeight w:val="138"/>
        </w:trPr>
        <w:tc>
          <w:tcPr>
            <w:tcW w:w="4977" w:type="dxa"/>
            <w:noWrap/>
            <w:vAlign w:val="center"/>
          </w:tcPr>
          <w:p w14:paraId="503E30EC" w14:textId="77777777" w:rsidR="0041288C" w:rsidRPr="00071696" w:rsidRDefault="0041288C" w:rsidP="0041288C">
            <w:pPr>
              <w:spacing w:after="0" w:line="240" w:lineRule="auto"/>
              <w:rPr>
                <w:rFonts w:ascii="Times New Roman" w:hAnsi="Times New Roman"/>
                <w:b/>
                <w:bCs/>
                <w:color w:val="000000"/>
                <w:lang w:eastAsia="ru-RU"/>
              </w:rPr>
            </w:pPr>
            <w:r w:rsidRPr="00071696">
              <w:rPr>
                <w:rFonts w:ascii="Times New Roman" w:hAnsi="Times New Roman"/>
                <w:b/>
                <w:bCs/>
                <w:color w:val="000000"/>
                <w:lang w:eastAsia="ru-RU"/>
              </w:rPr>
              <w:t>Всего по программе</w:t>
            </w:r>
          </w:p>
        </w:tc>
        <w:tc>
          <w:tcPr>
            <w:tcW w:w="1559" w:type="dxa"/>
            <w:noWrap/>
            <w:vAlign w:val="center"/>
          </w:tcPr>
          <w:p w14:paraId="7CE7A552" w14:textId="77777777" w:rsidR="0041288C" w:rsidRPr="00071696" w:rsidRDefault="0041288C" w:rsidP="00946758">
            <w:pPr>
              <w:spacing w:after="0" w:line="240" w:lineRule="auto"/>
              <w:jc w:val="right"/>
              <w:rPr>
                <w:rFonts w:ascii="Times New Roman" w:hAnsi="Times New Roman"/>
                <w:b/>
                <w:color w:val="000000"/>
                <w:lang w:eastAsia="ru-RU"/>
              </w:rPr>
            </w:pPr>
            <w:r w:rsidRPr="00071696">
              <w:rPr>
                <w:rFonts w:ascii="Times New Roman" w:hAnsi="Times New Roman"/>
                <w:b/>
                <w:color w:val="000000"/>
                <w:lang w:eastAsia="ru-RU"/>
              </w:rPr>
              <w:t>823,9</w:t>
            </w:r>
          </w:p>
        </w:tc>
        <w:tc>
          <w:tcPr>
            <w:tcW w:w="1275" w:type="dxa"/>
            <w:noWrap/>
            <w:vAlign w:val="center"/>
          </w:tcPr>
          <w:p w14:paraId="5DBE47F4" w14:textId="77777777" w:rsidR="0041288C" w:rsidRPr="00071696" w:rsidRDefault="0041288C" w:rsidP="00946758">
            <w:pPr>
              <w:spacing w:after="0" w:line="240" w:lineRule="auto"/>
              <w:jc w:val="right"/>
              <w:rPr>
                <w:rFonts w:ascii="Times New Roman" w:hAnsi="Times New Roman"/>
                <w:b/>
                <w:color w:val="000000"/>
                <w:lang w:eastAsia="ru-RU"/>
              </w:rPr>
            </w:pPr>
            <w:r w:rsidRPr="00071696">
              <w:rPr>
                <w:rFonts w:ascii="Times New Roman" w:hAnsi="Times New Roman"/>
                <w:b/>
                <w:color w:val="000000"/>
                <w:lang w:eastAsia="ru-RU"/>
              </w:rPr>
              <w:t>793,1</w:t>
            </w:r>
          </w:p>
        </w:tc>
        <w:tc>
          <w:tcPr>
            <w:tcW w:w="1559" w:type="dxa"/>
            <w:shd w:val="clear" w:color="000000" w:fill="FFFFFF"/>
            <w:vAlign w:val="center"/>
          </w:tcPr>
          <w:p w14:paraId="67DB3D92" w14:textId="77777777" w:rsidR="0041288C" w:rsidRPr="00071696" w:rsidRDefault="0041288C" w:rsidP="00946758">
            <w:pPr>
              <w:spacing w:after="0" w:line="240" w:lineRule="auto"/>
              <w:jc w:val="right"/>
              <w:rPr>
                <w:rFonts w:ascii="Times New Roman" w:hAnsi="Times New Roman"/>
                <w:b/>
                <w:color w:val="000000"/>
                <w:lang w:eastAsia="ru-RU"/>
              </w:rPr>
            </w:pPr>
            <w:r w:rsidRPr="00071696">
              <w:rPr>
                <w:rFonts w:ascii="Times New Roman" w:hAnsi="Times New Roman"/>
                <w:b/>
                <w:color w:val="000000"/>
                <w:lang w:eastAsia="ru-RU"/>
              </w:rPr>
              <w:t>96,3</w:t>
            </w:r>
          </w:p>
        </w:tc>
      </w:tr>
    </w:tbl>
    <w:p w14:paraId="0AE705A5" w14:textId="77777777" w:rsidR="00E17698" w:rsidRDefault="00E17698" w:rsidP="0041288C">
      <w:pPr>
        <w:spacing w:after="0" w:line="240" w:lineRule="auto"/>
        <w:ind w:firstLine="708"/>
        <w:jc w:val="both"/>
        <w:rPr>
          <w:rFonts w:ascii="Times New Roman" w:hAnsi="Times New Roman"/>
          <w:sz w:val="28"/>
          <w:szCs w:val="28"/>
          <w:highlight w:val="cyan"/>
        </w:rPr>
      </w:pPr>
    </w:p>
    <w:p w14:paraId="5BD034E6" w14:textId="77777777" w:rsidR="0041288C" w:rsidRPr="00E17698" w:rsidRDefault="0041288C" w:rsidP="00E17698">
      <w:pPr>
        <w:pStyle w:val="a6"/>
        <w:ind w:left="0" w:firstLine="851"/>
        <w:jc w:val="both"/>
        <w:rPr>
          <w:sz w:val="28"/>
          <w:szCs w:val="28"/>
        </w:rPr>
      </w:pPr>
      <w:r w:rsidRPr="00E17698">
        <w:rPr>
          <w:sz w:val="28"/>
          <w:szCs w:val="28"/>
        </w:rPr>
        <w:t>Согласно госпрограмме РФ «Содействие занятости населения», утвержденной постановлением Правительства РФ от 15.04.2014 № 298 (далее - госпрограмма РФ) уровень безработицы (по методологии Международной организации труда) для Архангельской области установлен в размере:</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2567"/>
        <w:gridCol w:w="1701"/>
        <w:gridCol w:w="1701"/>
        <w:gridCol w:w="1559"/>
        <w:gridCol w:w="1843"/>
      </w:tblGrid>
      <w:tr w:rsidR="0041288C" w:rsidRPr="00E17698" w14:paraId="1F897931" w14:textId="77777777" w:rsidTr="00F61503">
        <w:trPr>
          <w:trHeight w:val="451"/>
        </w:trPr>
        <w:tc>
          <w:tcPr>
            <w:tcW w:w="2567" w:type="dxa"/>
            <w:vMerge w:val="restart"/>
            <w:vAlign w:val="center"/>
          </w:tcPr>
          <w:p w14:paraId="5D8A50F7" w14:textId="77777777" w:rsidR="0041288C" w:rsidRPr="00E17698" w:rsidRDefault="0041288C" w:rsidP="0041288C">
            <w:pPr>
              <w:spacing w:after="0" w:line="240" w:lineRule="auto"/>
              <w:jc w:val="center"/>
              <w:rPr>
                <w:rFonts w:ascii="Times New Roman" w:hAnsi="Times New Roman"/>
                <w:color w:val="000000"/>
                <w:lang w:eastAsia="ru-RU"/>
              </w:rPr>
            </w:pPr>
            <w:r w:rsidRPr="00E17698">
              <w:rPr>
                <w:rFonts w:ascii="Times New Roman" w:hAnsi="Times New Roman"/>
                <w:color w:val="000000"/>
                <w:lang w:eastAsia="ru-RU"/>
              </w:rPr>
              <w:t>Редакция программы, действовавшая</w:t>
            </w:r>
          </w:p>
          <w:p w14:paraId="1E5105C6" w14:textId="77777777" w:rsidR="0041288C" w:rsidRPr="00E17698" w:rsidRDefault="0041288C" w:rsidP="0041288C">
            <w:pPr>
              <w:spacing w:after="0" w:line="240" w:lineRule="auto"/>
              <w:jc w:val="center"/>
              <w:rPr>
                <w:rFonts w:ascii="Times New Roman" w:hAnsi="Times New Roman"/>
                <w:color w:val="000000"/>
                <w:lang w:eastAsia="ru-RU"/>
              </w:rPr>
            </w:pPr>
            <w:r w:rsidRPr="00E17698">
              <w:rPr>
                <w:rFonts w:ascii="Times New Roman" w:hAnsi="Times New Roman"/>
                <w:color w:val="000000"/>
                <w:lang w:eastAsia="ru-RU"/>
              </w:rPr>
              <w:t xml:space="preserve"> в 2017 году</w:t>
            </w:r>
          </w:p>
        </w:tc>
        <w:tc>
          <w:tcPr>
            <w:tcW w:w="6804" w:type="dxa"/>
            <w:gridSpan w:val="4"/>
            <w:vAlign w:val="center"/>
          </w:tcPr>
          <w:p w14:paraId="255741F1" w14:textId="77777777" w:rsidR="0041288C" w:rsidRPr="00E17698" w:rsidRDefault="0041288C" w:rsidP="0041288C">
            <w:pPr>
              <w:spacing w:after="0" w:line="240" w:lineRule="auto"/>
              <w:jc w:val="center"/>
              <w:rPr>
                <w:rFonts w:ascii="Times New Roman" w:hAnsi="Times New Roman"/>
                <w:color w:val="000000"/>
                <w:lang w:eastAsia="ru-RU"/>
              </w:rPr>
            </w:pPr>
            <w:r w:rsidRPr="00E17698">
              <w:rPr>
                <w:rFonts w:ascii="Times New Roman" w:hAnsi="Times New Roman"/>
                <w:color w:val="000000"/>
                <w:lang w:eastAsia="ru-RU"/>
              </w:rPr>
              <w:t>Уровень безработицы (по методологии Международной организации труда), %</w:t>
            </w:r>
          </w:p>
        </w:tc>
      </w:tr>
      <w:tr w:rsidR="0041288C" w:rsidRPr="00E17698" w14:paraId="3F3A5864" w14:textId="77777777" w:rsidTr="00F61503">
        <w:trPr>
          <w:trHeight w:val="134"/>
        </w:trPr>
        <w:tc>
          <w:tcPr>
            <w:tcW w:w="2567" w:type="dxa"/>
            <w:vMerge/>
            <w:vAlign w:val="center"/>
          </w:tcPr>
          <w:p w14:paraId="77FB20F1" w14:textId="77777777" w:rsidR="0041288C" w:rsidRPr="00E17698" w:rsidRDefault="0041288C" w:rsidP="0041288C">
            <w:pPr>
              <w:spacing w:after="0" w:line="240" w:lineRule="auto"/>
              <w:rPr>
                <w:rFonts w:ascii="Times New Roman" w:hAnsi="Times New Roman"/>
                <w:color w:val="000000"/>
                <w:lang w:eastAsia="ru-RU"/>
              </w:rPr>
            </w:pPr>
          </w:p>
        </w:tc>
        <w:tc>
          <w:tcPr>
            <w:tcW w:w="1701" w:type="dxa"/>
            <w:noWrap/>
            <w:vAlign w:val="center"/>
          </w:tcPr>
          <w:p w14:paraId="782BBD13" w14:textId="77777777" w:rsidR="0041288C" w:rsidRPr="00E17698" w:rsidRDefault="0041288C" w:rsidP="0041288C">
            <w:pPr>
              <w:spacing w:after="0" w:line="240" w:lineRule="auto"/>
              <w:jc w:val="center"/>
              <w:rPr>
                <w:rFonts w:ascii="Times New Roman" w:hAnsi="Times New Roman"/>
                <w:color w:val="000000"/>
                <w:lang w:eastAsia="ru-RU"/>
              </w:rPr>
            </w:pPr>
            <w:r w:rsidRPr="00E17698">
              <w:rPr>
                <w:rFonts w:ascii="Times New Roman" w:hAnsi="Times New Roman"/>
                <w:color w:val="000000"/>
                <w:lang w:eastAsia="ru-RU"/>
              </w:rPr>
              <w:t>2017</w:t>
            </w:r>
          </w:p>
        </w:tc>
        <w:tc>
          <w:tcPr>
            <w:tcW w:w="1701" w:type="dxa"/>
            <w:noWrap/>
            <w:vAlign w:val="center"/>
          </w:tcPr>
          <w:p w14:paraId="41018819" w14:textId="77777777" w:rsidR="0041288C" w:rsidRPr="00E17698" w:rsidRDefault="0041288C" w:rsidP="0041288C">
            <w:pPr>
              <w:spacing w:after="0" w:line="240" w:lineRule="auto"/>
              <w:jc w:val="center"/>
              <w:rPr>
                <w:rFonts w:ascii="Times New Roman" w:hAnsi="Times New Roman"/>
                <w:color w:val="000000"/>
                <w:lang w:eastAsia="ru-RU"/>
              </w:rPr>
            </w:pPr>
            <w:r w:rsidRPr="00E17698">
              <w:rPr>
                <w:rFonts w:ascii="Times New Roman" w:hAnsi="Times New Roman"/>
                <w:color w:val="000000"/>
                <w:lang w:eastAsia="ru-RU"/>
              </w:rPr>
              <w:t>2018</w:t>
            </w:r>
          </w:p>
        </w:tc>
        <w:tc>
          <w:tcPr>
            <w:tcW w:w="1559" w:type="dxa"/>
            <w:noWrap/>
            <w:vAlign w:val="center"/>
          </w:tcPr>
          <w:p w14:paraId="72CF0D35" w14:textId="77777777" w:rsidR="0041288C" w:rsidRPr="00E17698" w:rsidRDefault="0041288C" w:rsidP="0041288C">
            <w:pPr>
              <w:spacing w:after="0" w:line="240" w:lineRule="auto"/>
              <w:jc w:val="center"/>
              <w:rPr>
                <w:rFonts w:ascii="Times New Roman" w:hAnsi="Times New Roman"/>
                <w:color w:val="000000"/>
                <w:lang w:eastAsia="ru-RU"/>
              </w:rPr>
            </w:pPr>
            <w:r w:rsidRPr="00E17698">
              <w:rPr>
                <w:rFonts w:ascii="Times New Roman" w:hAnsi="Times New Roman"/>
                <w:color w:val="000000"/>
                <w:lang w:eastAsia="ru-RU"/>
              </w:rPr>
              <w:t>2019</w:t>
            </w:r>
          </w:p>
        </w:tc>
        <w:tc>
          <w:tcPr>
            <w:tcW w:w="1843" w:type="dxa"/>
            <w:noWrap/>
            <w:vAlign w:val="center"/>
          </w:tcPr>
          <w:p w14:paraId="0C3A9A33" w14:textId="77777777" w:rsidR="0041288C" w:rsidRPr="00E17698" w:rsidRDefault="0041288C" w:rsidP="0041288C">
            <w:pPr>
              <w:spacing w:after="0" w:line="240" w:lineRule="auto"/>
              <w:jc w:val="center"/>
              <w:rPr>
                <w:rFonts w:ascii="Times New Roman" w:hAnsi="Times New Roman"/>
                <w:color w:val="000000"/>
                <w:lang w:eastAsia="ru-RU"/>
              </w:rPr>
            </w:pPr>
            <w:r w:rsidRPr="00E17698">
              <w:rPr>
                <w:rFonts w:ascii="Times New Roman" w:hAnsi="Times New Roman"/>
                <w:color w:val="000000"/>
                <w:lang w:eastAsia="ru-RU"/>
              </w:rPr>
              <w:t>2020</w:t>
            </w:r>
          </w:p>
        </w:tc>
      </w:tr>
      <w:tr w:rsidR="0041288C" w:rsidRPr="00E17698" w14:paraId="42BA3000" w14:textId="77777777" w:rsidTr="00F61503">
        <w:trPr>
          <w:trHeight w:val="300"/>
        </w:trPr>
        <w:tc>
          <w:tcPr>
            <w:tcW w:w="2567" w:type="dxa"/>
            <w:noWrap/>
            <w:vAlign w:val="center"/>
          </w:tcPr>
          <w:p w14:paraId="3C5DC135" w14:textId="77777777" w:rsidR="0041288C" w:rsidRPr="00E17698" w:rsidRDefault="0041288C" w:rsidP="0041288C">
            <w:pPr>
              <w:spacing w:after="0" w:line="240" w:lineRule="auto"/>
              <w:rPr>
                <w:rFonts w:ascii="Times New Roman" w:hAnsi="Times New Roman"/>
                <w:color w:val="000000"/>
                <w:lang w:eastAsia="ru-RU"/>
              </w:rPr>
            </w:pPr>
            <w:r w:rsidRPr="00E17698">
              <w:rPr>
                <w:rFonts w:ascii="Times New Roman" w:hAnsi="Times New Roman"/>
                <w:color w:val="000000"/>
                <w:lang w:eastAsia="ru-RU"/>
              </w:rPr>
              <w:t>ред. от 15.04.2014</w:t>
            </w:r>
          </w:p>
        </w:tc>
        <w:tc>
          <w:tcPr>
            <w:tcW w:w="1701" w:type="dxa"/>
            <w:noWrap/>
            <w:vAlign w:val="center"/>
          </w:tcPr>
          <w:p w14:paraId="73C9CFAA"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5,6</w:t>
            </w:r>
          </w:p>
        </w:tc>
        <w:tc>
          <w:tcPr>
            <w:tcW w:w="1701" w:type="dxa"/>
            <w:noWrap/>
            <w:vAlign w:val="center"/>
          </w:tcPr>
          <w:p w14:paraId="20309C8E"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5,5</w:t>
            </w:r>
          </w:p>
        </w:tc>
        <w:tc>
          <w:tcPr>
            <w:tcW w:w="1559" w:type="dxa"/>
            <w:noWrap/>
            <w:vAlign w:val="center"/>
          </w:tcPr>
          <w:p w14:paraId="03F2A75E"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5,5</w:t>
            </w:r>
          </w:p>
        </w:tc>
        <w:tc>
          <w:tcPr>
            <w:tcW w:w="1843" w:type="dxa"/>
            <w:noWrap/>
            <w:vAlign w:val="center"/>
          </w:tcPr>
          <w:p w14:paraId="0F0B61F8"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5,5</w:t>
            </w:r>
          </w:p>
        </w:tc>
      </w:tr>
      <w:tr w:rsidR="0041288C" w:rsidRPr="00E17698" w14:paraId="7E3486A4" w14:textId="77777777" w:rsidTr="00F61503">
        <w:trPr>
          <w:trHeight w:val="300"/>
        </w:trPr>
        <w:tc>
          <w:tcPr>
            <w:tcW w:w="2567" w:type="dxa"/>
            <w:noWrap/>
            <w:vAlign w:val="center"/>
          </w:tcPr>
          <w:p w14:paraId="7BD03FB8" w14:textId="77777777" w:rsidR="0041288C" w:rsidRPr="00E17698" w:rsidRDefault="0041288C" w:rsidP="0041288C">
            <w:pPr>
              <w:spacing w:after="0" w:line="240" w:lineRule="auto"/>
              <w:rPr>
                <w:rFonts w:ascii="Times New Roman" w:hAnsi="Times New Roman"/>
                <w:color w:val="000000"/>
                <w:lang w:eastAsia="ru-RU"/>
              </w:rPr>
            </w:pPr>
            <w:r w:rsidRPr="00E17698">
              <w:rPr>
                <w:rFonts w:ascii="Times New Roman" w:hAnsi="Times New Roman"/>
                <w:color w:val="000000"/>
                <w:lang w:eastAsia="ru-RU"/>
              </w:rPr>
              <w:t>ред. от 30.03.2017</w:t>
            </w:r>
          </w:p>
        </w:tc>
        <w:tc>
          <w:tcPr>
            <w:tcW w:w="1701" w:type="dxa"/>
            <w:noWrap/>
            <w:vAlign w:val="center"/>
          </w:tcPr>
          <w:p w14:paraId="7F29803C"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7,0</w:t>
            </w:r>
          </w:p>
        </w:tc>
        <w:tc>
          <w:tcPr>
            <w:tcW w:w="1701" w:type="dxa"/>
            <w:noWrap/>
            <w:vAlign w:val="center"/>
          </w:tcPr>
          <w:p w14:paraId="76296A84"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6,9</w:t>
            </w:r>
          </w:p>
        </w:tc>
        <w:tc>
          <w:tcPr>
            <w:tcW w:w="1559" w:type="dxa"/>
            <w:noWrap/>
            <w:vAlign w:val="center"/>
          </w:tcPr>
          <w:p w14:paraId="2DE8395F"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6,9</w:t>
            </w:r>
          </w:p>
        </w:tc>
        <w:tc>
          <w:tcPr>
            <w:tcW w:w="1843" w:type="dxa"/>
            <w:noWrap/>
            <w:vAlign w:val="center"/>
          </w:tcPr>
          <w:p w14:paraId="40EDCF3F"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6,9</w:t>
            </w:r>
          </w:p>
        </w:tc>
      </w:tr>
      <w:tr w:rsidR="0041288C" w:rsidRPr="00E17698" w14:paraId="6C029928" w14:textId="77777777" w:rsidTr="00F61503">
        <w:trPr>
          <w:trHeight w:val="300"/>
        </w:trPr>
        <w:tc>
          <w:tcPr>
            <w:tcW w:w="2567" w:type="dxa"/>
            <w:noWrap/>
            <w:vAlign w:val="center"/>
          </w:tcPr>
          <w:p w14:paraId="401E2ADA" w14:textId="77777777" w:rsidR="0041288C" w:rsidRPr="00E17698" w:rsidRDefault="0041288C" w:rsidP="0041288C">
            <w:pPr>
              <w:spacing w:after="0" w:line="240" w:lineRule="auto"/>
              <w:rPr>
                <w:rFonts w:ascii="Times New Roman" w:hAnsi="Times New Roman"/>
                <w:color w:val="000000"/>
                <w:lang w:eastAsia="ru-RU"/>
              </w:rPr>
            </w:pPr>
            <w:r w:rsidRPr="00E17698">
              <w:rPr>
                <w:rFonts w:ascii="Times New Roman" w:hAnsi="Times New Roman"/>
                <w:color w:val="000000"/>
                <w:lang w:eastAsia="ru-RU"/>
              </w:rPr>
              <w:t>ред. от 14.12.2017</w:t>
            </w:r>
          </w:p>
        </w:tc>
        <w:tc>
          <w:tcPr>
            <w:tcW w:w="1701" w:type="dxa"/>
            <w:noWrap/>
            <w:vAlign w:val="center"/>
          </w:tcPr>
          <w:p w14:paraId="605ECEFA"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7,0</w:t>
            </w:r>
          </w:p>
        </w:tc>
        <w:tc>
          <w:tcPr>
            <w:tcW w:w="1701" w:type="dxa"/>
            <w:noWrap/>
            <w:vAlign w:val="center"/>
          </w:tcPr>
          <w:p w14:paraId="3037283C"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6,9</w:t>
            </w:r>
          </w:p>
        </w:tc>
        <w:tc>
          <w:tcPr>
            <w:tcW w:w="1559" w:type="dxa"/>
            <w:noWrap/>
            <w:vAlign w:val="center"/>
          </w:tcPr>
          <w:p w14:paraId="4F0F505A"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6,9</w:t>
            </w:r>
          </w:p>
        </w:tc>
        <w:tc>
          <w:tcPr>
            <w:tcW w:w="1843" w:type="dxa"/>
            <w:noWrap/>
            <w:vAlign w:val="center"/>
          </w:tcPr>
          <w:p w14:paraId="198A5C46" w14:textId="77777777" w:rsidR="0041288C" w:rsidRPr="00E17698" w:rsidRDefault="0041288C" w:rsidP="00946758">
            <w:pPr>
              <w:spacing w:after="0" w:line="240" w:lineRule="auto"/>
              <w:jc w:val="right"/>
              <w:rPr>
                <w:rFonts w:ascii="Times New Roman" w:hAnsi="Times New Roman"/>
                <w:color w:val="000000"/>
                <w:lang w:eastAsia="ru-RU"/>
              </w:rPr>
            </w:pPr>
            <w:r w:rsidRPr="00E17698">
              <w:rPr>
                <w:rFonts w:ascii="Times New Roman" w:hAnsi="Times New Roman"/>
                <w:color w:val="000000"/>
                <w:lang w:eastAsia="ru-RU"/>
              </w:rPr>
              <w:t>6,9</w:t>
            </w:r>
          </w:p>
        </w:tc>
      </w:tr>
    </w:tbl>
    <w:p w14:paraId="3ABA886C" w14:textId="77777777" w:rsidR="00F61503" w:rsidRDefault="00F61503" w:rsidP="0041288C">
      <w:pPr>
        <w:spacing w:after="0" w:line="240" w:lineRule="auto"/>
        <w:ind w:firstLine="709"/>
        <w:jc w:val="both"/>
        <w:rPr>
          <w:rFonts w:ascii="Times New Roman" w:hAnsi="Times New Roman"/>
          <w:sz w:val="28"/>
          <w:szCs w:val="28"/>
          <w:highlight w:val="cyan"/>
        </w:rPr>
      </w:pPr>
    </w:p>
    <w:p w14:paraId="21105880" w14:textId="77777777" w:rsidR="0041288C" w:rsidRPr="00F61503" w:rsidRDefault="0041288C" w:rsidP="00F61503">
      <w:pPr>
        <w:pStyle w:val="a6"/>
        <w:ind w:left="0" w:firstLine="851"/>
        <w:jc w:val="both"/>
        <w:rPr>
          <w:sz w:val="28"/>
          <w:szCs w:val="28"/>
        </w:rPr>
      </w:pPr>
      <w:r w:rsidRPr="00F61503">
        <w:rPr>
          <w:sz w:val="28"/>
          <w:szCs w:val="28"/>
        </w:rPr>
        <w:t>Госпрограммой Архангельской области показатель «уровень безработицы (по методологии Международной организаци</w:t>
      </w:r>
      <w:r w:rsidR="00F61503">
        <w:rPr>
          <w:sz w:val="28"/>
          <w:szCs w:val="28"/>
        </w:rPr>
        <w:t>и труда)» установлен в размере:</w:t>
      </w:r>
    </w:p>
    <w:tbl>
      <w:tblPr>
        <w:tblW w:w="9371" w:type="dxa"/>
        <w:tblInd w:w="93" w:type="dxa"/>
        <w:tblLook w:val="00A0" w:firstRow="1" w:lastRow="0" w:firstColumn="1" w:lastColumn="0" w:noHBand="0" w:noVBand="0"/>
      </w:tblPr>
      <w:tblGrid>
        <w:gridCol w:w="2425"/>
        <w:gridCol w:w="1866"/>
        <w:gridCol w:w="1843"/>
        <w:gridCol w:w="1559"/>
        <w:gridCol w:w="1678"/>
      </w:tblGrid>
      <w:tr w:rsidR="0041288C" w:rsidRPr="00E31B2B" w14:paraId="320B532E" w14:textId="77777777" w:rsidTr="00E31B2B">
        <w:trPr>
          <w:trHeight w:val="419"/>
        </w:trPr>
        <w:tc>
          <w:tcPr>
            <w:tcW w:w="2425" w:type="dxa"/>
            <w:vMerge w:val="restart"/>
            <w:tcBorders>
              <w:top w:val="double" w:sz="4" w:space="0" w:color="auto"/>
              <w:left w:val="double" w:sz="4" w:space="0" w:color="auto"/>
              <w:bottom w:val="single" w:sz="4" w:space="0" w:color="000000"/>
              <w:right w:val="single" w:sz="4" w:space="0" w:color="auto"/>
            </w:tcBorders>
            <w:vAlign w:val="center"/>
          </w:tcPr>
          <w:p w14:paraId="0B1FE1FF" w14:textId="77777777" w:rsidR="0041288C" w:rsidRPr="00E31B2B" w:rsidRDefault="0041288C" w:rsidP="0041288C">
            <w:pPr>
              <w:spacing w:after="0" w:line="240" w:lineRule="auto"/>
              <w:jc w:val="center"/>
              <w:rPr>
                <w:rFonts w:ascii="Times New Roman" w:hAnsi="Times New Roman"/>
                <w:color w:val="000000"/>
                <w:lang w:eastAsia="ru-RU"/>
              </w:rPr>
            </w:pPr>
            <w:r w:rsidRPr="00E31B2B">
              <w:rPr>
                <w:rFonts w:ascii="Times New Roman" w:hAnsi="Times New Roman"/>
                <w:color w:val="000000"/>
                <w:lang w:eastAsia="ru-RU"/>
              </w:rPr>
              <w:t xml:space="preserve">Редакция программы, действовавшая </w:t>
            </w:r>
          </w:p>
          <w:p w14:paraId="612DAFA7" w14:textId="77777777" w:rsidR="0041288C" w:rsidRPr="00E31B2B" w:rsidRDefault="0041288C" w:rsidP="0041288C">
            <w:pPr>
              <w:spacing w:after="0" w:line="240" w:lineRule="auto"/>
              <w:jc w:val="center"/>
              <w:rPr>
                <w:rFonts w:ascii="Times New Roman" w:hAnsi="Times New Roman"/>
                <w:color w:val="000000"/>
                <w:lang w:eastAsia="ru-RU"/>
              </w:rPr>
            </w:pPr>
            <w:r w:rsidRPr="00E31B2B">
              <w:rPr>
                <w:rFonts w:ascii="Times New Roman" w:hAnsi="Times New Roman"/>
                <w:color w:val="000000"/>
                <w:lang w:eastAsia="ru-RU"/>
              </w:rPr>
              <w:t>в 2017 году</w:t>
            </w:r>
          </w:p>
        </w:tc>
        <w:tc>
          <w:tcPr>
            <w:tcW w:w="6946" w:type="dxa"/>
            <w:gridSpan w:val="4"/>
            <w:tcBorders>
              <w:top w:val="double" w:sz="4" w:space="0" w:color="auto"/>
              <w:left w:val="nil"/>
              <w:bottom w:val="single" w:sz="4" w:space="0" w:color="auto"/>
              <w:right w:val="double" w:sz="4" w:space="0" w:color="auto"/>
            </w:tcBorders>
            <w:vAlign w:val="center"/>
          </w:tcPr>
          <w:p w14:paraId="30B88677" w14:textId="77777777" w:rsidR="0041288C" w:rsidRPr="00E31B2B" w:rsidRDefault="0041288C" w:rsidP="0041288C">
            <w:pPr>
              <w:spacing w:after="0" w:line="240" w:lineRule="auto"/>
              <w:jc w:val="center"/>
              <w:rPr>
                <w:rFonts w:ascii="Times New Roman" w:hAnsi="Times New Roman"/>
                <w:color w:val="000000"/>
                <w:lang w:eastAsia="ru-RU"/>
              </w:rPr>
            </w:pPr>
            <w:r w:rsidRPr="00E31B2B">
              <w:rPr>
                <w:rFonts w:ascii="Times New Roman" w:hAnsi="Times New Roman"/>
                <w:color w:val="000000"/>
                <w:lang w:eastAsia="ru-RU"/>
              </w:rPr>
              <w:t>Уровень безработицы (по методологии Международной организации труда), %</w:t>
            </w:r>
          </w:p>
        </w:tc>
      </w:tr>
      <w:tr w:rsidR="0041288C" w:rsidRPr="00E31B2B" w14:paraId="77C764B5" w14:textId="77777777" w:rsidTr="00E31B2B">
        <w:trPr>
          <w:trHeight w:val="129"/>
        </w:trPr>
        <w:tc>
          <w:tcPr>
            <w:tcW w:w="2425" w:type="dxa"/>
            <w:vMerge/>
            <w:tcBorders>
              <w:top w:val="single" w:sz="4" w:space="0" w:color="auto"/>
              <w:left w:val="double" w:sz="4" w:space="0" w:color="auto"/>
              <w:bottom w:val="single" w:sz="4" w:space="0" w:color="000000"/>
              <w:right w:val="single" w:sz="4" w:space="0" w:color="auto"/>
            </w:tcBorders>
            <w:vAlign w:val="center"/>
          </w:tcPr>
          <w:p w14:paraId="7782DE47" w14:textId="77777777" w:rsidR="0041288C" w:rsidRPr="00E31B2B" w:rsidRDefault="0041288C" w:rsidP="0041288C">
            <w:pPr>
              <w:spacing w:after="0" w:line="240" w:lineRule="auto"/>
              <w:rPr>
                <w:rFonts w:ascii="Times New Roman" w:hAnsi="Times New Roman"/>
                <w:color w:val="000000"/>
                <w:lang w:eastAsia="ru-RU"/>
              </w:rPr>
            </w:pPr>
          </w:p>
        </w:tc>
        <w:tc>
          <w:tcPr>
            <w:tcW w:w="1866" w:type="dxa"/>
            <w:tcBorders>
              <w:top w:val="nil"/>
              <w:left w:val="nil"/>
              <w:bottom w:val="single" w:sz="4" w:space="0" w:color="auto"/>
              <w:right w:val="single" w:sz="4" w:space="0" w:color="auto"/>
            </w:tcBorders>
            <w:noWrap/>
            <w:vAlign w:val="center"/>
          </w:tcPr>
          <w:p w14:paraId="72965070" w14:textId="77777777" w:rsidR="0041288C" w:rsidRPr="00E31B2B" w:rsidRDefault="0041288C" w:rsidP="0041288C">
            <w:pPr>
              <w:spacing w:after="0" w:line="240" w:lineRule="auto"/>
              <w:jc w:val="center"/>
              <w:rPr>
                <w:rFonts w:ascii="Times New Roman" w:hAnsi="Times New Roman"/>
                <w:color w:val="000000"/>
                <w:lang w:eastAsia="ru-RU"/>
              </w:rPr>
            </w:pPr>
            <w:r w:rsidRPr="00E31B2B">
              <w:rPr>
                <w:rFonts w:ascii="Times New Roman" w:hAnsi="Times New Roman"/>
                <w:color w:val="000000"/>
                <w:lang w:eastAsia="ru-RU"/>
              </w:rPr>
              <w:t>2017</w:t>
            </w:r>
          </w:p>
        </w:tc>
        <w:tc>
          <w:tcPr>
            <w:tcW w:w="1843" w:type="dxa"/>
            <w:tcBorders>
              <w:top w:val="nil"/>
              <w:left w:val="nil"/>
              <w:bottom w:val="single" w:sz="4" w:space="0" w:color="auto"/>
              <w:right w:val="single" w:sz="4" w:space="0" w:color="auto"/>
            </w:tcBorders>
            <w:noWrap/>
            <w:vAlign w:val="center"/>
          </w:tcPr>
          <w:p w14:paraId="0B98C244" w14:textId="77777777" w:rsidR="0041288C" w:rsidRPr="00E31B2B" w:rsidRDefault="0041288C" w:rsidP="0041288C">
            <w:pPr>
              <w:spacing w:after="0" w:line="240" w:lineRule="auto"/>
              <w:jc w:val="center"/>
              <w:rPr>
                <w:rFonts w:ascii="Times New Roman" w:hAnsi="Times New Roman"/>
                <w:color w:val="000000"/>
                <w:lang w:eastAsia="ru-RU"/>
              </w:rPr>
            </w:pPr>
            <w:r w:rsidRPr="00E31B2B">
              <w:rPr>
                <w:rFonts w:ascii="Times New Roman" w:hAnsi="Times New Roman"/>
                <w:color w:val="000000"/>
                <w:lang w:eastAsia="ru-RU"/>
              </w:rPr>
              <w:t>2018</w:t>
            </w:r>
          </w:p>
        </w:tc>
        <w:tc>
          <w:tcPr>
            <w:tcW w:w="1559" w:type="dxa"/>
            <w:tcBorders>
              <w:top w:val="nil"/>
              <w:left w:val="nil"/>
              <w:bottom w:val="single" w:sz="4" w:space="0" w:color="auto"/>
              <w:right w:val="single" w:sz="4" w:space="0" w:color="auto"/>
            </w:tcBorders>
            <w:noWrap/>
            <w:vAlign w:val="center"/>
          </w:tcPr>
          <w:p w14:paraId="7E615BA1" w14:textId="77777777" w:rsidR="0041288C" w:rsidRPr="00E31B2B" w:rsidRDefault="0041288C" w:rsidP="0041288C">
            <w:pPr>
              <w:spacing w:after="0" w:line="240" w:lineRule="auto"/>
              <w:jc w:val="center"/>
              <w:rPr>
                <w:rFonts w:ascii="Times New Roman" w:hAnsi="Times New Roman"/>
                <w:color w:val="000000"/>
                <w:lang w:eastAsia="ru-RU"/>
              </w:rPr>
            </w:pPr>
            <w:r w:rsidRPr="00E31B2B">
              <w:rPr>
                <w:rFonts w:ascii="Times New Roman" w:hAnsi="Times New Roman"/>
                <w:color w:val="000000"/>
                <w:lang w:eastAsia="ru-RU"/>
              </w:rPr>
              <w:t>2019</w:t>
            </w:r>
          </w:p>
        </w:tc>
        <w:tc>
          <w:tcPr>
            <w:tcW w:w="1678" w:type="dxa"/>
            <w:tcBorders>
              <w:top w:val="nil"/>
              <w:left w:val="nil"/>
              <w:bottom w:val="single" w:sz="4" w:space="0" w:color="auto"/>
              <w:right w:val="double" w:sz="4" w:space="0" w:color="auto"/>
            </w:tcBorders>
            <w:noWrap/>
            <w:vAlign w:val="center"/>
          </w:tcPr>
          <w:p w14:paraId="780520C7" w14:textId="77777777" w:rsidR="0041288C" w:rsidRPr="00E31B2B" w:rsidRDefault="0041288C" w:rsidP="0041288C">
            <w:pPr>
              <w:spacing w:after="0" w:line="240" w:lineRule="auto"/>
              <w:jc w:val="center"/>
              <w:rPr>
                <w:rFonts w:ascii="Times New Roman" w:hAnsi="Times New Roman"/>
                <w:color w:val="000000"/>
                <w:lang w:eastAsia="ru-RU"/>
              </w:rPr>
            </w:pPr>
            <w:r w:rsidRPr="00E31B2B">
              <w:rPr>
                <w:rFonts w:ascii="Times New Roman" w:hAnsi="Times New Roman"/>
                <w:color w:val="000000"/>
                <w:lang w:eastAsia="ru-RU"/>
              </w:rPr>
              <w:t>2020</w:t>
            </w:r>
          </w:p>
        </w:tc>
      </w:tr>
      <w:tr w:rsidR="0041288C" w:rsidRPr="00E31B2B" w14:paraId="736C6480" w14:textId="77777777" w:rsidTr="00E31B2B">
        <w:trPr>
          <w:trHeight w:val="300"/>
        </w:trPr>
        <w:tc>
          <w:tcPr>
            <w:tcW w:w="2425" w:type="dxa"/>
            <w:tcBorders>
              <w:top w:val="nil"/>
              <w:left w:val="double" w:sz="4" w:space="0" w:color="auto"/>
              <w:bottom w:val="single" w:sz="4" w:space="0" w:color="auto"/>
              <w:right w:val="single" w:sz="4" w:space="0" w:color="auto"/>
            </w:tcBorders>
            <w:noWrap/>
            <w:vAlign w:val="center"/>
          </w:tcPr>
          <w:p w14:paraId="376F5BAE" w14:textId="77777777" w:rsidR="0041288C" w:rsidRPr="00E31B2B" w:rsidRDefault="0041288C" w:rsidP="0041288C">
            <w:pPr>
              <w:spacing w:after="0" w:line="240" w:lineRule="auto"/>
              <w:rPr>
                <w:rFonts w:ascii="Times New Roman" w:hAnsi="Times New Roman"/>
                <w:color w:val="000000"/>
                <w:lang w:eastAsia="ru-RU"/>
              </w:rPr>
            </w:pPr>
            <w:r w:rsidRPr="00E31B2B">
              <w:rPr>
                <w:rFonts w:ascii="Times New Roman" w:hAnsi="Times New Roman"/>
                <w:color w:val="000000"/>
                <w:lang w:eastAsia="ru-RU"/>
              </w:rPr>
              <w:t>ред. от 27.12.2016</w:t>
            </w:r>
          </w:p>
        </w:tc>
        <w:tc>
          <w:tcPr>
            <w:tcW w:w="1866" w:type="dxa"/>
            <w:tcBorders>
              <w:top w:val="nil"/>
              <w:left w:val="nil"/>
              <w:bottom w:val="single" w:sz="4" w:space="0" w:color="auto"/>
              <w:right w:val="single" w:sz="4" w:space="0" w:color="auto"/>
            </w:tcBorders>
            <w:noWrap/>
            <w:vAlign w:val="center"/>
          </w:tcPr>
          <w:p w14:paraId="461CF9A7"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7,0</w:t>
            </w:r>
          </w:p>
        </w:tc>
        <w:tc>
          <w:tcPr>
            <w:tcW w:w="1843" w:type="dxa"/>
            <w:tcBorders>
              <w:top w:val="nil"/>
              <w:left w:val="nil"/>
              <w:bottom w:val="single" w:sz="4" w:space="0" w:color="auto"/>
              <w:right w:val="single" w:sz="4" w:space="0" w:color="auto"/>
            </w:tcBorders>
            <w:noWrap/>
            <w:vAlign w:val="center"/>
          </w:tcPr>
          <w:p w14:paraId="60A25488"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6,9</w:t>
            </w:r>
          </w:p>
        </w:tc>
        <w:tc>
          <w:tcPr>
            <w:tcW w:w="1559" w:type="dxa"/>
            <w:tcBorders>
              <w:top w:val="nil"/>
              <w:left w:val="nil"/>
              <w:bottom w:val="single" w:sz="4" w:space="0" w:color="auto"/>
              <w:right w:val="single" w:sz="4" w:space="0" w:color="auto"/>
            </w:tcBorders>
            <w:noWrap/>
            <w:vAlign w:val="center"/>
          </w:tcPr>
          <w:p w14:paraId="4E91CF94"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6,9</w:t>
            </w:r>
          </w:p>
        </w:tc>
        <w:tc>
          <w:tcPr>
            <w:tcW w:w="1678" w:type="dxa"/>
            <w:tcBorders>
              <w:top w:val="nil"/>
              <w:left w:val="nil"/>
              <w:bottom w:val="single" w:sz="4" w:space="0" w:color="auto"/>
              <w:right w:val="double" w:sz="4" w:space="0" w:color="auto"/>
            </w:tcBorders>
            <w:noWrap/>
            <w:vAlign w:val="center"/>
          </w:tcPr>
          <w:p w14:paraId="4AD5495D"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6,8</w:t>
            </w:r>
          </w:p>
        </w:tc>
      </w:tr>
      <w:tr w:rsidR="0041288C" w:rsidRPr="00E31B2B" w14:paraId="17E265A5" w14:textId="77777777" w:rsidTr="00E31B2B">
        <w:trPr>
          <w:trHeight w:val="300"/>
        </w:trPr>
        <w:tc>
          <w:tcPr>
            <w:tcW w:w="2425" w:type="dxa"/>
            <w:tcBorders>
              <w:top w:val="nil"/>
              <w:left w:val="double" w:sz="4" w:space="0" w:color="auto"/>
              <w:bottom w:val="single" w:sz="4" w:space="0" w:color="auto"/>
              <w:right w:val="single" w:sz="4" w:space="0" w:color="auto"/>
            </w:tcBorders>
            <w:noWrap/>
            <w:vAlign w:val="center"/>
          </w:tcPr>
          <w:p w14:paraId="20587C09" w14:textId="77777777" w:rsidR="0041288C" w:rsidRPr="00E31B2B" w:rsidRDefault="0041288C" w:rsidP="0041288C">
            <w:pPr>
              <w:spacing w:after="0" w:line="240" w:lineRule="auto"/>
              <w:rPr>
                <w:rFonts w:ascii="Times New Roman" w:hAnsi="Times New Roman"/>
                <w:color w:val="000000"/>
                <w:lang w:eastAsia="ru-RU"/>
              </w:rPr>
            </w:pPr>
            <w:r w:rsidRPr="00E31B2B">
              <w:rPr>
                <w:rFonts w:ascii="Times New Roman" w:hAnsi="Times New Roman"/>
                <w:color w:val="000000"/>
                <w:lang w:eastAsia="ru-RU"/>
              </w:rPr>
              <w:t>ред. от 21.02.2017</w:t>
            </w:r>
          </w:p>
        </w:tc>
        <w:tc>
          <w:tcPr>
            <w:tcW w:w="1866" w:type="dxa"/>
            <w:tcBorders>
              <w:top w:val="nil"/>
              <w:left w:val="nil"/>
              <w:bottom w:val="single" w:sz="4" w:space="0" w:color="auto"/>
              <w:right w:val="single" w:sz="4" w:space="0" w:color="auto"/>
            </w:tcBorders>
            <w:noWrap/>
            <w:vAlign w:val="center"/>
          </w:tcPr>
          <w:p w14:paraId="7D9B30B8"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7,0</w:t>
            </w:r>
          </w:p>
        </w:tc>
        <w:tc>
          <w:tcPr>
            <w:tcW w:w="1843" w:type="dxa"/>
            <w:tcBorders>
              <w:top w:val="nil"/>
              <w:left w:val="nil"/>
              <w:bottom w:val="single" w:sz="4" w:space="0" w:color="auto"/>
              <w:right w:val="single" w:sz="4" w:space="0" w:color="auto"/>
            </w:tcBorders>
            <w:noWrap/>
            <w:vAlign w:val="center"/>
          </w:tcPr>
          <w:p w14:paraId="45A8FFAD"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6,9</w:t>
            </w:r>
          </w:p>
        </w:tc>
        <w:tc>
          <w:tcPr>
            <w:tcW w:w="1559" w:type="dxa"/>
            <w:tcBorders>
              <w:top w:val="nil"/>
              <w:left w:val="nil"/>
              <w:bottom w:val="single" w:sz="4" w:space="0" w:color="auto"/>
              <w:right w:val="single" w:sz="4" w:space="0" w:color="auto"/>
            </w:tcBorders>
            <w:noWrap/>
            <w:vAlign w:val="center"/>
          </w:tcPr>
          <w:p w14:paraId="7F655AFF"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6,9</w:t>
            </w:r>
          </w:p>
        </w:tc>
        <w:tc>
          <w:tcPr>
            <w:tcW w:w="1678" w:type="dxa"/>
            <w:tcBorders>
              <w:top w:val="nil"/>
              <w:left w:val="nil"/>
              <w:bottom w:val="single" w:sz="4" w:space="0" w:color="auto"/>
              <w:right w:val="double" w:sz="4" w:space="0" w:color="auto"/>
            </w:tcBorders>
            <w:noWrap/>
            <w:vAlign w:val="center"/>
          </w:tcPr>
          <w:p w14:paraId="6E60EFF4"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6,9</w:t>
            </w:r>
          </w:p>
        </w:tc>
      </w:tr>
      <w:tr w:rsidR="0041288C" w:rsidRPr="00E31B2B" w14:paraId="439E8F07" w14:textId="77777777" w:rsidTr="00E31B2B">
        <w:trPr>
          <w:trHeight w:val="300"/>
        </w:trPr>
        <w:tc>
          <w:tcPr>
            <w:tcW w:w="2425" w:type="dxa"/>
            <w:tcBorders>
              <w:top w:val="nil"/>
              <w:left w:val="double" w:sz="4" w:space="0" w:color="auto"/>
              <w:bottom w:val="double" w:sz="4" w:space="0" w:color="auto"/>
              <w:right w:val="single" w:sz="4" w:space="0" w:color="auto"/>
            </w:tcBorders>
            <w:noWrap/>
            <w:vAlign w:val="center"/>
          </w:tcPr>
          <w:p w14:paraId="6362241C" w14:textId="77777777" w:rsidR="0041288C" w:rsidRPr="00E31B2B" w:rsidRDefault="0041288C" w:rsidP="0041288C">
            <w:pPr>
              <w:spacing w:after="0" w:line="240" w:lineRule="auto"/>
              <w:rPr>
                <w:rFonts w:ascii="Times New Roman" w:hAnsi="Times New Roman"/>
                <w:color w:val="000000"/>
                <w:lang w:eastAsia="ru-RU"/>
              </w:rPr>
            </w:pPr>
            <w:r w:rsidRPr="00E31B2B">
              <w:rPr>
                <w:rFonts w:ascii="Times New Roman" w:hAnsi="Times New Roman"/>
                <w:color w:val="000000"/>
                <w:lang w:eastAsia="ru-RU"/>
              </w:rPr>
              <w:t>ред. от 06.12.2017</w:t>
            </w:r>
          </w:p>
        </w:tc>
        <w:tc>
          <w:tcPr>
            <w:tcW w:w="1866" w:type="dxa"/>
            <w:tcBorders>
              <w:top w:val="nil"/>
              <w:left w:val="nil"/>
              <w:bottom w:val="double" w:sz="4" w:space="0" w:color="auto"/>
              <w:right w:val="single" w:sz="4" w:space="0" w:color="auto"/>
            </w:tcBorders>
            <w:noWrap/>
            <w:vAlign w:val="center"/>
          </w:tcPr>
          <w:p w14:paraId="471036B7"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7,0</w:t>
            </w:r>
          </w:p>
        </w:tc>
        <w:tc>
          <w:tcPr>
            <w:tcW w:w="1843" w:type="dxa"/>
            <w:tcBorders>
              <w:top w:val="nil"/>
              <w:left w:val="nil"/>
              <w:bottom w:val="double" w:sz="4" w:space="0" w:color="auto"/>
              <w:right w:val="single" w:sz="4" w:space="0" w:color="auto"/>
            </w:tcBorders>
            <w:noWrap/>
            <w:vAlign w:val="center"/>
          </w:tcPr>
          <w:p w14:paraId="540FDD93"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6,9</w:t>
            </w:r>
          </w:p>
        </w:tc>
        <w:tc>
          <w:tcPr>
            <w:tcW w:w="1559" w:type="dxa"/>
            <w:tcBorders>
              <w:top w:val="nil"/>
              <w:left w:val="nil"/>
              <w:bottom w:val="double" w:sz="4" w:space="0" w:color="auto"/>
              <w:right w:val="single" w:sz="4" w:space="0" w:color="auto"/>
            </w:tcBorders>
            <w:noWrap/>
            <w:vAlign w:val="center"/>
          </w:tcPr>
          <w:p w14:paraId="7FB43B19"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6,9</w:t>
            </w:r>
          </w:p>
        </w:tc>
        <w:tc>
          <w:tcPr>
            <w:tcW w:w="1678" w:type="dxa"/>
            <w:tcBorders>
              <w:top w:val="nil"/>
              <w:left w:val="nil"/>
              <w:bottom w:val="double" w:sz="4" w:space="0" w:color="auto"/>
              <w:right w:val="double" w:sz="4" w:space="0" w:color="auto"/>
            </w:tcBorders>
            <w:noWrap/>
            <w:vAlign w:val="center"/>
          </w:tcPr>
          <w:p w14:paraId="404C2119" w14:textId="77777777" w:rsidR="0041288C" w:rsidRPr="00E31B2B" w:rsidRDefault="0041288C" w:rsidP="00946758">
            <w:pPr>
              <w:spacing w:after="0" w:line="240" w:lineRule="auto"/>
              <w:jc w:val="right"/>
              <w:rPr>
                <w:rFonts w:ascii="Times New Roman" w:hAnsi="Times New Roman"/>
                <w:color w:val="000000"/>
                <w:lang w:eastAsia="ru-RU"/>
              </w:rPr>
            </w:pPr>
            <w:r w:rsidRPr="00E31B2B">
              <w:rPr>
                <w:rFonts w:ascii="Times New Roman" w:hAnsi="Times New Roman"/>
                <w:color w:val="000000"/>
                <w:lang w:eastAsia="ru-RU"/>
              </w:rPr>
              <w:t>6,9</w:t>
            </w:r>
          </w:p>
        </w:tc>
      </w:tr>
    </w:tbl>
    <w:p w14:paraId="34E1DC4E" w14:textId="77777777" w:rsidR="00E31B2B" w:rsidRDefault="00E31B2B" w:rsidP="00E31B2B">
      <w:pPr>
        <w:pStyle w:val="a6"/>
        <w:ind w:left="0" w:firstLine="851"/>
        <w:jc w:val="both"/>
        <w:rPr>
          <w:sz w:val="28"/>
          <w:szCs w:val="28"/>
        </w:rPr>
      </w:pPr>
    </w:p>
    <w:p w14:paraId="57CD713B" w14:textId="77777777" w:rsidR="0041288C" w:rsidRPr="00E31B2B" w:rsidRDefault="0041288C" w:rsidP="00E31B2B">
      <w:pPr>
        <w:pStyle w:val="a6"/>
        <w:ind w:left="0" w:firstLine="851"/>
        <w:jc w:val="both"/>
        <w:rPr>
          <w:sz w:val="28"/>
          <w:szCs w:val="28"/>
        </w:rPr>
      </w:pPr>
      <w:r w:rsidRPr="00E31B2B">
        <w:rPr>
          <w:sz w:val="28"/>
          <w:szCs w:val="28"/>
        </w:rPr>
        <w:t xml:space="preserve">Из </w:t>
      </w:r>
      <w:r w:rsidR="00E31B2B">
        <w:rPr>
          <w:sz w:val="28"/>
          <w:szCs w:val="28"/>
        </w:rPr>
        <w:t>приведенных данных</w:t>
      </w:r>
      <w:r w:rsidRPr="00E31B2B">
        <w:rPr>
          <w:sz w:val="28"/>
          <w:szCs w:val="28"/>
        </w:rPr>
        <w:t xml:space="preserve"> следует, что установленный госпрограммой Архангельской области уровень безработицы (по методологии Международной организации труда) в 2017 году не менялся. При этом данный показатель, утвержденный госпрограммой РФ, в 2017 году увеличен на 1,4 процентных пункта. Согласно данным Федеральной службы государственной статистики РФ уровень безработицы для населения в возрасте 15-72 лет в регионе составил 2015 - 6,8 %, 2016 - 7,1 %, 2017 - 6,4 %, тогда как общероссийский показатель 2015 - 5,6 %, 2016 - 5,5 %, 2017 - 5,2 %. Таким </w:t>
      </w:r>
      <w:r w:rsidRPr="00E31B2B">
        <w:rPr>
          <w:sz w:val="28"/>
          <w:szCs w:val="28"/>
        </w:rPr>
        <w:lastRenderedPageBreak/>
        <w:t>образом, уровень безработицы в Архангельской области значительно превышал общероссийский и не имел устойчивой тенденции к ее снижению. Значения показателя «уровень безработицы в Архангельской области», утвержденные госпрограммой Архангельской области на 2017 и последующие 2018-2020, фактически направлены на ее поддержание на определенном уровне и не предусматривают ее снижение в будущем.</w:t>
      </w:r>
    </w:p>
    <w:p w14:paraId="7F7DB68D" w14:textId="77777777" w:rsidR="0041288C" w:rsidRPr="00C5147F" w:rsidRDefault="0041288C" w:rsidP="00C5147F">
      <w:pPr>
        <w:pStyle w:val="a6"/>
        <w:ind w:left="0" w:firstLine="851"/>
        <w:jc w:val="both"/>
        <w:rPr>
          <w:sz w:val="28"/>
          <w:szCs w:val="28"/>
        </w:rPr>
      </w:pPr>
      <w:r w:rsidRPr="00C5147F">
        <w:rPr>
          <w:sz w:val="28"/>
          <w:szCs w:val="28"/>
        </w:rPr>
        <w:t>Мероприятия, направленные на предотвращение роста напряженности на рынке труда Архангельской области, предусмотрены подпрограммой «Активная политика занятости и социальная поддержка безработных граждан (2014 - 2020 годы)» госпрограммы.</w:t>
      </w:r>
    </w:p>
    <w:p w14:paraId="14D1426D" w14:textId="77777777" w:rsidR="0041288C" w:rsidRPr="00C5147F" w:rsidRDefault="0041288C" w:rsidP="00C5147F">
      <w:pPr>
        <w:pStyle w:val="a6"/>
        <w:ind w:left="0" w:firstLine="851"/>
        <w:jc w:val="both"/>
        <w:rPr>
          <w:sz w:val="28"/>
          <w:szCs w:val="28"/>
        </w:rPr>
      </w:pPr>
      <w:r w:rsidRPr="00C5147F">
        <w:rPr>
          <w:sz w:val="28"/>
          <w:szCs w:val="28"/>
        </w:rPr>
        <w:t>Для реализации мероприятий подпрограммы в 2017 году предусмотрены финансовые средства в размере 784,1 млн.руб., в т.ч., средства федерального бюджета - 395,8 млн.руб., областного бюджета - 388,3 млн.руб.</w:t>
      </w:r>
    </w:p>
    <w:p w14:paraId="3AEE052C" w14:textId="77777777" w:rsidR="0041288C" w:rsidRPr="00C5147F" w:rsidRDefault="0041288C" w:rsidP="00C5147F">
      <w:pPr>
        <w:pStyle w:val="a6"/>
        <w:ind w:left="0" w:firstLine="851"/>
        <w:jc w:val="both"/>
        <w:rPr>
          <w:sz w:val="28"/>
          <w:szCs w:val="28"/>
        </w:rPr>
      </w:pPr>
      <w:r w:rsidRPr="00C5147F">
        <w:rPr>
          <w:sz w:val="28"/>
          <w:szCs w:val="28"/>
        </w:rPr>
        <w:t>Кассовые расходы составили 770,7 млн.руб. или 98,3 % в т.ч., средства федерального бюджета - 389,1 млн.руб., областного бюджета - 381,6 млн.руб.</w:t>
      </w:r>
    </w:p>
    <w:p w14:paraId="58493DF4" w14:textId="77777777" w:rsidR="0041288C" w:rsidRDefault="0041288C" w:rsidP="00F52F11">
      <w:pPr>
        <w:pStyle w:val="a6"/>
        <w:ind w:left="0" w:firstLine="851"/>
        <w:jc w:val="both"/>
        <w:rPr>
          <w:sz w:val="28"/>
          <w:szCs w:val="28"/>
        </w:rPr>
      </w:pPr>
      <w:r w:rsidRPr="00F52F11">
        <w:rPr>
          <w:sz w:val="28"/>
          <w:szCs w:val="28"/>
        </w:rPr>
        <w:t>Согласно отчету об исполнении мероприятий госпрограммы, размещенному в КИАС Архангельской области (далее - отчет за 2017 год), плановые значения сроков выполнения основных этапов мероприятия и (или) показателей реализации мероприятий подпрограммы выполнены полностью за исключением следующих мероприятий:</w:t>
      </w:r>
    </w:p>
    <w:tbl>
      <w:tblPr>
        <w:tblW w:w="9386"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A0" w:firstRow="1" w:lastRow="0" w:firstColumn="1" w:lastColumn="0" w:noHBand="0" w:noVBand="0"/>
      </w:tblPr>
      <w:tblGrid>
        <w:gridCol w:w="1276"/>
        <w:gridCol w:w="708"/>
        <w:gridCol w:w="993"/>
        <w:gridCol w:w="567"/>
        <w:gridCol w:w="1276"/>
        <w:gridCol w:w="708"/>
        <w:gridCol w:w="709"/>
        <w:gridCol w:w="866"/>
        <w:gridCol w:w="2283"/>
      </w:tblGrid>
      <w:tr w:rsidR="00946758" w:rsidRPr="00946758" w14:paraId="7CFBBDC7" w14:textId="77777777" w:rsidTr="00946758">
        <w:trPr>
          <w:trHeight w:val="720"/>
          <w:tblHeader/>
        </w:trPr>
        <w:tc>
          <w:tcPr>
            <w:tcW w:w="1276" w:type="dxa"/>
            <w:vAlign w:val="center"/>
          </w:tcPr>
          <w:p w14:paraId="0CDA92BC"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Наименование мероприятия</w:t>
            </w:r>
          </w:p>
        </w:tc>
        <w:tc>
          <w:tcPr>
            <w:tcW w:w="708" w:type="dxa"/>
            <w:vAlign w:val="center"/>
          </w:tcPr>
          <w:p w14:paraId="383BE8A6"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план на год</w:t>
            </w:r>
          </w:p>
        </w:tc>
        <w:tc>
          <w:tcPr>
            <w:tcW w:w="993" w:type="dxa"/>
            <w:vAlign w:val="center"/>
          </w:tcPr>
          <w:p w14:paraId="6D59048A"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кассовые расходы</w:t>
            </w:r>
          </w:p>
        </w:tc>
        <w:tc>
          <w:tcPr>
            <w:tcW w:w="567" w:type="dxa"/>
            <w:vAlign w:val="center"/>
          </w:tcPr>
          <w:p w14:paraId="0B1012FA"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w:t>
            </w:r>
          </w:p>
        </w:tc>
        <w:tc>
          <w:tcPr>
            <w:tcW w:w="1276" w:type="dxa"/>
            <w:vAlign w:val="center"/>
          </w:tcPr>
          <w:p w14:paraId="02B4C994"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 xml:space="preserve">Основные этапы выполнения мероприятия </w:t>
            </w:r>
          </w:p>
          <w:p w14:paraId="6CA5F48D"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и (или) показатели реализации мероприятия, ед. изм.</w:t>
            </w:r>
          </w:p>
        </w:tc>
        <w:tc>
          <w:tcPr>
            <w:tcW w:w="708" w:type="dxa"/>
            <w:vAlign w:val="center"/>
          </w:tcPr>
          <w:p w14:paraId="35A3B17F"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план 2017 г.</w:t>
            </w:r>
          </w:p>
        </w:tc>
        <w:tc>
          <w:tcPr>
            <w:tcW w:w="709" w:type="dxa"/>
            <w:vAlign w:val="center"/>
          </w:tcPr>
          <w:p w14:paraId="63DD31AC"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факт 2017 г.</w:t>
            </w:r>
          </w:p>
        </w:tc>
        <w:tc>
          <w:tcPr>
            <w:tcW w:w="866" w:type="dxa"/>
            <w:vAlign w:val="center"/>
          </w:tcPr>
          <w:p w14:paraId="37C779D6"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Откло-нение</w:t>
            </w:r>
          </w:p>
        </w:tc>
        <w:tc>
          <w:tcPr>
            <w:tcW w:w="2283" w:type="dxa"/>
            <w:vAlign w:val="center"/>
          </w:tcPr>
          <w:p w14:paraId="7A99E539" w14:textId="77777777" w:rsidR="00946758" w:rsidRPr="00946758" w:rsidRDefault="00946758" w:rsidP="00BC0597">
            <w:pPr>
              <w:spacing w:after="0" w:line="240" w:lineRule="auto"/>
              <w:jc w:val="center"/>
              <w:rPr>
                <w:rFonts w:ascii="Times New Roman" w:hAnsi="Times New Roman"/>
                <w:bCs/>
                <w:sz w:val="21"/>
                <w:szCs w:val="21"/>
                <w:lang w:eastAsia="ru-RU"/>
              </w:rPr>
            </w:pPr>
            <w:r w:rsidRPr="00946758">
              <w:rPr>
                <w:rFonts w:ascii="Times New Roman" w:hAnsi="Times New Roman"/>
                <w:bCs/>
                <w:sz w:val="21"/>
                <w:szCs w:val="21"/>
                <w:lang w:eastAsia="ru-RU"/>
              </w:rPr>
              <w:t>Причины нарушения плана реализации государственной программы</w:t>
            </w:r>
          </w:p>
        </w:tc>
      </w:tr>
      <w:tr w:rsidR="00946758" w:rsidRPr="00946758" w14:paraId="20FA1F5B" w14:textId="77777777" w:rsidTr="00946758">
        <w:trPr>
          <w:trHeight w:val="960"/>
        </w:trPr>
        <w:tc>
          <w:tcPr>
            <w:tcW w:w="1276" w:type="dxa"/>
            <w:vAlign w:val="center"/>
          </w:tcPr>
          <w:p w14:paraId="60AC8815" w14:textId="77777777" w:rsidR="00946758" w:rsidRPr="00946758" w:rsidRDefault="00946758" w:rsidP="00BC0597">
            <w:pPr>
              <w:spacing w:after="0" w:line="240" w:lineRule="auto"/>
              <w:rPr>
                <w:rFonts w:ascii="Times New Roman" w:hAnsi="Times New Roman"/>
                <w:sz w:val="21"/>
                <w:szCs w:val="21"/>
                <w:lang w:eastAsia="ru-RU"/>
              </w:rPr>
            </w:pPr>
            <w:r w:rsidRPr="00946758">
              <w:rPr>
                <w:rFonts w:ascii="Times New Roman" w:hAnsi="Times New Roman"/>
                <w:sz w:val="21"/>
                <w:szCs w:val="21"/>
                <w:lang w:eastAsia="ru-RU"/>
              </w:rPr>
              <w:t>Содействие гражданам в поиске подходящей работы, а работодателям - в подборе необходимых работников</w:t>
            </w:r>
          </w:p>
        </w:tc>
        <w:tc>
          <w:tcPr>
            <w:tcW w:w="708" w:type="dxa"/>
            <w:noWrap/>
            <w:vAlign w:val="center"/>
          </w:tcPr>
          <w:p w14:paraId="55ED7328"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0</w:t>
            </w:r>
          </w:p>
        </w:tc>
        <w:tc>
          <w:tcPr>
            <w:tcW w:w="993" w:type="dxa"/>
            <w:noWrap/>
            <w:vAlign w:val="center"/>
          </w:tcPr>
          <w:p w14:paraId="1167A418"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0</w:t>
            </w:r>
          </w:p>
        </w:tc>
        <w:tc>
          <w:tcPr>
            <w:tcW w:w="567" w:type="dxa"/>
            <w:noWrap/>
            <w:vAlign w:val="center"/>
          </w:tcPr>
          <w:p w14:paraId="500EE909"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0</w:t>
            </w:r>
          </w:p>
        </w:tc>
        <w:tc>
          <w:tcPr>
            <w:tcW w:w="1276" w:type="dxa"/>
            <w:vAlign w:val="center"/>
          </w:tcPr>
          <w:p w14:paraId="670EE093" w14:textId="77777777" w:rsidR="00946758" w:rsidRPr="00946758" w:rsidRDefault="00946758" w:rsidP="00BC0597">
            <w:pPr>
              <w:spacing w:after="0" w:line="240" w:lineRule="auto"/>
              <w:jc w:val="center"/>
              <w:rPr>
                <w:rFonts w:ascii="Times New Roman" w:hAnsi="Times New Roman"/>
                <w:sz w:val="21"/>
                <w:szCs w:val="21"/>
                <w:lang w:eastAsia="ru-RU"/>
              </w:rPr>
            </w:pPr>
            <w:r w:rsidRPr="00946758">
              <w:rPr>
                <w:rFonts w:ascii="Times New Roman" w:hAnsi="Times New Roman"/>
                <w:sz w:val="21"/>
                <w:szCs w:val="21"/>
                <w:lang w:eastAsia="ru-RU"/>
              </w:rPr>
              <w:t>численность трудоустроенных при содействии центров занятости населения; человек</w:t>
            </w:r>
          </w:p>
        </w:tc>
        <w:tc>
          <w:tcPr>
            <w:tcW w:w="708" w:type="dxa"/>
            <w:noWrap/>
            <w:vAlign w:val="center"/>
          </w:tcPr>
          <w:p w14:paraId="40CA4D3B"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26 000</w:t>
            </w:r>
          </w:p>
        </w:tc>
        <w:tc>
          <w:tcPr>
            <w:tcW w:w="709" w:type="dxa"/>
            <w:noWrap/>
            <w:vAlign w:val="center"/>
          </w:tcPr>
          <w:p w14:paraId="2C01A481"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22 737</w:t>
            </w:r>
          </w:p>
        </w:tc>
        <w:tc>
          <w:tcPr>
            <w:tcW w:w="866" w:type="dxa"/>
            <w:noWrap/>
            <w:vAlign w:val="center"/>
          </w:tcPr>
          <w:p w14:paraId="5610BB0F"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-3 263</w:t>
            </w:r>
          </w:p>
        </w:tc>
        <w:tc>
          <w:tcPr>
            <w:tcW w:w="2283" w:type="dxa"/>
            <w:vAlign w:val="center"/>
          </w:tcPr>
          <w:p w14:paraId="5AE51241" w14:textId="77777777" w:rsidR="00946758" w:rsidRPr="00946758" w:rsidRDefault="00946758" w:rsidP="00BC0597">
            <w:pPr>
              <w:spacing w:after="0" w:line="240" w:lineRule="auto"/>
              <w:jc w:val="center"/>
              <w:rPr>
                <w:rFonts w:ascii="Times New Roman" w:hAnsi="Times New Roman"/>
                <w:sz w:val="21"/>
                <w:szCs w:val="21"/>
                <w:lang w:eastAsia="ru-RU"/>
              </w:rPr>
            </w:pPr>
            <w:r w:rsidRPr="00946758">
              <w:rPr>
                <w:rFonts w:ascii="Times New Roman" w:hAnsi="Times New Roman"/>
                <w:sz w:val="21"/>
                <w:szCs w:val="21"/>
                <w:lang w:eastAsia="ru-RU"/>
              </w:rPr>
              <w:t>снижение численности граждан, обратившихся в поиске работы на 14,4% с (с 47 тыс. человек в 2016 году до 38,6 тыс. человек в 2017 году)</w:t>
            </w:r>
          </w:p>
        </w:tc>
      </w:tr>
      <w:tr w:rsidR="00946758" w:rsidRPr="00946758" w14:paraId="503E633E" w14:textId="77777777" w:rsidTr="00534E96">
        <w:trPr>
          <w:trHeight w:val="706"/>
        </w:trPr>
        <w:tc>
          <w:tcPr>
            <w:tcW w:w="1276" w:type="dxa"/>
            <w:vAlign w:val="center"/>
          </w:tcPr>
          <w:p w14:paraId="3691B46F" w14:textId="77777777" w:rsidR="00946758" w:rsidRPr="00946758" w:rsidRDefault="00946758" w:rsidP="00BC0597">
            <w:pPr>
              <w:spacing w:after="0" w:line="240" w:lineRule="auto"/>
              <w:rPr>
                <w:rFonts w:ascii="Times New Roman" w:hAnsi="Times New Roman"/>
                <w:sz w:val="21"/>
                <w:szCs w:val="21"/>
                <w:lang w:eastAsia="ru-RU"/>
              </w:rPr>
            </w:pPr>
            <w:r w:rsidRPr="00946758">
              <w:rPr>
                <w:rFonts w:ascii="Times New Roman" w:hAnsi="Times New Roman"/>
                <w:sz w:val="21"/>
                <w:szCs w:val="21"/>
                <w:lang w:eastAsia="ru-RU"/>
              </w:rPr>
              <w:t xml:space="preserve">Организация временного трудоустройства несовершеннолетних граждан в возрасте от 14 до 18 лет в </w:t>
            </w:r>
            <w:r w:rsidRPr="00946758">
              <w:rPr>
                <w:rFonts w:ascii="Times New Roman" w:hAnsi="Times New Roman"/>
                <w:sz w:val="21"/>
                <w:szCs w:val="21"/>
                <w:lang w:eastAsia="ru-RU"/>
              </w:rPr>
              <w:lastRenderedPageBreak/>
              <w:t>свободное от учебы время</w:t>
            </w:r>
          </w:p>
        </w:tc>
        <w:tc>
          <w:tcPr>
            <w:tcW w:w="708" w:type="dxa"/>
            <w:noWrap/>
            <w:vAlign w:val="center"/>
          </w:tcPr>
          <w:p w14:paraId="0EC3E004"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lastRenderedPageBreak/>
              <w:t>3 573,3</w:t>
            </w:r>
          </w:p>
        </w:tc>
        <w:tc>
          <w:tcPr>
            <w:tcW w:w="993" w:type="dxa"/>
            <w:noWrap/>
            <w:vAlign w:val="center"/>
          </w:tcPr>
          <w:p w14:paraId="0B75BD31"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2 687,8</w:t>
            </w:r>
          </w:p>
        </w:tc>
        <w:tc>
          <w:tcPr>
            <w:tcW w:w="567" w:type="dxa"/>
            <w:noWrap/>
            <w:vAlign w:val="center"/>
          </w:tcPr>
          <w:p w14:paraId="3EE7BC12"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75,2</w:t>
            </w:r>
          </w:p>
        </w:tc>
        <w:tc>
          <w:tcPr>
            <w:tcW w:w="1276" w:type="dxa"/>
            <w:vAlign w:val="center"/>
          </w:tcPr>
          <w:p w14:paraId="5B26CC03" w14:textId="77777777" w:rsidR="00946758" w:rsidRPr="00946758" w:rsidRDefault="00946758" w:rsidP="00BC0597">
            <w:pPr>
              <w:spacing w:after="0" w:line="240" w:lineRule="auto"/>
              <w:jc w:val="center"/>
              <w:rPr>
                <w:rFonts w:ascii="Times New Roman" w:hAnsi="Times New Roman"/>
                <w:sz w:val="21"/>
                <w:szCs w:val="21"/>
                <w:lang w:eastAsia="ru-RU"/>
              </w:rPr>
            </w:pPr>
            <w:r w:rsidRPr="00946758">
              <w:rPr>
                <w:rFonts w:ascii="Times New Roman" w:hAnsi="Times New Roman"/>
                <w:sz w:val="21"/>
                <w:szCs w:val="21"/>
                <w:lang w:eastAsia="ru-RU"/>
              </w:rPr>
              <w:t xml:space="preserve">численность несовершеннолетних граждан, трудоустроенных на условиях временной занятости в свободное </w:t>
            </w:r>
            <w:r w:rsidRPr="00946758">
              <w:rPr>
                <w:rFonts w:ascii="Times New Roman" w:hAnsi="Times New Roman"/>
                <w:sz w:val="21"/>
                <w:szCs w:val="21"/>
                <w:lang w:eastAsia="ru-RU"/>
              </w:rPr>
              <w:lastRenderedPageBreak/>
              <w:t>от учебы время; человек</w:t>
            </w:r>
          </w:p>
        </w:tc>
        <w:tc>
          <w:tcPr>
            <w:tcW w:w="708" w:type="dxa"/>
            <w:vAlign w:val="center"/>
          </w:tcPr>
          <w:p w14:paraId="7A6D883F"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lastRenderedPageBreak/>
              <w:t>4 200</w:t>
            </w:r>
          </w:p>
        </w:tc>
        <w:tc>
          <w:tcPr>
            <w:tcW w:w="709" w:type="dxa"/>
            <w:vAlign w:val="center"/>
          </w:tcPr>
          <w:p w14:paraId="5710CE13"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3 082</w:t>
            </w:r>
          </w:p>
        </w:tc>
        <w:tc>
          <w:tcPr>
            <w:tcW w:w="866" w:type="dxa"/>
            <w:noWrap/>
            <w:vAlign w:val="center"/>
          </w:tcPr>
          <w:p w14:paraId="3ABE8C0A"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-1 118</w:t>
            </w:r>
          </w:p>
        </w:tc>
        <w:tc>
          <w:tcPr>
            <w:tcW w:w="2283" w:type="dxa"/>
            <w:vAlign w:val="center"/>
          </w:tcPr>
          <w:p w14:paraId="3B0F2D01" w14:textId="77777777" w:rsidR="00946758" w:rsidRPr="00946758" w:rsidRDefault="00946758" w:rsidP="00BC0597">
            <w:pPr>
              <w:spacing w:after="0" w:line="240" w:lineRule="auto"/>
              <w:jc w:val="center"/>
              <w:rPr>
                <w:rFonts w:ascii="Times New Roman" w:hAnsi="Times New Roman"/>
                <w:sz w:val="21"/>
                <w:szCs w:val="21"/>
                <w:lang w:eastAsia="ru-RU"/>
              </w:rPr>
            </w:pPr>
            <w:r w:rsidRPr="00946758">
              <w:rPr>
                <w:rFonts w:ascii="Times New Roman" w:hAnsi="Times New Roman"/>
                <w:sz w:val="21"/>
                <w:szCs w:val="21"/>
                <w:lang w:eastAsia="ru-RU"/>
              </w:rPr>
              <w:t xml:space="preserve">снижение численности несовершеннолетних граждан, обратившихся за предоставлением государственной услуги по организации временного трудоустройства с 3990 человек в 2016 </w:t>
            </w:r>
            <w:r w:rsidRPr="00946758">
              <w:rPr>
                <w:rFonts w:ascii="Times New Roman" w:hAnsi="Times New Roman"/>
                <w:sz w:val="21"/>
                <w:szCs w:val="21"/>
                <w:lang w:eastAsia="ru-RU"/>
              </w:rPr>
              <w:lastRenderedPageBreak/>
              <w:t>году до 2193 человек в 2017 году</w:t>
            </w:r>
          </w:p>
        </w:tc>
      </w:tr>
      <w:tr w:rsidR="00946758" w:rsidRPr="00946758" w14:paraId="1CA2D3FD" w14:textId="77777777" w:rsidTr="00946758">
        <w:trPr>
          <w:trHeight w:val="1589"/>
        </w:trPr>
        <w:tc>
          <w:tcPr>
            <w:tcW w:w="1276" w:type="dxa"/>
            <w:vAlign w:val="center"/>
          </w:tcPr>
          <w:p w14:paraId="0472203D" w14:textId="77777777" w:rsidR="00946758" w:rsidRPr="00946758" w:rsidRDefault="00946758" w:rsidP="00BC0597">
            <w:pPr>
              <w:spacing w:after="0" w:line="240" w:lineRule="auto"/>
              <w:rPr>
                <w:rFonts w:ascii="Times New Roman" w:hAnsi="Times New Roman"/>
                <w:sz w:val="21"/>
                <w:szCs w:val="21"/>
                <w:lang w:eastAsia="ru-RU"/>
              </w:rPr>
            </w:pPr>
            <w:r w:rsidRPr="00946758">
              <w:rPr>
                <w:rFonts w:ascii="Times New Roman" w:hAnsi="Times New Roman"/>
                <w:sz w:val="21"/>
                <w:szCs w:val="21"/>
                <w:lang w:eastAsia="ru-RU"/>
              </w:rPr>
              <w:lastRenderedPageBreak/>
              <w:t>Содействие трудоустройству незанятых многодетных родителей, родителей, воспитывающих детей-инвалидов</w:t>
            </w:r>
          </w:p>
        </w:tc>
        <w:tc>
          <w:tcPr>
            <w:tcW w:w="708" w:type="dxa"/>
            <w:noWrap/>
            <w:vAlign w:val="center"/>
          </w:tcPr>
          <w:p w14:paraId="294B680D"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990</w:t>
            </w:r>
          </w:p>
        </w:tc>
        <w:tc>
          <w:tcPr>
            <w:tcW w:w="993" w:type="dxa"/>
            <w:noWrap/>
            <w:vAlign w:val="center"/>
          </w:tcPr>
          <w:p w14:paraId="4CE394C9"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840</w:t>
            </w:r>
          </w:p>
        </w:tc>
        <w:tc>
          <w:tcPr>
            <w:tcW w:w="567" w:type="dxa"/>
            <w:noWrap/>
            <w:vAlign w:val="center"/>
          </w:tcPr>
          <w:p w14:paraId="51CFC998"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84,8</w:t>
            </w:r>
          </w:p>
        </w:tc>
        <w:tc>
          <w:tcPr>
            <w:tcW w:w="1276" w:type="dxa"/>
            <w:vAlign w:val="center"/>
          </w:tcPr>
          <w:p w14:paraId="2B75BF9C" w14:textId="77777777" w:rsidR="00946758" w:rsidRPr="00946758" w:rsidRDefault="00946758" w:rsidP="00BC0597">
            <w:pPr>
              <w:spacing w:after="0" w:line="240" w:lineRule="auto"/>
              <w:jc w:val="center"/>
              <w:rPr>
                <w:rFonts w:ascii="Times New Roman" w:hAnsi="Times New Roman"/>
                <w:sz w:val="21"/>
                <w:szCs w:val="21"/>
                <w:lang w:eastAsia="ru-RU"/>
              </w:rPr>
            </w:pPr>
            <w:r w:rsidRPr="00946758">
              <w:rPr>
                <w:rFonts w:ascii="Times New Roman" w:hAnsi="Times New Roman"/>
                <w:sz w:val="21"/>
                <w:szCs w:val="21"/>
                <w:lang w:eastAsia="ru-RU"/>
              </w:rPr>
              <w:t>количество специальных рабочих мест для трудоустройства многодетных родителей, родителей, воспитывающих детей-инвалидов; единиц</w:t>
            </w:r>
          </w:p>
        </w:tc>
        <w:tc>
          <w:tcPr>
            <w:tcW w:w="708" w:type="dxa"/>
            <w:vAlign w:val="center"/>
          </w:tcPr>
          <w:p w14:paraId="5F449305"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35</w:t>
            </w:r>
          </w:p>
        </w:tc>
        <w:tc>
          <w:tcPr>
            <w:tcW w:w="709" w:type="dxa"/>
            <w:vAlign w:val="center"/>
          </w:tcPr>
          <w:p w14:paraId="64C90E5E"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28</w:t>
            </w:r>
          </w:p>
        </w:tc>
        <w:tc>
          <w:tcPr>
            <w:tcW w:w="866" w:type="dxa"/>
            <w:noWrap/>
            <w:vAlign w:val="center"/>
          </w:tcPr>
          <w:p w14:paraId="1039070A"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-7</w:t>
            </w:r>
          </w:p>
        </w:tc>
        <w:tc>
          <w:tcPr>
            <w:tcW w:w="2283" w:type="dxa"/>
            <w:vAlign w:val="center"/>
          </w:tcPr>
          <w:p w14:paraId="76CFCAC5" w14:textId="77777777" w:rsidR="00946758" w:rsidRPr="00946758" w:rsidRDefault="00946758" w:rsidP="00BC0597">
            <w:pPr>
              <w:spacing w:after="0" w:line="240" w:lineRule="auto"/>
              <w:jc w:val="center"/>
              <w:rPr>
                <w:rFonts w:ascii="Times New Roman" w:hAnsi="Times New Roman"/>
                <w:sz w:val="21"/>
                <w:szCs w:val="21"/>
                <w:lang w:eastAsia="ru-RU"/>
              </w:rPr>
            </w:pPr>
            <w:r w:rsidRPr="00946758">
              <w:rPr>
                <w:rFonts w:ascii="Times New Roman" w:hAnsi="Times New Roman"/>
                <w:sz w:val="21"/>
                <w:szCs w:val="21"/>
                <w:lang w:eastAsia="ru-RU"/>
              </w:rPr>
              <w:t>снижение численности незанятых многодетных родителей, родителей, воспитывающих детей-инвалидов, обратившихся в поиске работы в 2017 году по сравнению с 2016 годом на 21,0%, а также ужесточение порядка и условий предоставления субсидий работодателям на реализацию мероприятия по содействию трудоустройству незанятых многодетных родителей, родителей, воспитывающих детей-инвалидов</w:t>
            </w:r>
          </w:p>
        </w:tc>
      </w:tr>
      <w:tr w:rsidR="00946758" w:rsidRPr="00946758" w14:paraId="6AF2BCB6" w14:textId="77777777" w:rsidTr="00946758">
        <w:trPr>
          <w:trHeight w:val="415"/>
        </w:trPr>
        <w:tc>
          <w:tcPr>
            <w:tcW w:w="1276" w:type="dxa"/>
            <w:vAlign w:val="center"/>
          </w:tcPr>
          <w:p w14:paraId="2DAB6475" w14:textId="77777777" w:rsidR="00946758" w:rsidRPr="00946758" w:rsidRDefault="00946758" w:rsidP="00BC0597">
            <w:pPr>
              <w:spacing w:after="0" w:line="240" w:lineRule="auto"/>
              <w:rPr>
                <w:rFonts w:ascii="Times New Roman" w:hAnsi="Times New Roman"/>
                <w:sz w:val="21"/>
                <w:szCs w:val="21"/>
                <w:lang w:eastAsia="ru-RU"/>
              </w:rPr>
            </w:pPr>
            <w:r w:rsidRPr="00946758">
              <w:rPr>
                <w:rFonts w:ascii="Times New Roman" w:hAnsi="Times New Roman"/>
                <w:sz w:val="21"/>
                <w:szCs w:val="21"/>
                <w:lang w:eastAsia="ru-RU"/>
              </w:rPr>
              <w:t>Содействие трудоустройству молодежи</w:t>
            </w:r>
          </w:p>
        </w:tc>
        <w:tc>
          <w:tcPr>
            <w:tcW w:w="708" w:type="dxa"/>
            <w:noWrap/>
            <w:vAlign w:val="center"/>
          </w:tcPr>
          <w:p w14:paraId="2339A44A"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242</w:t>
            </w:r>
          </w:p>
        </w:tc>
        <w:tc>
          <w:tcPr>
            <w:tcW w:w="993" w:type="dxa"/>
            <w:noWrap/>
            <w:vAlign w:val="center"/>
          </w:tcPr>
          <w:p w14:paraId="75605ECE"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107,1</w:t>
            </w:r>
          </w:p>
        </w:tc>
        <w:tc>
          <w:tcPr>
            <w:tcW w:w="567" w:type="dxa"/>
            <w:noWrap/>
            <w:vAlign w:val="center"/>
          </w:tcPr>
          <w:p w14:paraId="0D220052"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44,3</w:t>
            </w:r>
          </w:p>
        </w:tc>
        <w:tc>
          <w:tcPr>
            <w:tcW w:w="1276" w:type="dxa"/>
            <w:vAlign w:val="center"/>
          </w:tcPr>
          <w:p w14:paraId="6C730A73" w14:textId="77777777" w:rsidR="00946758" w:rsidRPr="00946758" w:rsidRDefault="00946758" w:rsidP="00BC0597">
            <w:pPr>
              <w:spacing w:after="0" w:line="240" w:lineRule="auto"/>
              <w:jc w:val="center"/>
              <w:rPr>
                <w:rFonts w:ascii="Times New Roman" w:hAnsi="Times New Roman"/>
                <w:sz w:val="21"/>
                <w:szCs w:val="21"/>
                <w:lang w:eastAsia="ru-RU"/>
              </w:rPr>
            </w:pPr>
            <w:r w:rsidRPr="00946758">
              <w:rPr>
                <w:rFonts w:ascii="Times New Roman" w:hAnsi="Times New Roman"/>
                <w:sz w:val="21"/>
                <w:szCs w:val="21"/>
                <w:lang w:eastAsia="ru-RU"/>
              </w:rPr>
              <w:t>количество созданных или сохраненных рабочих мест для трудоустройства молодежи; единиц</w:t>
            </w:r>
          </w:p>
        </w:tc>
        <w:tc>
          <w:tcPr>
            <w:tcW w:w="708" w:type="dxa"/>
            <w:vAlign w:val="center"/>
          </w:tcPr>
          <w:p w14:paraId="1464D49E"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37</w:t>
            </w:r>
          </w:p>
        </w:tc>
        <w:tc>
          <w:tcPr>
            <w:tcW w:w="709" w:type="dxa"/>
            <w:vAlign w:val="center"/>
          </w:tcPr>
          <w:p w14:paraId="7B3D682B"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23</w:t>
            </w:r>
          </w:p>
        </w:tc>
        <w:tc>
          <w:tcPr>
            <w:tcW w:w="866" w:type="dxa"/>
            <w:noWrap/>
            <w:vAlign w:val="center"/>
          </w:tcPr>
          <w:p w14:paraId="7DD2315A" w14:textId="77777777" w:rsidR="00946758" w:rsidRPr="00946758" w:rsidRDefault="00946758" w:rsidP="00BC0597">
            <w:pPr>
              <w:spacing w:after="0" w:line="240" w:lineRule="auto"/>
              <w:jc w:val="right"/>
              <w:rPr>
                <w:rFonts w:ascii="Times New Roman" w:hAnsi="Times New Roman"/>
                <w:sz w:val="21"/>
                <w:szCs w:val="21"/>
                <w:lang w:eastAsia="ru-RU"/>
              </w:rPr>
            </w:pPr>
            <w:r w:rsidRPr="00946758">
              <w:rPr>
                <w:rFonts w:ascii="Times New Roman" w:hAnsi="Times New Roman"/>
                <w:sz w:val="21"/>
                <w:szCs w:val="21"/>
                <w:lang w:eastAsia="ru-RU"/>
              </w:rPr>
              <w:t>-14</w:t>
            </w:r>
          </w:p>
        </w:tc>
        <w:tc>
          <w:tcPr>
            <w:tcW w:w="2283" w:type="dxa"/>
            <w:vAlign w:val="center"/>
          </w:tcPr>
          <w:p w14:paraId="03BC5418" w14:textId="77777777" w:rsidR="00946758" w:rsidRPr="00946758" w:rsidRDefault="00946758" w:rsidP="00BC0597">
            <w:pPr>
              <w:spacing w:after="0" w:line="240" w:lineRule="auto"/>
              <w:jc w:val="center"/>
              <w:rPr>
                <w:rFonts w:ascii="Times New Roman" w:hAnsi="Times New Roman"/>
                <w:sz w:val="21"/>
                <w:szCs w:val="21"/>
                <w:lang w:eastAsia="ru-RU"/>
              </w:rPr>
            </w:pPr>
            <w:r w:rsidRPr="00946758">
              <w:rPr>
                <w:rFonts w:ascii="Times New Roman" w:hAnsi="Times New Roman"/>
                <w:sz w:val="21"/>
                <w:szCs w:val="21"/>
                <w:lang w:eastAsia="ru-RU"/>
              </w:rPr>
              <w:t>снижение численности молодежи от 16 до 29 лет, признанных безработными в 2017 году по сравнению с 2016 годом на 17,5%, ужесточение порядка и условий предоставления субсидий работодателям на выплату компенсации расходов на трудоустройство молодого гражданина</w:t>
            </w:r>
          </w:p>
        </w:tc>
      </w:tr>
    </w:tbl>
    <w:p w14:paraId="535C1F83" w14:textId="77777777" w:rsidR="00534E96" w:rsidRDefault="00534E96" w:rsidP="00F20DAF">
      <w:pPr>
        <w:pStyle w:val="a6"/>
        <w:ind w:left="0" w:firstLine="851"/>
        <w:jc w:val="both"/>
        <w:rPr>
          <w:sz w:val="28"/>
          <w:szCs w:val="28"/>
        </w:rPr>
      </w:pPr>
    </w:p>
    <w:p w14:paraId="7D3E8175" w14:textId="77777777" w:rsidR="0041288C" w:rsidRPr="00F20DAF" w:rsidRDefault="0041288C" w:rsidP="00F20DAF">
      <w:pPr>
        <w:pStyle w:val="a6"/>
        <w:ind w:left="0" w:firstLine="851"/>
        <w:jc w:val="both"/>
        <w:rPr>
          <w:sz w:val="28"/>
          <w:szCs w:val="28"/>
        </w:rPr>
      </w:pPr>
      <w:r w:rsidRPr="00F20DAF">
        <w:rPr>
          <w:sz w:val="28"/>
          <w:szCs w:val="28"/>
        </w:rPr>
        <w:t xml:space="preserve">Невыполнение плановых индикаторов, установленных для мероприятий, обусловлено снижением числа обратившихся в центры занятости, расположенные на территории Архангельской области, в том числе по причине малой информированности о наличии у них такой возможности, а </w:t>
      </w:r>
      <w:r w:rsidRPr="00F20DAF">
        <w:rPr>
          <w:sz w:val="28"/>
          <w:szCs w:val="28"/>
        </w:rPr>
        <w:lastRenderedPageBreak/>
        <w:t>также повышение требований и условий предоставления субсидий работодателям в рамках реализации мероприятий.</w:t>
      </w:r>
    </w:p>
    <w:p w14:paraId="61F962B5" w14:textId="77777777" w:rsidR="0041288C" w:rsidRPr="00F20DAF" w:rsidRDefault="0041288C" w:rsidP="00F20DAF">
      <w:pPr>
        <w:pStyle w:val="a6"/>
        <w:ind w:left="0" w:firstLine="851"/>
        <w:jc w:val="both"/>
        <w:rPr>
          <w:sz w:val="28"/>
          <w:szCs w:val="28"/>
        </w:rPr>
      </w:pPr>
      <w:r w:rsidRPr="00F20DAF">
        <w:rPr>
          <w:sz w:val="28"/>
          <w:szCs w:val="28"/>
        </w:rPr>
        <w:t>Следует отметить, что индикаторы мероприятия №1.2 «Содействие гражданам в поиске подходящей работы, а работодателям - в подборе необходимых работников» в 2016 году также не были выполнены.</w:t>
      </w:r>
    </w:p>
    <w:p w14:paraId="374CA7AD" w14:textId="77777777" w:rsidR="0041288C" w:rsidRPr="008B2426" w:rsidRDefault="0041288C" w:rsidP="008B2426">
      <w:pPr>
        <w:pStyle w:val="a6"/>
        <w:ind w:left="0" w:firstLine="851"/>
        <w:jc w:val="both"/>
        <w:rPr>
          <w:sz w:val="28"/>
          <w:szCs w:val="28"/>
        </w:rPr>
      </w:pPr>
      <w:r w:rsidRPr="008B2426">
        <w:rPr>
          <w:sz w:val="28"/>
          <w:szCs w:val="28"/>
        </w:rPr>
        <w:t>Кроме того, негативным фактором является невыполнение индикатора по мероприятию 2.4 «Содействие трудоустройству молодежи». Поскольку в 2017 году отмечено уменьшение как бюджетных ассигнований, выделенных ГАУ АО «Штаб трудовых молодежных отрядов», так и индикаторов по мероприятиям, реализуемым последним в рамках государственной программы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w:t>
      </w:r>
    </w:p>
    <w:p w14:paraId="12C95D3C" w14:textId="77777777" w:rsidR="0041288C" w:rsidRPr="003D5415" w:rsidRDefault="0041288C" w:rsidP="003D5415">
      <w:pPr>
        <w:pStyle w:val="a6"/>
        <w:ind w:left="0" w:firstLine="851"/>
        <w:jc w:val="both"/>
        <w:rPr>
          <w:sz w:val="28"/>
          <w:szCs w:val="28"/>
        </w:rPr>
      </w:pPr>
      <w:r w:rsidRPr="003D5415">
        <w:rPr>
          <w:sz w:val="28"/>
          <w:szCs w:val="28"/>
        </w:rPr>
        <w:t>Мероприятия, указанные выше, реализуются центрами занятости населения. При этом их финансирование осуществлялось в рамках мероприятия 6.1 «Обеспечение деятельности центров занятости населения, предоставляющих услуги в области содействия занятости населения». Объем выделенных ассигнований на 2017 год составил 229,6 млн.руб., кассовые расходы 228,6 млн.руб. или 99,6 % от выделенных ассигнований.</w:t>
      </w:r>
    </w:p>
    <w:p w14:paraId="520A81EA" w14:textId="77777777" w:rsidR="0041288C" w:rsidRPr="003D5415" w:rsidRDefault="0041288C" w:rsidP="003D5415">
      <w:pPr>
        <w:pStyle w:val="a6"/>
        <w:ind w:left="0" w:firstLine="851"/>
        <w:jc w:val="both"/>
        <w:rPr>
          <w:sz w:val="28"/>
          <w:szCs w:val="28"/>
        </w:rPr>
      </w:pPr>
      <w:r w:rsidRPr="003D5415">
        <w:rPr>
          <w:sz w:val="28"/>
          <w:szCs w:val="28"/>
        </w:rPr>
        <w:t>Таким образом, снижение качества и объема профилактической и разъяснительной работы, осуществляемой центрами занятости, создает риски невыполнения целевых показателей, установленных для госпрограммы, как на региональном, так и на федеральном уровне, что в свою очередь ведет к снижению удовлетворенности граждан полнотой и качеством государственных услуг, оказываемых в области содействия занятости населения, и повышению социальной незащищенности и напряженности в обществе, в том числе среди молодежи.</w:t>
      </w:r>
    </w:p>
    <w:p w14:paraId="7826D3E8" w14:textId="77777777" w:rsidR="005908DF" w:rsidRDefault="005908DF" w:rsidP="0041288C">
      <w:pPr>
        <w:spacing w:after="0" w:line="240" w:lineRule="auto"/>
        <w:ind w:firstLine="708"/>
        <w:jc w:val="both"/>
        <w:rPr>
          <w:rFonts w:ascii="Times New Roman" w:hAnsi="Times New Roman"/>
          <w:i/>
          <w:color w:val="000000"/>
          <w:sz w:val="28"/>
          <w:szCs w:val="28"/>
          <w:highlight w:val="cyan"/>
          <w:lang w:eastAsia="zh-CN"/>
        </w:rPr>
      </w:pPr>
    </w:p>
    <w:p w14:paraId="049C6CB0" w14:textId="77777777" w:rsidR="0041288C" w:rsidRPr="00376D9D" w:rsidRDefault="0041288C" w:rsidP="005908DF">
      <w:pPr>
        <w:spacing w:after="0" w:line="240" w:lineRule="auto"/>
        <w:jc w:val="center"/>
        <w:rPr>
          <w:rFonts w:ascii="Times New Roman" w:hAnsi="Times New Roman"/>
          <w:i/>
          <w:color w:val="000000"/>
          <w:sz w:val="28"/>
          <w:szCs w:val="28"/>
          <w:lang w:eastAsia="zh-CN"/>
        </w:rPr>
      </w:pPr>
      <w:r w:rsidRPr="00376D9D">
        <w:rPr>
          <w:rFonts w:ascii="Times New Roman" w:hAnsi="Times New Roman"/>
          <w:i/>
          <w:color w:val="000000"/>
          <w:sz w:val="28"/>
          <w:szCs w:val="28"/>
          <w:lang w:eastAsia="zh-CN"/>
        </w:rPr>
        <w:t>Подпрограмма «Повышение мобильности трудовых ресурсов (2015 - 2020 годы)»</w:t>
      </w:r>
    </w:p>
    <w:p w14:paraId="000243BB" w14:textId="77777777" w:rsidR="0041288C" w:rsidRPr="00376D9D" w:rsidRDefault="0041288C" w:rsidP="00376D9D">
      <w:pPr>
        <w:pStyle w:val="a6"/>
        <w:ind w:left="0" w:firstLine="851"/>
        <w:jc w:val="both"/>
        <w:rPr>
          <w:sz w:val="28"/>
          <w:szCs w:val="28"/>
        </w:rPr>
      </w:pPr>
      <w:r w:rsidRPr="00376D9D">
        <w:rPr>
          <w:sz w:val="28"/>
          <w:szCs w:val="28"/>
        </w:rPr>
        <w:t xml:space="preserve">Реализация подпрограммы осуществлялась с помощью мероприятия 1.3 «Обеспечение перечисления средств финансовой поддержки работодателям, привлекающим трудовые ресурсы из субъектов Российской Федерации, не включенных в перечень приоритетных, </w:t>
      </w:r>
      <w:r w:rsidR="00376D9D">
        <w:rPr>
          <w:sz w:val="28"/>
          <w:szCs w:val="28"/>
        </w:rPr>
        <w:t>в соответствии с сертификатом».</w:t>
      </w:r>
    </w:p>
    <w:p w14:paraId="71ECFB5A" w14:textId="77777777" w:rsidR="0041288C" w:rsidRPr="00376D9D" w:rsidRDefault="0041288C" w:rsidP="00376D9D">
      <w:pPr>
        <w:pStyle w:val="a6"/>
        <w:ind w:left="0" w:firstLine="851"/>
        <w:jc w:val="both"/>
        <w:rPr>
          <w:sz w:val="28"/>
          <w:szCs w:val="28"/>
        </w:rPr>
      </w:pPr>
      <w:r w:rsidRPr="00376D9D">
        <w:rPr>
          <w:sz w:val="28"/>
          <w:szCs w:val="28"/>
        </w:rPr>
        <w:t>В целях привлечения средств федерального бюджета на софинансирование региональных программ повышения мобильности трудовых ресурсов заключено Соглашение с Федеральной службой по труду и занятости от 15.02.2017 № 150-08-004 и дополнительные соглашения (от 27.06.2017 № 150-08-004/1, от 01.08.2017 № 150-08-004/2, от 04.09.2017 № 150-08-004/3).</w:t>
      </w:r>
    </w:p>
    <w:p w14:paraId="2B73A229" w14:textId="77777777" w:rsidR="0041288C" w:rsidRPr="00376D9D" w:rsidRDefault="0041288C" w:rsidP="00376D9D">
      <w:pPr>
        <w:pStyle w:val="a6"/>
        <w:ind w:left="0" w:firstLine="851"/>
        <w:jc w:val="both"/>
        <w:rPr>
          <w:sz w:val="28"/>
          <w:szCs w:val="28"/>
        </w:rPr>
      </w:pPr>
      <w:r w:rsidRPr="00376D9D">
        <w:rPr>
          <w:sz w:val="28"/>
          <w:szCs w:val="28"/>
        </w:rPr>
        <w:t>Для реализации мероприятия подпрограммы в 2017 году предусмотрены финансовые средства в размере 27,6 млн.руб., в т.ч. средства федерального бюджета - 23,4 млн.руб., областного бюджета - 4,2 млн.руб.</w:t>
      </w:r>
    </w:p>
    <w:p w14:paraId="0E20C6E7" w14:textId="77777777" w:rsidR="0041288C" w:rsidRPr="00376D9D" w:rsidRDefault="0041288C" w:rsidP="00376D9D">
      <w:pPr>
        <w:pStyle w:val="a6"/>
        <w:ind w:left="0" w:firstLine="851"/>
        <w:jc w:val="both"/>
        <w:rPr>
          <w:sz w:val="28"/>
          <w:szCs w:val="28"/>
        </w:rPr>
      </w:pPr>
      <w:r w:rsidRPr="00376D9D">
        <w:rPr>
          <w:sz w:val="28"/>
          <w:szCs w:val="28"/>
        </w:rPr>
        <w:lastRenderedPageBreak/>
        <w:t>Кассовые расходы составили 10,6 млн.руб. или 38,6 % в т.ч. средства федерального бюджета - 8,9 млн.руб., областного бюджета - 1,7 млн.руб.</w:t>
      </w:r>
    </w:p>
    <w:p w14:paraId="1A7B54C0" w14:textId="77777777" w:rsidR="0041288C" w:rsidRPr="00CF37E0" w:rsidRDefault="0041288C" w:rsidP="00CF37E0">
      <w:pPr>
        <w:pStyle w:val="a6"/>
        <w:ind w:left="0" w:firstLine="851"/>
        <w:jc w:val="both"/>
        <w:rPr>
          <w:sz w:val="28"/>
          <w:szCs w:val="28"/>
        </w:rPr>
      </w:pPr>
      <w:r w:rsidRPr="00CF37E0">
        <w:rPr>
          <w:sz w:val="28"/>
          <w:szCs w:val="28"/>
        </w:rPr>
        <w:t>Средства не израсходованы в полном объеме в связи с тем, что компенсация расходов произведена 52 гражданам из 73 трудоустроенных, при плановом показателе 100 человек. Основная причина - перечисление средств поддержки осуществляется после подтверждения сведений о поступивших за период не менее чем в течение 3 месяцев страховых взносах в государст</w:t>
      </w:r>
      <w:r w:rsidR="00CF37E0">
        <w:rPr>
          <w:sz w:val="28"/>
          <w:szCs w:val="28"/>
        </w:rPr>
        <w:t>венные внебюджетные фонды.</w:t>
      </w:r>
    </w:p>
    <w:p w14:paraId="086F1282" w14:textId="77777777" w:rsidR="0041288C" w:rsidRDefault="0041288C" w:rsidP="00CF37E0">
      <w:pPr>
        <w:pStyle w:val="a6"/>
        <w:ind w:left="0" w:firstLine="851"/>
        <w:jc w:val="both"/>
        <w:rPr>
          <w:sz w:val="28"/>
          <w:szCs w:val="28"/>
        </w:rPr>
      </w:pPr>
      <w:r w:rsidRPr="00CF37E0">
        <w:rPr>
          <w:sz w:val="28"/>
          <w:szCs w:val="28"/>
        </w:rPr>
        <w:t>Следует отметить, что плановый индикатор, установленный для мероприятия 1.3 в 2016 году, также не был достигнут</w:t>
      </w:r>
      <w:r w:rsidR="00DA67CF">
        <w:rPr>
          <w:sz w:val="28"/>
          <w:szCs w:val="28"/>
        </w:rPr>
        <w:t>:</w:t>
      </w:r>
      <w:r w:rsidRPr="00CF37E0">
        <w:rPr>
          <w:sz w:val="28"/>
          <w:szCs w:val="28"/>
        </w:rPr>
        <w:t xml:space="preserve"> трудоустроено 40 человек при плане в 100 человек. Учитывая, что реализация мероприятия направлена на достижение целевых показателей, установленных для </w:t>
      </w:r>
      <w:hyperlink r:id="rId46" w:history="1">
        <w:r w:rsidRPr="00CF37E0">
          <w:rPr>
            <w:sz w:val="28"/>
            <w:szCs w:val="28"/>
          </w:rPr>
          <w:t>подпрограммы</w:t>
        </w:r>
      </w:hyperlink>
      <w:r w:rsidRPr="00CF37E0">
        <w:rPr>
          <w:sz w:val="28"/>
          <w:szCs w:val="28"/>
        </w:rPr>
        <w:t xml:space="preserve"> «Активная политика занятости населения и социальная поддержка безработных граждан» госпрограммы РФ, систематическое невыполнение индикатора мероприятия несет риск недостижения показателей на федеральном уровне. Кроме того, реализация данного мероприятия направлена на закрытие потребностей АО «ПО «Севмаш» в трудовых ресурсах с целью выполнения последним государственного оборонного заказа в рамках государственной программы вооружений на 2011-2020 год. В связи с чем, нарушение его выполнения создает риски для соблюдения сроков выполнения АО «ПО «Севмаш» государственного оборонного заказа.</w:t>
      </w:r>
    </w:p>
    <w:p w14:paraId="2825C704" w14:textId="77777777" w:rsidR="00502887" w:rsidRPr="00502887" w:rsidRDefault="00502887" w:rsidP="00502887">
      <w:pPr>
        <w:pStyle w:val="3"/>
        <w:spacing w:line="240" w:lineRule="auto"/>
        <w:jc w:val="center"/>
        <w:rPr>
          <w:rFonts w:ascii="Times New Roman" w:hAnsi="Times New Roman"/>
          <w:b w:val="0"/>
          <w:sz w:val="28"/>
          <w:szCs w:val="28"/>
          <w:u w:val="single"/>
        </w:rPr>
      </w:pPr>
      <w:bookmarkStart w:id="39" w:name="_Toc515024223"/>
      <w:r w:rsidRPr="00502887">
        <w:rPr>
          <w:rFonts w:ascii="Times New Roman" w:hAnsi="Times New Roman"/>
          <w:b w:val="0"/>
          <w:sz w:val="28"/>
          <w:szCs w:val="28"/>
          <w:u w:val="single"/>
        </w:rPr>
        <w:t>5.1.2. Государственная программа «Экономическое развитие и инвестиционная деятельность в Архангельской области (2014-2020 годы)»</w:t>
      </w:r>
      <w:bookmarkEnd w:id="39"/>
    </w:p>
    <w:p w14:paraId="4C50AA5C" w14:textId="77777777" w:rsidR="00502887" w:rsidRPr="00502887" w:rsidRDefault="00502887" w:rsidP="00502887">
      <w:pPr>
        <w:pStyle w:val="a6"/>
        <w:ind w:left="0" w:firstLine="851"/>
        <w:jc w:val="both"/>
        <w:rPr>
          <w:sz w:val="28"/>
          <w:szCs w:val="28"/>
        </w:rPr>
      </w:pPr>
      <w:r w:rsidRPr="00502887">
        <w:rPr>
          <w:sz w:val="28"/>
          <w:szCs w:val="28"/>
        </w:rPr>
        <w:t>Областным законом о бюджете на 2017 год (в ред. от 15.12.2017 № 580-40-ОЗ) на реализацию государственной программы «Экономическое развитие и инвестиционная деятельность в Архангельской области (2014 – 2020 годы)» (далее – госпрограмма) предусмотрены ассигнования в сумме 286,5 млн.руб., уточненной сводной бюджетной росписью на 201</w:t>
      </w:r>
      <w:r w:rsidR="00C065D5">
        <w:rPr>
          <w:sz w:val="28"/>
          <w:szCs w:val="28"/>
        </w:rPr>
        <w:t>7 год</w:t>
      </w:r>
      <w:r w:rsidR="00D16226">
        <w:rPr>
          <w:sz w:val="28"/>
          <w:szCs w:val="28"/>
        </w:rPr>
        <w:t xml:space="preserve"> </w:t>
      </w:r>
      <w:r w:rsidR="00C065D5">
        <w:rPr>
          <w:sz w:val="28"/>
          <w:szCs w:val="28"/>
        </w:rPr>
        <w:t>–286,5 млн.</w:t>
      </w:r>
      <w:r w:rsidRPr="00502887">
        <w:rPr>
          <w:sz w:val="28"/>
          <w:szCs w:val="28"/>
        </w:rPr>
        <w:t>руб., кассовые расходы произведены на общую сумму 282,8 млн.руб. (98,7 % к показателям уточненной сводной бюджетной росписи на 2017 год), в том числе по разделу «Национальная экономика» - 143,8 млн.руб. (98,1% к показателям уточненной сводной бюджетной росписи по разделу «Национальная экономика» на 2017 год).</w:t>
      </w:r>
    </w:p>
    <w:p w14:paraId="4DA47751" w14:textId="77777777" w:rsidR="00502887" w:rsidRPr="00502887" w:rsidRDefault="00502887" w:rsidP="0074384B">
      <w:pPr>
        <w:pStyle w:val="a6"/>
        <w:ind w:left="0" w:firstLine="851"/>
        <w:jc w:val="both"/>
        <w:rPr>
          <w:sz w:val="28"/>
          <w:szCs w:val="28"/>
        </w:rPr>
      </w:pPr>
      <w:r w:rsidRPr="00502887">
        <w:rPr>
          <w:sz w:val="28"/>
          <w:szCs w:val="28"/>
        </w:rPr>
        <w:t>Сведения об исполнении госпрограммы за 2017 год в части расходов на национальную экономику характеризуются следующими данными:</w:t>
      </w:r>
    </w:p>
    <w:tbl>
      <w:tblPr>
        <w:tblW w:w="946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510"/>
        <w:gridCol w:w="1560"/>
        <w:gridCol w:w="1417"/>
        <w:gridCol w:w="1418"/>
        <w:gridCol w:w="1559"/>
      </w:tblGrid>
      <w:tr w:rsidR="008F7D46" w:rsidRPr="00DE14CE" w14:paraId="79F0D350" w14:textId="77777777" w:rsidTr="00534E96">
        <w:trPr>
          <w:trHeight w:val="1727"/>
          <w:tblHeader/>
        </w:trPr>
        <w:tc>
          <w:tcPr>
            <w:tcW w:w="3510" w:type="dxa"/>
            <w:shd w:val="clear" w:color="auto" w:fill="auto"/>
            <w:vAlign w:val="center"/>
          </w:tcPr>
          <w:p w14:paraId="39824DD8" w14:textId="77777777" w:rsidR="008F7D46" w:rsidRPr="00502887" w:rsidRDefault="008F7D46"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Наименование</w:t>
            </w:r>
          </w:p>
        </w:tc>
        <w:tc>
          <w:tcPr>
            <w:tcW w:w="1560" w:type="dxa"/>
            <w:shd w:val="clear" w:color="auto" w:fill="auto"/>
            <w:vAlign w:val="center"/>
          </w:tcPr>
          <w:p w14:paraId="56F13521" w14:textId="77777777" w:rsidR="008F7D46" w:rsidRPr="00502887" w:rsidRDefault="008F7D46" w:rsidP="003544C2">
            <w:pPr>
              <w:spacing w:after="0" w:line="240" w:lineRule="auto"/>
              <w:ind w:firstLine="34"/>
              <w:jc w:val="center"/>
              <w:rPr>
                <w:rFonts w:ascii="Times New Roman" w:eastAsia="Times New Roman" w:hAnsi="Times New Roman"/>
                <w:lang w:eastAsia="ru-RU"/>
              </w:rPr>
            </w:pPr>
            <w:r w:rsidRPr="00502887">
              <w:rPr>
                <w:rFonts w:ascii="Times New Roman" w:eastAsia="Times New Roman" w:hAnsi="Times New Roman"/>
                <w:lang w:eastAsia="ru-RU"/>
              </w:rPr>
              <w:t>Утверждено областным законом на 2017 год (в ред. от 15.12.2017 № 580-40-ОЗ)</w:t>
            </w:r>
          </w:p>
        </w:tc>
        <w:tc>
          <w:tcPr>
            <w:tcW w:w="1417" w:type="dxa"/>
            <w:shd w:val="clear" w:color="auto" w:fill="auto"/>
            <w:vAlign w:val="center"/>
          </w:tcPr>
          <w:p w14:paraId="7E900EC6" w14:textId="77777777" w:rsidR="008F7D46" w:rsidRPr="00502887" w:rsidRDefault="008F7D46" w:rsidP="003544C2">
            <w:pPr>
              <w:spacing w:after="0" w:line="240" w:lineRule="auto"/>
              <w:ind w:firstLine="34"/>
              <w:jc w:val="center"/>
              <w:rPr>
                <w:rFonts w:ascii="Times New Roman" w:eastAsia="Times New Roman" w:hAnsi="Times New Roman"/>
                <w:lang w:eastAsia="ru-RU"/>
              </w:rPr>
            </w:pPr>
            <w:r w:rsidRPr="00502887">
              <w:rPr>
                <w:rFonts w:ascii="Times New Roman" w:eastAsia="Times New Roman" w:hAnsi="Times New Roman"/>
                <w:lang w:eastAsia="ru-RU"/>
              </w:rPr>
              <w:t>Уточненная сводная бюджетная роспись на</w:t>
            </w:r>
            <w:r w:rsidR="00DE14CE" w:rsidRPr="003544C2">
              <w:rPr>
                <w:rFonts w:ascii="Times New Roman" w:eastAsia="Times New Roman" w:hAnsi="Times New Roman"/>
                <w:lang w:eastAsia="ru-RU"/>
              </w:rPr>
              <w:t xml:space="preserve"> </w:t>
            </w:r>
            <w:r w:rsidRPr="00502887">
              <w:rPr>
                <w:rFonts w:ascii="Times New Roman" w:eastAsia="Times New Roman" w:hAnsi="Times New Roman"/>
                <w:lang w:eastAsia="ru-RU"/>
              </w:rPr>
              <w:t>2017 год</w:t>
            </w:r>
          </w:p>
        </w:tc>
        <w:tc>
          <w:tcPr>
            <w:tcW w:w="1418" w:type="dxa"/>
            <w:shd w:val="clear" w:color="auto" w:fill="auto"/>
            <w:vAlign w:val="center"/>
          </w:tcPr>
          <w:p w14:paraId="7793AF52" w14:textId="77777777" w:rsidR="008F7D46" w:rsidRPr="00502887" w:rsidRDefault="008F7D46" w:rsidP="003544C2">
            <w:pPr>
              <w:spacing w:after="0" w:line="240" w:lineRule="auto"/>
              <w:ind w:firstLine="34"/>
              <w:jc w:val="center"/>
              <w:rPr>
                <w:rFonts w:ascii="Times New Roman" w:eastAsia="Times New Roman" w:hAnsi="Times New Roman"/>
                <w:lang w:eastAsia="ru-RU"/>
              </w:rPr>
            </w:pPr>
            <w:r w:rsidRPr="00502887">
              <w:rPr>
                <w:rFonts w:ascii="Times New Roman" w:eastAsia="Times New Roman" w:hAnsi="Times New Roman"/>
                <w:lang w:eastAsia="ru-RU"/>
              </w:rPr>
              <w:t>Исполнено за 2017 год</w:t>
            </w:r>
          </w:p>
        </w:tc>
        <w:tc>
          <w:tcPr>
            <w:tcW w:w="1559" w:type="dxa"/>
            <w:shd w:val="clear" w:color="auto" w:fill="auto"/>
            <w:vAlign w:val="center"/>
          </w:tcPr>
          <w:p w14:paraId="77B9E47B" w14:textId="77777777" w:rsidR="008F7D46" w:rsidRPr="00502887" w:rsidRDefault="008F7D46"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w:t>
            </w:r>
          </w:p>
          <w:p w14:paraId="317F4117" w14:textId="77777777" w:rsidR="008F7D46" w:rsidRPr="00502887" w:rsidRDefault="008F7D46"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исполнения к уточненной сводной бюджетной росписи на 2017 год</w:t>
            </w:r>
          </w:p>
        </w:tc>
      </w:tr>
      <w:tr w:rsidR="008F7D46" w:rsidRPr="00DE14CE" w14:paraId="7A62EFC3" w14:textId="77777777" w:rsidTr="003544C2">
        <w:tc>
          <w:tcPr>
            <w:tcW w:w="3510" w:type="dxa"/>
            <w:shd w:val="clear" w:color="auto" w:fill="auto"/>
            <w:vAlign w:val="center"/>
          </w:tcPr>
          <w:p w14:paraId="26E79A9A" w14:textId="77777777" w:rsidR="008F7D46" w:rsidRPr="00502887" w:rsidRDefault="008F7D46" w:rsidP="003544C2">
            <w:pPr>
              <w:spacing w:after="0" w:line="240" w:lineRule="auto"/>
              <w:rPr>
                <w:rFonts w:ascii="Times New Roman" w:eastAsia="Times New Roman" w:hAnsi="Times New Roman"/>
                <w:lang w:eastAsia="ru-RU"/>
              </w:rPr>
            </w:pPr>
            <w:r w:rsidRPr="00502887">
              <w:rPr>
                <w:rFonts w:ascii="Times New Roman" w:eastAsia="Times New Roman" w:hAnsi="Times New Roman"/>
                <w:lang w:eastAsia="ru-RU"/>
              </w:rPr>
              <w:t>«Национальная экономика», всего, в том числе:</w:t>
            </w:r>
          </w:p>
        </w:tc>
        <w:tc>
          <w:tcPr>
            <w:tcW w:w="1560" w:type="dxa"/>
            <w:shd w:val="clear" w:color="auto" w:fill="auto"/>
            <w:vAlign w:val="center"/>
          </w:tcPr>
          <w:p w14:paraId="1E22C736"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146,6</w:t>
            </w:r>
          </w:p>
        </w:tc>
        <w:tc>
          <w:tcPr>
            <w:tcW w:w="1417" w:type="dxa"/>
            <w:shd w:val="clear" w:color="auto" w:fill="auto"/>
            <w:vAlign w:val="center"/>
          </w:tcPr>
          <w:p w14:paraId="37411E1C"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146,6</w:t>
            </w:r>
          </w:p>
        </w:tc>
        <w:tc>
          <w:tcPr>
            <w:tcW w:w="1418" w:type="dxa"/>
            <w:shd w:val="clear" w:color="auto" w:fill="auto"/>
            <w:vAlign w:val="center"/>
          </w:tcPr>
          <w:p w14:paraId="582CFA8D"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143,8</w:t>
            </w:r>
          </w:p>
        </w:tc>
        <w:tc>
          <w:tcPr>
            <w:tcW w:w="1559" w:type="dxa"/>
            <w:shd w:val="clear" w:color="auto" w:fill="auto"/>
            <w:vAlign w:val="center"/>
          </w:tcPr>
          <w:p w14:paraId="5094E005" w14:textId="77777777" w:rsidR="008F7D46" w:rsidRPr="00502887" w:rsidRDefault="008F7D46"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98,1</w:t>
            </w:r>
          </w:p>
        </w:tc>
      </w:tr>
      <w:tr w:rsidR="008F7D46" w:rsidRPr="00DE14CE" w14:paraId="352F63E0" w14:textId="77777777" w:rsidTr="003544C2">
        <w:tc>
          <w:tcPr>
            <w:tcW w:w="3510" w:type="dxa"/>
            <w:shd w:val="clear" w:color="auto" w:fill="auto"/>
            <w:vAlign w:val="center"/>
          </w:tcPr>
          <w:p w14:paraId="409504C6" w14:textId="77777777" w:rsidR="008F7D46" w:rsidRPr="00502887" w:rsidRDefault="008F7D46" w:rsidP="003544C2">
            <w:pPr>
              <w:spacing w:after="0" w:line="240" w:lineRule="auto"/>
              <w:rPr>
                <w:rFonts w:ascii="Times New Roman" w:eastAsia="Times New Roman" w:hAnsi="Times New Roman"/>
                <w:lang w:eastAsia="ru-RU"/>
              </w:rPr>
            </w:pPr>
            <w:r w:rsidRPr="00502887">
              <w:rPr>
                <w:rFonts w:ascii="Times New Roman" w:eastAsia="Times New Roman" w:hAnsi="Times New Roman"/>
                <w:lang w:eastAsia="ru-RU"/>
              </w:rPr>
              <w:t>Общеэкономические вопросы</w:t>
            </w:r>
          </w:p>
        </w:tc>
        <w:tc>
          <w:tcPr>
            <w:tcW w:w="1560" w:type="dxa"/>
            <w:shd w:val="clear" w:color="auto" w:fill="auto"/>
            <w:vAlign w:val="center"/>
          </w:tcPr>
          <w:p w14:paraId="2FE5005D"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42,5</w:t>
            </w:r>
          </w:p>
        </w:tc>
        <w:tc>
          <w:tcPr>
            <w:tcW w:w="1417" w:type="dxa"/>
            <w:shd w:val="clear" w:color="auto" w:fill="auto"/>
            <w:vAlign w:val="center"/>
          </w:tcPr>
          <w:p w14:paraId="7F4BC0DB"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42,5</w:t>
            </w:r>
          </w:p>
        </w:tc>
        <w:tc>
          <w:tcPr>
            <w:tcW w:w="1418" w:type="dxa"/>
            <w:shd w:val="clear" w:color="auto" w:fill="auto"/>
            <w:vAlign w:val="center"/>
          </w:tcPr>
          <w:p w14:paraId="18327FEE"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42,5</w:t>
            </w:r>
          </w:p>
        </w:tc>
        <w:tc>
          <w:tcPr>
            <w:tcW w:w="1559" w:type="dxa"/>
            <w:shd w:val="clear" w:color="auto" w:fill="auto"/>
            <w:vAlign w:val="center"/>
          </w:tcPr>
          <w:p w14:paraId="6462965D" w14:textId="77777777" w:rsidR="008F7D46" w:rsidRPr="00502887" w:rsidRDefault="008F7D46"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100,0</w:t>
            </w:r>
          </w:p>
        </w:tc>
      </w:tr>
      <w:tr w:rsidR="008F7D46" w:rsidRPr="00DE14CE" w14:paraId="34310B66" w14:textId="77777777" w:rsidTr="003544C2">
        <w:tc>
          <w:tcPr>
            <w:tcW w:w="3510" w:type="dxa"/>
            <w:shd w:val="clear" w:color="auto" w:fill="auto"/>
            <w:vAlign w:val="center"/>
          </w:tcPr>
          <w:p w14:paraId="7617460A" w14:textId="77777777" w:rsidR="008F7D46" w:rsidRPr="00502887" w:rsidRDefault="008F7D46" w:rsidP="003544C2">
            <w:pPr>
              <w:spacing w:after="0" w:line="240" w:lineRule="auto"/>
              <w:rPr>
                <w:rFonts w:ascii="Times New Roman" w:hAnsi="Times New Roman"/>
              </w:rPr>
            </w:pPr>
            <w:r w:rsidRPr="00502887">
              <w:rPr>
                <w:rFonts w:ascii="Times New Roman" w:hAnsi="Times New Roman"/>
              </w:rPr>
              <w:lastRenderedPageBreak/>
              <w:t>Другие вопросы в области национальной экономики</w:t>
            </w:r>
          </w:p>
        </w:tc>
        <w:tc>
          <w:tcPr>
            <w:tcW w:w="1560" w:type="dxa"/>
            <w:shd w:val="clear" w:color="auto" w:fill="auto"/>
            <w:vAlign w:val="center"/>
          </w:tcPr>
          <w:p w14:paraId="75E6DA47"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104,1</w:t>
            </w:r>
          </w:p>
        </w:tc>
        <w:tc>
          <w:tcPr>
            <w:tcW w:w="1417" w:type="dxa"/>
            <w:shd w:val="clear" w:color="auto" w:fill="auto"/>
            <w:vAlign w:val="center"/>
          </w:tcPr>
          <w:p w14:paraId="3450BE52"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104,1</w:t>
            </w:r>
          </w:p>
        </w:tc>
        <w:tc>
          <w:tcPr>
            <w:tcW w:w="1418" w:type="dxa"/>
            <w:shd w:val="clear" w:color="auto" w:fill="auto"/>
            <w:vAlign w:val="center"/>
          </w:tcPr>
          <w:p w14:paraId="18A21241" w14:textId="77777777" w:rsidR="008F7D46" w:rsidRPr="00502887" w:rsidRDefault="008F7D46" w:rsidP="003544C2">
            <w:pPr>
              <w:spacing w:after="0" w:line="240" w:lineRule="auto"/>
              <w:ind w:firstLine="34"/>
              <w:jc w:val="right"/>
              <w:rPr>
                <w:rFonts w:ascii="Times New Roman" w:eastAsia="Times New Roman" w:hAnsi="Times New Roman"/>
                <w:lang w:eastAsia="ru-RU"/>
              </w:rPr>
            </w:pPr>
            <w:r w:rsidRPr="00502887">
              <w:rPr>
                <w:rFonts w:ascii="Times New Roman" w:eastAsia="Times New Roman" w:hAnsi="Times New Roman"/>
                <w:lang w:eastAsia="ru-RU"/>
              </w:rPr>
              <w:t>101,3</w:t>
            </w:r>
          </w:p>
        </w:tc>
        <w:tc>
          <w:tcPr>
            <w:tcW w:w="1559" w:type="dxa"/>
            <w:shd w:val="clear" w:color="auto" w:fill="auto"/>
            <w:vAlign w:val="center"/>
          </w:tcPr>
          <w:p w14:paraId="1CA2FF83" w14:textId="77777777" w:rsidR="008F7D46" w:rsidRPr="00502887" w:rsidRDefault="008F7D46"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97,3</w:t>
            </w:r>
          </w:p>
        </w:tc>
      </w:tr>
    </w:tbl>
    <w:p w14:paraId="588F147B" w14:textId="77777777" w:rsidR="00E974EA" w:rsidRDefault="00E974EA" w:rsidP="00502887">
      <w:pPr>
        <w:spacing w:after="0" w:line="240" w:lineRule="auto"/>
        <w:ind w:firstLine="851"/>
        <w:jc w:val="both"/>
        <w:rPr>
          <w:rFonts w:ascii="Times New Roman" w:hAnsi="Times New Roman"/>
          <w:sz w:val="28"/>
          <w:szCs w:val="28"/>
          <w:highlight w:val="cyan"/>
        </w:rPr>
      </w:pPr>
    </w:p>
    <w:p w14:paraId="04119704" w14:textId="77777777" w:rsidR="00502887" w:rsidRPr="00502887" w:rsidRDefault="00502887" w:rsidP="00E974EA">
      <w:pPr>
        <w:pStyle w:val="a6"/>
        <w:ind w:left="0" w:firstLine="851"/>
        <w:jc w:val="both"/>
        <w:rPr>
          <w:sz w:val="28"/>
          <w:szCs w:val="28"/>
        </w:rPr>
      </w:pPr>
      <w:r w:rsidRPr="00502887">
        <w:rPr>
          <w:sz w:val="28"/>
          <w:szCs w:val="28"/>
        </w:rPr>
        <w:t>Исполнение госпрограммы за 2017 год в разрезе подпрограмм по разделу «Национальная экономика» приведено ниже:</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51"/>
        <w:gridCol w:w="1546"/>
        <w:gridCol w:w="1412"/>
        <w:gridCol w:w="1273"/>
        <w:gridCol w:w="1542"/>
      </w:tblGrid>
      <w:tr w:rsidR="00502887" w:rsidRPr="00502887" w14:paraId="3308E065" w14:textId="77777777" w:rsidTr="003544C2">
        <w:trPr>
          <w:tblHeader/>
        </w:trPr>
        <w:tc>
          <w:tcPr>
            <w:tcW w:w="3652" w:type="dxa"/>
            <w:shd w:val="clear" w:color="auto" w:fill="auto"/>
            <w:vAlign w:val="center"/>
          </w:tcPr>
          <w:p w14:paraId="31DB303F" w14:textId="77777777" w:rsidR="00502887" w:rsidRPr="00502887" w:rsidRDefault="00502887"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Наименование подпрограмм</w:t>
            </w:r>
          </w:p>
        </w:tc>
        <w:tc>
          <w:tcPr>
            <w:tcW w:w="1560" w:type="dxa"/>
            <w:shd w:val="clear" w:color="auto" w:fill="auto"/>
            <w:vAlign w:val="center"/>
          </w:tcPr>
          <w:p w14:paraId="40D6B8C7" w14:textId="77777777" w:rsidR="00502887" w:rsidRPr="00502887" w:rsidRDefault="00502887"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Утверждено областным законом на 2017 год (в ред. от 15.12.2017 № 580-40-ОЗ)</w:t>
            </w:r>
          </w:p>
        </w:tc>
        <w:tc>
          <w:tcPr>
            <w:tcW w:w="1418" w:type="dxa"/>
            <w:shd w:val="clear" w:color="auto" w:fill="auto"/>
            <w:vAlign w:val="center"/>
          </w:tcPr>
          <w:p w14:paraId="087B869C" w14:textId="77777777" w:rsidR="00502887" w:rsidRPr="00502887" w:rsidRDefault="00502887"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Уточненная сводная бюджетная роспись на 2017 год</w:t>
            </w:r>
          </w:p>
        </w:tc>
        <w:tc>
          <w:tcPr>
            <w:tcW w:w="1275" w:type="dxa"/>
            <w:shd w:val="clear" w:color="auto" w:fill="auto"/>
            <w:vAlign w:val="center"/>
          </w:tcPr>
          <w:p w14:paraId="05E7B9C2" w14:textId="77777777" w:rsidR="00502887" w:rsidRPr="00502887" w:rsidRDefault="00502887"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 xml:space="preserve">Исполнено </w:t>
            </w:r>
          </w:p>
          <w:p w14:paraId="25CE0BF7" w14:textId="77777777" w:rsidR="00502887" w:rsidRPr="00502887" w:rsidRDefault="00502887"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за 2017 год</w:t>
            </w:r>
          </w:p>
        </w:tc>
        <w:tc>
          <w:tcPr>
            <w:tcW w:w="1559" w:type="dxa"/>
            <w:shd w:val="clear" w:color="auto" w:fill="auto"/>
            <w:vAlign w:val="center"/>
          </w:tcPr>
          <w:p w14:paraId="6CADB6F4" w14:textId="77777777" w:rsidR="00502887" w:rsidRPr="00502887" w:rsidRDefault="00502887"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w:t>
            </w:r>
          </w:p>
          <w:p w14:paraId="5F509FA2" w14:textId="77777777" w:rsidR="00502887" w:rsidRPr="00502887" w:rsidRDefault="00502887" w:rsidP="003544C2">
            <w:pPr>
              <w:spacing w:after="0" w:line="240" w:lineRule="auto"/>
              <w:jc w:val="center"/>
              <w:rPr>
                <w:rFonts w:ascii="Times New Roman" w:eastAsia="Times New Roman" w:hAnsi="Times New Roman"/>
                <w:lang w:eastAsia="ru-RU"/>
              </w:rPr>
            </w:pPr>
            <w:r w:rsidRPr="00502887">
              <w:rPr>
                <w:rFonts w:ascii="Times New Roman" w:eastAsia="Times New Roman" w:hAnsi="Times New Roman"/>
                <w:lang w:eastAsia="ru-RU"/>
              </w:rPr>
              <w:t>исполнения к уточненной сводной бюджетной росписи за 2017 год</w:t>
            </w:r>
          </w:p>
        </w:tc>
      </w:tr>
      <w:tr w:rsidR="00502887" w:rsidRPr="00502887" w14:paraId="13615DF1" w14:textId="77777777" w:rsidTr="003544C2">
        <w:trPr>
          <w:trHeight w:val="268"/>
        </w:trPr>
        <w:tc>
          <w:tcPr>
            <w:tcW w:w="3652" w:type="dxa"/>
            <w:shd w:val="clear" w:color="auto" w:fill="auto"/>
            <w:vAlign w:val="center"/>
          </w:tcPr>
          <w:p w14:paraId="769554A9" w14:textId="77777777" w:rsidR="00502887" w:rsidRPr="00502887" w:rsidRDefault="00502887" w:rsidP="003544C2">
            <w:pPr>
              <w:spacing w:after="0" w:line="240" w:lineRule="auto"/>
              <w:rPr>
                <w:rFonts w:ascii="Times New Roman" w:eastAsia="Times New Roman" w:hAnsi="Times New Roman"/>
                <w:i/>
                <w:lang w:eastAsia="ru-RU"/>
              </w:rPr>
            </w:pPr>
            <w:r w:rsidRPr="00502887">
              <w:rPr>
                <w:rFonts w:ascii="Times New Roman" w:hAnsi="Times New Roman"/>
                <w:bCs/>
              </w:rPr>
              <w:t>ВСЕГО по разделу «Национальная экономика»</w:t>
            </w:r>
          </w:p>
        </w:tc>
        <w:tc>
          <w:tcPr>
            <w:tcW w:w="1560" w:type="dxa"/>
            <w:shd w:val="clear" w:color="auto" w:fill="auto"/>
            <w:vAlign w:val="center"/>
          </w:tcPr>
          <w:p w14:paraId="59DDCCA8"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146,6</w:t>
            </w:r>
          </w:p>
        </w:tc>
        <w:tc>
          <w:tcPr>
            <w:tcW w:w="1418" w:type="dxa"/>
            <w:shd w:val="clear" w:color="auto" w:fill="auto"/>
            <w:vAlign w:val="center"/>
          </w:tcPr>
          <w:p w14:paraId="2D012D36"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146,6</w:t>
            </w:r>
          </w:p>
        </w:tc>
        <w:tc>
          <w:tcPr>
            <w:tcW w:w="1275" w:type="dxa"/>
            <w:shd w:val="clear" w:color="auto" w:fill="auto"/>
            <w:vAlign w:val="center"/>
          </w:tcPr>
          <w:p w14:paraId="213044D7"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143,8</w:t>
            </w:r>
          </w:p>
        </w:tc>
        <w:tc>
          <w:tcPr>
            <w:tcW w:w="1559" w:type="dxa"/>
            <w:shd w:val="clear" w:color="auto" w:fill="auto"/>
            <w:vAlign w:val="center"/>
          </w:tcPr>
          <w:p w14:paraId="53CDA5E0"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98,1</w:t>
            </w:r>
          </w:p>
        </w:tc>
      </w:tr>
      <w:tr w:rsidR="00502887" w:rsidRPr="00502887" w14:paraId="76B1FD2B" w14:textId="77777777" w:rsidTr="003544C2">
        <w:tc>
          <w:tcPr>
            <w:tcW w:w="3652" w:type="dxa"/>
            <w:shd w:val="clear" w:color="auto" w:fill="auto"/>
            <w:vAlign w:val="center"/>
          </w:tcPr>
          <w:p w14:paraId="195D98AE" w14:textId="77777777" w:rsidR="00502887" w:rsidRPr="00502887" w:rsidRDefault="00502887" w:rsidP="003544C2">
            <w:pPr>
              <w:spacing w:after="0" w:line="240" w:lineRule="auto"/>
              <w:rPr>
                <w:rFonts w:ascii="Times New Roman" w:eastAsia="Times New Roman" w:hAnsi="Times New Roman"/>
                <w:b/>
                <w:i/>
                <w:lang w:eastAsia="ru-RU"/>
              </w:rPr>
            </w:pPr>
            <w:r w:rsidRPr="00502887">
              <w:rPr>
                <w:rFonts w:ascii="Times New Roman" w:hAnsi="Times New Roman"/>
              </w:rPr>
              <w:t xml:space="preserve">Подпрограмма № 1 </w:t>
            </w:r>
            <w:r w:rsidRPr="00502887">
              <w:rPr>
                <w:rFonts w:ascii="Times New Roman" w:hAnsi="Times New Roman"/>
                <w:color w:val="000000"/>
              </w:rPr>
              <w:t>«Формирование благоприятной среды для развития инвестиционной деятельности</w:t>
            </w:r>
            <w:r w:rsidRPr="00502887">
              <w:rPr>
                <w:rFonts w:ascii="Times New Roman" w:hAnsi="Times New Roman"/>
              </w:rPr>
              <w:t>»</w:t>
            </w:r>
          </w:p>
        </w:tc>
        <w:tc>
          <w:tcPr>
            <w:tcW w:w="1560" w:type="dxa"/>
            <w:shd w:val="clear" w:color="auto" w:fill="auto"/>
            <w:vAlign w:val="center"/>
          </w:tcPr>
          <w:p w14:paraId="36B7128B"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1,4</w:t>
            </w:r>
          </w:p>
        </w:tc>
        <w:tc>
          <w:tcPr>
            <w:tcW w:w="1418" w:type="dxa"/>
            <w:shd w:val="clear" w:color="auto" w:fill="auto"/>
            <w:vAlign w:val="center"/>
          </w:tcPr>
          <w:p w14:paraId="284F3557"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1,4</w:t>
            </w:r>
          </w:p>
        </w:tc>
        <w:tc>
          <w:tcPr>
            <w:tcW w:w="1275" w:type="dxa"/>
            <w:shd w:val="clear" w:color="auto" w:fill="auto"/>
            <w:vAlign w:val="center"/>
          </w:tcPr>
          <w:p w14:paraId="01BE1217"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1,2</w:t>
            </w:r>
          </w:p>
        </w:tc>
        <w:tc>
          <w:tcPr>
            <w:tcW w:w="1559" w:type="dxa"/>
            <w:shd w:val="clear" w:color="auto" w:fill="auto"/>
            <w:vAlign w:val="center"/>
          </w:tcPr>
          <w:p w14:paraId="73C8BAC5"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89,6</w:t>
            </w:r>
          </w:p>
        </w:tc>
      </w:tr>
      <w:tr w:rsidR="00502887" w:rsidRPr="00502887" w14:paraId="3FC34A34" w14:textId="77777777" w:rsidTr="003544C2">
        <w:tc>
          <w:tcPr>
            <w:tcW w:w="3652" w:type="dxa"/>
            <w:shd w:val="clear" w:color="auto" w:fill="auto"/>
            <w:vAlign w:val="center"/>
          </w:tcPr>
          <w:p w14:paraId="254A573B" w14:textId="77777777" w:rsidR="00502887" w:rsidRPr="00502887" w:rsidRDefault="00502887" w:rsidP="003544C2">
            <w:pPr>
              <w:spacing w:after="0" w:line="240" w:lineRule="auto"/>
              <w:rPr>
                <w:rFonts w:ascii="Times New Roman" w:eastAsia="Times New Roman" w:hAnsi="Times New Roman"/>
                <w:b/>
                <w:i/>
                <w:lang w:eastAsia="ru-RU"/>
              </w:rPr>
            </w:pPr>
            <w:r w:rsidRPr="00502887">
              <w:rPr>
                <w:rFonts w:ascii="Times New Roman" w:hAnsi="Times New Roman"/>
              </w:rPr>
              <w:t xml:space="preserve">Подпрограмма № 2 </w:t>
            </w:r>
            <w:r w:rsidRPr="00502887">
              <w:rPr>
                <w:rFonts w:ascii="Times New Roman" w:hAnsi="Times New Roman"/>
                <w:color w:val="000000"/>
              </w:rPr>
              <w:t>«Развитие субъектов малого и среднего предпринимательства в Архангельской области»</w:t>
            </w:r>
          </w:p>
        </w:tc>
        <w:tc>
          <w:tcPr>
            <w:tcW w:w="1560" w:type="dxa"/>
            <w:shd w:val="clear" w:color="auto" w:fill="auto"/>
            <w:vAlign w:val="center"/>
          </w:tcPr>
          <w:p w14:paraId="3001289C"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102,7</w:t>
            </w:r>
          </w:p>
        </w:tc>
        <w:tc>
          <w:tcPr>
            <w:tcW w:w="1418" w:type="dxa"/>
            <w:shd w:val="clear" w:color="auto" w:fill="auto"/>
            <w:vAlign w:val="center"/>
          </w:tcPr>
          <w:p w14:paraId="377FA8A9"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102,7</w:t>
            </w:r>
          </w:p>
        </w:tc>
        <w:tc>
          <w:tcPr>
            <w:tcW w:w="1275" w:type="dxa"/>
            <w:shd w:val="clear" w:color="auto" w:fill="auto"/>
            <w:vAlign w:val="center"/>
          </w:tcPr>
          <w:p w14:paraId="377639E1"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100,1</w:t>
            </w:r>
          </w:p>
        </w:tc>
        <w:tc>
          <w:tcPr>
            <w:tcW w:w="1559" w:type="dxa"/>
            <w:shd w:val="clear" w:color="auto" w:fill="auto"/>
            <w:vAlign w:val="center"/>
          </w:tcPr>
          <w:p w14:paraId="4D974873"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97,4</w:t>
            </w:r>
          </w:p>
        </w:tc>
      </w:tr>
      <w:tr w:rsidR="00502887" w:rsidRPr="00502887" w14:paraId="38AB667F" w14:textId="77777777" w:rsidTr="003544C2">
        <w:tc>
          <w:tcPr>
            <w:tcW w:w="3652" w:type="dxa"/>
            <w:shd w:val="clear" w:color="auto" w:fill="auto"/>
            <w:vAlign w:val="center"/>
          </w:tcPr>
          <w:p w14:paraId="42029258" w14:textId="77777777" w:rsidR="00502887" w:rsidRPr="00502887" w:rsidRDefault="00502887" w:rsidP="003544C2">
            <w:pPr>
              <w:spacing w:after="0" w:line="240" w:lineRule="auto"/>
              <w:rPr>
                <w:rFonts w:ascii="Times New Roman" w:eastAsia="Times New Roman" w:hAnsi="Times New Roman"/>
                <w:b/>
                <w:i/>
                <w:lang w:eastAsia="ru-RU"/>
              </w:rPr>
            </w:pPr>
            <w:r w:rsidRPr="00502887">
              <w:rPr>
                <w:rFonts w:ascii="Times New Roman" w:hAnsi="Times New Roman"/>
              </w:rPr>
              <w:t xml:space="preserve">Подпрограмма № 5 </w:t>
            </w:r>
            <w:r w:rsidRPr="00502887">
              <w:rPr>
                <w:rFonts w:ascii="Times New Roman" w:hAnsi="Times New Roman"/>
                <w:color w:val="000000"/>
              </w:rPr>
              <w:t>«Проведение сбалансированной политики в области государственного регулирования тарифов на территории Архангельской области»</w:t>
            </w:r>
          </w:p>
        </w:tc>
        <w:tc>
          <w:tcPr>
            <w:tcW w:w="1560" w:type="dxa"/>
            <w:shd w:val="clear" w:color="auto" w:fill="auto"/>
            <w:vAlign w:val="center"/>
          </w:tcPr>
          <w:p w14:paraId="77B5118F"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42,5</w:t>
            </w:r>
          </w:p>
        </w:tc>
        <w:tc>
          <w:tcPr>
            <w:tcW w:w="1418" w:type="dxa"/>
            <w:shd w:val="clear" w:color="auto" w:fill="auto"/>
            <w:vAlign w:val="center"/>
          </w:tcPr>
          <w:p w14:paraId="786F81BF"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42,5</w:t>
            </w:r>
          </w:p>
        </w:tc>
        <w:tc>
          <w:tcPr>
            <w:tcW w:w="1275" w:type="dxa"/>
            <w:shd w:val="clear" w:color="auto" w:fill="auto"/>
            <w:vAlign w:val="center"/>
          </w:tcPr>
          <w:p w14:paraId="68D184AE"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42,5</w:t>
            </w:r>
          </w:p>
        </w:tc>
        <w:tc>
          <w:tcPr>
            <w:tcW w:w="1559" w:type="dxa"/>
            <w:shd w:val="clear" w:color="auto" w:fill="auto"/>
            <w:vAlign w:val="center"/>
          </w:tcPr>
          <w:p w14:paraId="48DBF0A3" w14:textId="77777777" w:rsidR="00502887" w:rsidRPr="00502887" w:rsidRDefault="00502887" w:rsidP="003544C2">
            <w:pPr>
              <w:spacing w:after="0" w:line="240" w:lineRule="auto"/>
              <w:jc w:val="right"/>
              <w:rPr>
                <w:rFonts w:ascii="Times New Roman" w:eastAsia="Times New Roman" w:hAnsi="Times New Roman"/>
                <w:lang w:eastAsia="ru-RU"/>
              </w:rPr>
            </w:pPr>
            <w:r w:rsidRPr="00502887">
              <w:rPr>
                <w:rFonts w:ascii="Times New Roman" w:eastAsia="Times New Roman" w:hAnsi="Times New Roman"/>
                <w:lang w:eastAsia="ru-RU"/>
              </w:rPr>
              <w:t>100,0</w:t>
            </w:r>
          </w:p>
        </w:tc>
      </w:tr>
    </w:tbl>
    <w:p w14:paraId="2287E257" w14:textId="77777777" w:rsidR="00D71675" w:rsidRDefault="00D71675" w:rsidP="00502887">
      <w:pPr>
        <w:autoSpaceDE w:val="0"/>
        <w:autoSpaceDN w:val="0"/>
        <w:adjustRightInd w:val="0"/>
        <w:spacing w:after="0" w:line="240" w:lineRule="atLeast"/>
        <w:ind w:right="-2" w:firstLine="709"/>
        <w:jc w:val="both"/>
        <w:rPr>
          <w:rFonts w:ascii="Times New Roman" w:hAnsi="Times New Roman"/>
          <w:sz w:val="28"/>
          <w:szCs w:val="28"/>
          <w:highlight w:val="cyan"/>
        </w:rPr>
      </w:pPr>
    </w:p>
    <w:p w14:paraId="5202F307" w14:textId="77777777" w:rsidR="00502887" w:rsidRPr="00502887" w:rsidRDefault="00502887" w:rsidP="00D71675">
      <w:pPr>
        <w:pStyle w:val="a6"/>
        <w:ind w:left="0" w:firstLine="851"/>
        <w:jc w:val="both"/>
        <w:rPr>
          <w:sz w:val="28"/>
          <w:szCs w:val="28"/>
        </w:rPr>
      </w:pPr>
      <w:r w:rsidRPr="00502887">
        <w:rPr>
          <w:sz w:val="28"/>
          <w:szCs w:val="28"/>
        </w:rPr>
        <w:t>Наименьший процент исполнения программы по подпрограмме № 1 «Формирование благоприятной среды для развития инвестиционной деятельности» (далее – подпрограмма № 1) – 89,6 %. Объем неиспользованных бюджетных ассигнований в сумме 0,2 млн.руб. образовался в связи с экономией по результатам проведения конкурсных процедур по организации конгрессно-выставочных мероприятий.</w:t>
      </w:r>
    </w:p>
    <w:p w14:paraId="56324210" w14:textId="77777777" w:rsidR="00502887" w:rsidRPr="00364EA7" w:rsidRDefault="00502887" w:rsidP="00364EA7">
      <w:pPr>
        <w:pStyle w:val="a6"/>
        <w:ind w:left="0" w:firstLine="851"/>
        <w:jc w:val="both"/>
        <w:rPr>
          <w:sz w:val="28"/>
          <w:szCs w:val="28"/>
        </w:rPr>
      </w:pPr>
      <w:r w:rsidRPr="00364EA7">
        <w:rPr>
          <w:sz w:val="28"/>
          <w:szCs w:val="28"/>
        </w:rPr>
        <w:t xml:space="preserve">Необходимо отметить, что в рамках подпрограммы № 1 на мероприятие 3.4 по развитию судостроительного инновационного кластера Архангельской области минэкономразвития АО в декабре 2014 года перечислены бюджетные средства ГАУ АО «Архангельский региональный бизнес-инкубатор» (далее – ГАУ АО «АРБИ») в виде субсидии на иные цели в сумме 65,8 млн.руб. Согласно отчету ГАУ АО «АРБИ» об использовании субсидии на иные цели за 2017 год, по состоянию на 01.01.2018 не израсходованы средства субсидии в сумме </w:t>
      </w:r>
      <w:r w:rsidRPr="000D5945">
        <w:rPr>
          <w:sz w:val="28"/>
          <w:szCs w:val="28"/>
        </w:rPr>
        <w:t>64,2 млн.руб.</w:t>
      </w:r>
      <w:r w:rsidRPr="00364EA7">
        <w:rPr>
          <w:sz w:val="28"/>
          <w:szCs w:val="28"/>
        </w:rPr>
        <w:t xml:space="preserve"> и не возвращены в </w:t>
      </w:r>
      <w:r w:rsidRPr="00364EA7">
        <w:rPr>
          <w:sz w:val="28"/>
          <w:szCs w:val="28"/>
        </w:rPr>
        <w:lastRenderedPageBreak/>
        <w:t>минэкономразвития Архангельской области (находятся на лицевом счете учреждения).</w:t>
      </w:r>
    </w:p>
    <w:p w14:paraId="611D3694" w14:textId="77777777" w:rsidR="00502887" w:rsidRPr="00931C77" w:rsidRDefault="00502887" w:rsidP="00931C77">
      <w:pPr>
        <w:pStyle w:val="a6"/>
        <w:ind w:left="0" w:firstLine="851"/>
        <w:jc w:val="both"/>
        <w:rPr>
          <w:sz w:val="28"/>
          <w:szCs w:val="28"/>
        </w:rPr>
      </w:pPr>
      <w:r w:rsidRPr="00931C77">
        <w:rPr>
          <w:sz w:val="28"/>
          <w:szCs w:val="28"/>
        </w:rPr>
        <w:t xml:space="preserve">Исходя из вышеизложенного, минэкономразвития АО на протяжении 2015-2017 годов </w:t>
      </w:r>
      <w:r w:rsidRPr="000D5945">
        <w:rPr>
          <w:color w:val="FF0000"/>
          <w:sz w:val="28"/>
          <w:szCs w:val="28"/>
        </w:rPr>
        <w:t>не обеспечено выполнение принципа эффективности использования бюджетных средств установленного ст. 34 БК РФ, в сумме 64,2 млн. руб.</w:t>
      </w:r>
      <w:r w:rsidRPr="00931C77">
        <w:rPr>
          <w:sz w:val="28"/>
          <w:szCs w:val="28"/>
        </w:rPr>
        <w:t>, в связи с тем, что не достигнут результат и цель, определенные соглашением от 24.12.2014 № 03-ИТК-14, заключенным Правительством Архангельской области с Минэкономразвития РФ и распоряжениями минэкономразвития АО от 07.12.2015 № 132-р, от 16.11.2016 № 121-р) («приобретение машин и оборудования научно-исследовательского и измерительного, испытательного, электронно-вычислительного и производственного назначения, направленного на конструкторско-технологическое сопровождение и развитие производства импортозамещающей высокотехнологичной продукции - пропульсивных комплексов и их элементов для судов ледового класса»).</w:t>
      </w:r>
    </w:p>
    <w:p w14:paraId="38C3B2A5" w14:textId="77777777" w:rsidR="00502887" w:rsidRPr="002D076D" w:rsidRDefault="00502887" w:rsidP="002D076D">
      <w:pPr>
        <w:pStyle w:val="a6"/>
        <w:ind w:left="0" w:firstLine="851"/>
        <w:jc w:val="both"/>
        <w:rPr>
          <w:sz w:val="28"/>
          <w:szCs w:val="28"/>
        </w:rPr>
      </w:pPr>
      <w:r w:rsidRPr="002D076D">
        <w:rPr>
          <w:sz w:val="28"/>
          <w:szCs w:val="28"/>
        </w:rPr>
        <w:t>По информации минэкономразвития АО, «в настоящее время прорабатывается механизм дальнейшего целевого использования средств субсидии».</w:t>
      </w:r>
    </w:p>
    <w:p w14:paraId="46A9267A" w14:textId="77777777" w:rsidR="00502887" w:rsidRPr="00386AB9" w:rsidRDefault="00502887" w:rsidP="00510C92">
      <w:pPr>
        <w:pStyle w:val="a6"/>
        <w:ind w:left="0" w:firstLine="851"/>
        <w:jc w:val="both"/>
        <w:rPr>
          <w:sz w:val="28"/>
          <w:szCs w:val="28"/>
        </w:rPr>
      </w:pPr>
      <w:r w:rsidRPr="002D076D">
        <w:rPr>
          <w:sz w:val="28"/>
          <w:szCs w:val="28"/>
        </w:rPr>
        <w:t>В рамках реализации подпрограммы № 2 «Развитие субъектов малого и</w:t>
      </w:r>
      <w:r w:rsidRPr="006E3CD4">
        <w:rPr>
          <w:sz w:val="28"/>
          <w:szCs w:val="28"/>
        </w:rPr>
        <w:t xml:space="preserve"> среднего предпринимательства в Архангельской области» (далее – подпрограмма № 2) в 2017 году Архангель</w:t>
      </w:r>
      <w:r w:rsidR="00386AB9">
        <w:rPr>
          <w:sz w:val="28"/>
          <w:szCs w:val="28"/>
        </w:rPr>
        <w:t>ская область принимала участие</w:t>
      </w:r>
      <w:r w:rsidR="00510C92">
        <w:rPr>
          <w:sz w:val="28"/>
          <w:szCs w:val="28"/>
        </w:rPr>
        <w:t xml:space="preserve"> в</w:t>
      </w:r>
      <w:r w:rsidR="00D16226">
        <w:rPr>
          <w:sz w:val="28"/>
          <w:szCs w:val="28"/>
        </w:rPr>
        <w:t xml:space="preserve"> </w:t>
      </w:r>
      <w:r w:rsidRPr="00386AB9">
        <w:rPr>
          <w:sz w:val="28"/>
          <w:szCs w:val="28"/>
        </w:rPr>
        <w:t>реализации государственной программы Российской Федерации «Экономическое развитие и инновационная экономика», утвержденной постановлением Правительства Российской Федерации от 15.04.2014 № 316 (далее – Федеральная программа</w:t>
      </w:r>
      <w:r w:rsidRPr="00386AB9">
        <w:t xml:space="preserve"> </w:t>
      </w:r>
      <w:r w:rsidRPr="00386AB9">
        <w:rPr>
          <w:sz w:val="28"/>
          <w:szCs w:val="28"/>
        </w:rPr>
        <w:t>от 15.04.2014 № 316), в части реализации подпрограммы 2 «Развитие малого и среднего предпринимательства».</w:t>
      </w:r>
    </w:p>
    <w:p w14:paraId="6235FB8C" w14:textId="77777777" w:rsidR="00502887" w:rsidRPr="00502887" w:rsidRDefault="00502887" w:rsidP="00F63776">
      <w:pPr>
        <w:tabs>
          <w:tab w:val="left" w:pos="1134"/>
        </w:tabs>
        <w:spacing w:after="0" w:line="240" w:lineRule="auto"/>
        <w:ind w:firstLine="851"/>
        <w:jc w:val="both"/>
        <w:rPr>
          <w:rFonts w:ascii="Times New Roman" w:eastAsia="Times New Roman" w:hAnsi="Times New Roman"/>
          <w:sz w:val="28"/>
          <w:szCs w:val="28"/>
          <w:highlight w:val="cyan"/>
          <w:lang w:eastAsia="ru-RU"/>
        </w:rPr>
      </w:pPr>
      <w:r w:rsidRPr="00515F8A">
        <w:rPr>
          <w:rFonts w:ascii="Times New Roman" w:hAnsi="Times New Roman"/>
          <w:sz w:val="28"/>
          <w:szCs w:val="28"/>
        </w:rPr>
        <w:t>В рамках заключенного между Министерством экономического развития Р</w:t>
      </w:r>
      <w:r w:rsidR="00B47B3A">
        <w:rPr>
          <w:rFonts w:ascii="Times New Roman" w:hAnsi="Times New Roman"/>
          <w:sz w:val="28"/>
          <w:szCs w:val="28"/>
        </w:rPr>
        <w:t>Ф</w:t>
      </w:r>
      <w:r w:rsidRPr="00515F8A">
        <w:rPr>
          <w:rFonts w:ascii="Times New Roman" w:hAnsi="Times New Roman"/>
          <w:sz w:val="28"/>
          <w:szCs w:val="28"/>
        </w:rPr>
        <w:t xml:space="preserve"> и Правительством Архангельской области соглашения от 21.02.2017 № 139-08-188 о предоставлении субсидии на государственную поддержку малого и среднего предпринимательства, включая крестьянские (фермерские) хозяйства, а также на реализацию мероприятий по поддержке молодежного предпринимательства в рамках подпрограммы «Развитие малого и среднего предпринимательства» государственной программы Российской Федерации «Экономическое развитие и инновационная экономика», в 2017 году предоставлена субсидия из федерального бюджета на сумму 47,6 млн.руб. Израсходовано 45,3 млн.руб. Не израсходованы средства </w:t>
      </w:r>
      <w:r w:rsidRPr="000655D8">
        <w:rPr>
          <w:rFonts w:ascii="Times New Roman" w:hAnsi="Times New Roman"/>
          <w:sz w:val="28"/>
          <w:szCs w:val="28"/>
        </w:rPr>
        <w:t xml:space="preserve">федерального бюджета в сумме 2,3 млн.руб. по </w:t>
      </w:r>
      <w:r w:rsidR="00F63776" w:rsidRPr="000655D8">
        <w:rPr>
          <w:rFonts w:ascii="Times New Roman" w:hAnsi="Times New Roman"/>
          <w:sz w:val="28"/>
          <w:szCs w:val="28"/>
        </w:rPr>
        <w:t xml:space="preserve">следующей </w:t>
      </w:r>
      <w:r w:rsidRPr="000655D8">
        <w:rPr>
          <w:rFonts w:ascii="Times New Roman" w:hAnsi="Times New Roman"/>
          <w:sz w:val="28"/>
          <w:szCs w:val="28"/>
        </w:rPr>
        <w:t>причине:</w:t>
      </w:r>
      <w:r w:rsidR="00F63776" w:rsidRPr="000655D8">
        <w:rPr>
          <w:rFonts w:ascii="Times New Roman" w:hAnsi="Times New Roman"/>
          <w:sz w:val="28"/>
          <w:szCs w:val="28"/>
        </w:rPr>
        <w:t xml:space="preserve"> </w:t>
      </w:r>
      <w:r w:rsidR="000655D8" w:rsidRPr="000655D8">
        <w:rPr>
          <w:rFonts w:ascii="Times New Roman" w:hAnsi="Times New Roman"/>
          <w:sz w:val="28"/>
          <w:szCs w:val="28"/>
        </w:rPr>
        <w:t>ч</w:t>
      </w:r>
      <w:r w:rsidRPr="000655D8">
        <w:rPr>
          <w:rFonts w:ascii="Times New Roman" w:eastAsia="Times New Roman" w:hAnsi="Times New Roman"/>
          <w:sz w:val="28"/>
          <w:szCs w:val="28"/>
          <w:lang w:eastAsia="ru-RU"/>
        </w:rPr>
        <w:t>етыре муниципальных образования Архангельской области получивших субсидии из 7, не полностью освоили предоставленные средства, в том числе по причине недостаточного количества заявок на конкурсы по предоставлению субсидий субъектам малого предпринимательства (МО АО «Североонежское», МО АО «Онежский муниципальный район», МО АО «Северодвинск», МО АО «Октябрьское»).</w:t>
      </w:r>
    </w:p>
    <w:p w14:paraId="4C0012E9" w14:textId="77777777" w:rsidR="00502887" w:rsidRPr="000655D8" w:rsidRDefault="00502887" w:rsidP="000655D8">
      <w:pPr>
        <w:tabs>
          <w:tab w:val="left" w:pos="1134"/>
        </w:tabs>
        <w:spacing w:after="0" w:line="240" w:lineRule="auto"/>
        <w:ind w:firstLine="851"/>
        <w:jc w:val="both"/>
        <w:rPr>
          <w:rFonts w:ascii="Times New Roman" w:hAnsi="Times New Roman"/>
          <w:sz w:val="28"/>
          <w:szCs w:val="28"/>
        </w:rPr>
      </w:pPr>
      <w:r w:rsidRPr="000655D8">
        <w:rPr>
          <w:rFonts w:ascii="Times New Roman" w:hAnsi="Times New Roman"/>
          <w:sz w:val="28"/>
          <w:szCs w:val="28"/>
        </w:rPr>
        <w:t xml:space="preserve">В рамках заключенного между Федеральным агентством по делам молодежи и администрацией Губернатора Архангельской области и </w:t>
      </w:r>
      <w:r w:rsidRPr="000655D8">
        <w:rPr>
          <w:rFonts w:ascii="Times New Roman" w:hAnsi="Times New Roman"/>
          <w:sz w:val="28"/>
          <w:szCs w:val="28"/>
        </w:rPr>
        <w:lastRenderedPageBreak/>
        <w:t>Правительства Архангельской области от 18.05.2017 № 8 о предоставлении субсидии из федерального бюджета бюджету Архангельской области на софинансирование расходных обязательств субъектов Российской Федерации, связанных с реализацией мероприятий по содействию развитию молодежного предпринимательства в рамках подпрограммы 2 «Развитие малого и среднего предпринимательства» государственной программы Российской Федерации «Экономическое развитие и инновационная экономика», областному бюджету была предоставлена субсидия в размере 3,5 млн.руб. Субсидия израсходована в полном объеме.</w:t>
      </w:r>
    </w:p>
    <w:p w14:paraId="39E24172" w14:textId="77777777" w:rsidR="00502887" w:rsidRPr="000655D8" w:rsidRDefault="00502887" w:rsidP="00BB5861">
      <w:pPr>
        <w:spacing w:after="0" w:line="240" w:lineRule="auto"/>
        <w:ind w:firstLine="851"/>
        <w:jc w:val="both"/>
        <w:rPr>
          <w:rFonts w:ascii="Times New Roman" w:hAnsi="Times New Roman"/>
          <w:sz w:val="28"/>
          <w:szCs w:val="28"/>
        </w:rPr>
      </w:pPr>
      <w:r w:rsidRPr="000655D8">
        <w:rPr>
          <w:rFonts w:ascii="Times New Roman" w:hAnsi="Times New Roman"/>
          <w:sz w:val="28"/>
          <w:szCs w:val="28"/>
        </w:rPr>
        <w:t>Первоначальный план реализации госпрограммы на 2017 год утвержден распоряжением минэкономразвития АО от 17.02.2017 № 17-р (далее – план реализации № 17-р). Распоряжениями минэкономразвития АО от 30.06.2017 № 59-р и от 28.12.2017 № 117-р (далее – планы реализации № 59-р и № 117-р), в первоначальный план реализации № 17-р внесены изменения, предусматривающие перенос основных этапов реализации 2 мероприятий на более поздние сроки подпрограммы № 3 и 1 мероприятия подпрограммы № 4. Подпрограмма № 2 дополнена 2 новыми мероприят</w:t>
      </w:r>
      <w:r w:rsidR="000655D8" w:rsidRPr="000655D8">
        <w:rPr>
          <w:rFonts w:ascii="Times New Roman" w:hAnsi="Times New Roman"/>
          <w:sz w:val="28"/>
          <w:szCs w:val="28"/>
        </w:rPr>
        <w:t>иями и показателями реализации.</w:t>
      </w:r>
    </w:p>
    <w:p w14:paraId="37F59339" w14:textId="77777777" w:rsidR="00502887" w:rsidRPr="00FF16F9" w:rsidRDefault="00502887" w:rsidP="00FF16F9">
      <w:pPr>
        <w:spacing w:after="0" w:line="240" w:lineRule="auto"/>
        <w:ind w:firstLine="851"/>
        <w:jc w:val="both"/>
        <w:rPr>
          <w:rFonts w:ascii="Times New Roman" w:hAnsi="Times New Roman"/>
          <w:sz w:val="28"/>
          <w:szCs w:val="28"/>
        </w:rPr>
      </w:pPr>
      <w:r w:rsidRPr="00FF16F9">
        <w:rPr>
          <w:rFonts w:ascii="Times New Roman" w:hAnsi="Times New Roman"/>
          <w:sz w:val="28"/>
          <w:szCs w:val="28"/>
        </w:rPr>
        <w:t>Согласно предварительному отчету о реализации госпрограммы за 2017 год, представленному минэкономразвития АО, по итогам 2017 года</w:t>
      </w:r>
      <w:r w:rsidRPr="00916604">
        <w:rPr>
          <w:rFonts w:ascii="Times New Roman" w:hAnsi="Times New Roman"/>
          <w:sz w:val="28"/>
          <w:szCs w:val="28"/>
          <w:vertAlign w:val="superscript"/>
        </w:rPr>
        <w:footnoteReference w:id="10"/>
      </w:r>
      <w:r w:rsidRPr="00FF16F9">
        <w:rPr>
          <w:rFonts w:ascii="Times New Roman" w:hAnsi="Times New Roman"/>
          <w:sz w:val="28"/>
          <w:szCs w:val="28"/>
        </w:rPr>
        <w:t>:</w:t>
      </w:r>
    </w:p>
    <w:p w14:paraId="631DBF42" w14:textId="77777777" w:rsidR="00502887" w:rsidRPr="00FF16F9" w:rsidRDefault="002F15D4" w:rsidP="00FF16F9">
      <w:pPr>
        <w:spacing w:after="0" w:line="240" w:lineRule="auto"/>
        <w:ind w:firstLine="851"/>
        <w:jc w:val="both"/>
        <w:rPr>
          <w:rFonts w:ascii="Times New Roman" w:hAnsi="Times New Roman"/>
          <w:sz w:val="28"/>
          <w:szCs w:val="28"/>
        </w:rPr>
      </w:pPr>
      <w:r>
        <w:rPr>
          <w:rFonts w:ascii="Times New Roman" w:hAnsi="Times New Roman"/>
          <w:sz w:val="28"/>
          <w:szCs w:val="28"/>
        </w:rPr>
        <w:t xml:space="preserve">а) </w:t>
      </w:r>
      <w:r w:rsidR="00502887" w:rsidRPr="00FF16F9">
        <w:rPr>
          <w:rFonts w:ascii="Times New Roman" w:hAnsi="Times New Roman"/>
          <w:sz w:val="28"/>
          <w:szCs w:val="28"/>
        </w:rPr>
        <w:t xml:space="preserve">нарушен план реализации 2 мероприятий подпрограммы № 1 (исполнитель – агентство стратегических разработок АО): </w:t>
      </w:r>
    </w:p>
    <w:p w14:paraId="073F20BF" w14:textId="77777777" w:rsidR="00502887" w:rsidRPr="00BB5861" w:rsidRDefault="00502887" w:rsidP="00D95987">
      <w:pPr>
        <w:numPr>
          <w:ilvl w:val="0"/>
          <w:numId w:val="23"/>
        </w:numPr>
        <w:spacing w:after="0" w:line="240" w:lineRule="auto"/>
        <w:ind w:left="0" w:firstLine="839"/>
        <w:jc w:val="both"/>
        <w:rPr>
          <w:rFonts w:ascii="Times New Roman" w:hAnsi="Times New Roman"/>
          <w:sz w:val="28"/>
          <w:szCs w:val="28"/>
        </w:rPr>
      </w:pPr>
      <w:r w:rsidRPr="00BB5861">
        <w:rPr>
          <w:rFonts w:ascii="Times New Roman" w:hAnsi="Times New Roman"/>
          <w:sz w:val="28"/>
          <w:szCs w:val="28"/>
        </w:rPr>
        <w:t>(1.1) «Совершенствование правового регулирования инвестиционной деятельности в Архангельской области» (утверждение областного закона «О внесении изменений в областной закон «О государственной политике Архангельской области в сфере инвестиционной деятельности), при плановом сроке мероприятия – 01 мая 2017 года, мероприятие не исполнено;</w:t>
      </w:r>
    </w:p>
    <w:p w14:paraId="1BD7E3BB" w14:textId="77777777" w:rsidR="00502887" w:rsidRPr="00BB5861" w:rsidRDefault="00502887" w:rsidP="00D95987">
      <w:pPr>
        <w:numPr>
          <w:ilvl w:val="0"/>
          <w:numId w:val="23"/>
        </w:numPr>
        <w:spacing w:after="0" w:line="240" w:lineRule="auto"/>
        <w:ind w:left="0" w:firstLine="839"/>
        <w:jc w:val="both"/>
        <w:rPr>
          <w:rFonts w:ascii="Times New Roman" w:hAnsi="Times New Roman"/>
          <w:sz w:val="28"/>
          <w:szCs w:val="28"/>
        </w:rPr>
      </w:pPr>
      <w:r w:rsidRPr="00BB5861">
        <w:rPr>
          <w:rFonts w:ascii="Times New Roman" w:hAnsi="Times New Roman"/>
          <w:sz w:val="28"/>
          <w:szCs w:val="28"/>
        </w:rPr>
        <w:t>(2.1.2) «Обеспечение выполнения мероприятий в рамках полномочий, закрепленных за агентством стратегических разработок» (закупка инвестиционного портала Архангельской области по разработанной концепции), при плановом сроке мероприятия – 30 декабря 2017 года, бюджетные средства были возвращены в областной бюджет, исполнение мероприятия перенесено на 1 квартал 2018 года);</w:t>
      </w:r>
    </w:p>
    <w:p w14:paraId="44483415" w14:textId="77777777" w:rsidR="00502887" w:rsidRPr="00A9126F" w:rsidRDefault="00A9126F" w:rsidP="00A9126F">
      <w:pPr>
        <w:spacing w:after="0" w:line="240" w:lineRule="auto"/>
        <w:ind w:firstLine="851"/>
        <w:jc w:val="both"/>
        <w:rPr>
          <w:rFonts w:ascii="Times New Roman" w:hAnsi="Times New Roman"/>
          <w:sz w:val="28"/>
          <w:szCs w:val="28"/>
        </w:rPr>
      </w:pPr>
      <w:r w:rsidRPr="00A9126F">
        <w:rPr>
          <w:rFonts w:ascii="Times New Roman" w:hAnsi="Times New Roman"/>
          <w:sz w:val="28"/>
          <w:szCs w:val="28"/>
        </w:rPr>
        <w:t xml:space="preserve">б) </w:t>
      </w:r>
      <w:r w:rsidR="00502887" w:rsidRPr="00A9126F">
        <w:rPr>
          <w:rFonts w:ascii="Times New Roman" w:hAnsi="Times New Roman"/>
          <w:sz w:val="28"/>
          <w:szCs w:val="28"/>
        </w:rPr>
        <w:t>нарушен план реализации 1 мероприятия подпрограммы № 3 «Совершенствование системы управления экономическим развитием Архангельской области» (далее – подпрограмма № 3), исполнитель – агентство стратегических разработок АО</w:t>
      </w:r>
      <w:r>
        <w:rPr>
          <w:rFonts w:ascii="Times New Roman" w:hAnsi="Times New Roman"/>
          <w:sz w:val="28"/>
          <w:szCs w:val="28"/>
        </w:rPr>
        <w:t>:</w:t>
      </w:r>
      <w:r w:rsidR="00502887" w:rsidRPr="00A9126F">
        <w:rPr>
          <w:rFonts w:ascii="Times New Roman" w:hAnsi="Times New Roman"/>
          <w:sz w:val="28"/>
          <w:szCs w:val="28"/>
        </w:rPr>
        <w:t xml:space="preserve"> (5.2.2) «Организация выполнения научно-исследовательских работ» (исполнение государственного контракта), при плановом сроке мероприятия – 30 декабря 2017 года, мероприятие не исполнено, бюджетные средства были возвращены в областной бюджет;</w:t>
      </w:r>
    </w:p>
    <w:p w14:paraId="2102D77B" w14:textId="77777777" w:rsidR="00502887" w:rsidRPr="00712514" w:rsidRDefault="00712514" w:rsidP="009F6ED1">
      <w:pPr>
        <w:tabs>
          <w:tab w:val="left" w:pos="1134"/>
        </w:tabs>
        <w:spacing w:after="0" w:line="240" w:lineRule="auto"/>
        <w:ind w:firstLine="851"/>
        <w:jc w:val="both"/>
        <w:rPr>
          <w:rFonts w:ascii="Times New Roman" w:hAnsi="Times New Roman"/>
          <w:sz w:val="28"/>
          <w:szCs w:val="28"/>
        </w:rPr>
      </w:pPr>
      <w:r w:rsidRPr="00712514">
        <w:rPr>
          <w:rFonts w:ascii="Times New Roman" w:hAnsi="Times New Roman"/>
          <w:sz w:val="28"/>
          <w:szCs w:val="28"/>
        </w:rPr>
        <w:lastRenderedPageBreak/>
        <w:t xml:space="preserve">в) </w:t>
      </w:r>
      <w:r w:rsidR="00502887" w:rsidRPr="00712514">
        <w:rPr>
          <w:rFonts w:ascii="Times New Roman" w:hAnsi="Times New Roman"/>
          <w:sz w:val="28"/>
          <w:szCs w:val="28"/>
        </w:rPr>
        <w:t>нарушен план реализации 1 мероприятия подпрограммы № 4 «Совершенствование организации государственных закупок в Архангельской области» (далее – подпрограмма № 4), исполнитель – министерство связи и информационных технологий АО</w:t>
      </w:r>
      <w:r>
        <w:rPr>
          <w:rFonts w:ascii="Times New Roman" w:hAnsi="Times New Roman"/>
          <w:sz w:val="28"/>
          <w:szCs w:val="28"/>
        </w:rPr>
        <w:t>:</w:t>
      </w:r>
      <w:r w:rsidR="00502887" w:rsidRPr="00712514">
        <w:rPr>
          <w:rFonts w:ascii="Times New Roman" w:hAnsi="Times New Roman"/>
          <w:sz w:val="28"/>
          <w:szCs w:val="28"/>
        </w:rPr>
        <w:t xml:space="preserve"> (1.2) «Разработка, создание, поэтапное внедрение в работу и развитие региональной информационной системы», при плановом сроке мероприятия – 20 декабря 2017 года, мероприятие не исполнено по причине нарушения подрядчиком АО «Когнитив» сроков сдачи работ. За ненадлежащее выполнение договора подрядчиком выпл</w:t>
      </w:r>
      <w:r>
        <w:rPr>
          <w:rFonts w:ascii="Times New Roman" w:hAnsi="Times New Roman"/>
          <w:sz w:val="28"/>
          <w:szCs w:val="28"/>
        </w:rPr>
        <w:t>ачен штраф в размере 735,0 тыс.</w:t>
      </w:r>
      <w:r w:rsidR="00502887" w:rsidRPr="00712514">
        <w:rPr>
          <w:rFonts w:ascii="Times New Roman" w:hAnsi="Times New Roman"/>
          <w:sz w:val="28"/>
          <w:szCs w:val="28"/>
        </w:rPr>
        <w:t>руб.</w:t>
      </w:r>
    </w:p>
    <w:p w14:paraId="051158F6" w14:textId="77777777" w:rsidR="00502887" w:rsidRPr="00DF4D47" w:rsidRDefault="00502887" w:rsidP="009F6ED1">
      <w:pPr>
        <w:tabs>
          <w:tab w:val="left" w:pos="1134"/>
        </w:tabs>
        <w:spacing w:after="0" w:line="240" w:lineRule="auto"/>
        <w:ind w:firstLine="851"/>
        <w:jc w:val="both"/>
        <w:rPr>
          <w:rFonts w:ascii="Times New Roman" w:hAnsi="Times New Roman"/>
          <w:sz w:val="28"/>
          <w:szCs w:val="28"/>
        </w:rPr>
      </w:pPr>
      <w:r w:rsidRPr="00DF4D47">
        <w:rPr>
          <w:rFonts w:ascii="Times New Roman" w:hAnsi="Times New Roman"/>
          <w:sz w:val="28"/>
          <w:szCs w:val="28"/>
        </w:rPr>
        <w:t>В течение 2017 года, изменения в целевые показатели 2017 года</w:t>
      </w:r>
      <w:r w:rsidR="00DF4D47">
        <w:rPr>
          <w:rFonts w:ascii="Times New Roman" w:hAnsi="Times New Roman"/>
          <w:sz w:val="28"/>
          <w:szCs w:val="28"/>
        </w:rPr>
        <w:t xml:space="preserve"> госпрограммы вносились 3 раза.</w:t>
      </w:r>
    </w:p>
    <w:p w14:paraId="058E8F97" w14:textId="77777777" w:rsidR="00502887" w:rsidRPr="00355ECD" w:rsidRDefault="00502887" w:rsidP="009F6ED1">
      <w:pPr>
        <w:tabs>
          <w:tab w:val="left" w:pos="1134"/>
        </w:tabs>
        <w:spacing w:after="0" w:line="240" w:lineRule="auto"/>
        <w:ind w:firstLine="851"/>
        <w:jc w:val="both"/>
        <w:rPr>
          <w:rFonts w:ascii="Times New Roman" w:hAnsi="Times New Roman"/>
          <w:sz w:val="28"/>
          <w:szCs w:val="28"/>
        </w:rPr>
      </w:pPr>
      <w:r w:rsidRPr="001D4C40">
        <w:rPr>
          <w:rFonts w:ascii="Times New Roman" w:hAnsi="Times New Roman"/>
          <w:sz w:val="28"/>
          <w:szCs w:val="28"/>
        </w:rPr>
        <w:t xml:space="preserve">1) </w:t>
      </w:r>
      <w:r w:rsidR="001D4C40">
        <w:rPr>
          <w:rFonts w:ascii="Times New Roman" w:hAnsi="Times New Roman"/>
          <w:sz w:val="28"/>
          <w:szCs w:val="28"/>
        </w:rPr>
        <w:t>п</w:t>
      </w:r>
      <w:r w:rsidRPr="001D4C40">
        <w:rPr>
          <w:rFonts w:ascii="Times New Roman" w:hAnsi="Times New Roman"/>
          <w:sz w:val="28"/>
          <w:szCs w:val="28"/>
        </w:rPr>
        <w:t xml:space="preserve">остановлением Правительства Архангельской области от 14.02.2017 № 55-пп «О внесении изменений в государственную программу Архангельской области «Экономическое развитие и инвестиционная деятельность в Архангельской области (2014 – 2020 годы)» (далее – </w:t>
      </w:r>
      <w:r w:rsidRPr="00355ECD">
        <w:rPr>
          <w:rFonts w:ascii="Times New Roman" w:hAnsi="Times New Roman"/>
          <w:sz w:val="28"/>
          <w:szCs w:val="28"/>
        </w:rPr>
        <w:t>изменения от 14.02.2017 № 55-пп, действующие с 21.02.2017):</w:t>
      </w:r>
    </w:p>
    <w:p w14:paraId="49274C80" w14:textId="77777777" w:rsidR="00502887" w:rsidRPr="00355ECD" w:rsidRDefault="00502887" w:rsidP="00D95987">
      <w:pPr>
        <w:numPr>
          <w:ilvl w:val="0"/>
          <w:numId w:val="24"/>
        </w:numPr>
        <w:spacing w:after="0" w:line="240" w:lineRule="auto"/>
        <w:ind w:left="0" w:firstLine="839"/>
        <w:jc w:val="both"/>
        <w:rPr>
          <w:rFonts w:ascii="Times New Roman" w:hAnsi="Times New Roman"/>
          <w:sz w:val="28"/>
          <w:szCs w:val="28"/>
        </w:rPr>
      </w:pPr>
      <w:r w:rsidRPr="0080339E">
        <w:rPr>
          <w:rFonts w:ascii="Times New Roman" w:hAnsi="Times New Roman"/>
          <w:sz w:val="28"/>
          <w:szCs w:val="28"/>
        </w:rPr>
        <w:t>по госпрограмме в целом, исключено значение целевого показателя на 2017</w:t>
      </w:r>
      <w:r w:rsidRPr="00355ECD">
        <w:rPr>
          <w:rFonts w:ascii="Times New Roman" w:hAnsi="Times New Roman"/>
          <w:sz w:val="28"/>
          <w:szCs w:val="28"/>
        </w:rPr>
        <w:t xml:space="preserve"> год № 11 «Индекс промышленного производства (по отношению к уровню 2015 года). В редакции, действующей до 21.02.2017, по данному показателю было установлено значение – 101,5% (исполнитель – минэкономразвития АО);</w:t>
      </w:r>
    </w:p>
    <w:p w14:paraId="03AEB0A2" w14:textId="77777777" w:rsidR="00502887" w:rsidRPr="0080339E" w:rsidRDefault="00502887" w:rsidP="00D95987">
      <w:pPr>
        <w:numPr>
          <w:ilvl w:val="0"/>
          <w:numId w:val="24"/>
        </w:numPr>
        <w:spacing w:after="0" w:line="240" w:lineRule="auto"/>
        <w:ind w:left="0" w:firstLine="839"/>
        <w:jc w:val="both"/>
        <w:rPr>
          <w:rFonts w:ascii="Times New Roman" w:hAnsi="Times New Roman"/>
          <w:sz w:val="28"/>
          <w:szCs w:val="28"/>
        </w:rPr>
      </w:pPr>
      <w:r w:rsidRPr="0080339E">
        <w:rPr>
          <w:rFonts w:ascii="Times New Roman" w:hAnsi="Times New Roman"/>
          <w:sz w:val="28"/>
          <w:szCs w:val="28"/>
        </w:rPr>
        <w:t xml:space="preserve">в подпрограмме № 1 уменьшено значение </w:t>
      </w:r>
      <w:r w:rsidR="00A54087">
        <w:rPr>
          <w:rFonts w:ascii="Times New Roman" w:hAnsi="Times New Roman"/>
          <w:sz w:val="28"/>
          <w:szCs w:val="28"/>
        </w:rPr>
        <w:t>одного</w:t>
      </w:r>
      <w:r w:rsidRPr="0080339E">
        <w:rPr>
          <w:rFonts w:ascii="Times New Roman" w:hAnsi="Times New Roman"/>
          <w:sz w:val="28"/>
          <w:szCs w:val="28"/>
        </w:rPr>
        <w:t xml:space="preserve"> показателя «Доля объема инвестиций в основной капитал к валовому региональному продукту» на 2017 год с 27 % до 25 % (исполнитель – агентство стратегических разработок АО), исключено значение целевого показателя на 2017 год (16) «Количество созданных в Архангельской области объектов, обеспечивающих формирование доступной инфраструктуры для развития производства». В редакции, действующей до 21.02.2017, по данному показателю было установлено значение – 1 единица (исполнитель – минэкономразвития АО);</w:t>
      </w:r>
    </w:p>
    <w:p w14:paraId="5FBADA11" w14:textId="77777777" w:rsidR="00502887" w:rsidRPr="00C65D27" w:rsidRDefault="00502887" w:rsidP="00D95987">
      <w:pPr>
        <w:numPr>
          <w:ilvl w:val="0"/>
          <w:numId w:val="24"/>
        </w:numPr>
        <w:spacing w:after="0" w:line="240" w:lineRule="auto"/>
        <w:ind w:left="0" w:firstLine="839"/>
        <w:jc w:val="both"/>
        <w:rPr>
          <w:rFonts w:ascii="Times New Roman" w:hAnsi="Times New Roman"/>
          <w:sz w:val="28"/>
          <w:szCs w:val="28"/>
        </w:rPr>
      </w:pPr>
      <w:r w:rsidRPr="00C65D27">
        <w:rPr>
          <w:rFonts w:ascii="Times New Roman" w:hAnsi="Times New Roman"/>
          <w:sz w:val="28"/>
          <w:szCs w:val="28"/>
        </w:rPr>
        <w:t>в подпрограмму № 3 на 2017-2020 годы добавлены значения 3 целевых показателя (исполнитель – минэкономразвития АО): № 33 «Доля подготовленных документов, характеризующих деятельность исполнительных органов государственной власти и органов местного самоуправления городских округов и муниципальных районов Архангельской области, включающих показатели удовлетворенности населения Архангельской области», № 34 «Доля муниципальных образований Архангельской области, улучшивших свои позиции в комплексном рейтинге по итогам оценки эффективности органов местного самоуправления», № 35 «Количество заключенных соглашений между министерством экономического развития Архангельской области и органами местного самоуправления о предоставлении грантов»;</w:t>
      </w:r>
    </w:p>
    <w:p w14:paraId="1E4CA641" w14:textId="77777777" w:rsidR="00502887" w:rsidRPr="00575913" w:rsidRDefault="00502887" w:rsidP="00D95987">
      <w:pPr>
        <w:numPr>
          <w:ilvl w:val="0"/>
          <w:numId w:val="24"/>
        </w:numPr>
        <w:spacing w:after="0" w:line="240" w:lineRule="auto"/>
        <w:ind w:left="0" w:firstLine="839"/>
        <w:jc w:val="both"/>
        <w:rPr>
          <w:rFonts w:ascii="Times New Roman" w:hAnsi="Times New Roman"/>
          <w:sz w:val="28"/>
          <w:szCs w:val="28"/>
        </w:rPr>
      </w:pPr>
      <w:r w:rsidRPr="00575913">
        <w:rPr>
          <w:rFonts w:ascii="Times New Roman" w:hAnsi="Times New Roman"/>
          <w:sz w:val="28"/>
          <w:szCs w:val="28"/>
        </w:rPr>
        <w:t xml:space="preserve">в подпрограмме № 4 на 2017 год добавлен 1 показатель «Доля государственных заказчиков, осуществляющих закупки в информационной системе управления закупками Архангельской области» со значением 100 % </w:t>
      </w:r>
      <w:r w:rsidRPr="00575913">
        <w:rPr>
          <w:rFonts w:ascii="Times New Roman" w:hAnsi="Times New Roman"/>
          <w:sz w:val="28"/>
          <w:szCs w:val="28"/>
        </w:rPr>
        <w:lastRenderedPageBreak/>
        <w:t>(исполнитель – министерство связи и информационных технологий Архангельской области);</w:t>
      </w:r>
    </w:p>
    <w:p w14:paraId="7D92CA8D" w14:textId="77777777" w:rsidR="00502887" w:rsidRPr="00575913" w:rsidRDefault="00502887" w:rsidP="00D95987">
      <w:pPr>
        <w:numPr>
          <w:ilvl w:val="0"/>
          <w:numId w:val="24"/>
        </w:numPr>
        <w:spacing w:after="0" w:line="240" w:lineRule="auto"/>
        <w:ind w:left="0" w:firstLine="839"/>
        <w:jc w:val="both"/>
        <w:rPr>
          <w:rFonts w:ascii="Times New Roman" w:hAnsi="Times New Roman"/>
          <w:sz w:val="28"/>
          <w:szCs w:val="28"/>
        </w:rPr>
      </w:pPr>
      <w:r w:rsidRPr="00575913">
        <w:rPr>
          <w:rFonts w:ascii="Times New Roman" w:hAnsi="Times New Roman"/>
          <w:sz w:val="28"/>
          <w:szCs w:val="28"/>
        </w:rPr>
        <w:t>в подпрограмме № 6 «Развитие промышленности в Архангельской области» (далее – подпрограмма № 6), исключено исполнение значений 3 целевых показателей на 2017 год: № 50 «Индекс промышленного производства (по отношению к уровню 2015 года)», № 51 «Рост выработки на одного занятого в сфере промышленного производства (по отношению к уровню 2015 года)» и № 52 «Прирост производства импортозамещающей продукции (по отношению к предыдущему году)». В редакции, действующей до 21.02.2017, значения данных целевых показателей на 2017 год составляли 101,5 %, 106,0 %, и 2 % соответственно (исполнитель – минэкономразвития АО).</w:t>
      </w:r>
    </w:p>
    <w:p w14:paraId="0371733F" w14:textId="77777777" w:rsidR="00502887" w:rsidRPr="00551887" w:rsidRDefault="00502887" w:rsidP="009168A8">
      <w:pPr>
        <w:spacing w:after="0" w:line="240" w:lineRule="auto"/>
        <w:ind w:firstLine="851"/>
        <w:jc w:val="both"/>
        <w:rPr>
          <w:rFonts w:ascii="Times New Roman" w:hAnsi="Times New Roman"/>
          <w:sz w:val="28"/>
          <w:szCs w:val="28"/>
        </w:rPr>
      </w:pPr>
      <w:r w:rsidRPr="00551887">
        <w:rPr>
          <w:rFonts w:ascii="Times New Roman" w:hAnsi="Times New Roman"/>
          <w:sz w:val="28"/>
          <w:szCs w:val="28"/>
        </w:rPr>
        <w:t xml:space="preserve">Необходимо отметить, что </w:t>
      </w:r>
      <w:r w:rsidRPr="00551887">
        <w:rPr>
          <w:rFonts w:ascii="Times New Roman" w:eastAsia="Times New Roman" w:hAnsi="Times New Roman"/>
          <w:sz w:val="28"/>
          <w:szCs w:val="28"/>
          <w:lang w:eastAsia="ru-RU"/>
        </w:rPr>
        <w:t>подпрограмма № 6, в составе которой установлены значения 3 целевых показател</w:t>
      </w:r>
      <w:r w:rsidR="00551887">
        <w:rPr>
          <w:rFonts w:ascii="Times New Roman" w:eastAsia="Times New Roman" w:hAnsi="Times New Roman"/>
          <w:sz w:val="28"/>
          <w:szCs w:val="28"/>
          <w:lang w:eastAsia="ru-RU"/>
        </w:rPr>
        <w:t>я</w:t>
      </w:r>
      <w:r w:rsidRPr="00551887">
        <w:rPr>
          <w:rFonts w:ascii="Times New Roman" w:eastAsia="Times New Roman" w:hAnsi="Times New Roman"/>
          <w:sz w:val="28"/>
          <w:szCs w:val="28"/>
          <w:lang w:eastAsia="ru-RU"/>
        </w:rPr>
        <w:t xml:space="preserve"> на период с 2017 по 2020 годы, была добавлена </w:t>
      </w:r>
      <w:r w:rsidRPr="00551887">
        <w:rPr>
          <w:rFonts w:ascii="Times New Roman" w:hAnsi="Times New Roman"/>
          <w:sz w:val="28"/>
          <w:szCs w:val="28"/>
        </w:rPr>
        <w:t>постановлением Правительства Архангельской области от 14.11.2016 № 471-пп «О внесении изменений в постановление Правительства Архангельской области от 08.10.2013 № 462-пп», сроком действия подпрограммы с 01.01.2017.</w:t>
      </w:r>
    </w:p>
    <w:p w14:paraId="325EDA48" w14:textId="77777777" w:rsidR="00502887" w:rsidRPr="00F859D4" w:rsidRDefault="00502887" w:rsidP="00F859D4">
      <w:pPr>
        <w:spacing w:after="0" w:line="240" w:lineRule="auto"/>
        <w:ind w:firstLine="851"/>
        <w:jc w:val="both"/>
        <w:rPr>
          <w:rFonts w:ascii="Times New Roman" w:hAnsi="Times New Roman"/>
          <w:sz w:val="28"/>
          <w:szCs w:val="28"/>
        </w:rPr>
      </w:pPr>
      <w:r w:rsidRPr="00F859D4">
        <w:rPr>
          <w:rFonts w:ascii="Times New Roman" w:hAnsi="Times New Roman"/>
          <w:sz w:val="28"/>
          <w:szCs w:val="28"/>
        </w:rPr>
        <w:t>2) Постановлением Правительства Архангельской области от 25.04.2017 № 169-пп «О внесении изменений в государственную программу Архангельской области «Экономическое развитие и инвестиционная деятельность в Архангельской области (2014 – 2020 годы)» (далее – изменения от 25.04.2017 № 169-пп, действующие с 27.04.2017):</w:t>
      </w:r>
    </w:p>
    <w:p w14:paraId="7BE8BDF1" w14:textId="77777777" w:rsidR="00502887" w:rsidRPr="0098777C" w:rsidRDefault="0098777C" w:rsidP="00324A15">
      <w:pPr>
        <w:tabs>
          <w:tab w:val="left" w:pos="1134"/>
        </w:tabs>
        <w:spacing w:after="0" w:line="240" w:lineRule="auto"/>
        <w:ind w:firstLine="851"/>
        <w:jc w:val="both"/>
        <w:rPr>
          <w:rFonts w:ascii="Times New Roman" w:hAnsi="Times New Roman"/>
          <w:sz w:val="28"/>
          <w:szCs w:val="28"/>
        </w:rPr>
      </w:pPr>
      <w:r w:rsidRPr="0098777C">
        <w:rPr>
          <w:rFonts w:ascii="Times New Roman" w:hAnsi="Times New Roman"/>
          <w:sz w:val="28"/>
          <w:szCs w:val="28"/>
        </w:rPr>
        <w:t>а)</w:t>
      </w:r>
      <w:r w:rsidR="00502887" w:rsidRPr="0098777C">
        <w:rPr>
          <w:rFonts w:ascii="Times New Roman" w:hAnsi="Times New Roman"/>
          <w:sz w:val="28"/>
          <w:szCs w:val="28"/>
        </w:rPr>
        <w:t xml:space="preserve"> в подпрограмме № 2 по ср</w:t>
      </w:r>
      <w:r>
        <w:rPr>
          <w:rFonts w:ascii="Times New Roman" w:hAnsi="Times New Roman"/>
          <w:sz w:val="28"/>
          <w:szCs w:val="28"/>
        </w:rPr>
        <w:t>авнению с предыдущей редакцией:</w:t>
      </w:r>
    </w:p>
    <w:p w14:paraId="2ACBB2D3" w14:textId="77777777" w:rsidR="00502887" w:rsidRPr="00324A15" w:rsidRDefault="00502887" w:rsidP="00324A15">
      <w:pPr>
        <w:tabs>
          <w:tab w:val="left" w:pos="1134"/>
        </w:tabs>
        <w:spacing w:after="0" w:line="240" w:lineRule="auto"/>
        <w:ind w:firstLine="851"/>
        <w:jc w:val="both"/>
        <w:rPr>
          <w:rFonts w:ascii="Times New Roman" w:hAnsi="Times New Roman"/>
          <w:sz w:val="28"/>
          <w:szCs w:val="28"/>
        </w:rPr>
      </w:pPr>
      <w:r w:rsidRPr="00324A15">
        <w:rPr>
          <w:rFonts w:ascii="Times New Roman" w:hAnsi="Times New Roman"/>
          <w:sz w:val="28"/>
          <w:szCs w:val="28"/>
        </w:rPr>
        <w:t>уменьшены значения 2 целевых показателей (исполнитель – минэкономразвития АО):</w:t>
      </w:r>
    </w:p>
    <w:p w14:paraId="63980E42" w14:textId="77777777" w:rsidR="00502887" w:rsidRPr="00324A15" w:rsidRDefault="00502887" w:rsidP="00D95987">
      <w:pPr>
        <w:numPr>
          <w:ilvl w:val="0"/>
          <w:numId w:val="24"/>
        </w:numPr>
        <w:spacing w:after="0" w:line="240" w:lineRule="auto"/>
        <w:ind w:left="0" w:firstLine="839"/>
        <w:jc w:val="both"/>
        <w:rPr>
          <w:rFonts w:ascii="Times New Roman" w:hAnsi="Times New Roman"/>
          <w:sz w:val="28"/>
          <w:szCs w:val="28"/>
        </w:rPr>
      </w:pPr>
      <w:r w:rsidRPr="00324A15">
        <w:rPr>
          <w:rFonts w:ascii="Times New Roman" w:hAnsi="Times New Roman"/>
          <w:sz w:val="28"/>
          <w:szCs w:val="28"/>
        </w:rPr>
        <w:t>«Количество вновь созданных рабочих мест (включая вновь зарегистрированных индивидуальных предпринимателей) в секторе малого и среднего предпринимательства Архангельской области в рамках реализации подпрограммы (ежегодно)» с 0,60 тыс. ед. до 0,187 тыс.ед.. Следует отметить, что значение данного целевого показателя на 2017 год в госпрограмме установлено в 6,6 раза меньше по сравнению со значением целевого показателя (1,23 тыс. ед.) в Федеральной программе от 15.04.2014 № 316 (Приложение № 4 к Федеральной программе);</w:t>
      </w:r>
    </w:p>
    <w:p w14:paraId="5B67F05D" w14:textId="77777777" w:rsidR="00502887" w:rsidRPr="0006441C" w:rsidRDefault="00502887" w:rsidP="00D95987">
      <w:pPr>
        <w:numPr>
          <w:ilvl w:val="0"/>
          <w:numId w:val="24"/>
        </w:numPr>
        <w:spacing w:after="0" w:line="240" w:lineRule="auto"/>
        <w:ind w:left="0" w:firstLine="839"/>
        <w:jc w:val="both"/>
        <w:rPr>
          <w:rFonts w:ascii="Times New Roman" w:hAnsi="Times New Roman"/>
          <w:sz w:val="28"/>
          <w:szCs w:val="28"/>
        </w:rPr>
      </w:pPr>
      <w:r w:rsidRPr="0006441C">
        <w:rPr>
          <w:rFonts w:ascii="Times New Roman" w:hAnsi="Times New Roman"/>
          <w:sz w:val="28"/>
          <w:szCs w:val="28"/>
        </w:rPr>
        <w:t>«Объем средств областного и федерального бюджетов, направленных на государственную поддержку малого и среднего предпринимательства Архангельской области, в расчете на 1 жителя Архангельской области» с 169,9 руб. до 64,23 руб.;</w:t>
      </w:r>
    </w:p>
    <w:p w14:paraId="3D7CF953" w14:textId="77777777" w:rsidR="00502887" w:rsidRPr="0006441C" w:rsidRDefault="00502887" w:rsidP="0006441C">
      <w:pPr>
        <w:tabs>
          <w:tab w:val="left" w:pos="1134"/>
        </w:tabs>
        <w:spacing w:after="0" w:line="240" w:lineRule="auto"/>
        <w:ind w:firstLine="851"/>
        <w:jc w:val="both"/>
        <w:rPr>
          <w:rFonts w:ascii="Times New Roman" w:hAnsi="Times New Roman"/>
          <w:sz w:val="28"/>
          <w:szCs w:val="28"/>
        </w:rPr>
      </w:pPr>
      <w:r w:rsidRPr="0006441C">
        <w:rPr>
          <w:rFonts w:ascii="Times New Roman" w:hAnsi="Times New Roman"/>
          <w:sz w:val="28"/>
          <w:szCs w:val="28"/>
        </w:rPr>
        <w:t xml:space="preserve">увеличены значения 4 целевых показателей: «Количество субъектов малого и среднего предпринимательства, получивших государственную поддержку (ежегодно)» с 245 ед. до 787 ед. (увеличение связано с включением в показатель количества консультаций, получивших СМСП от Центра поддержки предпринимательства), «Количество субъектов малого и среднего предпринимательства, созданных физическими лицами в возрасте до 30 лет (включительно)» с 23 ед. до 52 ед., (26.2) «Количество физических лиц в </w:t>
      </w:r>
      <w:r w:rsidRPr="0006441C">
        <w:rPr>
          <w:rFonts w:ascii="Times New Roman" w:hAnsi="Times New Roman"/>
          <w:sz w:val="28"/>
          <w:szCs w:val="28"/>
        </w:rPr>
        <w:lastRenderedPageBreak/>
        <w:t>возрасте до 30 лет (включительно), завершивших обучение по образовательным программам, направленным на приобретение навыков ведения бизнеса и создания малых и средних предприятий» с 0,212 тыс.ед. до 0,52 тыс.ед., (26.3) «Количество физических лиц в возрасте до 30 лет (включительно), вовлеченных в реализацию мероприятий» с 1,2 тыс. ед. до 1,4 тыс.ед.;</w:t>
      </w:r>
    </w:p>
    <w:p w14:paraId="7E75C150" w14:textId="77777777" w:rsidR="00502887" w:rsidRPr="00B17550" w:rsidRDefault="00502887" w:rsidP="00B17550">
      <w:pPr>
        <w:spacing w:after="0" w:line="240" w:lineRule="auto"/>
        <w:ind w:firstLine="851"/>
        <w:jc w:val="both"/>
        <w:rPr>
          <w:rFonts w:ascii="Times New Roman" w:hAnsi="Times New Roman"/>
          <w:sz w:val="28"/>
          <w:szCs w:val="28"/>
        </w:rPr>
      </w:pPr>
      <w:r w:rsidRPr="00B17550">
        <w:rPr>
          <w:rFonts w:ascii="Times New Roman" w:hAnsi="Times New Roman"/>
          <w:sz w:val="28"/>
          <w:szCs w:val="28"/>
        </w:rPr>
        <w:t>добавлены 9 целевых показателей со значениями на период действия с 2017-2020 годы (исполнитель – минэкономразвития АО).</w:t>
      </w:r>
    </w:p>
    <w:p w14:paraId="068603F1" w14:textId="77777777" w:rsidR="00502887" w:rsidRPr="00B17550" w:rsidRDefault="00502887" w:rsidP="00B17550">
      <w:pPr>
        <w:spacing w:after="0" w:line="240" w:lineRule="auto"/>
        <w:ind w:firstLine="851"/>
        <w:jc w:val="both"/>
        <w:rPr>
          <w:rFonts w:ascii="Times New Roman" w:hAnsi="Times New Roman"/>
          <w:sz w:val="28"/>
          <w:szCs w:val="28"/>
        </w:rPr>
      </w:pPr>
      <w:r w:rsidRPr="00B17550">
        <w:rPr>
          <w:rFonts w:ascii="Times New Roman" w:hAnsi="Times New Roman"/>
          <w:sz w:val="28"/>
          <w:szCs w:val="28"/>
        </w:rPr>
        <w:t>3) Постановлением Правительства Архангельской области от 29.08.2017 № 346-пп «О внесении изменений в государственную программу Архангельской области «Экономическое развитие и инвестиционная деятельность в Архангельской области (2014 – 2020 годы)» (далее – изменения от 29.08.2017 № 346-пп, действующие с 01.09.2017):</w:t>
      </w:r>
    </w:p>
    <w:p w14:paraId="5E51DAFD" w14:textId="77777777" w:rsidR="00502887" w:rsidRPr="007D414D" w:rsidRDefault="00502887" w:rsidP="00D95987">
      <w:pPr>
        <w:numPr>
          <w:ilvl w:val="0"/>
          <w:numId w:val="25"/>
        </w:numPr>
        <w:spacing w:after="0" w:line="240" w:lineRule="auto"/>
        <w:ind w:left="0" w:firstLine="851"/>
        <w:jc w:val="both"/>
        <w:rPr>
          <w:rFonts w:ascii="Times New Roman" w:hAnsi="Times New Roman"/>
          <w:sz w:val="28"/>
          <w:szCs w:val="28"/>
        </w:rPr>
      </w:pPr>
      <w:r w:rsidRPr="007D414D">
        <w:rPr>
          <w:rFonts w:ascii="Times New Roman" w:hAnsi="Times New Roman"/>
          <w:sz w:val="28"/>
          <w:szCs w:val="28"/>
        </w:rPr>
        <w:t>в подпрограмме № 1 исключены значения 1 показателя «Рост выработки на одного работника организаций - участников судостроительного инновационного территориального кластера Архангельской области в стоимостном выражении (по отношению к предыдущему году)» на период действия с 2017-2020 годы (исполнитель – минэкономразвития АО);</w:t>
      </w:r>
    </w:p>
    <w:p w14:paraId="054AFCB9" w14:textId="77777777" w:rsidR="00502887" w:rsidRPr="007D414D" w:rsidRDefault="00502887" w:rsidP="00D95987">
      <w:pPr>
        <w:numPr>
          <w:ilvl w:val="0"/>
          <w:numId w:val="25"/>
        </w:numPr>
        <w:spacing w:after="0" w:line="240" w:lineRule="auto"/>
        <w:ind w:left="0" w:firstLine="851"/>
        <w:jc w:val="both"/>
        <w:rPr>
          <w:rFonts w:ascii="Times New Roman" w:hAnsi="Times New Roman"/>
          <w:sz w:val="28"/>
          <w:szCs w:val="28"/>
        </w:rPr>
      </w:pPr>
      <w:r w:rsidRPr="007D414D">
        <w:rPr>
          <w:rFonts w:ascii="Times New Roman" w:hAnsi="Times New Roman"/>
          <w:sz w:val="28"/>
          <w:szCs w:val="28"/>
        </w:rPr>
        <w:t>в подпрограмме № 2 уменьшено значение 1 целевого показателя «Количество субъектов малого и среднего предпринимательства (включая индивидуальных предпринимателей), осуществляющих свою деятельность на территории Архангельской области, в расчете на 1 тыс. человек населения Архангельской области)» с 41,2 ед. до 36,0 ед. (исполнитель – минэкономразвития АО).</w:t>
      </w:r>
    </w:p>
    <w:p w14:paraId="28CDEC65" w14:textId="77777777" w:rsidR="00502887" w:rsidRPr="00F35A61" w:rsidRDefault="00502887" w:rsidP="00502887">
      <w:pPr>
        <w:spacing w:after="0" w:line="240" w:lineRule="auto"/>
        <w:ind w:firstLine="851"/>
        <w:jc w:val="both"/>
        <w:rPr>
          <w:rFonts w:ascii="Times New Roman" w:hAnsi="Times New Roman"/>
          <w:sz w:val="28"/>
          <w:szCs w:val="28"/>
        </w:rPr>
      </w:pPr>
      <w:r w:rsidRPr="00F35A61">
        <w:rPr>
          <w:rFonts w:ascii="Times New Roman" w:hAnsi="Times New Roman"/>
          <w:sz w:val="28"/>
          <w:szCs w:val="28"/>
        </w:rPr>
        <w:t>По итогам 2017 года интегральная оценка эффективности реализации госпрограммы в целом составила 90,4 баллов, эффективность реализации госпрограммы, на основании п. 7 Положения об оценке, признается высокой. Оценка качества планирования и управления реализацией госпрограммы – 93,2 баллов. Оценка реализации госпрограммы по исполнителям – 89,7 баллов.</w:t>
      </w:r>
    </w:p>
    <w:p w14:paraId="7EF2B874" w14:textId="77777777" w:rsidR="00502887" w:rsidRPr="00610233" w:rsidRDefault="00502887" w:rsidP="00502887">
      <w:pPr>
        <w:spacing w:after="0" w:line="240" w:lineRule="auto"/>
        <w:ind w:firstLine="851"/>
        <w:jc w:val="both"/>
        <w:rPr>
          <w:rFonts w:ascii="Times New Roman" w:hAnsi="Times New Roman"/>
          <w:sz w:val="28"/>
          <w:szCs w:val="28"/>
        </w:rPr>
      </w:pPr>
      <w:r w:rsidRPr="00610233">
        <w:rPr>
          <w:rFonts w:ascii="Times New Roman" w:hAnsi="Times New Roman"/>
          <w:sz w:val="28"/>
          <w:szCs w:val="28"/>
        </w:rPr>
        <w:t>Оценка реализации госпрограммы в разрезе исполнителей выглядит следующим образом:</w:t>
      </w:r>
    </w:p>
    <w:p w14:paraId="409B2B35" w14:textId="77777777" w:rsidR="00502887" w:rsidRPr="00610233" w:rsidRDefault="00764F09" w:rsidP="00D95987">
      <w:pPr>
        <w:numPr>
          <w:ilvl w:val="0"/>
          <w:numId w:val="24"/>
        </w:numPr>
        <w:spacing w:after="0" w:line="240" w:lineRule="auto"/>
        <w:ind w:left="0" w:firstLine="839"/>
        <w:jc w:val="both"/>
        <w:rPr>
          <w:rFonts w:ascii="Times New Roman" w:hAnsi="Times New Roman"/>
          <w:sz w:val="28"/>
          <w:szCs w:val="28"/>
        </w:rPr>
      </w:pPr>
      <w:r>
        <w:rPr>
          <w:rFonts w:ascii="Times New Roman" w:hAnsi="Times New Roman"/>
          <w:sz w:val="28"/>
          <w:szCs w:val="28"/>
        </w:rPr>
        <w:t>м</w:t>
      </w:r>
      <w:r w:rsidR="00502887" w:rsidRPr="00610233">
        <w:rPr>
          <w:rFonts w:ascii="Times New Roman" w:hAnsi="Times New Roman"/>
          <w:sz w:val="28"/>
          <w:szCs w:val="28"/>
        </w:rPr>
        <w:t>инэкономразвития АО – 96,5 баллов;</w:t>
      </w:r>
    </w:p>
    <w:p w14:paraId="1BD56DD8" w14:textId="77777777" w:rsidR="00502887" w:rsidRPr="00610233" w:rsidRDefault="00502887" w:rsidP="00D95987">
      <w:pPr>
        <w:numPr>
          <w:ilvl w:val="0"/>
          <w:numId w:val="24"/>
        </w:numPr>
        <w:spacing w:after="0" w:line="240" w:lineRule="auto"/>
        <w:ind w:left="0" w:firstLine="839"/>
        <w:jc w:val="both"/>
        <w:rPr>
          <w:rFonts w:ascii="Times New Roman" w:hAnsi="Times New Roman"/>
          <w:sz w:val="28"/>
          <w:szCs w:val="28"/>
        </w:rPr>
      </w:pPr>
      <w:r w:rsidRPr="00610233">
        <w:rPr>
          <w:rFonts w:ascii="Times New Roman" w:hAnsi="Times New Roman"/>
          <w:sz w:val="28"/>
          <w:szCs w:val="28"/>
        </w:rPr>
        <w:t>агентство стратегических разработок АО – 81,2 баллов;</w:t>
      </w:r>
    </w:p>
    <w:p w14:paraId="65E3A5EC" w14:textId="77777777" w:rsidR="00502887" w:rsidRPr="00610233" w:rsidRDefault="00502887" w:rsidP="00D95987">
      <w:pPr>
        <w:numPr>
          <w:ilvl w:val="0"/>
          <w:numId w:val="24"/>
        </w:numPr>
        <w:spacing w:after="0" w:line="240" w:lineRule="auto"/>
        <w:ind w:left="0" w:firstLine="839"/>
        <w:jc w:val="both"/>
        <w:rPr>
          <w:rFonts w:ascii="Times New Roman" w:hAnsi="Times New Roman"/>
          <w:sz w:val="28"/>
          <w:szCs w:val="28"/>
        </w:rPr>
      </w:pPr>
      <w:r w:rsidRPr="00610233">
        <w:rPr>
          <w:rFonts w:ascii="Times New Roman" w:hAnsi="Times New Roman"/>
          <w:sz w:val="28"/>
          <w:szCs w:val="28"/>
        </w:rPr>
        <w:t>контрактное агентство АО – 98,9 баллов;</w:t>
      </w:r>
    </w:p>
    <w:p w14:paraId="69614040" w14:textId="77777777" w:rsidR="00502887" w:rsidRPr="00610233" w:rsidRDefault="00502887" w:rsidP="00D95987">
      <w:pPr>
        <w:numPr>
          <w:ilvl w:val="0"/>
          <w:numId w:val="24"/>
        </w:numPr>
        <w:spacing w:after="0" w:line="240" w:lineRule="auto"/>
        <w:ind w:left="0" w:firstLine="839"/>
        <w:jc w:val="both"/>
        <w:rPr>
          <w:rFonts w:ascii="Times New Roman" w:hAnsi="Times New Roman"/>
          <w:sz w:val="28"/>
          <w:szCs w:val="28"/>
        </w:rPr>
      </w:pPr>
      <w:r w:rsidRPr="00610233">
        <w:rPr>
          <w:rFonts w:ascii="Times New Roman" w:hAnsi="Times New Roman"/>
          <w:sz w:val="28"/>
          <w:szCs w:val="28"/>
        </w:rPr>
        <w:t>агентство по тарифам и ценам –100,0 баллов;</w:t>
      </w:r>
    </w:p>
    <w:p w14:paraId="52EAB835" w14:textId="77777777" w:rsidR="00502887" w:rsidRPr="00610233" w:rsidRDefault="00502887" w:rsidP="00D95987">
      <w:pPr>
        <w:numPr>
          <w:ilvl w:val="0"/>
          <w:numId w:val="24"/>
        </w:numPr>
        <w:spacing w:after="0" w:line="240" w:lineRule="auto"/>
        <w:ind w:left="0" w:firstLine="839"/>
        <w:jc w:val="both"/>
        <w:rPr>
          <w:rFonts w:ascii="Times New Roman" w:hAnsi="Times New Roman"/>
          <w:sz w:val="28"/>
          <w:szCs w:val="28"/>
        </w:rPr>
      </w:pPr>
      <w:r w:rsidRPr="00610233">
        <w:rPr>
          <w:rFonts w:ascii="Times New Roman" w:hAnsi="Times New Roman"/>
          <w:sz w:val="28"/>
          <w:szCs w:val="28"/>
        </w:rPr>
        <w:t>администрация Губернатора АО и Правительства АО – 95,6 баллов;</w:t>
      </w:r>
    </w:p>
    <w:p w14:paraId="11A9A4BF" w14:textId="77777777" w:rsidR="00502887" w:rsidRPr="00610233" w:rsidRDefault="00502887" w:rsidP="00D95987">
      <w:pPr>
        <w:numPr>
          <w:ilvl w:val="0"/>
          <w:numId w:val="24"/>
        </w:numPr>
        <w:spacing w:after="0" w:line="240" w:lineRule="auto"/>
        <w:ind w:left="0" w:firstLine="839"/>
        <w:jc w:val="both"/>
        <w:rPr>
          <w:rFonts w:ascii="Times New Roman" w:hAnsi="Times New Roman"/>
          <w:sz w:val="28"/>
          <w:szCs w:val="28"/>
        </w:rPr>
      </w:pPr>
      <w:r w:rsidRPr="00610233">
        <w:rPr>
          <w:rFonts w:ascii="Times New Roman" w:hAnsi="Times New Roman"/>
          <w:sz w:val="28"/>
          <w:szCs w:val="28"/>
        </w:rPr>
        <w:t>министерство связи и информационных технологий АО – 10,0 баллов.</w:t>
      </w:r>
    </w:p>
    <w:p w14:paraId="3421DE8C" w14:textId="77777777" w:rsidR="00502887" w:rsidRPr="00764F09" w:rsidRDefault="00502887" w:rsidP="00764F09">
      <w:pPr>
        <w:spacing w:after="0" w:line="240" w:lineRule="auto"/>
        <w:ind w:firstLine="851"/>
        <w:jc w:val="both"/>
        <w:rPr>
          <w:rFonts w:ascii="Times New Roman" w:hAnsi="Times New Roman"/>
          <w:sz w:val="28"/>
          <w:szCs w:val="28"/>
        </w:rPr>
      </w:pPr>
      <w:r w:rsidRPr="00764F09">
        <w:rPr>
          <w:rFonts w:ascii="Times New Roman" w:hAnsi="Times New Roman"/>
          <w:sz w:val="28"/>
          <w:szCs w:val="28"/>
        </w:rPr>
        <w:t>Из 10 целевых показателей, установленных на 2017 год в целом по госпрограмме,</w:t>
      </w:r>
      <w:r w:rsidR="00764F09">
        <w:rPr>
          <w:rFonts w:ascii="Times New Roman" w:hAnsi="Times New Roman"/>
          <w:sz w:val="28"/>
          <w:szCs w:val="28"/>
        </w:rPr>
        <w:t xml:space="preserve"> выполнены все в полном объеме.</w:t>
      </w:r>
    </w:p>
    <w:p w14:paraId="12636C51" w14:textId="77777777" w:rsidR="00502887" w:rsidRPr="003D22AC" w:rsidRDefault="00502887" w:rsidP="00502887">
      <w:pPr>
        <w:spacing w:after="0" w:line="240" w:lineRule="auto"/>
        <w:ind w:firstLine="851"/>
        <w:jc w:val="both"/>
        <w:rPr>
          <w:rFonts w:ascii="Times New Roman" w:hAnsi="Times New Roman"/>
          <w:sz w:val="28"/>
          <w:szCs w:val="28"/>
        </w:rPr>
      </w:pPr>
      <w:r w:rsidRPr="003D22AC">
        <w:rPr>
          <w:rFonts w:ascii="Times New Roman" w:hAnsi="Times New Roman"/>
          <w:sz w:val="28"/>
          <w:szCs w:val="28"/>
        </w:rPr>
        <w:t>По подпрограмме № 1 из 4 целевых показателей, за 2017 год не выполнены 2 или 50 % (исполнитель – агентство</w:t>
      </w:r>
      <w:r w:rsidR="003D22AC">
        <w:rPr>
          <w:rFonts w:ascii="Times New Roman" w:hAnsi="Times New Roman"/>
          <w:sz w:val="28"/>
          <w:szCs w:val="28"/>
        </w:rPr>
        <w:t xml:space="preserve"> стратегических разработок АО):</w:t>
      </w:r>
    </w:p>
    <w:p w14:paraId="0B3F0F89" w14:textId="77777777" w:rsidR="00502887" w:rsidRPr="003D22AC" w:rsidRDefault="00502887" w:rsidP="00D95987">
      <w:pPr>
        <w:numPr>
          <w:ilvl w:val="0"/>
          <w:numId w:val="24"/>
        </w:numPr>
        <w:spacing w:after="0" w:line="240" w:lineRule="auto"/>
        <w:ind w:left="0" w:firstLine="839"/>
        <w:jc w:val="both"/>
        <w:rPr>
          <w:rFonts w:ascii="Times New Roman" w:hAnsi="Times New Roman"/>
          <w:sz w:val="28"/>
          <w:szCs w:val="28"/>
        </w:rPr>
      </w:pPr>
      <w:r w:rsidRPr="003D22AC">
        <w:rPr>
          <w:rFonts w:ascii="Times New Roman" w:hAnsi="Times New Roman"/>
          <w:sz w:val="28"/>
          <w:szCs w:val="28"/>
        </w:rPr>
        <w:lastRenderedPageBreak/>
        <w:t>«Доля объема инвестиций в основной капитал к валовому региональному продукту», при плане 25 %, фактическое выполнение – 21,4</w:t>
      </w:r>
      <w:r w:rsidR="003D22AC">
        <w:rPr>
          <w:rFonts w:ascii="Times New Roman" w:hAnsi="Times New Roman"/>
          <w:sz w:val="28"/>
          <w:szCs w:val="28"/>
        </w:rPr>
        <w:t> </w:t>
      </w:r>
      <w:r w:rsidRPr="003D22AC">
        <w:rPr>
          <w:rFonts w:ascii="Times New Roman" w:hAnsi="Times New Roman"/>
          <w:sz w:val="28"/>
          <w:szCs w:val="28"/>
        </w:rPr>
        <w:t xml:space="preserve">%, степень достижения показателя – 85,6 %. Данный целевой показатель не выполняется четвертый </w:t>
      </w:r>
      <w:r w:rsidR="003D22AC">
        <w:rPr>
          <w:rFonts w:ascii="Times New Roman" w:hAnsi="Times New Roman"/>
          <w:sz w:val="28"/>
          <w:szCs w:val="28"/>
        </w:rPr>
        <w:t>год подряд, начиная с 2014 года;</w:t>
      </w:r>
    </w:p>
    <w:p w14:paraId="0D439F6A" w14:textId="77777777" w:rsidR="00502887" w:rsidRPr="00D7018D" w:rsidRDefault="00502887" w:rsidP="00D95987">
      <w:pPr>
        <w:numPr>
          <w:ilvl w:val="0"/>
          <w:numId w:val="24"/>
        </w:numPr>
        <w:spacing w:after="0" w:line="240" w:lineRule="auto"/>
        <w:ind w:left="0" w:firstLine="839"/>
        <w:jc w:val="both"/>
        <w:rPr>
          <w:rFonts w:ascii="Times New Roman" w:hAnsi="Times New Roman"/>
          <w:sz w:val="28"/>
          <w:szCs w:val="28"/>
        </w:rPr>
      </w:pPr>
      <w:r w:rsidRPr="00D7018D">
        <w:rPr>
          <w:rFonts w:ascii="Times New Roman" w:hAnsi="Times New Roman"/>
          <w:sz w:val="28"/>
          <w:szCs w:val="28"/>
        </w:rPr>
        <w:t>«Количество инвестиционных проектов, принятых к реализации с применением механизма государственно-частного партнерства», при плане 1 ед., фактическое выполнение – 0 ед.</w:t>
      </w:r>
    </w:p>
    <w:p w14:paraId="76475229" w14:textId="5E83ADF3" w:rsidR="00502887" w:rsidRDefault="00502887" w:rsidP="00D7018D">
      <w:pPr>
        <w:spacing w:after="0" w:line="240" w:lineRule="auto"/>
        <w:ind w:firstLine="851"/>
        <w:jc w:val="both"/>
        <w:rPr>
          <w:rFonts w:ascii="Times New Roman" w:hAnsi="Times New Roman"/>
          <w:sz w:val="28"/>
          <w:szCs w:val="28"/>
        </w:rPr>
      </w:pPr>
      <w:r w:rsidRPr="00D7018D">
        <w:rPr>
          <w:rFonts w:ascii="Times New Roman" w:hAnsi="Times New Roman"/>
          <w:sz w:val="28"/>
          <w:szCs w:val="28"/>
        </w:rPr>
        <w:t>По подпрограмме № 2 из 17 целевых показателей, за 2017 год не достигнуто 2 или 11,8 % (исполнитель - минэкономразвития АО), сведения приведены в таблице</w:t>
      </w:r>
      <w:r w:rsidR="00567CBC">
        <w:rPr>
          <w:rFonts w:ascii="Times New Roman" w:hAnsi="Times New Roman"/>
          <w:sz w:val="28"/>
          <w:szCs w:val="28"/>
        </w:rPr>
        <w:t xml:space="preserve"> 21</w:t>
      </w:r>
      <w:r w:rsidR="001175D1">
        <w:rPr>
          <w:rFonts w:ascii="Times New Roman" w:hAnsi="Times New Roman"/>
          <w:sz w:val="28"/>
          <w:szCs w:val="28"/>
        </w:rPr>
        <w:t>:</w:t>
      </w:r>
    </w:p>
    <w:p w14:paraId="2927F8FD" w14:textId="77777777" w:rsidR="00CF7FD6" w:rsidRPr="00D7018D" w:rsidRDefault="00CF7FD6" w:rsidP="00D7018D">
      <w:pPr>
        <w:spacing w:after="0" w:line="240" w:lineRule="auto"/>
        <w:ind w:firstLine="851"/>
        <w:jc w:val="both"/>
        <w:rPr>
          <w:rFonts w:ascii="Times New Roman" w:hAnsi="Times New Roman"/>
          <w:sz w:val="28"/>
          <w:szCs w:val="28"/>
        </w:rPr>
      </w:pPr>
    </w:p>
    <w:p w14:paraId="7D87D2C1" w14:textId="77777777" w:rsidR="00502887" w:rsidRDefault="001175D1" w:rsidP="004027A8">
      <w:pPr>
        <w:spacing w:after="0" w:line="240" w:lineRule="auto"/>
        <w:rPr>
          <w:rFonts w:ascii="Times New Roman" w:hAnsi="Times New Roman"/>
          <w:sz w:val="24"/>
          <w:szCs w:val="24"/>
        </w:rPr>
      </w:pPr>
      <w:r w:rsidRPr="00CF7FD6">
        <w:rPr>
          <w:rFonts w:ascii="Times New Roman" w:hAnsi="Times New Roman"/>
          <w:sz w:val="24"/>
          <w:szCs w:val="24"/>
        </w:rPr>
        <w:t xml:space="preserve">Таблица </w:t>
      </w:r>
      <w:r w:rsidRPr="00CF7FD6">
        <w:rPr>
          <w:rFonts w:ascii="Times New Roman" w:hAnsi="Times New Roman"/>
          <w:sz w:val="24"/>
          <w:szCs w:val="24"/>
        </w:rPr>
        <w:fldChar w:fldCharType="begin"/>
      </w:r>
      <w:r w:rsidRPr="00CF7FD6">
        <w:rPr>
          <w:rFonts w:ascii="Times New Roman" w:hAnsi="Times New Roman"/>
          <w:sz w:val="24"/>
          <w:szCs w:val="24"/>
        </w:rPr>
        <w:instrText xml:space="preserve"> SEQ Таблица \* ARABIC </w:instrText>
      </w:r>
      <w:r w:rsidRPr="00CF7FD6">
        <w:rPr>
          <w:rFonts w:ascii="Times New Roman" w:hAnsi="Times New Roman"/>
          <w:sz w:val="24"/>
          <w:szCs w:val="24"/>
        </w:rPr>
        <w:fldChar w:fldCharType="separate"/>
      </w:r>
      <w:r w:rsidR="00CF1730">
        <w:rPr>
          <w:rFonts w:ascii="Times New Roman" w:hAnsi="Times New Roman"/>
          <w:noProof/>
          <w:sz w:val="24"/>
          <w:szCs w:val="24"/>
        </w:rPr>
        <w:t>21</w:t>
      </w:r>
      <w:r w:rsidRPr="00CF7FD6">
        <w:rPr>
          <w:rFonts w:ascii="Times New Roman" w:hAnsi="Times New Roman"/>
          <w:sz w:val="24"/>
          <w:szCs w:val="24"/>
        </w:rPr>
        <w:fldChar w:fldCharType="end"/>
      </w:r>
      <w:r w:rsidRPr="00CF7FD6">
        <w:rPr>
          <w:rFonts w:ascii="Times New Roman" w:hAnsi="Times New Roman"/>
          <w:sz w:val="24"/>
          <w:szCs w:val="24"/>
        </w:rPr>
        <w:t xml:space="preserve">. </w:t>
      </w:r>
      <w:r w:rsidR="00502887" w:rsidRPr="00CF7FD6">
        <w:rPr>
          <w:rFonts w:ascii="Times New Roman" w:hAnsi="Times New Roman"/>
          <w:sz w:val="24"/>
          <w:szCs w:val="24"/>
        </w:rPr>
        <w:t>Сведения о целевых показателях</w:t>
      </w:r>
    </w:p>
    <w:tbl>
      <w:tblPr>
        <w:tblW w:w="9233"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528"/>
        <w:gridCol w:w="708"/>
        <w:gridCol w:w="852"/>
        <w:gridCol w:w="850"/>
        <w:gridCol w:w="1295"/>
      </w:tblGrid>
      <w:tr w:rsidR="002D14E4" w:rsidRPr="002D14E4" w14:paraId="0CACA964" w14:textId="77777777" w:rsidTr="00A91AE2">
        <w:trPr>
          <w:trHeight w:val="275"/>
        </w:trPr>
        <w:tc>
          <w:tcPr>
            <w:tcW w:w="5528" w:type="dxa"/>
            <w:vMerge w:val="restart"/>
            <w:shd w:val="clear" w:color="auto" w:fill="auto"/>
            <w:vAlign w:val="center"/>
          </w:tcPr>
          <w:p w14:paraId="5EAD35F0" w14:textId="77777777" w:rsidR="002D14E4" w:rsidRPr="002D14E4" w:rsidRDefault="002D14E4" w:rsidP="00BC0597">
            <w:pPr>
              <w:widowControl w:val="0"/>
              <w:autoSpaceDE w:val="0"/>
              <w:autoSpaceDN w:val="0"/>
              <w:adjustRightInd w:val="0"/>
              <w:spacing w:after="0" w:line="240" w:lineRule="auto"/>
              <w:jc w:val="center"/>
              <w:rPr>
                <w:rFonts w:ascii="Times New Roman" w:hAnsi="Times New Roman"/>
                <w:lang w:eastAsia="ru-RU"/>
              </w:rPr>
            </w:pPr>
            <w:r w:rsidRPr="002D14E4">
              <w:rPr>
                <w:rFonts w:ascii="Times New Roman" w:hAnsi="Times New Roman"/>
                <w:lang w:eastAsia="ru-RU"/>
              </w:rPr>
              <w:t>Наименование целевого показателя</w:t>
            </w:r>
          </w:p>
        </w:tc>
        <w:tc>
          <w:tcPr>
            <w:tcW w:w="708" w:type="dxa"/>
            <w:vMerge w:val="restart"/>
            <w:shd w:val="clear" w:color="auto" w:fill="auto"/>
            <w:vAlign w:val="center"/>
          </w:tcPr>
          <w:p w14:paraId="35FB33E5" w14:textId="77777777" w:rsidR="002D14E4" w:rsidRPr="002D14E4" w:rsidRDefault="002D14E4" w:rsidP="00BC0597">
            <w:pPr>
              <w:widowControl w:val="0"/>
              <w:autoSpaceDE w:val="0"/>
              <w:autoSpaceDN w:val="0"/>
              <w:adjustRightInd w:val="0"/>
              <w:spacing w:after="0" w:line="240" w:lineRule="auto"/>
              <w:ind w:firstLine="33"/>
              <w:jc w:val="center"/>
              <w:rPr>
                <w:rFonts w:ascii="Times New Roman" w:hAnsi="Times New Roman"/>
                <w:lang w:eastAsia="ru-RU"/>
              </w:rPr>
            </w:pPr>
            <w:r w:rsidRPr="002D14E4">
              <w:rPr>
                <w:rFonts w:ascii="Times New Roman" w:hAnsi="Times New Roman"/>
                <w:lang w:eastAsia="ru-RU"/>
              </w:rPr>
              <w:t>Ед. изм.</w:t>
            </w:r>
          </w:p>
        </w:tc>
        <w:tc>
          <w:tcPr>
            <w:tcW w:w="1702" w:type="dxa"/>
            <w:gridSpan w:val="2"/>
            <w:shd w:val="clear" w:color="auto" w:fill="auto"/>
            <w:vAlign w:val="center"/>
          </w:tcPr>
          <w:p w14:paraId="0102ADC4" w14:textId="77777777" w:rsidR="002D14E4" w:rsidRPr="002D14E4" w:rsidRDefault="002D14E4" w:rsidP="00BC0597">
            <w:pPr>
              <w:widowControl w:val="0"/>
              <w:autoSpaceDE w:val="0"/>
              <w:autoSpaceDN w:val="0"/>
              <w:adjustRightInd w:val="0"/>
              <w:spacing w:after="0" w:line="240" w:lineRule="auto"/>
              <w:ind w:firstLine="34"/>
              <w:jc w:val="center"/>
              <w:rPr>
                <w:rFonts w:ascii="Times New Roman" w:hAnsi="Times New Roman"/>
                <w:lang w:eastAsia="ru-RU"/>
              </w:rPr>
            </w:pPr>
            <w:r w:rsidRPr="002D14E4">
              <w:rPr>
                <w:rFonts w:ascii="Times New Roman" w:hAnsi="Times New Roman"/>
                <w:lang w:eastAsia="ru-RU"/>
              </w:rPr>
              <w:t>Значение целевых показателей</w:t>
            </w:r>
          </w:p>
        </w:tc>
        <w:tc>
          <w:tcPr>
            <w:tcW w:w="1295" w:type="dxa"/>
            <w:vMerge w:val="restart"/>
            <w:shd w:val="clear" w:color="auto" w:fill="auto"/>
            <w:vAlign w:val="center"/>
          </w:tcPr>
          <w:p w14:paraId="5ED0D5F3" w14:textId="77777777" w:rsidR="002D14E4" w:rsidRPr="002D14E4" w:rsidRDefault="002D14E4" w:rsidP="00BC0597">
            <w:pPr>
              <w:widowControl w:val="0"/>
              <w:autoSpaceDE w:val="0"/>
              <w:autoSpaceDN w:val="0"/>
              <w:adjustRightInd w:val="0"/>
              <w:spacing w:after="0" w:line="240" w:lineRule="auto"/>
              <w:ind w:firstLine="33"/>
              <w:jc w:val="center"/>
              <w:rPr>
                <w:rFonts w:ascii="Times New Roman" w:hAnsi="Times New Roman"/>
                <w:lang w:eastAsia="ru-RU"/>
              </w:rPr>
            </w:pPr>
            <w:r w:rsidRPr="002D14E4">
              <w:rPr>
                <w:rFonts w:ascii="Times New Roman" w:hAnsi="Times New Roman"/>
                <w:lang w:eastAsia="ru-RU"/>
              </w:rPr>
              <w:t>Степень достижения показателя</w:t>
            </w:r>
          </w:p>
        </w:tc>
      </w:tr>
      <w:tr w:rsidR="002D14E4" w:rsidRPr="002D14E4" w14:paraId="0C2A4DAB" w14:textId="77777777" w:rsidTr="00A91AE2">
        <w:trPr>
          <w:trHeight w:val="483"/>
        </w:trPr>
        <w:tc>
          <w:tcPr>
            <w:tcW w:w="5528" w:type="dxa"/>
            <w:vMerge/>
            <w:shd w:val="clear" w:color="auto" w:fill="auto"/>
            <w:vAlign w:val="center"/>
          </w:tcPr>
          <w:p w14:paraId="56EB25A9" w14:textId="77777777" w:rsidR="002D14E4" w:rsidRPr="002D14E4" w:rsidRDefault="002D14E4" w:rsidP="00BC0597">
            <w:pPr>
              <w:widowControl w:val="0"/>
              <w:autoSpaceDE w:val="0"/>
              <w:autoSpaceDN w:val="0"/>
              <w:adjustRightInd w:val="0"/>
              <w:spacing w:after="0" w:line="240" w:lineRule="auto"/>
              <w:jc w:val="center"/>
              <w:rPr>
                <w:rFonts w:ascii="Times New Roman" w:hAnsi="Times New Roman"/>
                <w:lang w:eastAsia="ru-RU"/>
              </w:rPr>
            </w:pPr>
          </w:p>
        </w:tc>
        <w:tc>
          <w:tcPr>
            <w:tcW w:w="708" w:type="dxa"/>
            <w:vMerge/>
            <w:shd w:val="clear" w:color="auto" w:fill="auto"/>
            <w:vAlign w:val="center"/>
          </w:tcPr>
          <w:p w14:paraId="1610B76A" w14:textId="77777777" w:rsidR="002D14E4" w:rsidRPr="002D14E4" w:rsidRDefault="002D14E4" w:rsidP="00BC0597">
            <w:pPr>
              <w:widowControl w:val="0"/>
              <w:autoSpaceDE w:val="0"/>
              <w:autoSpaceDN w:val="0"/>
              <w:adjustRightInd w:val="0"/>
              <w:spacing w:after="0" w:line="240" w:lineRule="auto"/>
              <w:ind w:firstLine="33"/>
              <w:jc w:val="center"/>
              <w:rPr>
                <w:rFonts w:ascii="Times New Roman" w:hAnsi="Times New Roman"/>
                <w:lang w:eastAsia="ru-RU"/>
              </w:rPr>
            </w:pPr>
          </w:p>
        </w:tc>
        <w:tc>
          <w:tcPr>
            <w:tcW w:w="852" w:type="dxa"/>
            <w:shd w:val="clear" w:color="auto" w:fill="auto"/>
            <w:vAlign w:val="center"/>
          </w:tcPr>
          <w:p w14:paraId="1A590A05" w14:textId="77777777" w:rsidR="002D14E4" w:rsidRPr="002D14E4" w:rsidRDefault="002D14E4" w:rsidP="00BC0597">
            <w:pPr>
              <w:widowControl w:val="0"/>
              <w:autoSpaceDE w:val="0"/>
              <w:autoSpaceDN w:val="0"/>
              <w:adjustRightInd w:val="0"/>
              <w:spacing w:after="0" w:line="240" w:lineRule="auto"/>
              <w:ind w:firstLine="34"/>
              <w:jc w:val="center"/>
              <w:rPr>
                <w:rFonts w:ascii="Times New Roman" w:hAnsi="Times New Roman"/>
                <w:lang w:eastAsia="ru-RU"/>
              </w:rPr>
            </w:pPr>
            <w:r w:rsidRPr="002D14E4">
              <w:rPr>
                <w:rFonts w:ascii="Times New Roman" w:hAnsi="Times New Roman"/>
                <w:lang w:eastAsia="ru-RU"/>
              </w:rPr>
              <w:t>план</w:t>
            </w:r>
          </w:p>
        </w:tc>
        <w:tc>
          <w:tcPr>
            <w:tcW w:w="850" w:type="dxa"/>
            <w:shd w:val="clear" w:color="auto" w:fill="auto"/>
            <w:vAlign w:val="center"/>
          </w:tcPr>
          <w:p w14:paraId="64E2113E" w14:textId="77777777" w:rsidR="002D14E4" w:rsidRPr="002D14E4" w:rsidRDefault="002D14E4" w:rsidP="00BC0597">
            <w:pPr>
              <w:widowControl w:val="0"/>
              <w:autoSpaceDE w:val="0"/>
              <w:autoSpaceDN w:val="0"/>
              <w:adjustRightInd w:val="0"/>
              <w:spacing w:after="0" w:line="240" w:lineRule="auto"/>
              <w:ind w:firstLine="34"/>
              <w:jc w:val="center"/>
              <w:rPr>
                <w:rFonts w:ascii="Times New Roman" w:hAnsi="Times New Roman"/>
                <w:lang w:eastAsia="ru-RU"/>
              </w:rPr>
            </w:pPr>
            <w:r w:rsidRPr="002D14E4">
              <w:rPr>
                <w:rFonts w:ascii="Times New Roman" w:hAnsi="Times New Roman"/>
                <w:lang w:eastAsia="ru-RU"/>
              </w:rPr>
              <w:t>факт</w:t>
            </w:r>
          </w:p>
        </w:tc>
        <w:tc>
          <w:tcPr>
            <w:tcW w:w="1295" w:type="dxa"/>
            <w:vMerge/>
            <w:shd w:val="clear" w:color="auto" w:fill="auto"/>
            <w:vAlign w:val="center"/>
          </w:tcPr>
          <w:p w14:paraId="4FBC76E7" w14:textId="77777777" w:rsidR="002D14E4" w:rsidRPr="002D14E4" w:rsidRDefault="002D14E4" w:rsidP="00BC0597">
            <w:pPr>
              <w:widowControl w:val="0"/>
              <w:autoSpaceDE w:val="0"/>
              <w:autoSpaceDN w:val="0"/>
              <w:adjustRightInd w:val="0"/>
              <w:spacing w:after="0" w:line="240" w:lineRule="auto"/>
              <w:ind w:firstLine="33"/>
              <w:jc w:val="center"/>
              <w:rPr>
                <w:rFonts w:ascii="Times New Roman" w:hAnsi="Times New Roman"/>
                <w:lang w:eastAsia="ru-RU"/>
              </w:rPr>
            </w:pPr>
          </w:p>
        </w:tc>
      </w:tr>
      <w:tr w:rsidR="002D14E4" w:rsidRPr="002D14E4" w14:paraId="7AABF782" w14:textId="77777777" w:rsidTr="00A91AE2">
        <w:trPr>
          <w:trHeight w:val="1042"/>
        </w:trPr>
        <w:tc>
          <w:tcPr>
            <w:tcW w:w="5528" w:type="dxa"/>
            <w:shd w:val="clear" w:color="auto" w:fill="auto"/>
            <w:vAlign w:val="center"/>
          </w:tcPr>
          <w:p w14:paraId="4DF2531D" w14:textId="77777777" w:rsidR="002D14E4" w:rsidRPr="002D14E4" w:rsidRDefault="002D14E4" w:rsidP="002D14E4">
            <w:pPr>
              <w:widowControl w:val="0"/>
              <w:autoSpaceDE w:val="0"/>
              <w:autoSpaceDN w:val="0"/>
              <w:adjustRightInd w:val="0"/>
              <w:spacing w:after="0" w:line="240" w:lineRule="auto"/>
              <w:rPr>
                <w:rFonts w:ascii="Times New Roman" w:hAnsi="Times New Roman"/>
                <w:lang w:eastAsia="ru-RU"/>
              </w:rPr>
            </w:pPr>
            <w:r w:rsidRPr="002D14E4">
              <w:rPr>
                <w:rFonts w:ascii="Times New Roman" w:hAnsi="Times New Roman"/>
                <w:lang w:eastAsia="ru-RU"/>
              </w:rPr>
              <w:t>«Количество субъектов малого и среднего предпринимательства (включая ИП), осуществляющих свою деятельность на территории Архангельской области, в расчете на 1 тыс. человек населения Архангельской области»</w:t>
            </w:r>
          </w:p>
        </w:tc>
        <w:tc>
          <w:tcPr>
            <w:tcW w:w="708" w:type="dxa"/>
            <w:shd w:val="clear" w:color="auto" w:fill="auto"/>
            <w:vAlign w:val="center"/>
          </w:tcPr>
          <w:p w14:paraId="646B7000" w14:textId="77777777" w:rsidR="002D14E4" w:rsidRPr="002D14E4" w:rsidRDefault="002D14E4" w:rsidP="00BC0597">
            <w:pPr>
              <w:widowControl w:val="0"/>
              <w:autoSpaceDE w:val="0"/>
              <w:autoSpaceDN w:val="0"/>
              <w:adjustRightInd w:val="0"/>
              <w:spacing w:after="0" w:line="240" w:lineRule="auto"/>
              <w:ind w:firstLine="33"/>
              <w:jc w:val="center"/>
              <w:rPr>
                <w:rFonts w:ascii="Times New Roman" w:hAnsi="Times New Roman"/>
                <w:lang w:eastAsia="ru-RU"/>
              </w:rPr>
            </w:pPr>
            <w:r w:rsidRPr="002D14E4">
              <w:rPr>
                <w:rFonts w:ascii="Times New Roman" w:hAnsi="Times New Roman"/>
                <w:lang w:eastAsia="ru-RU"/>
              </w:rPr>
              <w:t>ед.</w:t>
            </w:r>
          </w:p>
        </w:tc>
        <w:tc>
          <w:tcPr>
            <w:tcW w:w="852" w:type="dxa"/>
            <w:shd w:val="clear" w:color="auto" w:fill="auto"/>
            <w:vAlign w:val="center"/>
          </w:tcPr>
          <w:p w14:paraId="08B4A27E" w14:textId="77777777" w:rsidR="002D14E4" w:rsidRPr="002D14E4" w:rsidRDefault="002D14E4" w:rsidP="00BC0597">
            <w:pPr>
              <w:widowControl w:val="0"/>
              <w:autoSpaceDE w:val="0"/>
              <w:autoSpaceDN w:val="0"/>
              <w:adjustRightInd w:val="0"/>
              <w:spacing w:after="0" w:line="240" w:lineRule="auto"/>
              <w:ind w:firstLine="34"/>
              <w:jc w:val="right"/>
              <w:rPr>
                <w:rFonts w:ascii="Times New Roman" w:hAnsi="Times New Roman"/>
                <w:lang w:eastAsia="ru-RU"/>
              </w:rPr>
            </w:pPr>
            <w:r w:rsidRPr="002D14E4">
              <w:rPr>
                <w:rFonts w:ascii="Times New Roman" w:hAnsi="Times New Roman"/>
                <w:lang w:eastAsia="ru-RU"/>
              </w:rPr>
              <w:t>36,0</w:t>
            </w:r>
          </w:p>
        </w:tc>
        <w:tc>
          <w:tcPr>
            <w:tcW w:w="850" w:type="dxa"/>
            <w:shd w:val="clear" w:color="auto" w:fill="auto"/>
            <w:vAlign w:val="center"/>
          </w:tcPr>
          <w:p w14:paraId="14CA843B" w14:textId="77777777" w:rsidR="002D14E4" w:rsidRPr="002D14E4" w:rsidRDefault="002D14E4" w:rsidP="00BC0597">
            <w:pPr>
              <w:widowControl w:val="0"/>
              <w:autoSpaceDE w:val="0"/>
              <w:autoSpaceDN w:val="0"/>
              <w:adjustRightInd w:val="0"/>
              <w:spacing w:after="0" w:line="240" w:lineRule="auto"/>
              <w:ind w:firstLine="34"/>
              <w:jc w:val="right"/>
              <w:rPr>
                <w:rFonts w:ascii="Times New Roman" w:hAnsi="Times New Roman"/>
                <w:lang w:eastAsia="ru-RU"/>
              </w:rPr>
            </w:pPr>
            <w:r w:rsidRPr="002D14E4">
              <w:rPr>
                <w:rFonts w:ascii="Times New Roman" w:hAnsi="Times New Roman"/>
                <w:lang w:eastAsia="ru-RU"/>
              </w:rPr>
              <w:t>35,32</w:t>
            </w:r>
          </w:p>
        </w:tc>
        <w:tc>
          <w:tcPr>
            <w:tcW w:w="1295" w:type="dxa"/>
            <w:shd w:val="clear" w:color="auto" w:fill="auto"/>
            <w:vAlign w:val="center"/>
          </w:tcPr>
          <w:p w14:paraId="383F97B6" w14:textId="77777777" w:rsidR="002D14E4" w:rsidRPr="002D14E4" w:rsidRDefault="002D14E4" w:rsidP="00BC0597">
            <w:pPr>
              <w:widowControl w:val="0"/>
              <w:autoSpaceDE w:val="0"/>
              <w:autoSpaceDN w:val="0"/>
              <w:adjustRightInd w:val="0"/>
              <w:spacing w:after="0" w:line="240" w:lineRule="auto"/>
              <w:ind w:firstLine="33"/>
              <w:jc w:val="right"/>
              <w:rPr>
                <w:rFonts w:ascii="Times New Roman" w:hAnsi="Times New Roman"/>
                <w:lang w:eastAsia="ru-RU"/>
              </w:rPr>
            </w:pPr>
            <w:r w:rsidRPr="002D14E4">
              <w:rPr>
                <w:rFonts w:ascii="Times New Roman" w:hAnsi="Times New Roman"/>
                <w:lang w:eastAsia="ru-RU"/>
              </w:rPr>
              <w:t>98,11</w:t>
            </w:r>
          </w:p>
        </w:tc>
      </w:tr>
      <w:tr w:rsidR="002D14E4" w:rsidRPr="002D14E4" w14:paraId="62141311" w14:textId="77777777" w:rsidTr="00A91AE2">
        <w:trPr>
          <w:trHeight w:val="749"/>
        </w:trPr>
        <w:tc>
          <w:tcPr>
            <w:tcW w:w="5528" w:type="dxa"/>
            <w:shd w:val="clear" w:color="auto" w:fill="auto"/>
            <w:vAlign w:val="center"/>
          </w:tcPr>
          <w:p w14:paraId="324320A0" w14:textId="77777777" w:rsidR="002D14E4" w:rsidRPr="002D14E4" w:rsidRDefault="002D14E4" w:rsidP="002D14E4">
            <w:pPr>
              <w:widowControl w:val="0"/>
              <w:autoSpaceDE w:val="0"/>
              <w:autoSpaceDN w:val="0"/>
              <w:adjustRightInd w:val="0"/>
              <w:spacing w:after="0" w:line="240" w:lineRule="auto"/>
              <w:rPr>
                <w:rFonts w:ascii="Times New Roman" w:hAnsi="Times New Roman"/>
                <w:lang w:eastAsia="ru-RU"/>
              </w:rPr>
            </w:pPr>
            <w:r w:rsidRPr="002D14E4">
              <w:rPr>
                <w:rFonts w:ascii="Times New Roman" w:hAnsi="Times New Roman"/>
                <w:lang w:eastAsia="ru-RU"/>
              </w:rPr>
              <w:t>«Доля среднесписочной численности работников (без внешних совместителей), занятых на микро, малых и средних предприятиях и у индивидуальных предпринимателей, в общей численности занятого населения»</w:t>
            </w:r>
          </w:p>
        </w:tc>
        <w:tc>
          <w:tcPr>
            <w:tcW w:w="708" w:type="dxa"/>
            <w:shd w:val="clear" w:color="auto" w:fill="auto"/>
            <w:vAlign w:val="center"/>
          </w:tcPr>
          <w:p w14:paraId="54477144" w14:textId="77777777" w:rsidR="002D14E4" w:rsidRPr="002D14E4" w:rsidRDefault="002D14E4" w:rsidP="00BC0597">
            <w:pPr>
              <w:widowControl w:val="0"/>
              <w:autoSpaceDE w:val="0"/>
              <w:autoSpaceDN w:val="0"/>
              <w:adjustRightInd w:val="0"/>
              <w:spacing w:after="0" w:line="240" w:lineRule="auto"/>
              <w:ind w:firstLine="33"/>
              <w:jc w:val="center"/>
              <w:rPr>
                <w:rFonts w:ascii="Times New Roman" w:hAnsi="Times New Roman"/>
                <w:lang w:eastAsia="ru-RU"/>
              </w:rPr>
            </w:pPr>
            <w:r w:rsidRPr="002D14E4">
              <w:rPr>
                <w:rFonts w:ascii="Times New Roman" w:hAnsi="Times New Roman"/>
                <w:lang w:eastAsia="ru-RU"/>
              </w:rPr>
              <w:t>%</w:t>
            </w:r>
          </w:p>
        </w:tc>
        <w:tc>
          <w:tcPr>
            <w:tcW w:w="852" w:type="dxa"/>
            <w:shd w:val="clear" w:color="auto" w:fill="auto"/>
            <w:vAlign w:val="center"/>
          </w:tcPr>
          <w:p w14:paraId="53D1210F" w14:textId="77777777" w:rsidR="002D14E4" w:rsidRPr="002D14E4" w:rsidRDefault="002D14E4" w:rsidP="00BC0597">
            <w:pPr>
              <w:widowControl w:val="0"/>
              <w:autoSpaceDE w:val="0"/>
              <w:autoSpaceDN w:val="0"/>
              <w:adjustRightInd w:val="0"/>
              <w:spacing w:after="0" w:line="240" w:lineRule="auto"/>
              <w:ind w:firstLine="34"/>
              <w:jc w:val="right"/>
              <w:rPr>
                <w:rFonts w:ascii="Times New Roman" w:hAnsi="Times New Roman"/>
                <w:lang w:eastAsia="ru-RU"/>
              </w:rPr>
            </w:pPr>
            <w:r w:rsidRPr="002D14E4">
              <w:rPr>
                <w:rFonts w:ascii="Times New Roman" w:hAnsi="Times New Roman"/>
                <w:lang w:eastAsia="ru-RU"/>
              </w:rPr>
              <w:t>23,50</w:t>
            </w:r>
          </w:p>
        </w:tc>
        <w:tc>
          <w:tcPr>
            <w:tcW w:w="850" w:type="dxa"/>
            <w:shd w:val="clear" w:color="auto" w:fill="auto"/>
            <w:vAlign w:val="center"/>
          </w:tcPr>
          <w:p w14:paraId="18EE10BF" w14:textId="77777777" w:rsidR="002D14E4" w:rsidRPr="002D14E4" w:rsidRDefault="002D14E4" w:rsidP="00BC0597">
            <w:pPr>
              <w:widowControl w:val="0"/>
              <w:autoSpaceDE w:val="0"/>
              <w:autoSpaceDN w:val="0"/>
              <w:adjustRightInd w:val="0"/>
              <w:spacing w:after="0" w:line="240" w:lineRule="auto"/>
              <w:ind w:firstLine="34"/>
              <w:jc w:val="right"/>
              <w:rPr>
                <w:rFonts w:ascii="Times New Roman" w:hAnsi="Times New Roman"/>
                <w:lang w:eastAsia="ru-RU"/>
              </w:rPr>
            </w:pPr>
            <w:r w:rsidRPr="002D14E4">
              <w:rPr>
                <w:rFonts w:ascii="Times New Roman" w:hAnsi="Times New Roman"/>
                <w:lang w:eastAsia="ru-RU"/>
              </w:rPr>
              <w:t>21,30</w:t>
            </w:r>
          </w:p>
        </w:tc>
        <w:tc>
          <w:tcPr>
            <w:tcW w:w="1295" w:type="dxa"/>
            <w:shd w:val="clear" w:color="auto" w:fill="auto"/>
            <w:vAlign w:val="center"/>
          </w:tcPr>
          <w:p w14:paraId="00053021" w14:textId="77777777" w:rsidR="002D14E4" w:rsidRPr="002D14E4" w:rsidRDefault="002D14E4" w:rsidP="00BC0597">
            <w:pPr>
              <w:widowControl w:val="0"/>
              <w:autoSpaceDE w:val="0"/>
              <w:autoSpaceDN w:val="0"/>
              <w:adjustRightInd w:val="0"/>
              <w:spacing w:after="0" w:line="240" w:lineRule="auto"/>
              <w:ind w:firstLine="33"/>
              <w:jc w:val="right"/>
              <w:rPr>
                <w:rFonts w:ascii="Times New Roman" w:hAnsi="Times New Roman"/>
                <w:lang w:eastAsia="ru-RU"/>
              </w:rPr>
            </w:pPr>
            <w:r w:rsidRPr="002D14E4">
              <w:rPr>
                <w:rFonts w:ascii="Times New Roman" w:hAnsi="Times New Roman"/>
                <w:lang w:eastAsia="ru-RU"/>
              </w:rPr>
              <w:t>90,64</w:t>
            </w:r>
          </w:p>
        </w:tc>
      </w:tr>
    </w:tbl>
    <w:p w14:paraId="372C4C0B" w14:textId="77777777" w:rsidR="002D14E4" w:rsidRDefault="002D14E4" w:rsidP="00B74320">
      <w:pPr>
        <w:spacing w:after="0" w:line="240" w:lineRule="auto"/>
        <w:ind w:firstLine="851"/>
        <w:jc w:val="both"/>
        <w:rPr>
          <w:rFonts w:ascii="Times New Roman" w:hAnsi="Times New Roman"/>
          <w:sz w:val="28"/>
          <w:szCs w:val="28"/>
        </w:rPr>
      </w:pPr>
    </w:p>
    <w:p w14:paraId="396E13AB" w14:textId="77777777" w:rsidR="00502887" w:rsidRPr="00B74320" w:rsidRDefault="00502887" w:rsidP="00B74320">
      <w:pPr>
        <w:spacing w:after="0" w:line="240" w:lineRule="auto"/>
        <w:ind w:firstLine="851"/>
        <w:jc w:val="both"/>
        <w:rPr>
          <w:rFonts w:ascii="Times New Roman" w:hAnsi="Times New Roman"/>
          <w:sz w:val="28"/>
          <w:szCs w:val="28"/>
        </w:rPr>
      </w:pPr>
      <w:r w:rsidRPr="00B74320">
        <w:rPr>
          <w:rFonts w:ascii="Times New Roman" w:hAnsi="Times New Roman"/>
          <w:sz w:val="28"/>
          <w:szCs w:val="28"/>
        </w:rPr>
        <w:t>Согласно пояснениям минэкономразвития АО к госпрограмме, причиной не достижения показателя «Доля среднесписочной численности работников (без внешних совместителей), занятых на микро, малых и средних предприятиях и у индивидуальных предпринимателей, в общей численности занятого населения» за 2017 год по подпрограмме № 2 является рост нагрузки на работодателей.</w:t>
      </w:r>
    </w:p>
    <w:p w14:paraId="4EF56083" w14:textId="77777777" w:rsidR="00502887" w:rsidRPr="00D90313" w:rsidRDefault="00502887" w:rsidP="00D90313">
      <w:pPr>
        <w:spacing w:after="0" w:line="240" w:lineRule="auto"/>
        <w:ind w:firstLine="851"/>
        <w:jc w:val="both"/>
        <w:rPr>
          <w:rFonts w:ascii="Times New Roman" w:hAnsi="Times New Roman"/>
          <w:sz w:val="28"/>
          <w:szCs w:val="28"/>
        </w:rPr>
      </w:pPr>
      <w:r w:rsidRPr="00D90313">
        <w:rPr>
          <w:rFonts w:ascii="Times New Roman" w:hAnsi="Times New Roman"/>
          <w:sz w:val="28"/>
          <w:szCs w:val="28"/>
        </w:rPr>
        <w:t>Необходимо отметить о значительном перевыполнении показателя «Коэффициент «рождаемости» субъектов малого и среднего предпринимательства (количество созданных в отчетном периоде малых и средних предприятий на 1 тыс. действующих на дату окончания отчетного периода малых и средних предприятий)» подпрограммы № 2, при плане 13,0 ед., фактическое выполнение – 28,15 ед., степень достижения показателя – в 2,2 раза. Согласно пояснениям минэкономразвития АО, «возможной причиной высоких значений показателя является стремление субъектов МСП использовать особый период в 3 года после открытия. В общем численность субъектов МСП за 2017 год практически не изменилась».</w:t>
      </w:r>
    </w:p>
    <w:p w14:paraId="36844FD1" w14:textId="77777777" w:rsidR="00502887" w:rsidRPr="009E52EE" w:rsidRDefault="00502887" w:rsidP="009E52EE">
      <w:pPr>
        <w:spacing w:after="0" w:line="240" w:lineRule="auto"/>
        <w:ind w:firstLine="851"/>
        <w:jc w:val="both"/>
        <w:rPr>
          <w:rFonts w:ascii="Times New Roman" w:hAnsi="Times New Roman"/>
          <w:sz w:val="28"/>
          <w:szCs w:val="28"/>
        </w:rPr>
      </w:pPr>
      <w:r w:rsidRPr="009E52EE">
        <w:rPr>
          <w:rFonts w:ascii="Times New Roman" w:hAnsi="Times New Roman"/>
          <w:sz w:val="28"/>
          <w:szCs w:val="28"/>
        </w:rPr>
        <w:t>Два целевых показателя подпрограммы № 2 «достигнуты» минэкономразвития АО за 2017 год в результате корректировки значения показателей в сторону уменьшения, изменениями от 25.04.2017 № 169-пп, внесенными в госпрограмму:</w:t>
      </w:r>
    </w:p>
    <w:p w14:paraId="0CF6D0AF" w14:textId="77777777" w:rsidR="00502887" w:rsidRPr="00E943C7" w:rsidRDefault="00502887" w:rsidP="00D95987">
      <w:pPr>
        <w:numPr>
          <w:ilvl w:val="0"/>
          <w:numId w:val="24"/>
        </w:numPr>
        <w:spacing w:after="0" w:line="240" w:lineRule="auto"/>
        <w:ind w:left="0" w:firstLine="839"/>
        <w:jc w:val="both"/>
        <w:rPr>
          <w:rFonts w:ascii="Times New Roman" w:hAnsi="Times New Roman"/>
          <w:sz w:val="28"/>
          <w:szCs w:val="28"/>
        </w:rPr>
      </w:pPr>
      <w:r w:rsidRPr="00E943C7">
        <w:rPr>
          <w:rFonts w:ascii="Times New Roman" w:hAnsi="Times New Roman"/>
          <w:sz w:val="28"/>
          <w:szCs w:val="28"/>
        </w:rPr>
        <w:lastRenderedPageBreak/>
        <w:t>«Количество вновь созданных рабочих мест (включая вновь зарегистрированных индивидуальных предпринимателей) в секторе малого и среднего предпринимательства Архангельской области в рамках реализации подпрограммы (ежегодно)» (не соответствует значению целевого показателя, утвержденному Федеральной программой от 15.04.2014 № 316);</w:t>
      </w:r>
    </w:p>
    <w:p w14:paraId="73B06F2F" w14:textId="77777777" w:rsidR="00502887" w:rsidRPr="008C70B1" w:rsidRDefault="00502887" w:rsidP="00D95987">
      <w:pPr>
        <w:numPr>
          <w:ilvl w:val="0"/>
          <w:numId w:val="24"/>
        </w:numPr>
        <w:spacing w:after="0" w:line="240" w:lineRule="auto"/>
        <w:ind w:left="0" w:firstLine="839"/>
        <w:jc w:val="both"/>
        <w:rPr>
          <w:rFonts w:ascii="Times New Roman" w:hAnsi="Times New Roman"/>
          <w:sz w:val="28"/>
          <w:szCs w:val="28"/>
        </w:rPr>
      </w:pPr>
      <w:r w:rsidRPr="008C70B1">
        <w:rPr>
          <w:rFonts w:ascii="Times New Roman" w:hAnsi="Times New Roman"/>
          <w:sz w:val="28"/>
          <w:szCs w:val="28"/>
        </w:rPr>
        <w:t xml:space="preserve">«Объем средств областного и федерального бюджетов, направленных на государственную поддержку малого и среднего предпринимательства Архангельской области, в расчете на 1 жителя Архангельской области» (не выполнялся за периоды с 2014-2016 годы). </w:t>
      </w:r>
    </w:p>
    <w:p w14:paraId="52A66552" w14:textId="77777777" w:rsidR="00502887" w:rsidRPr="00D21A94" w:rsidRDefault="00502887" w:rsidP="00502887">
      <w:pPr>
        <w:spacing w:after="0" w:line="240" w:lineRule="auto"/>
        <w:ind w:firstLine="851"/>
        <w:jc w:val="both"/>
        <w:rPr>
          <w:rFonts w:ascii="Times New Roman" w:hAnsi="Times New Roman"/>
          <w:sz w:val="28"/>
          <w:szCs w:val="28"/>
        </w:rPr>
      </w:pPr>
      <w:r w:rsidRPr="00D21A94">
        <w:rPr>
          <w:rFonts w:ascii="Times New Roman" w:hAnsi="Times New Roman"/>
          <w:sz w:val="28"/>
          <w:szCs w:val="28"/>
        </w:rPr>
        <w:t>Контрольно-счетная палата Архангельской области на протяжении всех периодов исполнения госпрограммы указывала на «достижение» целевых показателей как программы в целом, так и подпрограмм, исполнителем которых является минэкономразвития АО, путем неоднократной корректировки значений ряда целевых показателей в течение отчетного года в сторону их уменьше</w:t>
      </w:r>
      <w:r w:rsidR="00D21A94">
        <w:rPr>
          <w:rFonts w:ascii="Times New Roman" w:hAnsi="Times New Roman"/>
          <w:sz w:val="28"/>
          <w:szCs w:val="28"/>
        </w:rPr>
        <w:t>ния, либо исключения.</w:t>
      </w:r>
    </w:p>
    <w:p w14:paraId="5489CF62" w14:textId="77777777" w:rsidR="00502887" w:rsidRPr="00A565D4" w:rsidRDefault="00502887" w:rsidP="00502887">
      <w:pPr>
        <w:spacing w:after="0" w:line="240" w:lineRule="auto"/>
        <w:ind w:firstLine="851"/>
        <w:jc w:val="both"/>
        <w:rPr>
          <w:rFonts w:ascii="Times New Roman" w:hAnsi="Times New Roman"/>
          <w:sz w:val="28"/>
          <w:szCs w:val="28"/>
        </w:rPr>
      </w:pPr>
      <w:r w:rsidRPr="00A565D4">
        <w:rPr>
          <w:rFonts w:ascii="Times New Roman" w:hAnsi="Times New Roman"/>
          <w:sz w:val="28"/>
          <w:szCs w:val="28"/>
        </w:rPr>
        <w:t>Необходимо, чтобы целевые показатели выполнялись исполнителями госпрограммы в результате принятия выверенных решений о системном и поэтапном их достижении, а не путем корректировки плановых значений показателей «под их ожидаемое выполнение».</w:t>
      </w:r>
    </w:p>
    <w:p w14:paraId="45E5BF37" w14:textId="669D7AB2" w:rsidR="00502887" w:rsidRPr="004027A8" w:rsidRDefault="00502887" w:rsidP="004027A8">
      <w:pPr>
        <w:spacing w:after="0" w:line="240" w:lineRule="auto"/>
        <w:ind w:firstLine="851"/>
        <w:jc w:val="both"/>
        <w:rPr>
          <w:rFonts w:ascii="Times New Roman" w:hAnsi="Times New Roman"/>
          <w:sz w:val="28"/>
          <w:szCs w:val="28"/>
        </w:rPr>
      </w:pPr>
      <w:r w:rsidRPr="004027A8">
        <w:rPr>
          <w:rFonts w:ascii="Times New Roman" w:hAnsi="Times New Roman"/>
          <w:sz w:val="28"/>
          <w:szCs w:val="28"/>
        </w:rPr>
        <w:t>По подпрограмме № 4 из 7 целевых показателей за 2017 год не достигнуто 2 или 28,6 %. Информация о целевых показателях представлена в таблице</w:t>
      </w:r>
      <w:r w:rsidR="00A91AE2">
        <w:rPr>
          <w:rFonts w:ascii="Times New Roman" w:hAnsi="Times New Roman"/>
          <w:sz w:val="28"/>
          <w:szCs w:val="28"/>
        </w:rPr>
        <w:t xml:space="preserve"> 22</w:t>
      </w:r>
      <w:r w:rsidRPr="004027A8">
        <w:rPr>
          <w:rFonts w:ascii="Times New Roman" w:hAnsi="Times New Roman"/>
          <w:sz w:val="28"/>
          <w:szCs w:val="28"/>
        </w:rPr>
        <w:t>.</w:t>
      </w:r>
    </w:p>
    <w:p w14:paraId="19E567F1" w14:textId="77777777" w:rsidR="00502887" w:rsidRPr="00502887" w:rsidRDefault="00502887" w:rsidP="00502887">
      <w:pPr>
        <w:spacing w:after="0" w:line="240" w:lineRule="auto"/>
        <w:jc w:val="both"/>
        <w:rPr>
          <w:rFonts w:ascii="Times New Roman" w:hAnsi="Times New Roman"/>
          <w:sz w:val="24"/>
          <w:szCs w:val="24"/>
          <w:highlight w:val="cyan"/>
        </w:rPr>
      </w:pPr>
    </w:p>
    <w:p w14:paraId="10D13C8E" w14:textId="77777777" w:rsidR="00502887" w:rsidRDefault="007B4CC2" w:rsidP="00502887">
      <w:pPr>
        <w:spacing w:after="0" w:line="240" w:lineRule="auto"/>
        <w:jc w:val="both"/>
        <w:rPr>
          <w:rFonts w:ascii="Times New Roman" w:hAnsi="Times New Roman"/>
          <w:sz w:val="24"/>
          <w:szCs w:val="24"/>
        </w:rPr>
      </w:pPr>
      <w:r w:rsidRPr="007B4CC2">
        <w:rPr>
          <w:rFonts w:ascii="Times New Roman" w:hAnsi="Times New Roman"/>
          <w:sz w:val="24"/>
          <w:szCs w:val="24"/>
        </w:rPr>
        <w:t xml:space="preserve">Таблица </w:t>
      </w:r>
      <w:r w:rsidRPr="007B4CC2">
        <w:rPr>
          <w:rFonts w:ascii="Times New Roman" w:hAnsi="Times New Roman"/>
          <w:sz w:val="24"/>
          <w:szCs w:val="24"/>
        </w:rPr>
        <w:fldChar w:fldCharType="begin"/>
      </w:r>
      <w:r w:rsidRPr="007B4CC2">
        <w:rPr>
          <w:rFonts w:ascii="Times New Roman" w:hAnsi="Times New Roman"/>
          <w:sz w:val="24"/>
          <w:szCs w:val="24"/>
        </w:rPr>
        <w:instrText xml:space="preserve"> SEQ Таблица \* ARABIC </w:instrText>
      </w:r>
      <w:r w:rsidRPr="007B4CC2">
        <w:rPr>
          <w:rFonts w:ascii="Times New Roman" w:hAnsi="Times New Roman"/>
          <w:sz w:val="24"/>
          <w:szCs w:val="24"/>
        </w:rPr>
        <w:fldChar w:fldCharType="separate"/>
      </w:r>
      <w:r w:rsidR="00CF1730">
        <w:rPr>
          <w:rFonts w:ascii="Times New Roman" w:hAnsi="Times New Roman"/>
          <w:noProof/>
          <w:sz w:val="24"/>
          <w:szCs w:val="24"/>
        </w:rPr>
        <w:t>22</w:t>
      </w:r>
      <w:r w:rsidRPr="007B4CC2">
        <w:rPr>
          <w:rFonts w:ascii="Times New Roman" w:hAnsi="Times New Roman"/>
          <w:sz w:val="24"/>
          <w:szCs w:val="24"/>
        </w:rPr>
        <w:fldChar w:fldCharType="end"/>
      </w:r>
      <w:r w:rsidRPr="007B4CC2">
        <w:rPr>
          <w:rFonts w:ascii="Times New Roman" w:hAnsi="Times New Roman"/>
          <w:sz w:val="24"/>
          <w:szCs w:val="24"/>
        </w:rPr>
        <w:t xml:space="preserve">. </w:t>
      </w:r>
      <w:r w:rsidR="00502887" w:rsidRPr="007B4CC2">
        <w:rPr>
          <w:rFonts w:ascii="Times New Roman" w:hAnsi="Times New Roman"/>
          <w:sz w:val="24"/>
          <w:szCs w:val="24"/>
        </w:rPr>
        <w:t>Сведения о целевых показателях</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44"/>
        <w:gridCol w:w="708"/>
        <w:gridCol w:w="994"/>
        <w:gridCol w:w="992"/>
        <w:gridCol w:w="1418"/>
      </w:tblGrid>
      <w:tr w:rsidR="00D43784" w:rsidRPr="00D43784" w14:paraId="25B65FB4" w14:textId="77777777" w:rsidTr="00BC0597">
        <w:trPr>
          <w:trHeight w:val="275"/>
        </w:trPr>
        <w:tc>
          <w:tcPr>
            <w:tcW w:w="5244" w:type="dxa"/>
            <w:vMerge w:val="restart"/>
            <w:shd w:val="clear" w:color="auto" w:fill="auto"/>
            <w:vAlign w:val="center"/>
          </w:tcPr>
          <w:p w14:paraId="460CC94F" w14:textId="77777777" w:rsidR="00D43784" w:rsidRPr="00D43784" w:rsidRDefault="00D43784" w:rsidP="00BC0597">
            <w:pPr>
              <w:widowControl w:val="0"/>
              <w:autoSpaceDE w:val="0"/>
              <w:autoSpaceDN w:val="0"/>
              <w:adjustRightInd w:val="0"/>
              <w:spacing w:after="0" w:line="240" w:lineRule="auto"/>
              <w:jc w:val="center"/>
              <w:rPr>
                <w:rFonts w:ascii="Times New Roman" w:hAnsi="Times New Roman"/>
                <w:lang w:eastAsia="ru-RU"/>
              </w:rPr>
            </w:pPr>
            <w:r w:rsidRPr="00D43784">
              <w:rPr>
                <w:rFonts w:ascii="Times New Roman" w:hAnsi="Times New Roman"/>
                <w:lang w:eastAsia="ru-RU"/>
              </w:rPr>
              <w:t>Наименование целевого показателя</w:t>
            </w:r>
          </w:p>
        </w:tc>
        <w:tc>
          <w:tcPr>
            <w:tcW w:w="708" w:type="dxa"/>
            <w:vMerge w:val="restart"/>
            <w:shd w:val="clear" w:color="auto" w:fill="auto"/>
            <w:vAlign w:val="center"/>
          </w:tcPr>
          <w:p w14:paraId="7393BE9A" w14:textId="77777777" w:rsidR="00D43784" w:rsidRPr="00D43784" w:rsidRDefault="00D43784" w:rsidP="00BC0597">
            <w:pPr>
              <w:widowControl w:val="0"/>
              <w:autoSpaceDE w:val="0"/>
              <w:autoSpaceDN w:val="0"/>
              <w:adjustRightInd w:val="0"/>
              <w:spacing w:after="0" w:line="240" w:lineRule="auto"/>
              <w:ind w:right="-19"/>
              <w:jc w:val="center"/>
              <w:rPr>
                <w:rFonts w:ascii="Times New Roman" w:hAnsi="Times New Roman"/>
                <w:lang w:eastAsia="ru-RU"/>
              </w:rPr>
            </w:pPr>
            <w:r w:rsidRPr="00D43784">
              <w:rPr>
                <w:rFonts w:ascii="Times New Roman" w:hAnsi="Times New Roman"/>
                <w:lang w:eastAsia="ru-RU"/>
              </w:rPr>
              <w:t>Ед. изм.</w:t>
            </w:r>
          </w:p>
        </w:tc>
        <w:tc>
          <w:tcPr>
            <w:tcW w:w="1986" w:type="dxa"/>
            <w:gridSpan w:val="2"/>
            <w:shd w:val="clear" w:color="auto" w:fill="auto"/>
            <w:vAlign w:val="center"/>
          </w:tcPr>
          <w:p w14:paraId="06041129" w14:textId="77777777" w:rsidR="00D43784" w:rsidRPr="00D43784" w:rsidRDefault="00D43784" w:rsidP="00BC0597">
            <w:pPr>
              <w:widowControl w:val="0"/>
              <w:autoSpaceDE w:val="0"/>
              <w:autoSpaceDN w:val="0"/>
              <w:adjustRightInd w:val="0"/>
              <w:spacing w:after="0" w:line="240" w:lineRule="auto"/>
              <w:ind w:firstLine="34"/>
              <w:jc w:val="center"/>
              <w:rPr>
                <w:rFonts w:ascii="Times New Roman" w:hAnsi="Times New Roman"/>
                <w:lang w:eastAsia="ru-RU"/>
              </w:rPr>
            </w:pPr>
            <w:r w:rsidRPr="00D43784">
              <w:rPr>
                <w:rFonts w:ascii="Times New Roman" w:hAnsi="Times New Roman"/>
                <w:lang w:eastAsia="ru-RU"/>
              </w:rPr>
              <w:t>Значение целевых показателей</w:t>
            </w:r>
          </w:p>
        </w:tc>
        <w:tc>
          <w:tcPr>
            <w:tcW w:w="1418" w:type="dxa"/>
            <w:vMerge w:val="restart"/>
            <w:shd w:val="clear" w:color="auto" w:fill="auto"/>
            <w:vAlign w:val="center"/>
          </w:tcPr>
          <w:p w14:paraId="65130512" w14:textId="77777777" w:rsidR="00D43784" w:rsidRPr="00D43784" w:rsidRDefault="00D43784" w:rsidP="00BC0597">
            <w:pPr>
              <w:widowControl w:val="0"/>
              <w:autoSpaceDE w:val="0"/>
              <w:autoSpaceDN w:val="0"/>
              <w:adjustRightInd w:val="0"/>
              <w:spacing w:after="0" w:line="240" w:lineRule="auto"/>
              <w:jc w:val="center"/>
              <w:rPr>
                <w:rFonts w:ascii="Times New Roman" w:hAnsi="Times New Roman"/>
                <w:lang w:eastAsia="ru-RU"/>
              </w:rPr>
            </w:pPr>
            <w:r w:rsidRPr="00D43784">
              <w:rPr>
                <w:rFonts w:ascii="Times New Roman" w:hAnsi="Times New Roman"/>
                <w:lang w:eastAsia="ru-RU"/>
              </w:rPr>
              <w:t>Степень достижения показателя</w:t>
            </w:r>
          </w:p>
        </w:tc>
      </w:tr>
      <w:tr w:rsidR="00D43784" w:rsidRPr="00D43784" w14:paraId="2BB28545" w14:textId="77777777" w:rsidTr="00BC0597">
        <w:trPr>
          <w:trHeight w:hRule="exact" w:val="234"/>
        </w:trPr>
        <w:tc>
          <w:tcPr>
            <w:tcW w:w="5244" w:type="dxa"/>
            <w:vMerge/>
            <w:shd w:val="clear" w:color="auto" w:fill="auto"/>
            <w:vAlign w:val="center"/>
          </w:tcPr>
          <w:p w14:paraId="60823FE6" w14:textId="77777777" w:rsidR="00D43784" w:rsidRPr="00D43784" w:rsidRDefault="00D43784" w:rsidP="00BC0597">
            <w:pPr>
              <w:widowControl w:val="0"/>
              <w:autoSpaceDE w:val="0"/>
              <w:autoSpaceDN w:val="0"/>
              <w:adjustRightInd w:val="0"/>
              <w:spacing w:after="0" w:line="240" w:lineRule="auto"/>
              <w:jc w:val="center"/>
              <w:rPr>
                <w:rFonts w:ascii="Times New Roman" w:hAnsi="Times New Roman"/>
                <w:lang w:eastAsia="ru-RU"/>
              </w:rPr>
            </w:pPr>
          </w:p>
        </w:tc>
        <w:tc>
          <w:tcPr>
            <w:tcW w:w="708" w:type="dxa"/>
            <w:vMerge/>
            <w:shd w:val="clear" w:color="auto" w:fill="auto"/>
            <w:vAlign w:val="center"/>
          </w:tcPr>
          <w:p w14:paraId="7FDA4DA4" w14:textId="77777777" w:rsidR="00D43784" w:rsidRPr="00D43784" w:rsidRDefault="00D43784" w:rsidP="00BC0597">
            <w:pPr>
              <w:widowControl w:val="0"/>
              <w:autoSpaceDE w:val="0"/>
              <w:autoSpaceDN w:val="0"/>
              <w:adjustRightInd w:val="0"/>
              <w:spacing w:after="0" w:line="240" w:lineRule="auto"/>
              <w:ind w:right="-19"/>
              <w:jc w:val="center"/>
              <w:rPr>
                <w:rFonts w:ascii="Times New Roman" w:hAnsi="Times New Roman"/>
                <w:lang w:eastAsia="ru-RU"/>
              </w:rPr>
            </w:pPr>
          </w:p>
        </w:tc>
        <w:tc>
          <w:tcPr>
            <w:tcW w:w="994" w:type="dxa"/>
            <w:shd w:val="clear" w:color="auto" w:fill="auto"/>
            <w:vAlign w:val="center"/>
          </w:tcPr>
          <w:p w14:paraId="74E18CC7" w14:textId="77777777" w:rsidR="00D43784" w:rsidRPr="00D43784" w:rsidRDefault="00D43784" w:rsidP="00BC0597">
            <w:pPr>
              <w:widowControl w:val="0"/>
              <w:autoSpaceDE w:val="0"/>
              <w:autoSpaceDN w:val="0"/>
              <w:adjustRightInd w:val="0"/>
              <w:spacing w:after="0" w:line="240" w:lineRule="auto"/>
              <w:ind w:firstLine="34"/>
              <w:jc w:val="center"/>
              <w:rPr>
                <w:rFonts w:ascii="Times New Roman" w:hAnsi="Times New Roman"/>
                <w:lang w:eastAsia="ru-RU"/>
              </w:rPr>
            </w:pPr>
            <w:r w:rsidRPr="00D43784">
              <w:rPr>
                <w:rFonts w:ascii="Times New Roman" w:hAnsi="Times New Roman"/>
                <w:lang w:eastAsia="ru-RU"/>
              </w:rPr>
              <w:t>план</w:t>
            </w:r>
          </w:p>
        </w:tc>
        <w:tc>
          <w:tcPr>
            <w:tcW w:w="992" w:type="dxa"/>
            <w:shd w:val="clear" w:color="auto" w:fill="auto"/>
            <w:vAlign w:val="center"/>
          </w:tcPr>
          <w:p w14:paraId="0BE2A668" w14:textId="77777777" w:rsidR="00D43784" w:rsidRPr="00D43784" w:rsidRDefault="00D43784" w:rsidP="00BC0597">
            <w:pPr>
              <w:widowControl w:val="0"/>
              <w:autoSpaceDE w:val="0"/>
              <w:autoSpaceDN w:val="0"/>
              <w:adjustRightInd w:val="0"/>
              <w:spacing w:after="0" w:line="240" w:lineRule="auto"/>
              <w:ind w:firstLine="34"/>
              <w:jc w:val="center"/>
              <w:rPr>
                <w:rFonts w:ascii="Times New Roman" w:hAnsi="Times New Roman"/>
                <w:lang w:eastAsia="ru-RU"/>
              </w:rPr>
            </w:pPr>
            <w:r w:rsidRPr="00D43784">
              <w:rPr>
                <w:rFonts w:ascii="Times New Roman" w:hAnsi="Times New Roman"/>
                <w:lang w:eastAsia="ru-RU"/>
              </w:rPr>
              <w:t>факт</w:t>
            </w:r>
          </w:p>
        </w:tc>
        <w:tc>
          <w:tcPr>
            <w:tcW w:w="1418" w:type="dxa"/>
            <w:vMerge/>
            <w:shd w:val="clear" w:color="auto" w:fill="auto"/>
            <w:vAlign w:val="center"/>
          </w:tcPr>
          <w:p w14:paraId="11169DDB" w14:textId="77777777" w:rsidR="00D43784" w:rsidRPr="00D43784" w:rsidRDefault="00D43784" w:rsidP="00BC0597">
            <w:pPr>
              <w:widowControl w:val="0"/>
              <w:autoSpaceDE w:val="0"/>
              <w:autoSpaceDN w:val="0"/>
              <w:adjustRightInd w:val="0"/>
              <w:spacing w:after="0" w:line="240" w:lineRule="auto"/>
              <w:ind w:firstLine="567"/>
              <w:jc w:val="center"/>
              <w:rPr>
                <w:rFonts w:ascii="Times New Roman" w:hAnsi="Times New Roman"/>
                <w:lang w:eastAsia="ru-RU"/>
              </w:rPr>
            </w:pPr>
          </w:p>
        </w:tc>
      </w:tr>
      <w:tr w:rsidR="00D43784" w:rsidRPr="00D43784" w14:paraId="39DB650E" w14:textId="77777777" w:rsidTr="00BC0597">
        <w:trPr>
          <w:trHeight w:val="1042"/>
        </w:trPr>
        <w:tc>
          <w:tcPr>
            <w:tcW w:w="5244" w:type="dxa"/>
            <w:shd w:val="clear" w:color="auto" w:fill="auto"/>
            <w:vAlign w:val="center"/>
          </w:tcPr>
          <w:p w14:paraId="7AAF7012" w14:textId="77777777" w:rsidR="00D43784" w:rsidRPr="00D43784" w:rsidRDefault="00D43784" w:rsidP="00D43784">
            <w:pPr>
              <w:widowControl w:val="0"/>
              <w:autoSpaceDE w:val="0"/>
              <w:autoSpaceDN w:val="0"/>
              <w:adjustRightInd w:val="0"/>
              <w:spacing w:after="0" w:line="240" w:lineRule="auto"/>
              <w:rPr>
                <w:rFonts w:ascii="Times New Roman" w:hAnsi="Times New Roman"/>
                <w:lang w:eastAsia="ru-RU"/>
              </w:rPr>
            </w:pPr>
            <w:r w:rsidRPr="00D43784">
              <w:rPr>
                <w:rFonts w:ascii="Times New Roman" w:hAnsi="Times New Roman"/>
                <w:lang w:eastAsia="ru-RU"/>
              </w:rPr>
              <w:t>Доля контрактов (в стоимостном выражении), заключенных с единственным поставщиком по результатам конкурентных процедур определения поставщика (подрядчика, исполнителя)</w:t>
            </w:r>
          </w:p>
        </w:tc>
        <w:tc>
          <w:tcPr>
            <w:tcW w:w="708" w:type="dxa"/>
            <w:shd w:val="clear" w:color="auto" w:fill="auto"/>
            <w:vAlign w:val="center"/>
          </w:tcPr>
          <w:p w14:paraId="376B51BC" w14:textId="77777777" w:rsidR="00D43784" w:rsidRPr="00D43784" w:rsidRDefault="00D43784" w:rsidP="00BC0597">
            <w:pPr>
              <w:widowControl w:val="0"/>
              <w:autoSpaceDE w:val="0"/>
              <w:autoSpaceDN w:val="0"/>
              <w:adjustRightInd w:val="0"/>
              <w:spacing w:after="0" w:line="240" w:lineRule="auto"/>
              <w:ind w:right="-19"/>
              <w:jc w:val="center"/>
              <w:rPr>
                <w:rFonts w:ascii="Times New Roman" w:hAnsi="Times New Roman"/>
                <w:lang w:eastAsia="ru-RU"/>
              </w:rPr>
            </w:pPr>
            <w:r w:rsidRPr="00D43784">
              <w:rPr>
                <w:rFonts w:ascii="Times New Roman" w:hAnsi="Times New Roman"/>
                <w:lang w:eastAsia="ru-RU"/>
              </w:rPr>
              <w:t>%</w:t>
            </w:r>
          </w:p>
        </w:tc>
        <w:tc>
          <w:tcPr>
            <w:tcW w:w="994" w:type="dxa"/>
            <w:shd w:val="clear" w:color="auto" w:fill="auto"/>
            <w:vAlign w:val="center"/>
          </w:tcPr>
          <w:p w14:paraId="2B2B620E" w14:textId="77777777" w:rsidR="00D43784" w:rsidRPr="00D43784" w:rsidRDefault="00D43784" w:rsidP="00BC0597">
            <w:pPr>
              <w:widowControl w:val="0"/>
              <w:autoSpaceDE w:val="0"/>
              <w:autoSpaceDN w:val="0"/>
              <w:adjustRightInd w:val="0"/>
              <w:spacing w:after="0" w:line="240" w:lineRule="auto"/>
              <w:ind w:firstLine="34"/>
              <w:jc w:val="right"/>
              <w:rPr>
                <w:rFonts w:ascii="Times New Roman" w:hAnsi="Times New Roman"/>
                <w:lang w:eastAsia="ru-RU"/>
              </w:rPr>
            </w:pPr>
            <w:r w:rsidRPr="00D43784">
              <w:rPr>
                <w:rFonts w:ascii="Times New Roman" w:hAnsi="Times New Roman"/>
                <w:lang w:eastAsia="ru-RU"/>
              </w:rPr>
              <w:t>32,00</w:t>
            </w:r>
          </w:p>
        </w:tc>
        <w:tc>
          <w:tcPr>
            <w:tcW w:w="992" w:type="dxa"/>
            <w:shd w:val="clear" w:color="auto" w:fill="auto"/>
            <w:vAlign w:val="center"/>
          </w:tcPr>
          <w:p w14:paraId="3A5D74E0" w14:textId="77777777" w:rsidR="00D43784" w:rsidRPr="00D43784" w:rsidRDefault="00D43784" w:rsidP="00BC0597">
            <w:pPr>
              <w:widowControl w:val="0"/>
              <w:autoSpaceDE w:val="0"/>
              <w:autoSpaceDN w:val="0"/>
              <w:adjustRightInd w:val="0"/>
              <w:spacing w:after="0" w:line="240" w:lineRule="auto"/>
              <w:ind w:firstLine="34"/>
              <w:jc w:val="right"/>
              <w:rPr>
                <w:rFonts w:ascii="Times New Roman" w:hAnsi="Times New Roman"/>
                <w:lang w:eastAsia="ru-RU"/>
              </w:rPr>
            </w:pPr>
            <w:r w:rsidRPr="00D43784">
              <w:rPr>
                <w:rFonts w:ascii="Times New Roman" w:hAnsi="Times New Roman"/>
                <w:lang w:eastAsia="ru-RU"/>
              </w:rPr>
              <w:t>41,00</w:t>
            </w:r>
          </w:p>
        </w:tc>
        <w:tc>
          <w:tcPr>
            <w:tcW w:w="1418" w:type="dxa"/>
            <w:shd w:val="clear" w:color="auto" w:fill="auto"/>
            <w:vAlign w:val="center"/>
          </w:tcPr>
          <w:p w14:paraId="2E597B49" w14:textId="77777777" w:rsidR="00D43784" w:rsidRPr="00D43784" w:rsidRDefault="00D43784" w:rsidP="00BC0597">
            <w:pPr>
              <w:widowControl w:val="0"/>
              <w:autoSpaceDE w:val="0"/>
              <w:autoSpaceDN w:val="0"/>
              <w:adjustRightInd w:val="0"/>
              <w:spacing w:after="0" w:line="240" w:lineRule="auto"/>
              <w:ind w:firstLine="34"/>
              <w:jc w:val="right"/>
              <w:rPr>
                <w:rFonts w:ascii="Times New Roman" w:hAnsi="Times New Roman"/>
                <w:lang w:eastAsia="ru-RU"/>
              </w:rPr>
            </w:pPr>
            <w:r w:rsidRPr="00D43784">
              <w:rPr>
                <w:rFonts w:ascii="Times New Roman" w:hAnsi="Times New Roman"/>
                <w:lang w:eastAsia="ru-RU"/>
              </w:rPr>
              <w:t>78,05</w:t>
            </w:r>
          </w:p>
        </w:tc>
      </w:tr>
      <w:tr w:rsidR="00D43784" w:rsidRPr="00D43784" w14:paraId="36B1385F" w14:textId="77777777" w:rsidTr="00BC0597">
        <w:trPr>
          <w:trHeight w:val="749"/>
        </w:trPr>
        <w:tc>
          <w:tcPr>
            <w:tcW w:w="5244" w:type="dxa"/>
            <w:shd w:val="clear" w:color="auto" w:fill="auto"/>
            <w:vAlign w:val="center"/>
          </w:tcPr>
          <w:p w14:paraId="30C09324" w14:textId="77777777" w:rsidR="00D43784" w:rsidRPr="00D43784" w:rsidRDefault="00D43784" w:rsidP="00D43784">
            <w:pPr>
              <w:widowControl w:val="0"/>
              <w:autoSpaceDE w:val="0"/>
              <w:autoSpaceDN w:val="0"/>
              <w:adjustRightInd w:val="0"/>
              <w:spacing w:after="0" w:line="240" w:lineRule="auto"/>
              <w:rPr>
                <w:rFonts w:ascii="Times New Roman" w:hAnsi="Times New Roman"/>
                <w:lang w:eastAsia="ru-RU"/>
              </w:rPr>
            </w:pPr>
            <w:r w:rsidRPr="00D43784">
              <w:rPr>
                <w:rFonts w:ascii="Times New Roman" w:hAnsi="Times New Roman"/>
              </w:rPr>
              <w:t>Доля государственных заказчиков, осуществляющих закупки в информационной системе управления закупками Архангельской области</w:t>
            </w:r>
          </w:p>
        </w:tc>
        <w:tc>
          <w:tcPr>
            <w:tcW w:w="708" w:type="dxa"/>
            <w:shd w:val="clear" w:color="auto" w:fill="auto"/>
            <w:vAlign w:val="center"/>
          </w:tcPr>
          <w:p w14:paraId="66D9A9BD" w14:textId="77777777" w:rsidR="00D43784" w:rsidRPr="00D43784" w:rsidRDefault="00D43784" w:rsidP="00BC0597">
            <w:pPr>
              <w:widowControl w:val="0"/>
              <w:autoSpaceDE w:val="0"/>
              <w:autoSpaceDN w:val="0"/>
              <w:adjustRightInd w:val="0"/>
              <w:spacing w:after="0" w:line="240" w:lineRule="auto"/>
              <w:ind w:right="-19"/>
              <w:jc w:val="center"/>
              <w:rPr>
                <w:rFonts w:ascii="Times New Roman" w:hAnsi="Times New Roman"/>
                <w:lang w:eastAsia="ru-RU"/>
              </w:rPr>
            </w:pPr>
            <w:r w:rsidRPr="00D43784">
              <w:rPr>
                <w:rFonts w:ascii="Times New Roman" w:hAnsi="Times New Roman"/>
                <w:lang w:eastAsia="ru-RU"/>
              </w:rPr>
              <w:t>%</w:t>
            </w:r>
          </w:p>
        </w:tc>
        <w:tc>
          <w:tcPr>
            <w:tcW w:w="994" w:type="dxa"/>
            <w:shd w:val="clear" w:color="auto" w:fill="auto"/>
            <w:vAlign w:val="center"/>
          </w:tcPr>
          <w:p w14:paraId="47519372" w14:textId="77777777" w:rsidR="00D43784" w:rsidRPr="00D43784" w:rsidRDefault="00D43784" w:rsidP="00BC0597">
            <w:pPr>
              <w:widowControl w:val="0"/>
              <w:autoSpaceDE w:val="0"/>
              <w:autoSpaceDN w:val="0"/>
              <w:adjustRightInd w:val="0"/>
              <w:spacing w:after="0" w:line="240" w:lineRule="auto"/>
              <w:ind w:firstLine="34"/>
              <w:jc w:val="right"/>
              <w:rPr>
                <w:rFonts w:ascii="Times New Roman" w:hAnsi="Times New Roman"/>
                <w:lang w:eastAsia="ru-RU"/>
              </w:rPr>
            </w:pPr>
            <w:r w:rsidRPr="00D43784">
              <w:rPr>
                <w:rFonts w:ascii="Times New Roman" w:hAnsi="Times New Roman"/>
                <w:lang w:eastAsia="ru-RU"/>
              </w:rPr>
              <w:t>100,0</w:t>
            </w:r>
          </w:p>
        </w:tc>
        <w:tc>
          <w:tcPr>
            <w:tcW w:w="992" w:type="dxa"/>
            <w:shd w:val="clear" w:color="auto" w:fill="auto"/>
            <w:vAlign w:val="center"/>
          </w:tcPr>
          <w:p w14:paraId="1F9269D0" w14:textId="77777777" w:rsidR="00D43784" w:rsidRPr="00D43784" w:rsidRDefault="00D43784" w:rsidP="00BC0597">
            <w:pPr>
              <w:widowControl w:val="0"/>
              <w:autoSpaceDE w:val="0"/>
              <w:autoSpaceDN w:val="0"/>
              <w:adjustRightInd w:val="0"/>
              <w:spacing w:after="0" w:line="240" w:lineRule="auto"/>
              <w:ind w:firstLine="34"/>
              <w:jc w:val="right"/>
              <w:rPr>
                <w:rFonts w:ascii="Times New Roman" w:hAnsi="Times New Roman"/>
                <w:lang w:eastAsia="ru-RU"/>
              </w:rPr>
            </w:pPr>
            <w:r w:rsidRPr="00D43784">
              <w:rPr>
                <w:rFonts w:ascii="Times New Roman" w:hAnsi="Times New Roman"/>
                <w:lang w:eastAsia="ru-RU"/>
              </w:rPr>
              <w:t>0</w:t>
            </w:r>
          </w:p>
        </w:tc>
        <w:tc>
          <w:tcPr>
            <w:tcW w:w="1418" w:type="dxa"/>
            <w:shd w:val="clear" w:color="auto" w:fill="auto"/>
            <w:vAlign w:val="center"/>
          </w:tcPr>
          <w:p w14:paraId="4EF20B88" w14:textId="77777777" w:rsidR="00D43784" w:rsidRPr="00D43784" w:rsidRDefault="00D43784" w:rsidP="00BC0597">
            <w:pPr>
              <w:widowControl w:val="0"/>
              <w:autoSpaceDE w:val="0"/>
              <w:autoSpaceDN w:val="0"/>
              <w:adjustRightInd w:val="0"/>
              <w:spacing w:after="0" w:line="240" w:lineRule="auto"/>
              <w:ind w:firstLine="34"/>
              <w:jc w:val="right"/>
              <w:rPr>
                <w:rFonts w:ascii="Times New Roman" w:hAnsi="Times New Roman"/>
                <w:b/>
                <w:lang w:eastAsia="ru-RU"/>
              </w:rPr>
            </w:pPr>
            <w:r w:rsidRPr="00D43784">
              <w:rPr>
                <w:rFonts w:ascii="Times New Roman" w:hAnsi="Times New Roman"/>
                <w:b/>
                <w:lang w:eastAsia="ru-RU"/>
              </w:rPr>
              <w:t>0</w:t>
            </w:r>
          </w:p>
        </w:tc>
      </w:tr>
    </w:tbl>
    <w:p w14:paraId="47CC77CB" w14:textId="77777777" w:rsidR="00D43784" w:rsidRDefault="00D43784" w:rsidP="008A64E3">
      <w:pPr>
        <w:spacing w:after="0" w:line="240" w:lineRule="auto"/>
        <w:ind w:firstLine="851"/>
        <w:jc w:val="both"/>
        <w:rPr>
          <w:rFonts w:ascii="Times New Roman" w:eastAsia="Times New Roman" w:hAnsi="Times New Roman"/>
          <w:sz w:val="28"/>
          <w:szCs w:val="28"/>
          <w:lang w:eastAsia="ru-RU"/>
        </w:rPr>
      </w:pPr>
    </w:p>
    <w:p w14:paraId="0A1C7413" w14:textId="77777777" w:rsidR="00502887" w:rsidRPr="008A64E3" w:rsidRDefault="00502887" w:rsidP="008A64E3">
      <w:pPr>
        <w:spacing w:after="0" w:line="240" w:lineRule="auto"/>
        <w:ind w:firstLine="851"/>
        <w:jc w:val="both"/>
        <w:rPr>
          <w:rFonts w:ascii="Times New Roman" w:eastAsia="Times New Roman" w:hAnsi="Times New Roman"/>
          <w:sz w:val="28"/>
          <w:szCs w:val="28"/>
          <w:lang w:eastAsia="ru-RU"/>
        </w:rPr>
      </w:pPr>
      <w:r w:rsidRPr="008A64E3">
        <w:rPr>
          <w:rFonts w:ascii="Times New Roman" w:eastAsia="Times New Roman" w:hAnsi="Times New Roman"/>
          <w:sz w:val="28"/>
          <w:szCs w:val="28"/>
          <w:lang w:eastAsia="ru-RU"/>
        </w:rPr>
        <w:t>Согласно пояснениям минэкономразвития АО к госпрограмме, причины невыполнения показателей по подпрограмме № 4 за 2017 год следующие:</w:t>
      </w:r>
    </w:p>
    <w:p w14:paraId="009DC1C4" w14:textId="77777777" w:rsidR="00502887" w:rsidRPr="00E04A4F" w:rsidRDefault="00502887" w:rsidP="00D95987">
      <w:pPr>
        <w:numPr>
          <w:ilvl w:val="0"/>
          <w:numId w:val="24"/>
        </w:numPr>
        <w:spacing w:after="0" w:line="240" w:lineRule="auto"/>
        <w:ind w:left="0" w:firstLine="839"/>
        <w:jc w:val="both"/>
        <w:rPr>
          <w:rFonts w:ascii="Times New Roman" w:hAnsi="Times New Roman"/>
          <w:sz w:val="28"/>
          <w:szCs w:val="28"/>
        </w:rPr>
      </w:pPr>
      <w:r w:rsidRPr="00E04A4F">
        <w:rPr>
          <w:rFonts w:ascii="Times New Roman" w:hAnsi="Times New Roman"/>
          <w:sz w:val="28"/>
          <w:szCs w:val="28"/>
        </w:rPr>
        <w:t>«Доля контрактов (в стоимостном выражении), заключенных с единственным поставщиком по результатам конкурентных процедур определения поставщика (подрядчика, исполнителя)» (исполнитель - контрактное агентство АО) - значительный объем несостоявшихся закупок минздрава АО и его подведомственных учреждений (46,2 % от общего объема несостоявшихся закупок);</w:t>
      </w:r>
    </w:p>
    <w:p w14:paraId="3F1F2CE8" w14:textId="77777777" w:rsidR="00502887" w:rsidRPr="00783C56" w:rsidRDefault="00502887" w:rsidP="00D95987">
      <w:pPr>
        <w:numPr>
          <w:ilvl w:val="0"/>
          <w:numId w:val="24"/>
        </w:numPr>
        <w:spacing w:after="0" w:line="240" w:lineRule="auto"/>
        <w:ind w:left="0" w:firstLine="839"/>
        <w:jc w:val="both"/>
        <w:rPr>
          <w:rFonts w:ascii="Times New Roman" w:hAnsi="Times New Roman"/>
          <w:sz w:val="28"/>
          <w:szCs w:val="28"/>
        </w:rPr>
      </w:pPr>
      <w:r w:rsidRPr="00783C56">
        <w:rPr>
          <w:rFonts w:ascii="Times New Roman" w:hAnsi="Times New Roman"/>
          <w:sz w:val="28"/>
          <w:szCs w:val="28"/>
        </w:rPr>
        <w:t xml:space="preserve">«Доля государственных заказчиков, осуществляющих закупки в информационной системе управления закупками Архангельской области» (исполнитель - министерство связи и информационных технологий АО) - не </w:t>
      </w:r>
      <w:r w:rsidRPr="00783C56">
        <w:rPr>
          <w:rFonts w:ascii="Times New Roman" w:hAnsi="Times New Roman"/>
          <w:sz w:val="28"/>
          <w:szCs w:val="28"/>
        </w:rPr>
        <w:lastRenderedPageBreak/>
        <w:t>введение в эксплуатацию региональной информационной системы управления закупками Архангельской области из-за нарушения подрядчиком АО «Когнитив» сроков сдачи работ.</w:t>
      </w:r>
    </w:p>
    <w:p w14:paraId="2A0A9CAC" w14:textId="77777777" w:rsidR="00502887" w:rsidRPr="00502887" w:rsidRDefault="00502887" w:rsidP="00502887">
      <w:pPr>
        <w:spacing w:after="0" w:line="240" w:lineRule="auto"/>
        <w:ind w:firstLine="709"/>
        <w:jc w:val="both"/>
        <w:rPr>
          <w:rFonts w:ascii="Times New Roman" w:eastAsia="Times New Roman" w:hAnsi="Times New Roman"/>
          <w:sz w:val="28"/>
          <w:szCs w:val="28"/>
          <w:highlight w:val="cyan"/>
          <w:lang w:eastAsia="ru-RU"/>
        </w:rPr>
      </w:pPr>
    </w:p>
    <w:p w14:paraId="74292FFF" w14:textId="77777777" w:rsidR="00502887" w:rsidRPr="00783C56" w:rsidRDefault="00502887" w:rsidP="00783C56">
      <w:pPr>
        <w:spacing w:after="0" w:line="240" w:lineRule="auto"/>
        <w:jc w:val="center"/>
        <w:rPr>
          <w:rFonts w:ascii="Times New Roman" w:hAnsi="Times New Roman"/>
          <w:sz w:val="28"/>
          <w:szCs w:val="28"/>
          <w:u w:val="single"/>
        </w:rPr>
      </w:pPr>
      <w:r w:rsidRPr="00783C56">
        <w:rPr>
          <w:rFonts w:ascii="Times New Roman" w:hAnsi="Times New Roman"/>
          <w:sz w:val="28"/>
          <w:szCs w:val="28"/>
          <w:u w:val="single"/>
        </w:rPr>
        <w:t>Исполнение Указа Президента РФ от 07.05.2012 № 596 «О долгосрочной государственной экономической политике» (далее – Указ Президента РФ № 596)</w:t>
      </w:r>
    </w:p>
    <w:p w14:paraId="6B234EB5" w14:textId="77777777" w:rsidR="00502887" w:rsidRPr="00660552" w:rsidRDefault="00502887" w:rsidP="00660552">
      <w:pPr>
        <w:spacing w:after="0" w:line="240" w:lineRule="auto"/>
        <w:ind w:firstLine="851"/>
        <w:jc w:val="both"/>
        <w:rPr>
          <w:rFonts w:ascii="Times New Roman" w:eastAsia="Times New Roman" w:hAnsi="Times New Roman"/>
          <w:sz w:val="28"/>
          <w:szCs w:val="28"/>
          <w:lang w:eastAsia="ru-RU"/>
        </w:rPr>
      </w:pPr>
      <w:r w:rsidRPr="00660552">
        <w:rPr>
          <w:rFonts w:ascii="Times New Roman" w:eastAsia="Times New Roman" w:hAnsi="Times New Roman"/>
          <w:sz w:val="28"/>
          <w:szCs w:val="28"/>
          <w:lang w:eastAsia="ru-RU"/>
        </w:rPr>
        <w:t>В целях реализации п.</w:t>
      </w:r>
      <w:r w:rsidR="00660552">
        <w:rPr>
          <w:rFonts w:ascii="Times New Roman" w:eastAsia="Times New Roman" w:hAnsi="Times New Roman"/>
          <w:sz w:val="28"/>
          <w:szCs w:val="28"/>
          <w:lang w:eastAsia="ru-RU"/>
        </w:rPr>
        <w:t xml:space="preserve"> </w:t>
      </w:r>
      <w:r w:rsidRPr="00660552">
        <w:rPr>
          <w:rFonts w:ascii="Times New Roman" w:eastAsia="Times New Roman" w:hAnsi="Times New Roman"/>
          <w:sz w:val="28"/>
          <w:szCs w:val="28"/>
          <w:lang w:eastAsia="ru-RU"/>
        </w:rPr>
        <w:t xml:space="preserve">1 Указа Президента РФ № 596 необходимо принять меры, направленные на достижение следующих показателей: </w:t>
      </w:r>
    </w:p>
    <w:p w14:paraId="448F665F" w14:textId="77777777" w:rsidR="00502887" w:rsidRPr="00660552" w:rsidRDefault="00502887" w:rsidP="00660552">
      <w:pPr>
        <w:spacing w:after="0" w:line="240" w:lineRule="auto"/>
        <w:ind w:firstLine="851"/>
        <w:jc w:val="both"/>
        <w:rPr>
          <w:rFonts w:ascii="Times New Roman" w:eastAsia="Times New Roman" w:hAnsi="Times New Roman"/>
          <w:sz w:val="28"/>
          <w:szCs w:val="28"/>
          <w:lang w:eastAsia="ru-RU"/>
        </w:rPr>
      </w:pPr>
      <w:r w:rsidRPr="00660552">
        <w:rPr>
          <w:rFonts w:ascii="Times New Roman" w:eastAsia="Times New Roman" w:hAnsi="Times New Roman"/>
          <w:sz w:val="28"/>
          <w:szCs w:val="28"/>
          <w:lang w:eastAsia="ru-RU"/>
        </w:rPr>
        <w:t>а) создание и модернизация 25 млн. высокопроизводительных рабочих мест к 2020 году;</w:t>
      </w:r>
    </w:p>
    <w:p w14:paraId="4C5724A6" w14:textId="77777777" w:rsidR="00502887" w:rsidRPr="00660552" w:rsidRDefault="00502887" w:rsidP="00660552">
      <w:pPr>
        <w:spacing w:after="0" w:line="240" w:lineRule="auto"/>
        <w:ind w:firstLine="851"/>
        <w:jc w:val="both"/>
        <w:rPr>
          <w:rFonts w:ascii="Times New Roman" w:eastAsia="Times New Roman" w:hAnsi="Times New Roman"/>
          <w:sz w:val="28"/>
          <w:szCs w:val="28"/>
          <w:lang w:eastAsia="ru-RU"/>
        </w:rPr>
      </w:pPr>
      <w:r w:rsidRPr="00660552">
        <w:rPr>
          <w:rFonts w:ascii="Times New Roman" w:eastAsia="Times New Roman" w:hAnsi="Times New Roman"/>
          <w:sz w:val="28"/>
          <w:szCs w:val="28"/>
          <w:lang w:eastAsia="ru-RU"/>
        </w:rPr>
        <w:t>б) увеличение объема инвестиций не менее чем до 25 процентов внутреннего валового продукта к 2015 году и до 27 процентов - к 2018 году;</w:t>
      </w:r>
    </w:p>
    <w:p w14:paraId="4625E1DA" w14:textId="77777777" w:rsidR="00502887" w:rsidRPr="00660552" w:rsidRDefault="00502887" w:rsidP="00660552">
      <w:pPr>
        <w:spacing w:after="0" w:line="240" w:lineRule="auto"/>
        <w:ind w:firstLine="851"/>
        <w:jc w:val="both"/>
        <w:rPr>
          <w:rFonts w:ascii="Times New Roman" w:eastAsia="Times New Roman" w:hAnsi="Times New Roman"/>
          <w:sz w:val="28"/>
          <w:szCs w:val="28"/>
          <w:lang w:eastAsia="ru-RU"/>
        </w:rPr>
      </w:pPr>
      <w:r w:rsidRPr="00660552">
        <w:rPr>
          <w:rFonts w:ascii="Times New Roman" w:eastAsia="Times New Roman" w:hAnsi="Times New Roman"/>
          <w:sz w:val="28"/>
          <w:szCs w:val="28"/>
          <w:lang w:eastAsia="ru-RU"/>
        </w:rPr>
        <w:t>в) увеличение доли продукции высокотехнологичных и наукоемких отраслей экономики в валовом внутреннем продукте к 2018 году в 1,3 раза относительно уровня 2011 года;</w:t>
      </w:r>
    </w:p>
    <w:p w14:paraId="3656311A" w14:textId="77777777" w:rsidR="00502887" w:rsidRPr="00660552" w:rsidRDefault="00502887" w:rsidP="00660552">
      <w:pPr>
        <w:spacing w:after="0" w:line="240" w:lineRule="auto"/>
        <w:ind w:firstLine="851"/>
        <w:jc w:val="both"/>
        <w:rPr>
          <w:rFonts w:ascii="Times New Roman" w:eastAsia="Times New Roman" w:hAnsi="Times New Roman"/>
          <w:sz w:val="28"/>
          <w:szCs w:val="28"/>
          <w:lang w:eastAsia="ru-RU"/>
        </w:rPr>
      </w:pPr>
      <w:r w:rsidRPr="00660552">
        <w:rPr>
          <w:rFonts w:ascii="Times New Roman" w:eastAsia="Times New Roman" w:hAnsi="Times New Roman"/>
          <w:sz w:val="28"/>
          <w:szCs w:val="28"/>
          <w:lang w:eastAsia="ru-RU"/>
        </w:rPr>
        <w:t>г) увеличение производительности труда к 2018 году в 1,5 раза относительно уровня 2011 года.</w:t>
      </w:r>
    </w:p>
    <w:p w14:paraId="23A6822C" w14:textId="77777777" w:rsidR="00502887" w:rsidRDefault="00502887" w:rsidP="007839A8">
      <w:pPr>
        <w:spacing w:after="0" w:line="240" w:lineRule="auto"/>
        <w:ind w:firstLine="851"/>
        <w:jc w:val="both"/>
        <w:rPr>
          <w:rFonts w:ascii="Times New Roman" w:eastAsia="Times New Roman" w:hAnsi="Times New Roman"/>
          <w:sz w:val="28"/>
          <w:szCs w:val="28"/>
          <w:lang w:eastAsia="ru-RU"/>
        </w:rPr>
      </w:pPr>
      <w:r w:rsidRPr="007839A8">
        <w:rPr>
          <w:rFonts w:ascii="Times New Roman" w:eastAsia="Times New Roman" w:hAnsi="Times New Roman"/>
          <w:sz w:val="28"/>
          <w:szCs w:val="28"/>
          <w:lang w:eastAsia="ru-RU"/>
        </w:rPr>
        <w:t>Исполнение целевых показателей за 2017 год, установленных Указом Президента РФ № 596, минэкономразвития АО и агентством стратегических разработок АО как ответственными исполнителями в Архангельской области, характеризуется следующи</w:t>
      </w:r>
      <w:r w:rsidR="007839A8">
        <w:rPr>
          <w:rFonts w:ascii="Times New Roman" w:eastAsia="Times New Roman" w:hAnsi="Times New Roman"/>
          <w:sz w:val="28"/>
          <w:szCs w:val="28"/>
          <w:lang w:eastAsia="ru-RU"/>
        </w:rPr>
        <w:t>ми данными:</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5"/>
        <w:gridCol w:w="1163"/>
        <w:gridCol w:w="1418"/>
        <w:gridCol w:w="1059"/>
        <w:gridCol w:w="1134"/>
        <w:gridCol w:w="1666"/>
      </w:tblGrid>
      <w:tr w:rsidR="00D43784" w:rsidRPr="00D43784" w14:paraId="448CA27B" w14:textId="77777777" w:rsidTr="00A31138">
        <w:trPr>
          <w:tblHeader/>
        </w:trPr>
        <w:tc>
          <w:tcPr>
            <w:tcW w:w="2835" w:type="dxa"/>
            <w:vMerge w:val="restart"/>
            <w:tcBorders>
              <w:top w:val="double" w:sz="4" w:space="0" w:color="auto"/>
            </w:tcBorders>
            <w:shd w:val="clear" w:color="auto" w:fill="auto"/>
            <w:vAlign w:val="center"/>
          </w:tcPr>
          <w:p w14:paraId="45DC8FA6" w14:textId="77777777" w:rsidR="00D43784" w:rsidRPr="00D43784" w:rsidRDefault="00D43784" w:rsidP="00BC0597">
            <w:pPr>
              <w:spacing w:after="0" w:line="240" w:lineRule="auto"/>
              <w:jc w:val="center"/>
              <w:rPr>
                <w:rFonts w:ascii="Times New Roman" w:hAnsi="Times New Roman"/>
              </w:rPr>
            </w:pPr>
            <w:r w:rsidRPr="00D43784">
              <w:rPr>
                <w:rFonts w:ascii="Times New Roman" w:hAnsi="Times New Roman"/>
              </w:rPr>
              <w:t>Наименование показателя</w:t>
            </w:r>
          </w:p>
        </w:tc>
        <w:tc>
          <w:tcPr>
            <w:tcW w:w="4774" w:type="dxa"/>
            <w:gridSpan w:val="4"/>
            <w:tcBorders>
              <w:top w:val="double" w:sz="4" w:space="0" w:color="auto"/>
            </w:tcBorders>
            <w:shd w:val="clear" w:color="auto" w:fill="auto"/>
          </w:tcPr>
          <w:p w14:paraId="397FBFF4" w14:textId="77777777" w:rsidR="00D43784" w:rsidRPr="00D43784" w:rsidRDefault="00D43784" w:rsidP="00BC0597">
            <w:pPr>
              <w:spacing w:after="0" w:line="240" w:lineRule="auto"/>
              <w:ind w:firstLine="63"/>
              <w:jc w:val="center"/>
              <w:rPr>
                <w:rFonts w:ascii="Times New Roman" w:hAnsi="Times New Roman"/>
              </w:rPr>
            </w:pPr>
            <w:r w:rsidRPr="00D43784">
              <w:rPr>
                <w:rFonts w:ascii="Times New Roman" w:hAnsi="Times New Roman"/>
              </w:rPr>
              <w:t>Значение показателя</w:t>
            </w:r>
          </w:p>
        </w:tc>
        <w:tc>
          <w:tcPr>
            <w:tcW w:w="1666" w:type="dxa"/>
            <w:vMerge w:val="restart"/>
            <w:tcBorders>
              <w:top w:val="double" w:sz="4" w:space="0" w:color="auto"/>
              <w:right w:val="double" w:sz="4" w:space="0" w:color="auto"/>
            </w:tcBorders>
            <w:shd w:val="clear" w:color="auto" w:fill="auto"/>
            <w:vAlign w:val="center"/>
          </w:tcPr>
          <w:p w14:paraId="74F3B5A6" w14:textId="77777777" w:rsidR="00D43784" w:rsidRPr="00D43784" w:rsidRDefault="00D43784" w:rsidP="00BC0597">
            <w:pPr>
              <w:spacing w:after="0" w:line="240" w:lineRule="auto"/>
              <w:ind w:firstLine="33"/>
              <w:jc w:val="center"/>
              <w:rPr>
                <w:rFonts w:ascii="Times New Roman" w:hAnsi="Times New Roman"/>
              </w:rPr>
            </w:pPr>
            <w:r w:rsidRPr="00D43784">
              <w:rPr>
                <w:rFonts w:ascii="Times New Roman" w:hAnsi="Times New Roman"/>
              </w:rPr>
              <w:t>Примечание</w:t>
            </w:r>
          </w:p>
        </w:tc>
      </w:tr>
      <w:tr w:rsidR="00D43784" w:rsidRPr="00D43784" w14:paraId="421C5312" w14:textId="77777777" w:rsidTr="00A31138">
        <w:trPr>
          <w:tblHeader/>
        </w:trPr>
        <w:tc>
          <w:tcPr>
            <w:tcW w:w="2835" w:type="dxa"/>
            <w:vMerge/>
            <w:shd w:val="clear" w:color="auto" w:fill="auto"/>
          </w:tcPr>
          <w:p w14:paraId="62422837" w14:textId="77777777" w:rsidR="00D43784" w:rsidRPr="00D43784" w:rsidRDefault="00D43784" w:rsidP="00BC0597">
            <w:pPr>
              <w:spacing w:after="0" w:line="240" w:lineRule="auto"/>
              <w:jc w:val="both"/>
              <w:rPr>
                <w:rFonts w:ascii="Times New Roman" w:hAnsi="Times New Roman"/>
              </w:rPr>
            </w:pPr>
          </w:p>
        </w:tc>
        <w:tc>
          <w:tcPr>
            <w:tcW w:w="1163" w:type="dxa"/>
            <w:shd w:val="clear" w:color="auto" w:fill="auto"/>
            <w:vAlign w:val="center"/>
          </w:tcPr>
          <w:p w14:paraId="1F0DB686" w14:textId="77777777" w:rsidR="00D43784" w:rsidRPr="00D43784" w:rsidRDefault="00D43784" w:rsidP="00BC0597">
            <w:pPr>
              <w:spacing w:after="0" w:line="240" w:lineRule="auto"/>
              <w:jc w:val="center"/>
              <w:rPr>
                <w:rFonts w:ascii="Times New Roman" w:hAnsi="Times New Roman"/>
              </w:rPr>
            </w:pPr>
            <w:r w:rsidRPr="00D43784">
              <w:rPr>
                <w:rFonts w:ascii="Times New Roman" w:hAnsi="Times New Roman"/>
              </w:rPr>
              <w:t>плановое значение, предусмотренное Указом Президента РФ № 596</w:t>
            </w:r>
          </w:p>
        </w:tc>
        <w:tc>
          <w:tcPr>
            <w:tcW w:w="1418" w:type="dxa"/>
            <w:shd w:val="clear" w:color="auto" w:fill="auto"/>
            <w:vAlign w:val="center"/>
          </w:tcPr>
          <w:p w14:paraId="6C2005C6" w14:textId="77777777" w:rsidR="00D43784" w:rsidRPr="00D43784" w:rsidRDefault="00D43784" w:rsidP="00BC0597">
            <w:pPr>
              <w:spacing w:after="0" w:line="240" w:lineRule="auto"/>
              <w:ind w:firstLine="34"/>
              <w:jc w:val="center"/>
              <w:rPr>
                <w:rFonts w:ascii="Times New Roman" w:hAnsi="Times New Roman"/>
              </w:rPr>
            </w:pPr>
            <w:r w:rsidRPr="00D43784">
              <w:rPr>
                <w:rFonts w:ascii="Times New Roman" w:hAnsi="Times New Roman"/>
              </w:rPr>
              <w:t>плановое значение на основании региональной «дорожной карты»</w:t>
            </w:r>
          </w:p>
        </w:tc>
        <w:tc>
          <w:tcPr>
            <w:tcW w:w="1059" w:type="dxa"/>
            <w:shd w:val="clear" w:color="auto" w:fill="auto"/>
            <w:vAlign w:val="center"/>
          </w:tcPr>
          <w:p w14:paraId="238A67A1" w14:textId="77777777" w:rsidR="00D43784" w:rsidRPr="00D43784" w:rsidRDefault="00D43784" w:rsidP="00BC0597">
            <w:pPr>
              <w:spacing w:after="0" w:line="240" w:lineRule="auto"/>
              <w:jc w:val="center"/>
              <w:rPr>
                <w:rFonts w:ascii="Times New Roman" w:hAnsi="Times New Roman"/>
              </w:rPr>
            </w:pPr>
            <w:r w:rsidRPr="00D43784">
              <w:rPr>
                <w:rFonts w:ascii="Times New Roman" w:hAnsi="Times New Roman"/>
              </w:rPr>
              <w:t>фактическое</w:t>
            </w:r>
          </w:p>
        </w:tc>
        <w:tc>
          <w:tcPr>
            <w:tcW w:w="1134" w:type="dxa"/>
            <w:shd w:val="clear" w:color="auto" w:fill="auto"/>
            <w:vAlign w:val="center"/>
          </w:tcPr>
          <w:p w14:paraId="0FB65825" w14:textId="77777777" w:rsidR="00D43784" w:rsidRPr="00D43784" w:rsidRDefault="00D43784" w:rsidP="00BC0597">
            <w:pPr>
              <w:spacing w:after="0" w:line="240" w:lineRule="auto"/>
              <w:jc w:val="center"/>
              <w:rPr>
                <w:rFonts w:ascii="Times New Roman" w:hAnsi="Times New Roman"/>
              </w:rPr>
            </w:pPr>
            <w:r w:rsidRPr="00D43784">
              <w:rPr>
                <w:rFonts w:ascii="Times New Roman" w:hAnsi="Times New Roman"/>
              </w:rPr>
              <w:t>Отклонение от значений, предусмотренных Указом Президента РФ № 596</w:t>
            </w:r>
          </w:p>
        </w:tc>
        <w:tc>
          <w:tcPr>
            <w:tcW w:w="1666" w:type="dxa"/>
            <w:vMerge/>
            <w:tcBorders>
              <w:right w:val="double" w:sz="4" w:space="0" w:color="auto"/>
            </w:tcBorders>
            <w:shd w:val="clear" w:color="auto" w:fill="auto"/>
            <w:vAlign w:val="center"/>
          </w:tcPr>
          <w:p w14:paraId="61602FF2" w14:textId="77777777" w:rsidR="00D43784" w:rsidRPr="00D43784" w:rsidRDefault="00D43784" w:rsidP="00BC0597">
            <w:pPr>
              <w:spacing w:after="0" w:line="240" w:lineRule="auto"/>
              <w:ind w:firstLine="567"/>
              <w:jc w:val="center"/>
              <w:rPr>
                <w:rFonts w:ascii="Times New Roman" w:hAnsi="Times New Roman"/>
              </w:rPr>
            </w:pPr>
          </w:p>
        </w:tc>
      </w:tr>
      <w:tr w:rsidR="00D43784" w:rsidRPr="00D43784" w14:paraId="4078F3D1" w14:textId="77777777" w:rsidTr="00A31138">
        <w:trPr>
          <w:trHeight w:val="994"/>
        </w:trPr>
        <w:tc>
          <w:tcPr>
            <w:tcW w:w="2835" w:type="dxa"/>
            <w:shd w:val="clear" w:color="auto" w:fill="auto"/>
            <w:vAlign w:val="center"/>
          </w:tcPr>
          <w:p w14:paraId="53ABB28E" w14:textId="77777777" w:rsidR="00D43784" w:rsidRPr="00D43784" w:rsidRDefault="00D43784" w:rsidP="00BC0597">
            <w:pPr>
              <w:autoSpaceDE w:val="0"/>
              <w:autoSpaceDN w:val="0"/>
              <w:adjustRightInd w:val="0"/>
              <w:spacing w:after="0" w:line="240" w:lineRule="auto"/>
              <w:rPr>
                <w:rFonts w:ascii="Times New Roman" w:hAnsi="Times New Roman"/>
              </w:rPr>
            </w:pPr>
            <w:r w:rsidRPr="00D43784">
              <w:rPr>
                <w:rFonts w:ascii="Times New Roman" w:hAnsi="Times New Roman"/>
              </w:rPr>
              <w:t>Прирост высокопроизводительных рабочих мест, в процентах к предыдущему году, %</w:t>
            </w:r>
          </w:p>
        </w:tc>
        <w:tc>
          <w:tcPr>
            <w:tcW w:w="1163" w:type="dxa"/>
            <w:shd w:val="clear" w:color="auto" w:fill="auto"/>
            <w:vAlign w:val="center"/>
          </w:tcPr>
          <w:p w14:paraId="7CEDC354" w14:textId="77777777" w:rsidR="00D43784" w:rsidRPr="00D43784" w:rsidRDefault="00D43784" w:rsidP="00BC0597">
            <w:pPr>
              <w:spacing w:after="0" w:line="240" w:lineRule="auto"/>
              <w:jc w:val="center"/>
              <w:rPr>
                <w:rFonts w:ascii="Times New Roman" w:hAnsi="Times New Roman"/>
              </w:rPr>
            </w:pPr>
            <w:r w:rsidRPr="00D43784">
              <w:rPr>
                <w:rFonts w:ascii="Times New Roman" w:hAnsi="Times New Roman"/>
              </w:rPr>
              <w:t>-</w:t>
            </w:r>
          </w:p>
        </w:tc>
        <w:tc>
          <w:tcPr>
            <w:tcW w:w="1418" w:type="dxa"/>
            <w:shd w:val="clear" w:color="auto" w:fill="auto"/>
            <w:vAlign w:val="center"/>
          </w:tcPr>
          <w:p w14:paraId="486B743D" w14:textId="77777777" w:rsidR="00D43784" w:rsidRPr="00D43784" w:rsidRDefault="00D43784" w:rsidP="00D43784">
            <w:pPr>
              <w:spacing w:after="0" w:line="240" w:lineRule="auto"/>
              <w:ind w:firstLine="34"/>
              <w:jc w:val="right"/>
              <w:rPr>
                <w:rFonts w:ascii="Times New Roman" w:hAnsi="Times New Roman"/>
              </w:rPr>
            </w:pPr>
            <w:r w:rsidRPr="00D43784">
              <w:rPr>
                <w:rFonts w:ascii="Times New Roman" w:hAnsi="Times New Roman"/>
              </w:rPr>
              <w:t>1</w:t>
            </w:r>
          </w:p>
        </w:tc>
        <w:tc>
          <w:tcPr>
            <w:tcW w:w="1059" w:type="dxa"/>
            <w:shd w:val="clear" w:color="auto" w:fill="auto"/>
            <w:vAlign w:val="center"/>
          </w:tcPr>
          <w:p w14:paraId="5D57126A"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4,4</w:t>
            </w:r>
          </w:p>
        </w:tc>
        <w:tc>
          <w:tcPr>
            <w:tcW w:w="1134" w:type="dxa"/>
            <w:shd w:val="clear" w:color="auto" w:fill="auto"/>
            <w:vAlign w:val="center"/>
          </w:tcPr>
          <w:p w14:paraId="706A4692" w14:textId="77777777" w:rsidR="00D43784" w:rsidRPr="00D43784" w:rsidRDefault="00D43784" w:rsidP="00BC0597">
            <w:pPr>
              <w:spacing w:after="0" w:line="240" w:lineRule="auto"/>
              <w:jc w:val="center"/>
              <w:rPr>
                <w:rFonts w:ascii="Times New Roman" w:hAnsi="Times New Roman"/>
              </w:rPr>
            </w:pPr>
            <w:r w:rsidRPr="00D43784">
              <w:rPr>
                <w:rFonts w:ascii="Times New Roman" w:hAnsi="Times New Roman"/>
              </w:rPr>
              <w:t>-</w:t>
            </w:r>
          </w:p>
        </w:tc>
        <w:tc>
          <w:tcPr>
            <w:tcW w:w="1666" w:type="dxa"/>
            <w:vMerge w:val="restart"/>
            <w:tcBorders>
              <w:right w:val="double" w:sz="4" w:space="0" w:color="auto"/>
            </w:tcBorders>
            <w:shd w:val="clear" w:color="auto" w:fill="auto"/>
            <w:vAlign w:val="center"/>
          </w:tcPr>
          <w:p w14:paraId="3822359E" w14:textId="77777777" w:rsidR="00D43784" w:rsidRPr="00D43784" w:rsidRDefault="00D43784" w:rsidP="00BC0597">
            <w:pPr>
              <w:spacing w:after="0" w:line="240" w:lineRule="auto"/>
              <w:rPr>
                <w:rFonts w:ascii="Times New Roman" w:hAnsi="Times New Roman"/>
              </w:rPr>
            </w:pPr>
            <w:r w:rsidRPr="00D43784">
              <w:rPr>
                <w:rFonts w:ascii="Times New Roman" w:hAnsi="Times New Roman"/>
              </w:rPr>
              <w:t>Предварительные данные Росстата</w:t>
            </w:r>
          </w:p>
          <w:p w14:paraId="136FBB81" w14:textId="77777777" w:rsidR="00D43784" w:rsidRPr="00D43784" w:rsidRDefault="00D43784" w:rsidP="00BC0597">
            <w:pPr>
              <w:spacing w:after="0" w:line="240" w:lineRule="auto"/>
              <w:rPr>
                <w:rFonts w:ascii="Times New Roman" w:hAnsi="Times New Roman"/>
              </w:rPr>
            </w:pPr>
            <w:r w:rsidRPr="00D43784">
              <w:rPr>
                <w:rFonts w:ascii="Times New Roman" w:hAnsi="Times New Roman"/>
              </w:rPr>
              <w:t>Предварительные данные Росстата</w:t>
            </w:r>
          </w:p>
        </w:tc>
      </w:tr>
      <w:tr w:rsidR="00D43784" w:rsidRPr="00D43784" w14:paraId="34A0F38C" w14:textId="77777777" w:rsidTr="00EE461F">
        <w:trPr>
          <w:trHeight w:val="274"/>
        </w:trPr>
        <w:tc>
          <w:tcPr>
            <w:tcW w:w="2835" w:type="dxa"/>
            <w:shd w:val="clear" w:color="auto" w:fill="auto"/>
          </w:tcPr>
          <w:p w14:paraId="7B2E7C5A" w14:textId="77777777" w:rsidR="00D43784" w:rsidRPr="00D43784" w:rsidRDefault="00D43784" w:rsidP="00BC0597">
            <w:pPr>
              <w:spacing w:after="0" w:line="240" w:lineRule="auto"/>
              <w:rPr>
                <w:rFonts w:ascii="Times New Roman" w:hAnsi="Times New Roman"/>
              </w:rPr>
            </w:pPr>
            <w:r w:rsidRPr="00D43784">
              <w:rPr>
                <w:rFonts w:ascii="Times New Roman" w:hAnsi="Times New Roman"/>
              </w:rPr>
              <w:t>Отношение объема инвестиций в основной капитал к внутреннему региональному продукту, %</w:t>
            </w:r>
          </w:p>
        </w:tc>
        <w:tc>
          <w:tcPr>
            <w:tcW w:w="1163" w:type="dxa"/>
            <w:shd w:val="clear" w:color="auto" w:fill="auto"/>
            <w:vAlign w:val="center"/>
          </w:tcPr>
          <w:p w14:paraId="41658A52"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27</w:t>
            </w:r>
          </w:p>
        </w:tc>
        <w:tc>
          <w:tcPr>
            <w:tcW w:w="1418" w:type="dxa"/>
            <w:shd w:val="clear" w:color="auto" w:fill="auto"/>
            <w:vAlign w:val="center"/>
          </w:tcPr>
          <w:p w14:paraId="6F784EEB" w14:textId="77777777" w:rsidR="00D43784" w:rsidRPr="00D43784" w:rsidRDefault="00D43784" w:rsidP="00D43784">
            <w:pPr>
              <w:spacing w:after="0" w:line="240" w:lineRule="auto"/>
              <w:ind w:firstLine="34"/>
              <w:jc w:val="right"/>
              <w:rPr>
                <w:rFonts w:ascii="Times New Roman" w:hAnsi="Times New Roman"/>
              </w:rPr>
            </w:pPr>
            <w:r w:rsidRPr="00D43784">
              <w:rPr>
                <w:rFonts w:ascii="Times New Roman" w:hAnsi="Times New Roman"/>
              </w:rPr>
              <w:t>15,5</w:t>
            </w:r>
          </w:p>
        </w:tc>
        <w:tc>
          <w:tcPr>
            <w:tcW w:w="1059" w:type="dxa"/>
            <w:shd w:val="clear" w:color="auto" w:fill="auto"/>
            <w:vAlign w:val="center"/>
          </w:tcPr>
          <w:p w14:paraId="7578731F"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21,4</w:t>
            </w:r>
          </w:p>
        </w:tc>
        <w:tc>
          <w:tcPr>
            <w:tcW w:w="1134" w:type="dxa"/>
            <w:shd w:val="clear" w:color="auto" w:fill="auto"/>
            <w:vAlign w:val="center"/>
          </w:tcPr>
          <w:p w14:paraId="28E55FE1"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-5,6</w:t>
            </w:r>
          </w:p>
        </w:tc>
        <w:tc>
          <w:tcPr>
            <w:tcW w:w="1666" w:type="dxa"/>
            <w:vMerge/>
            <w:tcBorders>
              <w:right w:val="double" w:sz="4" w:space="0" w:color="auto"/>
            </w:tcBorders>
            <w:shd w:val="clear" w:color="auto" w:fill="auto"/>
            <w:vAlign w:val="center"/>
          </w:tcPr>
          <w:p w14:paraId="029BF8B5" w14:textId="77777777" w:rsidR="00D43784" w:rsidRPr="00D43784" w:rsidRDefault="00D43784" w:rsidP="00BC0597">
            <w:pPr>
              <w:spacing w:after="0" w:line="240" w:lineRule="auto"/>
              <w:rPr>
                <w:rFonts w:ascii="Times New Roman" w:hAnsi="Times New Roman"/>
              </w:rPr>
            </w:pPr>
          </w:p>
        </w:tc>
      </w:tr>
      <w:tr w:rsidR="00D43784" w:rsidRPr="00D43784" w14:paraId="7364CA46" w14:textId="77777777" w:rsidTr="00EE461F">
        <w:tc>
          <w:tcPr>
            <w:tcW w:w="2835" w:type="dxa"/>
            <w:shd w:val="clear" w:color="auto" w:fill="auto"/>
            <w:vAlign w:val="center"/>
          </w:tcPr>
          <w:p w14:paraId="1DAC19C1" w14:textId="77777777" w:rsidR="00D43784" w:rsidRPr="00D43784" w:rsidRDefault="00D43784" w:rsidP="00BC0597">
            <w:pPr>
              <w:autoSpaceDE w:val="0"/>
              <w:autoSpaceDN w:val="0"/>
              <w:adjustRightInd w:val="0"/>
              <w:spacing w:after="0" w:line="240" w:lineRule="auto"/>
              <w:rPr>
                <w:rFonts w:ascii="Times New Roman" w:hAnsi="Times New Roman"/>
              </w:rPr>
            </w:pPr>
            <w:r w:rsidRPr="00D43784">
              <w:rPr>
                <w:rFonts w:ascii="Times New Roman" w:hAnsi="Times New Roman"/>
              </w:rPr>
              <w:t>Доля продукции высокотехнологичных</w:t>
            </w:r>
          </w:p>
          <w:p w14:paraId="6E64CE10" w14:textId="77777777" w:rsidR="00D43784" w:rsidRPr="00D43784" w:rsidRDefault="00D43784" w:rsidP="00BC0597">
            <w:pPr>
              <w:spacing w:after="0" w:line="240" w:lineRule="auto"/>
              <w:rPr>
                <w:rFonts w:ascii="Times New Roman" w:hAnsi="Times New Roman"/>
              </w:rPr>
            </w:pPr>
            <w:r w:rsidRPr="00D43784">
              <w:rPr>
                <w:rFonts w:ascii="Times New Roman" w:hAnsi="Times New Roman"/>
              </w:rPr>
              <w:t>и наукоемких отраслей экономики в ВРП относительно уровня 2011 года, %</w:t>
            </w:r>
          </w:p>
        </w:tc>
        <w:tc>
          <w:tcPr>
            <w:tcW w:w="1163" w:type="dxa"/>
            <w:shd w:val="clear" w:color="auto" w:fill="auto"/>
            <w:vAlign w:val="center"/>
          </w:tcPr>
          <w:p w14:paraId="2C422A8F"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130</w:t>
            </w:r>
          </w:p>
        </w:tc>
        <w:tc>
          <w:tcPr>
            <w:tcW w:w="1418" w:type="dxa"/>
            <w:shd w:val="clear" w:color="auto" w:fill="auto"/>
            <w:vAlign w:val="center"/>
          </w:tcPr>
          <w:p w14:paraId="01677569" w14:textId="77777777" w:rsidR="00D43784" w:rsidRPr="00D43784" w:rsidRDefault="00D43784" w:rsidP="00D43784">
            <w:pPr>
              <w:spacing w:after="0" w:line="240" w:lineRule="auto"/>
              <w:ind w:firstLine="34"/>
              <w:jc w:val="right"/>
              <w:rPr>
                <w:rFonts w:ascii="Times New Roman" w:hAnsi="Times New Roman"/>
              </w:rPr>
            </w:pPr>
            <w:r w:rsidRPr="00D43784">
              <w:rPr>
                <w:rFonts w:ascii="Times New Roman" w:hAnsi="Times New Roman"/>
              </w:rPr>
              <w:t>106,4</w:t>
            </w:r>
          </w:p>
        </w:tc>
        <w:tc>
          <w:tcPr>
            <w:tcW w:w="1059" w:type="dxa"/>
            <w:shd w:val="clear" w:color="auto" w:fill="auto"/>
            <w:vAlign w:val="center"/>
          </w:tcPr>
          <w:p w14:paraId="790FFF3A"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106,4</w:t>
            </w:r>
          </w:p>
        </w:tc>
        <w:tc>
          <w:tcPr>
            <w:tcW w:w="1134" w:type="dxa"/>
            <w:shd w:val="clear" w:color="auto" w:fill="auto"/>
            <w:vAlign w:val="center"/>
          </w:tcPr>
          <w:p w14:paraId="75BF5C37"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-23,6</w:t>
            </w:r>
          </w:p>
        </w:tc>
        <w:tc>
          <w:tcPr>
            <w:tcW w:w="1666" w:type="dxa"/>
            <w:vMerge w:val="restart"/>
            <w:tcBorders>
              <w:right w:val="double" w:sz="4" w:space="0" w:color="auto"/>
            </w:tcBorders>
            <w:shd w:val="clear" w:color="auto" w:fill="auto"/>
            <w:vAlign w:val="center"/>
          </w:tcPr>
          <w:p w14:paraId="49419102" w14:textId="77777777" w:rsidR="00D43784" w:rsidRPr="00D43784" w:rsidRDefault="00D43784" w:rsidP="00BC0597">
            <w:pPr>
              <w:spacing w:after="0" w:line="240" w:lineRule="auto"/>
              <w:rPr>
                <w:rFonts w:ascii="Times New Roman" w:hAnsi="Times New Roman"/>
              </w:rPr>
            </w:pPr>
            <w:r w:rsidRPr="00D43784">
              <w:rPr>
                <w:rFonts w:ascii="Times New Roman" w:hAnsi="Times New Roman"/>
              </w:rPr>
              <w:t xml:space="preserve">Значение показателей представлено на основании оценки министерства экономического развития </w:t>
            </w:r>
            <w:r w:rsidRPr="00D43784">
              <w:rPr>
                <w:rFonts w:ascii="Times New Roman" w:hAnsi="Times New Roman"/>
              </w:rPr>
              <w:lastRenderedPageBreak/>
              <w:t>Архангельской области</w:t>
            </w:r>
          </w:p>
        </w:tc>
      </w:tr>
      <w:tr w:rsidR="00D43784" w:rsidRPr="00D43784" w14:paraId="0861B5CD" w14:textId="77777777" w:rsidTr="00EE461F">
        <w:tc>
          <w:tcPr>
            <w:tcW w:w="2835" w:type="dxa"/>
            <w:tcBorders>
              <w:bottom w:val="double" w:sz="4" w:space="0" w:color="auto"/>
            </w:tcBorders>
            <w:shd w:val="clear" w:color="auto" w:fill="auto"/>
          </w:tcPr>
          <w:p w14:paraId="7CB0C361" w14:textId="77777777" w:rsidR="00D43784" w:rsidRPr="00D43784" w:rsidRDefault="00D43784" w:rsidP="00BC0597">
            <w:pPr>
              <w:spacing w:after="0" w:line="240" w:lineRule="auto"/>
              <w:rPr>
                <w:rFonts w:ascii="Times New Roman" w:hAnsi="Times New Roman"/>
              </w:rPr>
            </w:pPr>
            <w:r w:rsidRPr="00D43784">
              <w:rPr>
                <w:rFonts w:ascii="Times New Roman" w:hAnsi="Times New Roman"/>
              </w:rPr>
              <w:t xml:space="preserve">Индекс производительности труда </w:t>
            </w:r>
            <w:r w:rsidRPr="00D43784">
              <w:rPr>
                <w:rFonts w:ascii="Times New Roman" w:hAnsi="Times New Roman"/>
              </w:rPr>
              <w:lastRenderedPageBreak/>
              <w:t>относительно уровня 2011 года, %</w:t>
            </w:r>
          </w:p>
        </w:tc>
        <w:tc>
          <w:tcPr>
            <w:tcW w:w="1163" w:type="dxa"/>
            <w:tcBorders>
              <w:bottom w:val="double" w:sz="4" w:space="0" w:color="auto"/>
            </w:tcBorders>
            <w:shd w:val="clear" w:color="auto" w:fill="auto"/>
            <w:vAlign w:val="center"/>
          </w:tcPr>
          <w:p w14:paraId="24446C6E"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lastRenderedPageBreak/>
              <w:t>150</w:t>
            </w:r>
          </w:p>
        </w:tc>
        <w:tc>
          <w:tcPr>
            <w:tcW w:w="1418" w:type="dxa"/>
            <w:tcBorders>
              <w:bottom w:val="double" w:sz="4" w:space="0" w:color="auto"/>
            </w:tcBorders>
            <w:shd w:val="clear" w:color="auto" w:fill="auto"/>
            <w:vAlign w:val="center"/>
          </w:tcPr>
          <w:p w14:paraId="70008C1A" w14:textId="77777777" w:rsidR="00D43784" w:rsidRPr="00D43784" w:rsidRDefault="00D43784" w:rsidP="00D43784">
            <w:pPr>
              <w:spacing w:after="0" w:line="240" w:lineRule="auto"/>
              <w:ind w:firstLine="34"/>
              <w:jc w:val="right"/>
              <w:rPr>
                <w:rFonts w:ascii="Times New Roman" w:hAnsi="Times New Roman"/>
              </w:rPr>
            </w:pPr>
            <w:r w:rsidRPr="00D43784">
              <w:rPr>
                <w:rFonts w:ascii="Times New Roman" w:hAnsi="Times New Roman"/>
              </w:rPr>
              <w:t>115,0</w:t>
            </w:r>
          </w:p>
        </w:tc>
        <w:tc>
          <w:tcPr>
            <w:tcW w:w="1059" w:type="dxa"/>
            <w:tcBorders>
              <w:bottom w:val="double" w:sz="4" w:space="0" w:color="auto"/>
            </w:tcBorders>
            <w:shd w:val="clear" w:color="auto" w:fill="auto"/>
            <w:vAlign w:val="center"/>
          </w:tcPr>
          <w:p w14:paraId="600BC0F9"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115,0</w:t>
            </w:r>
          </w:p>
        </w:tc>
        <w:tc>
          <w:tcPr>
            <w:tcW w:w="1134" w:type="dxa"/>
            <w:tcBorders>
              <w:bottom w:val="double" w:sz="4" w:space="0" w:color="auto"/>
            </w:tcBorders>
            <w:shd w:val="clear" w:color="auto" w:fill="auto"/>
            <w:vAlign w:val="center"/>
          </w:tcPr>
          <w:p w14:paraId="3DF6F04A" w14:textId="77777777" w:rsidR="00D43784" w:rsidRPr="00D43784" w:rsidRDefault="00D43784" w:rsidP="00D43784">
            <w:pPr>
              <w:spacing w:after="0" w:line="240" w:lineRule="auto"/>
              <w:jc w:val="right"/>
              <w:rPr>
                <w:rFonts w:ascii="Times New Roman" w:hAnsi="Times New Roman"/>
              </w:rPr>
            </w:pPr>
            <w:r w:rsidRPr="00D43784">
              <w:rPr>
                <w:rFonts w:ascii="Times New Roman" w:hAnsi="Times New Roman"/>
              </w:rPr>
              <w:t>-35</w:t>
            </w:r>
          </w:p>
        </w:tc>
        <w:tc>
          <w:tcPr>
            <w:tcW w:w="1666" w:type="dxa"/>
            <w:vMerge/>
            <w:tcBorders>
              <w:bottom w:val="double" w:sz="4" w:space="0" w:color="auto"/>
              <w:right w:val="double" w:sz="4" w:space="0" w:color="auto"/>
            </w:tcBorders>
            <w:shd w:val="clear" w:color="auto" w:fill="auto"/>
            <w:vAlign w:val="center"/>
          </w:tcPr>
          <w:p w14:paraId="456D2CEF" w14:textId="77777777" w:rsidR="00D43784" w:rsidRPr="00D43784" w:rsidRDefault="00D43784" w:rsidP="00BC0597">
            <w:pPr>
              <w:spacing w:after="0" w:line="240" w:lineRule="auto"/>
              <w:ind w:firstLine="567"/>
              <w:jc w:val="center"/>
              <w:rPr>
                <w:rFonts w:ascii="Times New Roman" w:hAnsi="Times New Roman"/>
              </w:rPr>
            </w:pPr>
          </w:p>
        </w:tc>
      </w:tr>
    </w:tbl>
    <w:p w14:paraId="784DB509" w14:textId="77777777" w:rsidR="00EE461F" w:rsidRDefault="00EE461F" w:rsidP="00F54E9D">
      <w:pPr>
        <w:spacing w:after="0" w:line="240" w:lineRule="auto"/>
        <w:ind w:firstLine="851"/>
        <w:jc w:val="both"/>
        <w:rPr>
          <w:rFonts w:ascii="Times New Roman" w:eastAsia="Times New Roman" w:hAnsi="Times New Roman"/>
          <w:sz w:val="28"/>
          <w:szCs w:val="28"/>
          <w:lang w:eastAsia="ru-RU"/>
        </w:rPr>
      </w:pPr>
    </w:p>
    <w:p w14:paraId="27883F4F" w14:textId="77777777" w:rsidR="00502887" w:rsidRPr="00F54E9D" w:rsidRDefault="00502887" w:rsidP="00F54E9D">
      <w:pPr>
        <w:spacing w:after="0" w:line="240" w:lineRule="auto"/>
        <w:ind w:firstLine="851"/>
        <w:jc w:val="both"/>
        <w:rPr>
          <w:rFonts w:ascii="Times New Roman" w:eastAsia="Times New Roman" w:hAnsi="Times New Roman"/>
          <w:sz w:val="28"/>
          <w:szCs w:val="28"/>
          <w:lang w:eastAsia="ru-RU"/>
        </w:rPr>
      </w:pPr>
      <w:r w:rsidRPr="00F54E9D">
        <w:rPr>
          <w:rFonts w:ascii="Times New Roman" w:eastAsia="Times New Roman" w:hAnsi="Times New Roman"/>
          <w:sz w:val="28"/>
          <w:szCs w:val="28"/>
          <w:lang w:eastAsia="ru-RU"/>
        </w:rPr>
        <w:t>По предварительным итогам Росстата за 2017 год, из 4 установленных показателей, выполнен – 1: «Прирост высокопроизводительных рабочих мест, в проц</w:t>
      </w:r>
      <w:r w:rsidR="00F54E9D">
        <w:rPr>
          <w:rFonts w:ascii="Times New Roman" w:eastAsia="Times New Roman" w:hAnsi="Times New Roman"/>
          <w:sz w:val="28"/>
          <w:szCs w:val="28"/>
          <w:lang w:eastAsia="ru-RU"/>
        </w:rPr>
        <w:t>ентах к предыдущему году».</w:t>
      </w:r>
    </w:p>
    <w:p w14:paraId="30F17844" w14:textId="77777777" w:rsidR="00502887" w:rsidRPr="00C23631" w:rsidRDefault="00502887" w:rsidP="00C23631">
      <w:pPr>
        <w:spacing w:after="0" w:line="240" w:lineRule="auto"/>
        <w:ind w:firstLine="851"/>
        <w:jc w:val="both"/>
        <w:rPr>
          <w:rFonts w:ascii="Times New Roman" w:eastAsia="Times New Roman" w:hAnsi="Times New Roman"/>
          <w:sz w:val="28"/>
          <w:szCs w:val="28"/>
          <w:lang w:eastAsia="ru-RU"/>
        </w:rPr>
      </w:pPr>
      <w:r w:rsidRPr="00C23631">
        <w:rPr>
          <w:rFonts w:ascii="Times New Roman" w:eastAsia="Times New Roman" w:hAnsi="Times New Roman"/>
          <w:sz w:val="28"/>
          <w:szCs w:val="28"/>
          <w:lang w:eastAsia="ru-RU"/>
        </w:rPr>
        <w:t>Фактические значения показателей «Отношение объема инвестиций в основной капитал к внутреннему региональному продукту», «Доля продукции высокотехнологичных и наукоемких отраслей экономики в ВРП относительно уровня 2011 года» и «Индекс производительности труда относительно уровня 2011 года» за 2017 год не выполнены относительно значений целевых показателей, установленных Указом Президента РФ № 596.</w:t>
      </w:r>
    </w:p>
    <w:p w14:paraId="3A9F95E1" w14:textId="77777777" w:rsidR="00502887" w:rsidRPr="00502887" w:rsidRDefault="00502887" w:rsidP="00502887">
      <w:pPr>
        <w:spacing w:after="0" w:line="240" w:lineRule="auto"/>
        <w:ind w:firstLine="709"/>
        <w:jc w:val="both"/>
        <w:rPr>
          <w:rFonts w:ascii="Times New Roman" w:hAnsi="Times New Roman"/>
          <w:b/>
          <w:sz w:val="28"/>
          <w:szCs w:val="28"/>
          <w:highlight w:val="cyan"/>
        </w:rPr>
      </w:pPr>
    </w:p>
    <w:p w14:paraId="1745B607" w14:textId="77777777" w:rsidR="00502887" w:rsidRPr="00C23631" w:rsidRDefault="00502887" w:rsidP="00C23631">
      <w:pPr>
        <w:spacing w:after="0" w:line="240" w:lineRule="auto"/>
        <w:jc w:val="center"/>
        <w:rPr>
          <w:rFonts w:ascii="Times New Roman" w:hAnsi="Times New Roman"/>
          <w:sz w:val="28"/>
          <w:szCs w:val="28"/>
          <w:u w:val="single"/>
        </w:rPr>
      </w:pPr>
      <w:r w:rsidRPr="00C23631">
        <w:rPr>
          <w:rFonts w:ascii="Times New Roman" w:hAnsi="Times New Roman"/>
          <w:sz w:val="28"/>
          <w:szCs w:val="28"/>
          <w:u w:val="single"/>
        </w:rPr>
        <w:t>Исполнение Указа Президента РФ от 07.05.2012 № 597 «О мероприятиях по реализации государственной социальной политики» (далее – Указ Президента РФ № 597)</w:t>
      </w:r>
    </w:p>
    <w:p w14:paraId="6864E37D" w14:textId="77777777" w:rsidR="00502887" w:rsidRPr="00C23631" w:rsidRDefault="00502887" w:rsidP="00C23631">
      <w:pPr>
        <w:spacing w:after="0" w:line="240" w:lineRule="auto"/>
        <w:ind w:firstLine="851"/>
        <w:jc w:val="both"/>
        <w:rPr>
          <w:rFonts w:ascii="Times New Roman" w:eastAsia="Times New Roman" w:hAnsi="Times New Roman"/>
          <w:sz w:val="28"/>
          <w:szCs w:val="28"/>
          <w:lang w:eastAsia="ru-RU"/>
        </w:rPr>
      </w:pPr>
      <w:r w:rsidRPr="00C23631">
        <w:rPr>
          <w:rFonts w:ascii="Times New Roman" w:eastAsia="Times New Roman" w:hAnsi="Times New Roman"/>
          <w:sz w:val="28"/>
          <w:szCs w:val="28"/>
          <w:lang w:eastAsia="ru-RU"/>
        </w:rPr>
        <w:t>В целях реализации абзаца 2 подпункта «а» п.</w:t>
      </w:r>
      <w:r w:rsidR="00714665">
        <w:rPr>
          <w:rFonts w:ascii="Times New Roman" w:eastAsia="Times New Roman" w:hAnsi="Times New Roman"/>
          <w:sz w:val="28"/>
          <w:szCs w:val="28"/>
          <w:lang w:eastAsia="ru-RU"/>
        </w:rPr>
        <w:t xml:space="preserve"> </w:t>
      </w:r>
      <w:r w:rsidRPr="00C23631">
        <w:rPr>
          <w:rFonts w:ascii="Times New Roman" w:eastAsia="Times New Roman" w:hAnsi="Times New Roman"/>
          <w:sz w:val="28"/>
          <w:szCs w:val="28"/>
          <w:lang w:eastAsia="ru-RU"/>
        </w:rPr>
        <w:t>1 Указа Президента РФ № 597 необходимо обеспечить увеличение к 2018 году размера реальной заработной платы в 1,4-1,5 раза.</w:t>
      </w:r>
    </w:p>
    <w:p w14:paraId="01780E0D" w14:textId="77777777" w:rsidR="00502887" w:rsidRDefault="00502887" w:rsidP="00714665">
      <w:pPr>
        <w:spacing w:after="0" w:line="240" w:lineRule="auto"/>
        <w:ind w:firstLine="851"/>
        <w:jc w:val="both"/>
        <w:rPr>
          <w:rFonts w:ascii="Times New Roman" w:eastAsia="Times New Roman" w:hAnsi="Times New Roman"/>
          <w:sz w:val="28"/>
          <w:szCs w:val="28"/>
          <w:lang w:eastAsia="ru-RU"/>
        </w:rPr>
      </w:pPr>
      <w:r w:rsidRPr="00C23631">
        <w:rPr>
          <w:rFonts w:ascii="Times New Roman" w:eastAsia="Times New Roman" w:hAnsi="Times New Roman"/>
          <w:sz w:val="28"/>
          <w:szCs w:val="28"/>
          <w:lang w:eastAsia="ru-RU"/>
        </w:rPr>
        <w:t>Исполнение минэкономразвития АО абзаца 2 подпункта «а» п.</w:t>
      </w:r>
      <w:r w:rsidR="00714665">
        <w:rPr>
          <w:rFonts w:ascii="Times New Roman" w:eastAsia="Times New Roman" w:hAnsi="Times New Roman"/>
          <w:sz w:val="28"/>
          <w:szCs w:val="28"/>
          <w:lang w:eastAsia="ru-RU"/>
        </w:rPr>
        <w:t xml:space="preserve"> </w:t>
      </w:r>
      <w:r w:rsidRPr="00C23631">
        <w:rPr>
          <w:rFonts w:ascii="Times New Roman" w:eastAsia="Times New Roman" w:hAnsi="Times New Roman"/>
          <w:sz w:val="28"/>
          <w:szCs w:val="28"/>
          <w:lang w:eastAsia="ru-RU"/>
        </w:rPr>
        <w:t>1 Указа Президента РФ № 597 за 2017 год, как ответственным исполнителем в Архангельской области, характеризуется следующими данными:</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51"/>
        <w:gridCol w:w="1418"/>
        <w:gridCol w:w="1559"/>
        <w:gridCol w:w="1134"/>
        <w:gridCol w:w="1134"/>
        <w:gridCol w:w="2145"/>
      </w:tblGrid>
      <w:tr w:rsidR="00435488" w:rsidRPr="00435488" w14:paraId="6915CBC2" w14:textId="77777777" w:rsidTr="00EE461F">
        <w:trPr>
          <w:trHeight w:val="398"/>
        </w:trPr>
        <w:tc>
          <w:tcPr>
            <w:tcW w:w="1951" w:type="dxa"/>
            <w:vMerge w:val="restart"/>
            <w:shd w:val="clear" w:color="auto" w:fill="auto"/>
            <w:vAlign w:val="center"/>
          </w:tcPr>
          <w:p w14:paraId="75BFC1D1" w14:textId="77777777" w:rsidR="00D43784" w:rsidRPr="00435488" w:rsidRDefault="00D43784" w:rsidP="00D43784">
            <w:pPr>
              <w:spacing w:after="0" w:line="240" w:lineRule="auto"/>
              <w:ind w:firstLine="18"/>
              <w:jc w:val="center"/>
              <w:rPr>
                <w:rFonts w:ascii="Times New Roman" w:hAnsi="Times New Roman"/>
              </w:rPr>
            </w:pPr>
            <w:r w:rsidRPr="00435488">
              <w:rPr>
                <w:rFonts w:ascii="Times New Roman" w:hAnsi="Times New Roman"/>
              </w:rPr>
              <w:t>Наименование показателя</w:t>
            </w:r>
          </w:p>
        </w:tc>
        <w:tc>
          <w:tcPr>
            <w:tcW w:w="5245" w:type="dxa"/>
            <w:gridSpan w:val="4"/>
            <w:shd w:val="clear" w:color="auto" w:fill="auto"/>
            <w:vAlign w:val="center"/>
          </w:tcPr>
          <w:p w14:paraId="587B5880" w14:textId="77777777" w:rsidR="00D43784" w:rsidRPr="00435488" w:rsidRDefault="00D43784" w:rsidP="00D43784">
            <w:pPr>
              <w:spacing w:after="0" w:line="240" w:lineRule="auto"/>
              <w:jc w:val="center"/>
              <w:rPr>
                <w:rFonts w:ascii="Times New Roman" w:hAnsi="Times New Roman"/>
              </w:rPr>
            </w:pPr>
            <w:r w:rsidRPr="00435488">
              <w:rPr>
                <w:rFonts w:ascii="Times New Roman" w:hAnsi="Times New Roman"/>
              </w:rPr>
              <w:t>Значение показателя</w:t>
            </w:r>
          </w:p>
        </w:tc>
        <w:tc>
          <w:tcPr>
            <w:tcW w:w="2145" w:type="dxa"/>
            <w:vMerge w:val="restart"/>
            <w:shd w:val="clear" w:color="auto" w:fill="auto"/>
            <w:vAlign w:val="center"/>
          </w:tcPr>
          <w:p w14:paraId="0EFF0955" w14:textId="77777777" w:rsidR="00D43784" w:rsidRPr="00435488" w:rsidRDefault="00D43784" w:rsidP="00BC0597">
            <w:pPr>
              <w:spacing w:after="0" w:line="240" w:lineRule="auto"/>
              <w:ind w:firstLine="29"/>
              <w:jc w:val="center"/>
              <w:rPr>
                <w:rFonts w:ascii="Times New Roman" w:hAnsi="Times New Roman"/>
              </w:rPr>
            </w:pPr>
            <w:r w:rsidRPr="00435488">
              <w:rPr>
                <w:rFonts w:ascii="Times New Roman" w:hAnsi="Times New Roman"/>
              </w:rPr>
              <w:t>Примечание</w:t>
            </w:r>
          </w:p>
        </w:tc>
      </w:tr>
      <w:tr w:rsidR="00435488" w:rsidRPr="00435488" w14:paraId="740AEEA8" w14:textId="77777777" w:rsidTr="00EE461F">
        <w:trPr>
          <w:trHeight w:val="211"/>
        </w:trPr>
        <w:tc>
          <w:tcPr>
            <w:tcW w:w="1951" w:type="dxa"/>
            <w:vMerge/>
            <w:shd w:val="clear" w:color="auto" w:fill="auto"/>
            <w:vAlign w:val="center"/>
          </w:tcPr>
          <w:p w14:paraId="0436AF11" w14:textId="77777777" w:rsidR="00D43784" w:rsidRPr="00435488" w:rsidRDefault="00D43784" w:rsidP="00D43784">
            <w:pPr>
              <w:spacing w:after="0" w:line="240" w:lineRule="auto"/>
              <w:ind w:firstLine="18"/>
              <w:jc w:val="center"/>
              <w:rPr>
                <w:rFonts w:ascii="Times New Roman" w:hAnsi="Times New Roman"/>
              </w:rPr>
            </w:pPr>
          </w:p>
        </w:tc>
        <w:tc>
          <w:tcPr>
            <w:tcW w:w="1418" w:type="dxa"/>
            <w:shd w:val="clear" w:color="auto" w:fill="auto"/>
            <w:vAlign w:val="center"/>
          </w:tcPr>
          <w:p w14:paraId="40E6CDA2" w14:textId="77777777" w:rsidR="00D43784" w:rsidRPr="00435488" w:rsidRDefault="00D43784" w:rsidP="00D43784">
            <w:pPr>
              <w:spacing w:after="0" w:line="240" w:lineRule="auto"/>
              <w:ind w:firstLine="35"/>
              <w:jc w:val="center"/>
              <w:rPr>
                <w:rFonts w:ascii="Times New Roman" w:hAnsi="Times New Roman"/>
              </w:rPr>
            </w:pPr>
            <w:r w:rsidRPr="00435488">
              <w:rPr>
                <w:rFonts w:ascii="Times New Roman" w:hAnsi="Times New Roman"/>
              </w:rPr>
              <w:t>плановое значение, предусмотренное Указом Президента РФ № 596</w:t>
            </w:r>
          </w:p>
        </w:tc>
        <w:tc>
          <w:tcPr>
            <w:tcW w:w="1559" w:type="dxa"/>
            <w:shd w:val="clear" w:color="auto" w:fill="auto"/>
            <w:vAlign w:val="center"/>
          </w:tcPr>
          <w:p w14:paraId="716B8B00" w14:textId="77777777" w:rsidR="00D43784" w:rsidRPr="00435488" w:rsidRDefault="00D43784" w:rsidP="00D43784">
            <w:pPr>
              <w:spacing w:after="0" w:line="240" w:lineRule="auto"/>
              <w:jc w:val="center"/>
              <w:rPr>
                <w:rFonts w:ascii="Times New Roman" w:hAnsi="Times New Roman"/>
              </w:rPr>
            </w:pPr>
            <w:r w:rsidRPr="00435488">
              <w:rPr>
                <w:rFonts w:ascii="Times New Roman" w:hAnsi="Times New Roman"/>
              </w:rPr>
              <w:t>плановое значение на основании региональной «дорожной карты»</w:t>
            </w:r>
          </w:p>
        </w:tc>
        <w:tc>
          <w:tcPr>
            <w:tcW w:w="1134" w:type="dxa"/>
            <w:shd w:val="clear" w:color="auto" w:fill="auto"/>
            <w:vAlign w:val="center"/>
          </w:tcPr>
          <w:p w14:paraId="45C08652" w14:textId="77777777" w:rsidR="00D43784" w:rsidRPr="00435488" w:rsidRDefault="00D43784" w:rsidP="00D43784">
            <w:pPr>
              <w:spacing w:after="0" w:line="240" w:lineRule="auto"/>
              <w:jc w:val="center"/>
              <w:rPr>
                <w:rFonts w:ascii="Times New Roman" w:hAnsi="Times New Roman"/>
              </w:rPr>
            </w:pPr>
            <w:r w:rsidRPr="00435488">
              <w:rPr>
                <w:rFonts w:ascii="Times New Roman" w:hAnsi="Times New Roman"/>
              </w:rPr>
              <w:t>фактическое</w:t>
            </w:r>
          </w:p>
        </w:tc>
        <w:tc>
          <w:tcPr>
            <w:tcW w:w="1134" w:type="dxa"/>
            <w:shd w:val="clear" w:color="auto" w:fill="auto"/>
            <w:vAlign w:val="center"/>
          </w:tcPr>
          <w:p w14:paraId="05EDD36E" w14:textId="77777777" w:rsidR="00D43784" w:rsidRPr="00435488" w:rsidRDefault="00D43784" w:rsidP="00D43784">
            <w:pPr>
              <w:spacing w:after="0" w:line="240" w:lineRule="auto"/>
              <w:jc w:val="center"/>
              <w:rPr>
                <w:rFonts w:ascii="Times New Roman" w:hAnsi="Times New Roman"/>
              </w:rPr>
            </w:pPr>
            <w:r w:rsidRPr="00435488">
              <w:rPr>
                <w:rFonts w:ascii="Times New Roman" w:hAnsi="Times New Roman"/>
              </w:rPr>
              <w:t>Отклонение от планового показателя</w:t>
            </w:r>
          </w:p>
        </w:tc>
        <w:tc>
          <w:tcPr>
            <w:tcW w:w="2145" w:type="dxa"/>
            <w:vMerge/>
            <w:shd w:val="clear" w:color="auto" w:fill="auto"/>
            <w:vAlign w:val="center"/>
          </w:tcPr>
          <w:p w14:paraId="0FD4DC0F" w14:textId="77777777" w:rsidR="00D43784" w:rsidRPr="00435488" w:rsidRDefault="00D43784" w:rsidP="00BC0597">
            <w:pPr>
              <w:spacing w:after="0" w:line="240" w:lineRule="auto"/>
              <w:ind w:firstLine="567"/>
              <w:rPr>
                <w:rFonts w:ascii="Times New Roman" w:hAnsi="Times New Roman"/>
              </w:rPr>
            </w:pPr>
          </w:p>
        </w:tc>
      </w:tr>
      <w:tr w:rsidR="00435488" w:rsidRPr="00435488" w14:paraId="37FB73B3" w14:textId="77777777" w:rsidTr="00EE461F">
        <w:tc>
          <w:tcPr>
            <w:tcW w:w="1951" w:type="dxa"/>
            <w:shd w:val="clear" w:color="auto" w:fill="auto"/>
            <w:vAlign w:val="center"/>
          </w:tcPr>
          <w:p w14:paraId="6272A09C" w14:textId="77777777" w:rsidR="00D43784" w:rsidRPr="00435488" w:rsidRDefault="00D43784" w:rsidP="00D43784">
            <w:pPr>
              <w:spacing w:after="0" w:line="240" w:lineRule="auto"/>
              <w:ind w:firstLine="18"/>
              <w:rPr>
                <w:rFonts w:ascii="Times New Roman" w:hAnsi="Times New Roman"/>
              </w:rPr>
            </w:pPr>
            <w:r w:rsidRPr="00435488">
              <w:rPr>
                <w:rFonts w:ascii="Times New Roman" w:hAnsi="Times New Roman"/>
              </w:rPr>
              <w:t>Рост реальной заработной платы к уровню 2011 года, %</w:t>
            </w:r>
          </w:p>
        </w:tc>
        <w:tc>
          <w:tcPr>
            <w:tcW w:w="1418" w:type="dxa"/>
            <w:shd w:val="clear" w:color="auto" w:fill="auto"/>
            <w:vAlign w:val="center"/>
          </w:tcPr>
          <w:p w14:paraId="62886AFE" w14:textId="77777777" w:rsidR="00D43784" w:rsidRPr="00435488" w:rsidRDefault="00D43784" w:rsidP="00D43784">
            <w:pPr>
              <w:spacing w:after="0" w:line="240" w:lineRule="auto"/>
              <w:ind w:firstLine="35"/>
              <w:jc w:val="right"/>
              <w:rPr>
                <w:rFonts w:ascii="Times New Roman" w:hAnsi="Times New Roman"/>
              </w:rPr>
            </w:pPr>
            <w:r w:rsidRPr="00435488">
              <w:rPr>
                <w:rFonts w:ascii="Times New Roman" w:hAnsi="Times New Roman"/>
              </w:rPr>
              <w:t>140-150</w:t>
            </w:r>
          </w:p>
        </w:tc>
        <w:tc>
          <w:tcPr>
            <w:tcW w:w="1559" w:type="dxa"/>
            <w:shd w:val="clear" w:color="auto" w:fill="auto"/>
            <w:vAlign w:val="center"/>
          </w:tcPr>
          <w:p w14:paraId="267D88D0" w14:textId="77777777" w:rsidR="00D43784" w:rsidRPr="00435488" w:rsidRDefault="00D43784" w:rsidP="00D43784">
            <w:pPr>
              <w:spacing w:after="0" w:line="240" w:lineRule="auto"/>
              <w:jc w:val="right"/>
              <w:rPr>
                <w:rFonts w:ascii="Times New Roman" w:hAnsi="Times New Roman"/>
              </w:rPr>
            </w:pPr>
            <w:r w:rsidRPr="00435488">
              <w:rPr>
                <w:rFonts w:ascii="Times New Roman" w:hAnsi="Times New Roman"/>
              </w:rPr>
              <w:t>110,0</w:t>
            </w:r>
          </w:p>
        </w:tc>
        <w:tc>
          <w:tcPr>
            <w:tcW w:w="1134" w:type="dxa"/>
            <w:shd w:val="clear" w:color="auto" w:fill="auto"/>
            <w:vAlign w:val="center"/>
          </w:tcPr>
          <w:p w14:paraId="38F654AD" w14:textId="77777777" w:rsidR="00D43784" w:rsidRPr="00435488" w:rsidRDefault="00D43784" w:rsidP="00D43784">
            <w:pPr>
              <w:spacing w:after="0" w:line="240" w:lineRule="auto"/>
              <w:jc w:val="right"/>
              <w:rPr>
                <w:rFonts w:ascii="Times New Roman" w:hAnsi="Times New Roman"/>
              </w:rPr>
            </w:pPr>
            <w:r w:rsidRPr="00435488">
              <w:rPr>
                <w:rFonts w:ascii="Times New Roman" w:hAnsi="Times New Roman"/>
              </w:rPr>
              <w:t>113,5</w:t>
            </w:r>
          </w:p>
        </w:tc>
        <w:tc>
          <w:tcPr>
            <w:tcW w:w="1134" w:type="dxa"/>
            <w:shd w:val="clear" w:color="auto" w:fill="auto"/>
            <w:vAlign w:val="center"/>
          </w:tcPr>
          <w:p w14:paraId="5D1B44C4" w14:textId="77777777" w:rsidR="00D43784" w:rsidRPr="00435488" w:rsidRDefault="00D43784" w:rsidP="00D43784">
            <w:pPr>
              <w:spacing w:after="0" w:line="240" w:lineRule="auto"/>
              <w:jc w:val="right"/>
              <w:rPr>
                <w:rFonts w:ascii="Times New Roman" w:hAnsi="Times New Roman"/>
              </w:rPr>
            </w:pPr>
            <w:r w:rsidRPr="00435488">
              <w:rPr>
                <w:rFonts w:ascii="Times New Roman" w:hAnsi="Times New Roman"/>
              </w:rPr>
              <w:t>-26,5</w:t>
            </w:r>
          </w:p>
        </w:tc>
        <w:tc>
          <w:tcPr>
            <w:tcW w:w="2145" w:type="dxa"/>
            <w:shd w:val="clear" w:color="auto" w:fill="auto"/>
            <w:vAlign w:val="center"/>
          </w:tcPr>
          <w:p w14:paraId="7A29FDD3" w14:textId="77777777" w:rsidR="00D43784" w:rsidRPr="00435488" w:rsidRDefault="00D43784" w:rsidP="00EE461F">
            <w:pPr>
              <w:spacing w:after="0" w:line="240" w:lineRule="auto"/>
              <w:rPr>
                <w:rFonts w:ascii="Times New Roman" w:hAnsi="Times New Roman"/>
              </w:rPr>
            </w:pPr>
            <w:r w:rsidRPr="00435488">
              <w:rPr>
                <w:rFonts w:ascii="Times New Roman" w:hAnsi="Times New Roman"/>
              </w:rPr>
              <w:t>По предварительным данным Росстата</w:t>
            </w:r>
          </w:p>
        </w:tc>
      </w:tr>
    </w:tbl>
    <w:p w14:paraId="4492712B" w14:textId="77777777" w:rsidR="00D43784" w:rsidRPr="00502887" w:rsidRDefault="00D43784" w:rsidP="00714665">
      <w:pPr>
        <w:spacing w:after="0" w:line="240" w:lineRule="auto"/>
        <w:ind w:firstLine="851"/>
        <w:jc w:val="both"/>
        <w:rPr>
          <w:rFonts w:ascii="Times New Roman" w:hAnsi="Times New Roman"/>
          <w:sz w:val="20"/>
          <w:szCs w:val="20"/>
          <w:highlight w:val="cyan"/>
        </w:rPr>
      </w:pPr>
    </w:p>
    <w:p w14:paraId="410C61FA" w14:textId="77777777" w:rsidR="00502887" w:rsidRPr="006852E8" w:rsidRDefault="00502887" w:rsidP="006852E8">
      <w:pPr>
        <w:spacing w:after="0" w:line="240" w:lineRule="auto"/>
        <w:ind w:firstLine="851"/>
        <w:jc w:val="both"/>
        <w:rPr>
          <w:rFonts w:ascii="Times New Roman" w:eastAsia="Times New Roman" w:hAnsi="Times New Roman"/>
          <w:sz w:val="28"/>
          <w:szCs w:val="28"/>
          <w:lang w:eastAsia="ru-RU"/>
        </w:rPr>
      </w:pPr>
      <w:r w:rsidRPr="006852E8">
        <w:rPr>
          <w:rFonts w:ascii="Times New Roman" w:eastAsia="Times New Roman" w:hAnsi="Times New Roman"/>
          <w:sz w:val="28"/>
          <w:szCs w:val="28"/>
          <w:lang w:eastAsia="ru-RU"/>
        </w:rPr>
        <w:t>По предварительным итогам 2017 года фактическое значение установленного показателя не достигло значений, установленных Указом Президента РФ № 596.</w:t>
      </w:r>
    </w:p>
    <w:p w14:paraId="1317881E" w14:textId="77777777" w:rsidR="00502887" w:rsidRPr="008946E1" w:rsidRDefault="00502887" w:rsidP="008946E1">
      <w:pPr>
        <w:spacing w:after="0" w:line="240" w:lineRule="auto"/>
        <w:ind w:firstLine="851"/>
        <w:jc w:val="both"/>
        <w:rPr>
          <w:rFonts w:ascii="Times New Roman" w:eastAsia="Times New Roman" w:hAnsi="Times New Roman"/>
          <w:sz w:val="28"/>
          <w:szCs w:val="28"/>
          <w:lang w:eastAsia="ru-RU"/>
        </w:rPr>
      </w:pPr>
      <w:r w:rsidRPr="008946E1">
        <w:rPr>
          <w:rFonts w:ascii="Times New Roman" w:eastAsia="Times New Roman" w:hAnsi="Times New Roman"/>
          <w:sz w:val="28"/>
          <w:szCs w:val="28"/>
          <w:lang w:eastAsia="ru-RU"/>
        </w:rPr>
        <w:lastRenderedPageBreak/>
        <w:t>Необходимо отметить, что на протяжении 2014-2016 годов, фактические значения показателя «рост реальной заработной платы к уровню 2011 года» не достигали плановых значений, установленных региональной «дорожной картой», плановое значение на 2017 год установлено ниже фактических значений по итогам 2014-2016 годов.</w:t>
      </w:r>
    </w:p>
    <w:p w14:paraId="08CDA7A4" w14:textId="77777777" w:rsidR="00502887" w:rsidRPr="00502887" w:rsidRDefault="00502887" w:rsidP="00502887">
      <w:pPr>
        <w:spacing w:after="0" w:line="240" w:lineRule="auto"/>
        <w:ind w:firstLine="709"/>
        <w:jc w:val="both"/>
        <w:rPr>
          <w:rFonts w:ascii="Times New Roman" w:hAnsi="Times New Roman"/>
          <w:sz w:val="28"/>
          <w:szCs w:val="28"/>
          <w:highlight w:val="cyan"/>
        </w:rPr>
      </w:pPr>
    </w:p>
    <w:p w14:paraId="54A4EFA8" w14:textId="77777777" w:rsidR="00502887" w:rsidRPr="008946E1" w:rsidRDefault="00502887" w:rsidP="008946E1">
      <w:pPr>
        <w:spacing w:after="0" w:line="240" w:lineRule="auto"/>
        <w:jc w:val="center"/>
        <w:rPr>
          <w:rFonts w:ascii="Times New Roman" w:hAnsi="Times New Roman"/>
          <w:sz w:val="28"/>
          <w:szCs w:val="28"/>
          <w:u w:val="single"/>
        </w:rPr>
      </w:pPr>
      <w:r w:rsidRPr="008946E1">
        <w:rPr>
          <w:rFonts w:ascii="Times New Roman" w:hAnsi="Times New Roman"/>
          <w:sz w:val="28"/>
          <w:szCs w:val="28"/>
          <w:u w:val="single"/>
        </w:rPr>
        <w:t>Приоритетный проект «Малый бизнес и поддержка индивидуальной предпринимательской инициативы»</w:t>
      </w:r>
    </w:p>
    <w:p w14:paraId="568AD8E5" w14:textId="77777777" w:rsidR="00502887" w:rsidRPr="008946E1" w:rsidRDefault="00502887" w:rsidP="00502887">
      <w:pPr>
        <w:spacing w:after="0" w:line="240" w:lineRule="auto"/>
        <w:ind w:firstLine="851"/>
        <w:jc w:val="both"/>
        <w:rPr>
          <w:rFonts w:ascii="Times New Roman" w:eastAsia="Times New Roman" w:hAnsi="Times New Roman"/>
          <w:sz w:val="28"/>
          <w:szCs w:val="28"/>
          <w:lang w:eastAsia="ru-RU"/>
        </w:rPr>
      </w:pPr>
      <w:r w:rsidRPr="008946E1">
        <w:rPr>
          <w:rFonts w:ascii="Times New Roman" w:eastAsia="Times New Roman" w:hAnsi="Times New Roman"/>
          <w:sz w:val="28"/>
          <w:szCs w:val="28"/>
          <w:lang w:eastAsia="ru-RU"/>
        </w:rPr>
        <w:t xml:space="preserve">Мероприятия приоритетного проекта реализуются в соответствии с Распоряжением Правительства РФ от 31.01.2017 № 147-р «О целевых моделях упрощения процедур ведения бизнеса и повышения инвестиционной привлекательности субъектов Российской Федерации» в рамках целевой модели «Поддержка малого и среднего предпринимательства», которая позволит сформировать в субъектах Российской Федерации базовую инфраструктуру поддержки предпринимательства, а также повысить уровень доступности мер поддержки как для граждан, планирующих осуществлять предпринимательскую деятельность, так и для действующих субъектов малого </w:t>
      </w:r>
      <w:r w:rsidR="008946E1">
        <w:rPr>
          <w:rFonts w:ascii="Times New Roman" w:eastAsia="Times New Roman" w:hAnsi="Times New Roman"/>
          <w:sz w:val="28"/>
          <w:szCs w:val="28"/>
          <w:lang w:eastAsia="ru-RU"/>
        </w:rPr>
        <w:t>и среднего предпринимательства.</w:t>
      </w:r>
    </w:p>
    <w:p w14:paraId="27AFB35E" w14:textId="77777777" w:rsidR="00502887" w:rsidRPr="008946E1" w:rsidRDefault="00502887" w:rsidP="00502887">
      <w:pPr>
        <w:spacing w:after="0" w:line="240" w:lineRule="auto"/>
        <w:ind w:firstLine="851"/>
        <w:jc w:val="both"/>
        <w:rPr>
          <w:rFonts w:ascii="Times New Roman" w:eastAsia="Times New Roman" w:hAnsi="Times New Roman"/>
          <w:sz w:val="28"/>
          <w:szCs w:val="28"/>
          <w:lang w:eastAsia="ru-RU"/>
        </w:rPr>
      </w:pPr>
      <w:r w:rsidRPr="008946E1">
        <w:rPr>
          <w:rFonts w:ascii="Times New Roman" w:eastAsia="Times New Roman" w:hAnsi="Times New Roman"/>
          <w:sz w:val="28"/>
          <w:szCs w:val="28"/>
          <w:lang w:eastAsia="ru-RU"/>
        </w:rPr>
        <w:t>Минэкономразвития АО, совместно с подведомственными организациями участвует в выполнении мероприятий, предусмотренных «дорожной картой» к Соглашению о взаимодействии между Правительством Архангельской области и АО «Федеральная корпорация по развитию малого и среднего предпринимательства» от 30.06.2016 № С-198 по проекту «Малый бизнес м поддержка предпринимательской инициативы», паспорт которого был утвержден президиумом Совета при Президенте Российской Федерации по стратегическому развитию и приоритетным проектам</w:t>
      </w:r>
      <w:r w:rsidR="008946E1">
        <w:rPr>
          <w:rFonts w:ascii="Times New Roman" w:eastAsia="Times New Roman" w:hAnsi="Times New Roman"/>
          <w:sz w:val="28"/>
          <w:szCs w:val="28"/>
          <w:lang w:eastAsia="ru-RU"/>
        </w:rPr>
        <w:t xml:space="preserve"> (протокол от 21.11.2016 № 10).</w:t>
      </w:r>
    </w:p>
    <w:p w14:paraId="1A80DF63" w14:textId="77777777" w:rsidR="00502887" w:rsidRPr="00855776" w:rsidRDefault="00502887" w:rsidP="00502887">
      <w:pPr>
        <w:spacing w:after="0" w:line="240" w:lineRule="auto"/>
        <w:ind w:firstLine="851"/>
        <w:jc w:val="both"/>
        <w:rPr>
          <w:rFonts w:ascii="Times New Roman" w:eastAsia="Times New Roman" w:hAnsi="Times New Roman"/>
          <w:sz w:val="28"/>
          <w:szCs w:val="28"/>
          <w:lang w:eastAsia="ru-RU"/>
        </w:rPr>
      </w:pPr>
      <w:r w:rsidRPr="00855776">
        <w:rPr>
          <w:rFonts w:ascii="Times New Roman" w:eastAsia="Times New Roman" w:hAnsi="Times New Roman"/>
          <w:sz w:val="28"/>
          <w:szCs w:val="28"/>
          <w:lang w:eastAsia="ru-RU"/>
        </w:rPr>
        <w:t>Реализация осуществляется в рамках государственной программы Архангельской области «Экономическое развитие и инвестиционная деятельность в Архангельской области (2014 – 2020 годы)».</w:t>
      </w:r>
    </w:p>
    <w:p w14:paraId="5D06A251" w14:textId="77777777" w:rsidR="00502887" w:rsidRPr="00855776" w:rsidRDefault="00502887" w:rsidP="00502887">
      <w:pPr>
        <w:spacing w:after="0" w:line="240" w:lineRule="auto"/>
        <w:ind w:firstLine="851"/>
        <w:jc w:val="both"/>
        <w:rPr>
          <w:rFonts w:ascii="Times New Roman" w:eastAsia="Times New Roman" w:hAnsi="Times New Roman"/>
          <w:sz w:val="28"/>
          <w:szCs w:val="28"/>
          <w:lang w:eastAsia="ru-RU"/>
        </w:rPr>
      </w:pPr>
    </w:p>
    <w:p w14:paraId="628DF6F5" w14:textId="77777777" w:rsidR="00502887" w:rsidRPr="00855776" w:rsidRDefault="00502887" w:rsidP="00855776">
      <w:pPr>
        <w:spacing w:after="0" w:line="240" w:lineRule="auto"/>
        <w:ind w:firstLine="851"/>
        <w:jc w:val="both"/>
        <w:rPr>
          <w:rFonts w:ascii="Times New Roman" w:eastAsia="Times New Roman" w:hAnsi="Times New Roman"/>
          <w:sz w:val="28"/>
          <w:szCs w:val="28"/>
          <w:lang w:eastAsia="ru-RU"/>
        </w:rPr>
      </w:pPr>
      <w:r w:rsidRPr="00855776">
        <w:rPr>
          <w:rFonts w:ascii="Times New Roman" w:eastAsia="Times New Roman" w:hAnsi="Times New Roman"/>
          <w:sz w:val="28"/>
          <w:szCs w:val="28"/>
          <w:lang w:eastAsia="ru-RU"/>
        </w:rPr>
        <w:t>Согласно отчету по плану-графику реализации мероприятий «дорожной карты» к Соглашению от 30.06.2016 № С-198 за 2017 год:</w:t>
      </w:r>
    </w:p>
    <w:p w14:paraId="7B4806AB" w14:textId="77777777" w:rsidR="00502887" w:rsidRPr="00A009B1" w:rsidRDefault="00502887" w:rsidP="00D95987">
      <w:pPr>
        <w:numPr>
          <w:ilvl w:val="0"/>
          <w:numId w:val="24"/>
        </w:numPr>
        <w:spacing w:after="0" w:line="240" w:lineRule="auto"/>
        <w:ind w:left="0" w:firstLine="839"/>
        <w:jc w:val="both"/>
        <w:rPr>
          <w:rFonts w:ascii="Times New Roman" w:hAnsi="Times New Roman"/>
          <w:sz w:val="28"/>
          <w:szCs w:val="28"/>
        </w:rPr>
      </w:pPr>
      <w:r w:rsidRPr="00A009B1">
        <w:rPr>
          <w:rFonts w:ascii="Times New Roman" w:hAnsi="Times New Roman"/>
          <w:sz w:val="28"/>
          <w:szCs w:val="28"/>
        </w:rPr>
        <w:t>завершено тестирование мобильного приложения «Бизнес-навигатор МСП» для Android и iOS систем. Сформирован перечень муниципальных образований Архангельской области, в который вошли 5 городских округов и муниципальных районов Архангельской области, в отношении которых в целях наполнения Бизнес-навигатора МСП в АО «Корпорация «МСП» в 2017 году запланирована передача сведений и баз данных. По итогам проведенной работы, 5,3% уникальных субъектов МСП открыли и (или) расширили собственный бизнес с помощью сервисов маркетинговой и информационной поддержки субъектов МСП, предоставляемых через Портал Бизнес-навигатора МСП, от общего количества зарегистрированных на территории Архангельской области субъектов МСП;</w:t>
      </w:r>
    </w:p>
    <w:p w14:paraId="1534BD05" w14:textId="77777777" w:rsidR="00502887" w:rsidRPr="00B57F68" w:rsidRDefault="00502887" w:rsidP="00D95987">
      <w:pPr>
        <w:numPr>
          <w:ilvl w:val="0"/>
          <w:numId w:val="24"/>
        </w:numPr>
        <w:spacing w:after="0" w:line="240" w:lineRule="auto"/>
        <w:ind w:left="0" w:firstLine="839"/>
        <w:jc w:val="both"/>
        <w:rPr>
          <w:rFonts w:ascii="Times New Roman" w:hAnsi="Times New Roman"/>
          <w:sz w:val="28"/>
          <w:szCs w:val="28"/>
        </w:rPr>
      </w:pPr>
      <w:r w:rsidRPr="00B57F68">
        <w:rPr>
          <w:rFonts w:ascii="Times New Roman" w:hAnsi="Times New Roman"/>
          <w:sz w:val="28"/>
          <w:szCs w:val="28"/>
        </w:rPr>
        <w:lastRenderedPageBreak/>
        <w:t>на официальном сайте Правительства Архангельской области, а также на официальных сайтах региональных организаций, образующих инфраструктуру поддержки субъектов МСП: ГУП АО «ИК «Архангельск», ГАУ АО «АРБИ», МКК «Развитие» на постоянной основе размещены 8 типовых проблемных ситуаций (кейсов), возникающих при реализации субъектами МСП бизнес-проектов, и описаний юридических механизмов выхода из них;</w:t>
      </w:r>
    </w:p>
    <w:p w14:paraId="234415B3" w14:textId="77777777" w:rsidR="00502887" w:rsidRPr="00B57F68" w:rsidRDefault="00B57F68" w:rsidP="00B57F68">
      <w:pPr>
        <w:spacing w:after="0" w:line="240" w:lineRule="auto"/>
        <w:ind w:firstLine="85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а) </w:t>
      </w:r>
      <w:r w:rsidR="00502887" w:rsidRPr="00B57F68">
        <w:rPr>
          <w:rFonts w:ascii="Times New Roman" w:eastAsia="Times New Roman" w:hAnsi="Times New Roman"/>
          <w:sz w:val="28"/>
          <w:szCs w:val="28"/>
          <w:lang w:eastAsia="ru-RU"/>
        </w:rPr>
        <w:t>в отделениях МФЦ Архангельской области предоставляется 6 услуг АО «Корпорация МСП», на 01.01.2018 получили услуги АО «Корпорация МСП» в МФЦ Архангельской области 2,51 %субъектов МСП, сведения о которых размещены в реестре малого и среднего предпринимательства (количество заявок – 982 шт.);</w:t>
      </w:r>
    </w:p>
    <w:p w14:paraId="0601464D" w14:textId="77777777" w:rsidR="00502887" w:rsidRPr="00B57F68" w:rsidRDefault="00B57F68" w:rsidP="00B57F68">
      <w:pPr>
        <w:spacing w:after="0" w:line="240" w:lineRule="auto"/>
        <w:ind w:firstLine="85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б) </w:t>
      </w:r>
      <w:r w:rsidR="00502887" w:rsidRPr="00B57F68">
        <w:rPr>
          <w:rFonts w:ascii="Times New Roman" w:eastAsia="Times New Roman" w:hAnsi="Times New Roman"/>
          <w:sz w:val="28"/>
          <w:szCs w:val="28"/>
          <w:lang w:eastAsia="ru-RU"/>
        </w:rPr>
        <w:t>в 2017 году ГАУ АО «АРБИ» проведено 9 тренингов по программам обучения АО «Корпорация МСП», обучены 79 человек (из них 48 % составляют женщины);</w:t>
      </w:r>
    </w:p>
    <w:p w14:paraId="79F2BC61" w14:textId="77777777" w:rsidR="00502887" w:rsidRDefault="00B57F68" w:rsidP="00B57F68">
      <w:pPr>
        <w:spacing w:after="0" w:line="240" w:lineRule="auto"/>
        <w:ind w:firstLine="85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w:t>
      </w:r>
      <w:r w:rsidR="00502887" w:rsidRPr="00B57F68">
        <w:rPr>
          <w:rFonts w:ascii="Times New Roman" w:eastAsia="Times New Roman" w:hAnsi="Times New Roman"/>
          <w:sz w:val="28"/>
          <w:szCs w:val="28"/>
          <w:lang w:eastAsia="ru-RU"/>
        </w:rPr>
        <w:t xml:space="preserve"> в сентябре 2017 года в рамках деловой программы Маргаритинской ярмарки прошел семинар о финансовых мерах поддержки совместно с представителем Корпорации МСП. В октябре 2017 года проведено мероприятие в формате ВКС с участием представителей АО «Корпорация МСП» и банка МСП по вопросам поддержки субъектов МСП и другие мероприятия.</w:t>
      </w:r>
    </w:p>
    <w:p w14:paraId="7031CF38" w14:textId="77777777" w:rsidR="006A5762" w:rsidRPr="006A5762" w:rsidRDefault="006A5762" w:rsidP="006A5762">
      <w:pPr>
        <w:pStyle w:val="3"/>
        <w:spacing w:line="240" w:lineRule="auto"/>
        <w:jc w:val="center"/>
        <w:rPr>
          <w:rFonts w:ascii="Times New Roman" w:hAnsi="Times New Roman"/>
          <w:b w:val="0"/>
          <w:sz w:val="28"/>
          <w:szCs w:val="28"/>
          <w:u w:val="single"/>
        </w:rPr>
      </w:pPr>
      <w:bookmarkStart w:id="40" w:name="_Toc515024224"/>
      <w:r>
        <w:rPr>
          <w:rFonts w:ascii="Times New Roman" w:hAnsi="Times New Roman"/>
          <w:b w:val="0"/>
          <w:sz w:val="28"/>
          <w:szCs w:val="28"/>
          <w:u w:val="single"/>
          <w:lang w:val="ru-RU"/>
        </w:rPr>
        <w:t xml:space="preserve">5.1.3. </w:t>
      </w:r>
      <w:r w:rsidRPr="006A5762">
        <w:rPr>
          <w:rFonts w:ascii="Times New Roman" w:hAnsi="Times New Roman"/>
          <w:b w:val="0"/>
          <w:sz w:val="28"/>
          <w:szCs w:val="28"/>
          <w:u w:val="single"/>
        </w:rPr>
        <w:t>Государственная программа Архангельской области "Развитие энергетики и жилищно-коммунального хозяйства Архангельской области (2014 – 2020 годы)"</w:t>
      </w:r>
      <w:bookmarkEnd w:id="40"/>
    </w:p>
    <w:p w14:paraId="41E78C75" w14:textId="77777777" w:rsidR="006A5762" w:rsidRPr="006A5762" w:rsidRDefault="006A5762" w:rsidP="006A5762">
      <w:pPr>
        <w:spacing w:after="0" w:line="240" w:lineRule="auto"/>
        <w:ind w:firstLine="851"/>
        <w:contextualSpacing/>
        <w:jc w:val="both"/>
        <w:rPr>
          <w:rFonts w:ascii="Times New Roman" w:hAnsi="Times New Roman"/>
          <w:sz w:val="28"/>
          <w:szCs w:val="28"/>
        </w:rPr>
      </w:pPr>
      <w:r w:rsidRPr="006A5762">
        <w:rPr>
          <w:rFonts w:ascii="Times New Roman" w:hAnsi="Times New Roman"/>
          <w:sz w:val="28"/>
          <w:szCs w:val="28"/>
        </w:rPr>
        <w:t xml:space="preserve">Государственная программа Архангельской области </w:t>
      </w:r>
      <w:r w:rsidR="008E4940">
        <w:rPr>
          <w:rFonts w:ascii="Times New Roman" w:hAnsi="Times New Roman"/>
          <w:sz w:val="28"/>
          <w:szCs w:val="28"/>
        </w:rPr>
        <w:t>«</w:t>
      </w:r>
      <w:r w:rsidRPr="006A5762">
        <w:rPr>
          <w:rFonts w:ascii="Times New Roman" w:hAnsi="Times New Roman"/>
          <w:sz w:val="28"/>
          <w:szCs w:val="28"/>
        </w:rPr>
        <w:t>Развитие энергетики и жилищно-коммунального хозяйства Архангельской области (2014 – 2020 годы)</w:t>
      </w:r>
      <w:r w:rsidR="008E4940">
        <w:rPr>
          <w:rFonts w:ascii="Times New Roman" w:hAnsi="Times New Roman"/>
          <w:sz w:val="28"/>
          <w:szCs w:val="28"/>
        </w:rPr>
        <w:t>»</w:t>
      </w:r>
      <w:r w:rsidR="001D23F5">
        <w:rPr>
          <w:rFonts w:ascii="Times New Roman" w:hAnsi="Times New Roman"/>
          <w:sz w:val="28"/>
          <w:szCs w:val="28"/>
        </w:rPr>
        <w:t xml:space="preserve"> </w:t>
      </w:r>
      <w:r w:rsidRPr="006A5762">
        <w:rPr>
          <w:rFonts w:ascii="Times New Roman" w:hAnsi="Times New Roman"/>
          <w:sz w:val="28"/>
          <w:szCs w:val="28"/>
        </w:rPr>
        <w:t>(далее – ГП АО «Развитие энергетики и ЖКХ», утверждена постановлением Правительства Архангельской области от 15.10.2013 N 487-пп (далее – ГП АО «Развитие энергетики и ЖКХ»</w:t>
      </w:r>
      <w:r w:rsidR="008E4940">
        <w:rPr>
          <w:rFonts w:ascii="Times New Roman" w:hAnsi="Times New Roman"/>
          <w:sz w:val="28"/>
          <w:szCs w:val="28"/>
        </w:rPr>
        <w:t>.</w:t>
      </w:r>
    </w:p>
    <w:p w14:paraId="6B043ABE" w14:textId="77777777" w:rsidR="006A5762" w:rsidRPr="008E4940" w:rsidRDefault="006A5762" w:rsidP="008E4940">
      <w:pPr>
        <w:spacing w:after="0" w:line="240" w:lineRule="auto"/>
        <w:ind w:firstLine="851"/>
        <w:contextualSpacing/>
        <w:jc w:val="both"/>
        <w:rPr>
          <w:rFonts w:ascii="Times New Roman" w:hAnsi="Times New Roman"/>
          <w:sz w:val="28"/>
          <w:szCs w:val="28"/>
        </w:rPr>
      </w:pPr>
      <w:r w:rsidRPr="008E4940">
        <w:rPr>
          <w:rFonts w:ascii="Times New Roman" w:hAnsi="Times New Roman"/>
          <w:sz w:val="28"/>
          <w:szCs w:val="28"/>
        </w:rPr>
        <w:t>Министерство топливно-энергетического комплекса и жилищно-коммунального хозяйства Архангельской области (далее – Министерство ТЭК и ЖКХ) является ответственным исполнителем государственной программы.</w:t>
      </w:r>
    </w:p>
    <w:p w14:paraId="1C4E8DDA" w14:textId="77777777" w:rsidR="006A5762" w:rsidRPr="00F1427E" w:rsidRDefault="006A5762" w:rsidP="00F1427E">
      <w:pPr>
        <w:spacing w:after="0" w:line="240" w:lineRule="auto"/>
        <w:ind w:firstLine="851"/>
        <w:contextualSpacing/>
        <w:jc w:val="both"/>
        <w:rPr>
          <w:rFonts w:ascii="Times New Roman" w:hAnsi="Times New Roman"/>
          <w:sz w:val="28"/>
          <w:szCs w:val="28"/>
        </w:rPr>
      </w:pPr>
      <w:r w:rsidRPr="00F1427E">
        <w:rPr>
          <w:rFonts w:ascii="Times New Roman" w:hAnsi="Times New Roman"/>
          <w:sz w:val="28"/>
          <w:szCs w:val="28"/>
        </w:rPr>
        <w:t xml:space="preserve">В течение 2017 года изменения по целевым показателям государственной </w:t>
      </w:r>
      <w:r w:rsidR="00F1427E">
        <w:rPr>
          <w:rFonts w:ascii="Times New Roman" w:hAnsi="Times New Roman"/>
          <w:sz w:val="28"/>
          <w:szCs w:val="28"/>
        </w:rPr>
        <w:t>программы вносились девять раз.</w:t>
      </w:r>
    </w:p>
    <w:p w14:paraId="0CA49D5E" w14:textId="77777777" w:rsidR="006A5762" w:rsidRPr="00F1427E" w:rsidRDefault="006A5762" w:rsidP="00F1427E">
      <w:pPr>
        <w:spacing w:after="0" w:line="240" w:lineRule="auto"/>
        <w:ind w:firstLine="851"/>
        <w:contextualSpacing/>
        <w:jc w:val="both"/>
        <w:rPr>
          <w:rFonts w:ascii="Times New Roman" w:hAnsi="Times New Roman"/>
          <w:sz w:val="28"/>
          <w:szCs w:val="28"/>
        </w:rPr>
      </w:pPr>
      <w:r w:rsidRPr="00F1427E">
        <w:rPr>
          <w:rFonts w:ascii="Times New Roman" w:hAnsi="Times New Roman"/>
          <w:sz w:val="28"/>
          <w:szCs w:val="28"/>
        </w:rPr>
        <w:t>Из девяти общих целевых показателей государственной программы восемь выполнены на 100% и более процентов, один выполнен на 98,6%.</w:t>
      </w:r>
    </w:p>
    <w:p w14:paraId="2235E954" w14:textId="77777777" w:rsidR="006A5762" w:rsidRPr="00F1427E" w:rsidRDefault="00B339E0" w:rsidP="00F1427E">
      <w:pPr>
        <w:spacing w:after="0" w:line="240" w:lineRule="auto"/>
        <w:ind w:firstLine="851"/>
        <w:contextualSpacing/>
        <w:jc w:val="both"/>
        <w:rPr>
          <w:rFonts w:ascii="Times New Roman" w:hAnsi="Times New Roman"/>
          <w:sz w:val="28"/>
          <w:szCs w:val="28"/>
        </w:rPr>
      </w:pPr>
      <w:r>
        <w:rPr>
          <w:rFonts w:ascii="Times New Roman" w:hAnsi="Times New Roman"/>
          <w:sz w:val="28"/>
          <w:szCs w:val="28"/>
        </w:rPr>
        <w:t>За</w:t>
      </w:r>
      <w:r w:rsidR="006A5762" w:rsidRPr="00F1427E">
        <w:rPr>
          <w:rFonts w:ascii="Times New Roman" w:hAnsi="Times New Roman"/>
          <w:sz w:val="28"/>
          <w:szCs w:val="28"/>
        </w:rPr>
        <w:t>коном о</w:t>
      </w:r>
      <w:r>
        <w:rPr>
          <w:rFonts w:ascii="Times New Roman" w:hAnsi="Times New Roman"/>
          <w:sz w:val="28"/>
          <w:szCs w:val="28"/>
        </w:rPr>
        <w:t>б областном</w:t>
      </w:r>
      <w:r w:rsidR="006A5762" w:rsidRPr="00F1427E">
        <w:rPr>
          <w:rFonts w:ascii="Times New Roman" w:hAnsi="Times New Roman"/>
          <w:sz w:val="28"/>
          <w:szCs w:val="28"/>
        </w:rPr>
        <w:t xml:space="preserve"> бюджете на 2017 год (в ред</w:t>
      </w:r>
      <w:r>
        <w:rPr>
          <w:rFonts w:ascii="Times New Roman" w:hAnsi="Times New Roman"/>
          <w:sz w:val="28"/>
          <w:szCs w:val="28"/>
        </w:rPr>
        <w:t xml:space="preserve">. от </w:t>
      </w:r>
      <w:r w:rsidR="006A5762" w:rsidRPr="00F1427E">
        <w:rPr>
          <w:rFonts w:ascii="Times New Roman" w:hAnsi="Times New Roman"/>
          <w:sz w:val="28"/>
          <w:szCs w:val="28"/>
        </w:rPr>
        <w:t>15.12.2017) на финансирование ГП «Развитие энергетики, связи и ЖКХ» из областного бюджета предусмотрено в размере 4 498,910 млн.руб., что на 18,7 млн.руб. меньше объема финансирования мероприятий</w:t>
      </w:r>
      <w:r w:rsidR="004B6B99">
        <w:rPr>
          <w:rFonts w:ascii="Times New Roman" w:hAnsi="Times New Roman"/>
          <w:sz w:val="28"/>
          <w:szCs w:val="28"/>
        </w:rPr>
        <w:t>,</w:t>
      </w:r>
      <w:r w:rsidR="006A5762" w:rsidRPr="00F1427E">
        <w:rPr>
          <w:rFonts w:ascii="Times New Roman" w:hAnsi="Times New Roman"/>
          <w:sz w:val="28"/>
          <w:szCs w:val="28"/>
        </w:rPr>
        <w:t xml:space="preserve"> утвержденных в государственной программе по состоянию на указанную дату. Уточненный план по сводной бюджетной росписи составил 4 496,6 млн.руб., отклонение в сумме 2,3 млн. руб. объясняется увеличением бюджетных ассигнований из ФБ в сумме 18,7 млн.руб. на реализацию мероприятий ФЦП «Развитие </w:t>
      </w:r>
      <w:r w:rsidR="006A5762" w:rsidRPr="00F1427E">
        <w:rPr>
          <w:rFonts w:ascii="Times New Roman" w:hAnsi="Times New Roman"/>
          <w:sz w:val="28"/>
          <w:szCs w:val="28"/>
        </w:rPr>
        <w:lastRenderedPageBreak/>
        <w:t>космодромов на период</w:t>
      </w:r>
      <w:r w:rsidR="00D16226">
        <w:rPr>
          <w:rFonts w:ascii="Times New Roman" w:hAnsi="Times New Roman"/>
          <w:sz w:val="28"/>
          <w:szCs w:val="28"/>
        </w:rPr>
        <w:t xml:space="preserve"> </w:t>
      </w:r>
      <w:r w:rsidR="006A5762" w:rsidRPr="00F1427E">
        <w:rPr>
          <w:rFonts w:ascii="Times New Roman" w:hAnsi="Times New Roman"/>
          <w:sz w:val="28"/>
          <w:szCs w:val="28"/>
        </w:rPr>
        <w:t>2017 – 2025 годов в обеспечение космической деятельности Российской Федерации» и уменьшением ассигнований на возмещение недополученных доходов, возникающих в результате государственного регулирования тарифов по услугам теплоснабжения в сумме 21,0 млн.руб. по основаниям, установленным подпунктом «и» пункта 2 статьи 14 областного закона о бюджете (в связи с необходимостью обеспечения предельного уровня софинансирования расходных обязательств, на которые предоставляются субсидии из федерального бюджета на мероприятие «Строительство центра культурного развития по адресу: Архангельская область, г.</w:t>
      </w:r>
      <w:r w:rsidR="004B6B99">
        <w:rPr>
          <w:rFonts w:ascii="Times New Roman" w:hAnsi="Times New Roman"/>
          <w:sz w:val="28"/>
          <w:szCs w:val="28"/>
        </w:rPr>
        <w:t xml:space="preserve"> </w:t>
      </w:r>
      <w:r w:rsidR="006A5762" w:rsidRPr="00F1427E">
        <w:rPr>
          <w:rFonts w:ascii="Times New Roman" w:hAnsi="Times New Roman"/>
          <w:sz w:val="28"/>
          <w:szCs w:val="28"/>
        </w:rPr>
        <w:t>Каргополь, ул. Гагарина,</w:t>
      </w:r>
      <w:r w:rsidR="004B6B99">
        <w:rPr>
          <w:rFonts w:ascii="Times New Roman" w:hAnsi="Times New Roman"/>
          <w:sz w:val="28"/>
          <w:szCs w:val="28"/>
        </w:rPr>
        <w:t xml:space="preserve"> </w:t>
      </w:r>
      <w:r w:rsidR="006A5762" w:rsidRPr="00F1427E">
        <w:rPr>
          <w:rFonts w:ascii="Times New Roman" w:hAnsi="Times New Roman"/>
          <w:sz w:val="28"/>
          <w:szCs w:val="28"/>
        </w:rPr>
        <w:t>25»).</w:t>
      </w:r>
    </w:p>
    <w:p w14:paraId="09450E9D" w14:textId="77777777" w:rsidR="006A5762" w:rsidRDefault="006A5762" w:rsidP="004B6B99">
      <w:pPr>
        <w:spacing w:after="0" w:line="240" w:lineRule="auto"/>
        <w:ind w:firstLine="851"/>
        <w:contextualSpacing/>
        <w:jc w:val="both"/>
        <w:rPr>
          <w:rFonts w:ascii="Times New Roman" w:hAnsi="Times New Roman"/>
          <w:sz w:val="28"/>
          <w:szCs w:val="28"/>
        </w:rPr>
      </w:pPr>
      <w:r w:rsidRPr="004B6B99">
        <w:rPr>
          <w:rFonts w:ascii="Times New Roman" w:hAnsi="Times New Roman"/>
          <w:sz w:val="28"/>
          <w:szCs w:val="28"/>
        </w:rPr>
        <w:t>Общее исполнение по программе составило 4 458,8 млн. руб. или 99,2</w:t>
      </w:r>
      <w:r w:rsidR="004B6B99">
        <w:rPr>
          <w:rFonts w:ascii="Times New Roman" w:hAnsi="Times New Roman"/>
          <w:sz w:val="28"/>
          <w:szCs w:val="28"/>
        </w:rPr>
        <w:t> </w:t>
      </w:r>
      <w:r w:rsidRPr="004B6B99">
        <w:rPr>
          <w:rFonts w:ascii="Times New Roman" w:hAnsi="Times New Roman"/>
          <w:sz w:val="28"/>
          <w:szCs w:val="28"/>
        </w:rPr>
        <w:t>% к уточненной годовой росписи.</w:t>
      </w:r>
    </w:p>
    <w:p w14:paraId="394E615F" w14:textId="77777777" w:rsidR="00773303" w:rsidRPr="004B6B99" w:rsidRDefault="00773303" w:rsidP="004B6B99">
      <w:pPr>
        <w:spacing w:after="0" w:line="240" w:lineRule="auto"/>
        <w:ind w:firstLine="851"/>
        <w:contextualSpacing/>
        <w:jc w:val="both"/>
        <w:rPr>
          <w:rFonts w:ascii="Times New Roman" w:hAnsi="Times New Roman"/>
          <w:sz w:val="28"/>
          <w:szCs w:val="28"/>
        </w:rPr>
      </w:pPr>
    </w:p>
    <w:p w14:paraId="0EFA462B" w14:textId="77777777" w:rsidR="006A5762" w:rsidRPr="004B6B99" w:rsidRDefault="006A5762" w:rsidP="004B6B99">
      <w:pPr>
        <w:spacing w:after="0" w:line="240" w:lineRule="auto"/>
        <w:contextualSpacing/>
        <w:jc w:val="center"/>
        <w:rPr>
          <w:rFonts w:ascii="Times New Roman" w:hAnsi="Times New Roman"/>
          <w:i/>
          <w:sz w:val="28"/>
          <w:szCs w:val="28"/>
        </w:rPr>
      </w:pPr>
      <w:r w:rsidRPr="004B6B99">
        <w:rPr>
          <w:rFonts w:ascii="Times New Roman" w:hAnsi="Times New Roman"/>
          <w:i/>
          <w:sz w:val="28"/>
          <w:szCs w:val="28"/>
        </w:rPr>
        <w:t>Подпрограмма № 1 «Энергосбережение и повышение энергетической эффективности в Архангельской области» (далее – Подпрограмма №1)</w:t>
      </w:r>
    </w:p>
    <w:p w14:paraId="32628C21" w14:textId="77777777" w:rsidR="006A5762" w:rsidRPr="00773303" w:rsidRDefault="006A5762" w:rsidP="00773303">
      <w:pPr>
        <w:spacing w:after="0" w:line="240" w:lineRule="auto"/>
        <w:ind w:firstLine="851"/>
        <w:contextualSpacing/>
        <w:jc w:val="both"/>
        <w:rPr>
          <w:rFonts w:ascii="Times New Roman" w:hAnsi="Times New Roman"/>
          <w:sz w:val="28"/>
          <w:szCs w:val="28"/>
        </w:rPr>
      </w:pPr>
      <w:r w:rsidRPr="00773303">
        <w:rPr>
          <w:rFonts w:ascii="Times New Roman" w:hAnsi="Times New Roman"/>
          <w:sz w:val="28"/>
          <w:szCs w:val="28"/>
        </w:rPr>
        <w:t>Все шесть целевых показателей подпрограммы № 1 (с 7 по 11.1), выполнены на 100% и более процентов.</w:t>
      </w:r>
    </w:p>
    <w:p w14:paraId="09A6A3C9" w14:textId="77777777" w:rsidR="006A5762" w:rsidRPr="00773303" w:rsidRDefault="006A5762" w:rsidP="00773303">
      <w:pPr>
        <w:spacing w:after="0" w:line="240" w:lineRule="auto"/>
        <w:ind w:firstLine="851"/>
        <w:contextualSpacing/>
        <w:jc w:val="both"/>
        <w:rPr>
          <w:rFonts w:ascii="Times New Roman" w:hAnsi="Times New Roman"/>
          <w:sz w:val="28"/>
          <w:szCs w:val="28"/>
        </w:rPr>
      </w:pPr>
      <w:r w:rsidRPr="00773303">
        <w:rPr>
          <w:rFonts w:ascii="Times New Roman" w:hAnsi="Times New Roman"/>
          <w:sz w:val="28"/>
          <w:szCs w:val="28"/>
        </w:rPr>
        <w:t>Из 32 целевых показателей, установленных непосредственно для Подпрограммы № 1 Приложением № 2 к государственной программе - 3 целевых показателя не выполнены (95,6%, 99,6%, 99,7%).</w:t>
      </w:r>
    </w:p>
    <w:p w14:paraId="58E608AB" w14:textId="77777777" w:rsidR="006A5762" w:rsidRPr="00773303" w:rsidRDefault="006A5762" w:rsidP="00773303">
      <w:pPr>
        <w:spacing w:after="0" w:line="240" w:lineRule="auto"/>
        <w:ind w:firstLine="851"/>
        <w:contextualSpacing/>
        <w:jc w:val="both"/>
        <w:rPr>
          <w:rFonts w:ascii="Times New Roman" w:hAnsi="Times New Roman"/>
          <w:sz w:val="28"/>
          <w:szCs w:val="28"/>
        </w:rPr>
      </w:pPr>
      <w:r w:rsidRPr="00773303">
        <w:rPr>
          <w:rFonts w:ascii="Times New Roman" w:hAnsi="Times New Roman"/>
          <w:sz w:val="28"/>
          <w:szCs w:val="28"/>
        </w:rPr>
        <w:t>В 2017 году реализация подпрограммы осуществлялась в рамках пяти мероприятий.</w:t>
      </w:r>
    </w:p>
    <w:p w14:paraId="0BE7803C" w14:textId="77777777" w:rsidR="006A5762" w:rsidRPr="00773303" w:rsidRDefault="006A5762" w:rsidP="00773303">
      <w:pPr>
        <w:spacing w:after="0" w:line="240" w:lineRule="auto"/>
        <w:ind w:firstLine="851"/>
        <w:contextualSpacing/>
        <w:jc w:val="both"/>
        <w:rPr>
          <w:rFonts w:ascii="Times New Roman" w:hAnsi="Times New Roman"/>
          <w:sz w:val="28"/>
          <w:szCs w:val="28"/>
        </w:rPr>
      </w:pPr>
      <w:r w:rsidRPr="00773303">
        <w:rPr>
          <w:rFonts w:ascii="Times New Roman" w:hAnsi="Times New Roman"/>
          <w:sz w:val="28"/>
          <w:szCs w:val="28"/>
        </w:rPr>
        <w:t xml:space="preserve">Согласно отчету по государственной программе за 2017 год, размещенному в комплексной информационно-аналитической системе Архангельской области, информация об исполнении программных мероприятий из различных источников за 2017 год представлена </w:t>
      </w:r>
      <w:r w:rsidR="00B22241">
        <w:rPr>
          <w:rFonts w:ascii="Times New Roman" w:hAnsi="Times New Roman"/>
          <w:sz w:val="28"/>
          <w:szCs w:val="28"/>
        </w:rPr>
        <w:t>ниже:</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093"/>
        <w:gridCol w:w="2126"/>
        <w:gridCol w:w="2551"/>
        <w:gridCol w:w="1452"/>
        <w:gridCol w:w="1134"/>
      </w:tblGrid>
      <w:tr w:rsidR="006A5762" w:rsidRPr="0077719B" w14:paraId="6B33E9DB" w14:textId="77777777" w:rsidTr="00605D54">
        <w:trPr>
          <w:trHeight w:val="973"/>
        </w:trPr>
        <w:tc>
          <w:tcPr>
            <w:tcW w:w="2093" w:type="dxa"/>
            <w:shd w:val="clear" w:color="auto" w:fill="auto"/>
          </w:tcPr>
          <w:p w14:paraId="4B2F37CB"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Наименование показателей</w:t>
            </w:r>
          </w:p>
        </w:tc>
        <w:tc>
          <w:tcPr>
            <w:tcW w:w="2126" w:type="dxa"/>
            <w:shd w:val="clear" w:color="auto" w:fill="auto"/>
          </w:tcPr>
          <w:p w14:paraId="6D7C30D9"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 xml:space="preserve">Объем финансирования ГП (на 31.12.2017), </w:t>
            </w:r>
          </w:p>
          <w:p w14:paraId="506AE752"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млн.руб.</w:t>
            </w:r>
          </w:p>
        </w:tc>
        <w:tc>
          <w:tcPr>
            <w:tcW w:w="2551" w:type="dxa"/>
            <w:shd w:val="clear" w:color="auto" w:fill="auto"/>
          </w:tcPr>
          <w:p w14:paraId="3039239C"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Исполнение (согласно отчету, размещенному в КИАС на 15.05.2018),</w:t>
            </w:r>
          </w:p>
          <w:p w14:paraId="1B17E3F4" w14:textId="77777777" w:rsidR="006A5762" w:rsidRPr="00C437AE" w:rsidRDefault="00605D54" w:rsidP="00C437AE">
            <w:pPr>
              <w:spacing w:after="0" w:line="240" w:lineRule="auto"/>
              <w:jc w:val="center"/>
              <w:rPr>
                <w:rFonts w:ascii="Times New Roman" w:hAnsi="Times New Roman"/>
              </w:rPr>
            </w:pPr>
            <w:r>
              <w:rPr>
                <w:rFonts w:ascii="Times New Roman" w:hAnsi="Times New Roman"/>
              </w:rPr>
              <w:t>млн.</w:t>
            </w:r>
            <w:r w:rsidR="006A5762" w:rsidRPr="00C437AE">
              <w:rPr>
                <w:rFonts w:ascii="Times New Roman" w:hAnsi="Times New Roman"/>
              </w:rPr>
              <w:t>руб.</w:t>
            </w:r>
          </w:p>
        </w:tc>
        <w:tc>
          <w:tcPr>
            <w:tcW w:w="1452" w:type="dxa"/>
            <w:shd w:val="clear" w:color="auto" w:fill="auto"/>
          </w:tcPr>
          <w:p w14:paraId="7E90B7AB"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Отклонение</w:t>
            </w:r>
          </w:p>
          <w:p w14:paraId="10E30586" w14:textId="77777777" w:rsidR="006A5762" w:rsidRPr="00C437AE" w:rsidRDefault="00605D54" w:rsidP="00C437AE">
            <w:pPr>
              <w:spacing w:after="0" w:line="240" w:lineRule="auto"/>
              <w:jc w:val="center"/>
              <w:rPr>
                <w:rFonts w:ascii="Times New Roman" w:hAnsi="Times New Roman"/>
              </w:rPr>
            </w:pPr>
            <w:r>
              <w:rPr>
                <w:rFonts w:ascii="Times New Roman" w:hAnsi="Times New Roman"/>
              </w:rPr>
              <w:t>млн.</w:t>
            </w:r>
            <w:r w:rsidR="006A5762" w:rsidRPr="00C437AE">
              <w:rPr>
                <w:rFonts w:ascii="Times New Roman" w:hAnsi="Times New Roman"/>
              </w:rPr>
              <w:t>руб.</w:t>
            </w:r>
          </w:p>
        </w:tc>
        <w:tc>
          <w:tcPr>
            <w:tcW w:w="1134" w:type="dxa"/>
            <w:shd w:val="clear" w:color="auto" w:fill="auto"/>
          </w:tcPr>
          <w:p w14:paraId="70579675"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 исполнения</w:t>
            </w:r>
          </w:p>
        </w:tc>
      </w:tr>
      <w:tr w:rsidR="006A5762" w:rsidRPr="0077719B" w14:paraId="1E9F0183" w14:textId="77777777" w:rsidTr="00605D54">
        <w:tc>
          <w:tcPr>
            <w:tcW w:w="2093" w:type="dxa"/>
            <w:shd w:val="clear" w:color="auto" w:fill="auto"/>
          </w:tcPr>
          <w:p w14:paraId="419F715E" w14:textId="77777777" w:rsidR="006A5762" w:rsidRPr="00C437AE" w:rsidRDefault="006A5762" w:rsidP="00C437AE">
            <w:pPr>
              <w:spacing w:after="0" w:line="240" w:lineRule="auto"/>
              <w:rPr>
                <w:rFonts w:ascii="Times New Roman" w:hAnsi="Times New Roman"/>
              </w:rPr>
            </w:pPr>
            <w:r w:rsidRPr="00C437AE">
              <w:rPr>
                <w:rFonts w:ascii="Times New Roman" w:hAnsi="Times New Roman"/>
              </w:rPr>
              <w:t>федеральный</w:t>
            </w:r>
          </w:p>
        </w:tc>
        <w:tc>
          <w:tcPr>
            <w:tcW w:w="2126" w:type="dxa"/>
            <w:shd w:val="clear" w:color="auto" w:fill="auto"/>
          </w:tcPr>
          <w:p w14:paraId="1CCCF1E7"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0,0</w:t>
            </w:r>
          </w:p>
        </w:tc>
        <w:tc>
          <w:tcPr>
            <w:tcW w:w="2551" w:type="dxa"/>
            <w:shd w:val="clear" w:color="auto" w:fill="auto"/>
          </w:tcPr>
          <w:p w14:paraId="7D68DAB8"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0,0</w:t>
            </w:r>
          </w:p>
        </w:tc>
        <w:tc>
          <w:tcPr>
            <w:tcW w:w="1452" w:type="dxa"/>
            <w:shd w:val="clear" w:color="auto" w:fill="auto"/>
          </w:tcPr>
          <w:p w14:paraId="3A9BC0B3"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w:t>
            </w:r>
          </w:p>
        </w:tc>
        <w:tc>
          <w:tcPr>
            <w:tcW w:w="1134" w:type="dxa"/>
            <w:shd w:val="clear" w:color="auto" w:fill="auto"/>
          </w:tcPr>
          <w:p w14:paraId="043C769C"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w:t>
            </w:r>
          </w:p>
        </w:tc>
      </w:tr>
      <w:tr w:rsidR="006A5762" w:rsidRPr="0077719B" w14:paraId="61B9D782" w14:textId="77777777" w:rsidTr="00605D54">
        <w:tc>
          <w:tcPr>
            <w:tcW w:w="2093" w:type="dxa"/>
            <w:shd w:val="clear" w:color="auto" w:fill="auto"/>
          </w:tcPr>
          <w:p w14:paraId="5509B2F7" w14:textId="77777777" w:rsidR="006A5762" w:rsidRPr="00C437AE" w:rsidRDefault="006A5762" w:rsidP="00C437AE">
            <w:pPr>
              <w:spacing w:after="0" w:line="240" w:lineRule="auto"/>
              <w:rPr>
                <w:rFonts w:ascii="Times New Roman" w:hAnsi="Times New Roman"/>
              </w:rPr>
            </w:pPr>
            <w:r w:rsidRPr="00C437AE">
              <w:rPr>
                <w:rFonts w:ascii="Times New Roman" w:hAnsi="Times New Roman"/>
              </w:rPr>
              <w:t>областной</w:t>
            </w:r>
          </w:p>
        </w:tc>
        <w:tc>
          <w:tcPr>
            <w:tcW w:w="2126" w:type="dxa"/>
            <w:shd w:val="clear" w:color="auto" w:fill="auto"/>
          </w:tcPr>
          <w:p w14:paraId="7023864B"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0,8</w:t>
            </w:r>
          </w:p>
        </w:tc>
        <w:tc>
          <w:tcPr>
            <w:tcW w:w="2551" w:type="dxa"/>
            <w:shd w:val="clear" w:color="auto" w:fill="auto"/>
          </w:tcPr>
          <w:p w14:paraId="1DE3DFE9"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0,8</w:t>
            </w:r>
          </w:p>
        </w:tc>
        <w:tc>
          <w:tcPr>
            <w:tcW w:w="1452" w:type="dxa"/>
            <w:shd w:val="clear" w:color="auto" w:fill="auto"/>
          </w:tcPr>
          <w:p w14:paraId="4A11C071"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w:t>
            </w:r>
          </w:p>
        </w:tc>
        <w:tc>
          <w:tcPr>
            <w:tcW w:w="1134" w:type="dxa"/>
            <w:shd w:val="clear" w:color="auto" w:fill="auto"/>
          </w:tcPr>
          <w:p w14:paraId="26107DE1"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w:t>
            </w:r>
          </w:p>
        </w:tc>
      </w:tr>
      <w:tr w:rsidR="006A5762" w:rsidRPr="0077719B" w14:paraId="6F8C5848" w14:textId="77777777" w:rsidTr="00605D54">
        <w:tc>
          <w:tcPr>
            <w:tcW w:w="2093" w:type="dxa"/>
            <w:shd w:val="clear" w:color="auto" w:fill="auto"/>
          </w:tcPr>
          <w:p w14:paraId="318D8DF7" w14:textId="77777777" w:rsidR="006A5762" w:rsidRPr="00C437AE" w:rsidRDefault="006A5762" w:rsidP="00C437AE">
            <w:pPr>
              <w:spacing w:after="0" w:line="240" w:lineRule="auto"/>
              <w:rPr>
                <w:rFonts w:ascii="Times New Roman" w:hAnsi="Times New Roman"/>
              </w:rPr>
            </w:pPr>
            <w:r w:rsidRPr="00C437AE">
              <w:rPr>
                <w:rFonts w:ascii="Times New Roman" w:hAnsi="Times New Roman"/>
              </w:rPr>
              <w:t>местный</w:t>
            </w:r>
          </w:p>
        </w:tc>
        <w:tc>
          <w:tcPr>
            <w:tcW w:w="2126" w:type="dxa"/>
            <w:shd w:val="clear" w:color="auto" w:fill="auto"/>
          </w:tcPr>
          <w:p w14:paraId="1E8BFA40"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22,8</w:t>
            </w:r>
          </w:p>
        </w:tc>
        <w:tc>
          <w:tcPr>
            <w:tcW w:w="2551" w:type="dxa"/>
            <w:shd w:val="clear" w:color="auto" w:fill="auto"/>
          </w:tcPr>
          <w:p w14:paraId="7B0C2198"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41,2</w:t>
            </w:r>
          </w:p>
        </w:tc>
        <w:tc>
          <w:tcPr>
            <w:tcW w:w="1452" w:type="dxa"/>
            <w:shd w:val="clear" w:color="auto" w:fill="auto"/>
          </w:tcPr>
          <w:p w14:paraId="1B71B4D7"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18,5</w:t>
            </w:r>
          </w:p>
        </w:tc>
        <w:tc>
          <w:tcPr>
            <w:tcW w:w="1134" w:type="dxa"/>
            <w:shd w:val="clear" w:color="auto" w:fill="auto"/>
          </w:tcPr>
          <w:p w14:paraId="74334FE1"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181,2</w:t>
            </w:r>
          </w:p>
        </w:tc>
      </w:tr>
      <w:tr w:rsidR="006A5762" w:rsidRPr="0077719B" w14:paraId="262D10B5" w14:textId="77777777" w:rsidTr="00605D54">
        <w:tc>
          <w:tcPr>
            <w:tcW w:w="2093" w:type="dxa"/>
            <w:shd w:val="clear" w:color="auto" w:fill="auto"/>
          </w:tcPr>
          <w:p w14:paraId="7623B192" w14:textId="77777777" w:rsidR="006A5762" w:rsidRPr="00C437AE" w:rsidRDefault="006A5762" w:rsidP="00C437AE">
            <w:pPr>
              <w:spacing w:after="0" w:line="240" w:lineRule="auto"/>
              <w:rPr>
                <w:rFonts w:ascii="Times New Roman" w:hAnsi="Times New Roman"/>
              </w:rPr>
            </w:pPr>
            <w:r w:rsidRPr="00C437AE">
              <w:rPr>
                <w:rFonts w:ascii="Times New Roman" w:hAnsi="Times New Roman"/>
              </w:rPr>
              <w:t>внебюджетные</w:t>
            </w:r>
          </w:p>
        </w:tc>
        <w:tc>
          <w:tcPr>
            <w:tcW w:w="2126" w:type="dxa"/>
            <w:shd w:val="clear" w:color="auto" w:fill="auto"/>
          </w:tcPr>
          <w:p w14:paraId="52603223"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832,6</w:t>
            </w:r>
          </w:p>
        </w:tc>
        <w:tc>
          <w:tcPr>
            <w:tcW w:w="2551" w:type="dxa"/>
            <w:shd w:val="clear" w:color="auto" w:fill="auto"/>
          </w:tcPr>
          <w:p w14:paraId="4F704B8B"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1 171,0</w:t>
            </w:r>
          </w:p>
        </w:tc>
        <w:tc>
          <w:tcPr>
            <w:tcW w:w="1452" w:type="dxa"/>
            <w:shd w:val="clear" w:color="auto" w:fill="auto"/>
          </w:tcPr>
          <w:p w14:paraId="220F03BE"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338,4</w:t>
            </w:r>
          </w:p>
        </w:tc>
        <w:tc>
          <w:tcPr>
            <w:tcW w:w="1134" w:type="dxa"/>
            <w:shd w:val="clear" w:color="auto" w:fill="auto"/>
          </w:tcPr>
          <w:p w14:paraId="350F473F"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140,7</w:t>
            </w:r>
          </w:p>
        </w:tc>
      </w:tr>
      <w:tr w:rsidR="006A5762" w:rsidRPr="0077719B" w14:paraId="5314FD0F" w14:textId="77777777" w:rsidTr="00605D54">
        <w:tc>
          <w:tcPr>
            <w:tcW w:w="2093" w:type="dxa"/>
            <w:shd w:val="clear" w:color="auto" w:fill="auto"/>
          </w:tcPr>
          <w:p w14:paraId="29E6BAE9" w14:textId="77777777" w:rsidR="006A5762" w:rsidRPr="00C437AE" w:rsidRDefault="006A5762" w:rsidP="00C437AE">
            <w:pPr>
              <w:spacing w:after="0" w:line="240" w:lineRule="auto"/>
              <w:rPr>
                <w:rFonts w:ascii="Times New Roman" w:hAnsi="Times New Roman"/>
              </w:rPr>
            </w:pPr>
            <w:r w:rsidRPr="00C437AE">
              <w:rPr>
                <w:rFonts w:ascii="Times New Roman" w:hAnsi="Times New Roman"/>
              </w:rPr>
              <w:t>Всего</w:t>
            </w:r>
          </w:p>
        </w:tc>
        <w:tc>
          <w:tcPr>
            <w:tcW w:w="2126" w:type="dxa"/>
            <w:shd w:val="clear" w:color="auto" w:fill="auto"/>
          </w:tcPr>
          <w:p w14:paraId="139D373E"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856,2</w:t>
            </w:r>
          </w:p>
        </w:tc>
        <w:tc>
          <w:tcPr>
            <w:tcW w:w="2551" w:type="dxa"/>
            <w:shd w:val="clear" w:color="auto" w:fill="auto"/>
          </w:tcPr>
          <w:p w14:paraId="115CFAA7"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1 213,0</w:t>
            </w:r>
          </w:p>
        </w:tc>
        <w:tc>
          <w:tcPr>
            <w:tcW w:w="1452" w:type="dxa"/>
            <w:shd w:val="clear" w:color="auto" w:fill="auto"/>
          </w:tcPr>
          <w:p w14:paraId="370883D4"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356,8</w:t>
            </w:r>
          </w:p>
        </w:tc>
        <w:tc>
          <w:tcPr>
            <w:tcW w:w="1134" w:type="dxa"/>
            <w:shd w:val="clear" w:color="auto" w:fill="auto"/>
          </w:tcPr>
          <w:p w14:paraId="5CB62778"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141,7</w:t>
            </w:r>
          </w:p>
        </w:tc>
      </w:tr>
    </w:tbl>
    <w:p w14:paraId="673D19D0" w14:textId="77777777" w:rsidR="006A5762" w:rsidRPr="0077719B" w:rsidRDefault="006A5762" w:rsidP="0077719B">
      <w:pPr>
        <w:spacing w:after="0" w:line="240" w:lineRule="auto"/>
        <w:ind w:firstLine="851"/>
        <w:contextualSpacing/>
        <w:jc w:val="both"/>
        <w:rPr>
          <w:rFonts w:ascii="Times New Roman" w:hAnsi="Times New Roman"/>
          <w:sz w:val="28"/>
          <w:szCs w:val="28"/>
        </w:rPr>
      </w:pPr>
    </w:p>
    <w:p w14:paraId="2E1439F3" w14:textId="77777777" w:rsidR="006A5762" w:rsidRPr="00E34DC1" w:rsidRDefault="006A5762" w:rsidP="00E34DC1">
      <w:pPr>
        <w:spacing w:after="0" w:line="240" w:lineRule="auto"/>
        <w:ind w:firstLine="851"/>
        <w:contextualSpacing/>
        <w:jc w:val="both"/>
        <w:rPr>
          <w:rFonts w:ascii="Times New Roman" w:hAnsi="Times New Roman"/>
          <w:sz w:val="28"/>
          <w:szCs w:val="28"/>
        </w:rPr>
      </w:pPr>
      <w:r w:rsidRPr="00E34DC1">
        <w:rPr>
          <w:rFonts w:ascii="Times New Roman" w:hAnsi="Times New Roman"/>
          <w:sz w:val="28"/>
          <w:szCs w:val="28"/>
        </w:rPr>
        <w:t>Исполнение Подпрограммы № 1 согласно отчету за 2017 год за счет всех источников ф</w:t>
      </w:r>
      <w:r w:rsidR="0077719B" w:rsidRPr="00E34DC1">
        <w:rPr>
          <w:rFonts w:ascii="Times New Roman" w:hAnsi="Times New Roman"/>
          <w:sz w:val="28"/>
          <w:szCs w:val="28"/>
        </w:rPr>
        <w:t>инансирования составило 141,7%.</w:t>
      </w:r>
    </w:p>
    <w:p w14:paraId="58FFDCA4" w14:textId="77777777" w:rsidR="006A5762" w:rsidRPr="00E34DC1" w:rsidRDefault="006A5762" w:rsidP="00E34DC1">
      <w:pPr>
        <w:spacing w:after="0" w:line="240" w:lineRule="auto"/>
        <w:ind w:firstLine="851"/>
        <w:contextualSpacing/>
        <w:jc w:val="both"/>
        <w:rPr>
          <w:rFonts w:ascii="Times New Roman" w:hAnsi="Times New Roman"/>
          <w:sz w:val="28"/>
          <w:szCs w:val="28"/>
        </w:rPr>
      </w:pPr>
      <w:r w:rsidRPr="00E34DC1">
        <w:rPr>
          <w:rFonts w:ascii="Times New Roman" w:hAnsi="Times New Roman"/>
          <w:sz w:val="28"/>
          <w:szCs w:val="28"/>
        </w:rPr>
        <w:t>На реализацию мероприятия «1.11. Разработка (корректировка) схемы и программы перспективного развития электроэнергетики Архангельской области» предусмотрено на 2017 год средств из областного бюджета в сумме 0,8 млн. руб., исполнение составило 100%.</w:t>
      </w:r>
    </w:p>
    <w:p w14:paraId="6AC076B6" w14:textId="77777777" w:rsidR="006A5762" w:rsidRPr="002313DD" w:rsidRDefault="006A5762" w:rsidP="00E34DC1">
      <w:pPr>
        <w:spacing w:after="0" w:line="240" w:lineRule="auto"/>
        <w:ind w:firstLine="851"/>
        <w:contextualSpacing/>
        <w:jc w:val="both"/>
        <w:rPr>
          <w:rFonts w:ascii="Times New Roman" w:hAnsi="Times New Roman"/>
          <w:sz w:val="28"/>
          <w:szCs w:val="28"/>
        </w:rPr>
      </w:pPr>
      <w:r w:rsidRPr="00E34DC1">
        <w:rPr>
          <w:rFonts w:ascii="Times New Roman" w:hAnsi="Times New Roman"/>
          <w:sz w:val="28"/>
          <w:szCs w:val="28"/>
        </w:rPr>
        <w:t>Схема и программа перспективного развития электроэнергетики</w:t>
      </w:r>
      <w:r w:rsidRPr="002313DD">
        <w:rPr>
          <w:rFonts w:ascii="Times New Roman" w:hAnsi="Times New Roman"/>
          <w:sz w:val="28"/>
          <w:szCs w:val="28"/>
        </w:rPr>
        <w:t xml:space="preserve"> Архангельской области на 2017-2021 годы утверждена Указом Губернатора Архангельской области от </w:t>
      </w:r>
      <w:r w:rsidR="002313DD">
        <w:rPr>
          <w:rFonts w:ascii="Times New Roman" w:hAnsi="Times New Roman"/>
          <w:sz w:val="28"/>
          <w:szCs w:val="28"/>
        </w:rPr>
        <w:t>0</w:t>
      </w:r>
      <w:r w:rsidRPr="002313DD">
        <w:rPr>
          <w:rFonts w:ascii="Times New Roman" w:hAnsi="Times New Roman"/>
          <w:sz w:val="28"/>
          <w:szCs w:val="28"/>
        </w:rPr>
        <w:t>2</w:t>
      </w:r>
      <w:r w:rsidR="002313DD">
        <w:rPr>
          <w:rFonts w:ascii="Times New Roman" w:hAnsi="Times New Roman"/>
          <w:sz w:val="28"/>
          <w:szCs w:val="28"/>
        </w:rPr>
        <w:t>.08.</w:t>
      </w:r>
      <w:r w:rsidRPr="002313DD">
        <w:rPr>
          <w:rFonts w:ascii="Times New Roman" w:hAnsi="Times New Roman"/>
          <w:sz w:val="28"/>
          <w:szCs w:val="28"/>
        </w:rPr>
        <w:t xml:space="preserve">2017 № 85-у в </w:t>
      </w:r>
      <w:r w:rsidRPr="002313DD">
        <w:rPr>
          <w:rFonts w:ascii="Times New Roman" w:hAnsi="Times New Roman"/>
          <w:color w:val="FF0000"/>
          <w:sz w:val="28"/>
          <w:szCs w:val="28"/>
        </w:rPr>
        <w:t>нарушение срока (до 1 мая),</w:t>
      </w:r>
      <w:r w:rsidRPr="002313DD">
        <w:rPr>
          <w:rFonts w:ascii="Times New Roman" w:hAnsi="Times New Roman"/>
          <w:sz w:val="28"/>
          <w:szCs w:val="28"/>
        </w:rPr>
        <w:t xml:space="preserve"> </w:t>
      </w:r>
      <w:r w:rsidRPr="002313DD">
        <w:rPr>
          <w:rFonts w:ascii="Times New Roman" w:hAnsi="Times New Roman"/>
          <w:sz w:val="28"/>
          <w:szCs w:val="28"/>
        </w:rPr>
        <w:lastRenderedPageBreak/>
        <w:t>установленного п. 25 Правил разработки и утверждения схем и программ перспективного развития электроэнергетики.</w:t>
      </w:r>
    </w:p>
    <w:p w14:paraId="74971CF9" w14:textId="77777777" w:rsidR="006A5762" w:rsidRPr="002313DD" w:rsidRDefault="006A5762" w:rsidP="002313DD">
      <w:pPr>
        <w:spacing w:after="0" w:line="240" w:lineRule="auto"/>
        <w:ind w:firstLine="851"/>
        <w:contextualSpacing/>
        <w:jc w:val="both"/>
        <w:rPr>
          <w:rFonts w:ascii="Times New Roman" w:hAnsi="Times New Roman"/>
          <w:sz w:val="28"/>
          <w:szCs w:val="28"/>
        </w:rPr>
      </w:pPr>
    </w:p>
    <w:p w14:paraId="643F7C22" w14:textId="77777777" w:rsidR="006A5762" w:rsidRPr="00603326" w:rsidRDefault="006A5762" w:rsidP="00603326">
      <w:pPr>
        <w:spacing w:after="0" w:line="240" w:lineRule="auto"/>
        <w:jc w:val="center"/>
        <w:rPr>
          <w:rFonts w:ascii="Times New Roman" w:hAnsi="Times New Roman"/>
          <w:i/>
          <w:sz w:val="28"/>
          <w:szCs w:val="28"/>
        </w:rPr>
      </w:pPr>
      <w:r w:rsidRPr="00603326">
        <w:rPr>
          <w:rFonts w:ascii="Times New Roman" w:hAnsi="Times New Roman"/>
          <w:i/>
          <w:sz w:val="28"/>
          <w:szCs w:val="28"/>
        </w:rPr>
        <w:t xml:space="preserve">Подпрограмма № 2 </w:t>
      </w:r>
      <w:r w:rsidR="00CA1A72">
        <w:rPr>
          <w:rFonts w:ascii="Times New Roman" w:hAnsi="Times New Roman"/>
          <w:i/>
          <w:sz w:val="28"/>
          <w:szCs w:val="28"/>
        </w:rPr>
        <w:t>«</w:t>
      </w:r>
      <w:r w:rsidRPr="00603326">
        <w:rPr>
          <w:rFonts w:ascii="Times New Roman" w:hAnsi="Times New Roman"/>
          <w:i/>
          <w:sz w:val="28"/>
          <w:szCs w:val="28"/>
        </w:rPr>
        <w:t>Газификация Архангельской области</w:t>
      </w:r>
      <w:r w:rsidR="00CA1A72">
        <w:rPr>
          <w:rFonts w:ascii="Times New Roman" w:hAnsi="Times New Roman"/>
          <w:i/>
          <w:sz w:val="28"/>
          <w:szCs w:val="28"/>
        </w:rPr>
        <w:t>»</w:t>
      </w:r>
      <w:r w:rsidRPr="00603326">
        <w:rPr>
          <w:rFonts w:ascii="Times New Roman" w:hAnsi="Times New Roman"/>
          <w:i/>
          <w:sz w:val="28"/>
          <w:szCs w:val="28"/>
        </w:rPr>
        <w:t xml:space="preserve"> (далее – </w:t>
      </w:r>
      <w:r w:rsidR="00603326">
        <w:rPr>
          <w:rFonts w:ascii="Times New Roman" w:hAnsi="Times New Roman"/>
          <w:i/>
          <w:sz w:val="28"/>
          <w:szCs w:val="28"/>
        </w:rPr>
        <w:t>п</w:t>
      </w:r>
      <w:r w:rsidRPr="00603326">
        <w:rPr>
          <w:rFonts w:ascii="Times New Roman" w:hAnsi="Times New Roman"/>
          <w:i/>
          <w:sz w:val="28"/>
          <w:szCs w:val="28"/>
        </w:rPr>
        <w:t>одпрограмма №</w:t>
      </w:r>
      <w:r w:rsidR="00CA1A72">
        <w:rPr>
          <w:rFonts w:ascii="Times New Roman" w:hAnsi="Times New Roman"/>
          <w:i/>
          <w:sz w:val="28"/>
          <w:szCs w:val="28"/>
        </w:rPr>
        <w:t xml:space="preserve"> </w:t>
      </w:r>
      <w:r w:rsidRPr="00603326">
        <w:rPr>
          <w:rFonts w:ascii="Times New Roman" w:hAnsi="Times New Roman"/>
          <w:i/>
          <w:sz w:val="28"/>
          <w:szCs w:val="28"/>
        </w:rPr>
        <w:t>2)</w:t>
      </w:r>
    </w:p>
    <w:p w14:paraId="728A11F8" w14:textId="77777777" w:rsidR="006A5762" w:rsidRPr="00603326" w:rsidRDefault="006A5762" w:rsidP="00603326">
      <w:pPr>
        <w:spacing w:after="0" w:line="240" w:lineRule="auto"/>
        <w:ind w:firstLine="851"/>
        <w:contextualSpacing/>
        <w:jc w:val="both"/>
        <w:rPr>
          <w:rFonts w:ascii="Times New Roman" w:hAnsi="Times New Roman"/>
          <w:sz w:val="28"/>
          <w:szCs w:val="28"/>
        </w:rPr>
      </w:pPr>
      <w:r w:rsidRPr="00603326">
        <w:rPr>
          <w:rFonts w:ascii="Times New Roman" w:hAnsi="Times New Roman"/>
          <w:sz w:val="28"/>
          <w:szCs w:val="28"/>
        </w:rPr>
        <w:t>Из четырех целевых показателей Подпрограммы № 2 (с 12 по 15) три целевые показатели выполнен на 100% и более процентов, целевой показатель «15. Протяженность построенных сетей газоснабжения» при плане 15 км построено 9,5 км или выполнение 63,3%.</w:t>
      </w:r>
    </w:p>
    <w:p w14:paraId="35E04D55" w14:textId="77777777" w:rsidR="006A5762" w:rsidRPr="00CA1A72" w:rsidRDefault="006A5762" w:rsidP="00CA1A72">
      <w:pPr>
        <w:spacing w:after="0" w:line="240" w:lineRule="auto"/>
        <w:ind w:firstLine="851"/>
        <w:contextualSpacing/>
        <w:jc w:val="both"/>
        <w:rPr>
          <w:rFonts w:ascii="Times New Roman" w:hAnsi="Times New Roman"/>
          <w:sz w:val="28"/>
          <w:szCs w:val="28"/>
        </w:rPr>
      </w:pPr>
      <w:r w:rsidRPr="00CA1A72">
        <w:rPr>
          <w:rFonts w:ascii="Times New Roman" w:hAnsi="Times New Roman"/>
          <w:sz w:val="28"/>
          <w:szCs w:val="28"/>
        </w:rPr>
        <w:t xml:space="preserve">Согласно отчету по государственной программе за 2017 год, размещенному в комплексной информационно-аналитической системе Архангельской области, информация об исполнении программных мероприятий из различных источников за 2017 год представлена </w:t>
      </w:r>
      <w:r w:rsidR="00CA1A72">
        <w:rPr>
          <w:rFonts w:ascii="Times New Roman" w:hAnsi="Times New Roman"/>
          <w:sz w:val="28"/>
          <w:szCs w:val="28"/>
        </w:rPr>
        <w:t>ниже</w:t>
      </w:r>
      <w:r w:rsidRPr="00CA1A72">
        <w:rPr>
          <w:rFonts w:ascii="Times New Roman" w:hAnsi="Times New Roman"/>
          <w:sz w:val="28"/>
          <w:szCs w:val="28"/>
        </w:rPr>
        <w:t>:</w:t>
      </w:r>
    </w:p>
    <w:tbl>
      <w:tblPr>
        <w:tblW w:w="935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376"/>
        <w:gridCol w:w="2268"/>
        <w:gridCol w:w="2410"/>
        <w:gridCol w:w="1451"/>
        <w:gridCol w:w="851"/>
      </w:tblGrid>
      <w:tr w:rsidR="006A5762" w:rsidRPr="006B50E0" w14:paraId="5B742575" w14:textId="77777777" w:rsidTr="00F87640">
        <w:trPr>
          <w:trHeight w:val="1078"/>
          <w:tblHeader/>
        </w:trPr>
        <w:tc>
          <w:tcPr>
            <w:tcW w:w="2376" w:type="dxa"/>
            <w:shd w:val="clear" w:color="auto" w:fill="auto"/>
          </w:tcPr>
          <w:p w14:paraId="790381A1" w14:textId="77777777" w:rsidR="006A5762" w:rsidRPr="00C437AE" w:rsidRDefault="006A5762" w:rsidP="00C437AE">
            <w:pPr>
              <w:spacing w:after="0" w:line="240" w:lineRule="auto"/>
              <w:jc w:val="center"/>
              <w:rPr>
                <w:rFonts w:ascii="Times New Roman" w:hAnsi="Times New Roman"/>
                <w:sz w:val="24"/>
                <w:szCs w:val="24"/>
              </w:rPr>
            </w:pPr>
            <w:r w:rsidRPr="00C437AE">
              <w:rPr>
                <w:rFonts w:ascii="Times New Roman" w:hAnsi="Times New Roman"/>
                <w:sz w:val="24"/>
                <w:szCs w:val="24"/>
              </w:rPr>
              <w:t>Наименование показателей</w:t>
            </w:r>
          </w:p>
        </w:tc>
        <w:tc>
          <w:tcPr>
            <w:tcW w:w="2268" w:type="dxa"/>
            <w:shd w:val="clear" w:color="auto" w:fill="auto"/>
          </w:tcPr>
          <w:p w14:paraId="1690EFD5" w14:textId="77777777" w:rsidR="006A5762" w:rsidRPr="00C437AE" w:rsidRDefault="006A5762" w:rsidP="00C437AE">
            <w:pPr>
              <w:spacing w:after="0" w:line="240" w:lineRule="auto"/>
              <w:jc w:val="center"/>
              <w:rPr>
                <w:rFonts w:ascii="Times New Roman" w:hAnsi="Times New Roman"/>
                <w:sz w:val="24"/>
                <w:szCs w:val="24"/>
              </w:rPr>
            </w:pPr>
            <w:r w:rsidRPr="00C437AE">
              <w:rPr>
                <w:rFonts w:ascii="Times New Roman" w:hAnsi="Times New Roman"/>
                <w:sz w:val="24"/>
                <w:szCs w:val="24"/>
              </w:rPr>
              <w:t xml:space="preserve">Объем финансирования ГП (на 31.12.2017), </w:t>
            </w:r>
          </w:p>
          <w:p w14:paraId="514D790C" w14:textId="77777777" w:rsidR="006A5762" w:rsidRPr="00C437AE" w:rsidRDefault="006B50E0" w:rsidP="00C437AE">
            <w:pPr>
              <w:spacing w:after="0" w:line="240" w:lineRule="auto"/>
              <w:jc w:val="center"/>
              <w:rPr>
                <w:rFonts w:ascii="Times New Roman" w:hAnsi="Times New Roman"/>
                <w:sz w:val="24"/>
                <w:szCs w:val="24"/>
              </w:rPr>
            </w:pPr>
            <w:r w:rsidRPr="00C437AE">
              <w:rPr>
                <w:rFonts w:ascii="Times New Roman" w:hAnsi="Times New Roman"/>
                <w:sz w:val="24"/>
                <w:szCs w:val="24"/>
              </w:rPr>
              <w:t>млн.</w:t>
            </w:r>
            <w:r w:rsidR="006A5762" w:rsidRPr="00C437AE">
              <w:rPr>
                <w:rFonts w:ascii="Times New Roman" w:hAnsi="Times New Roman"/>
                <w:sz w:val="24"/>
                <w:szCs w:val="24"/>
              </w:rPr>
              <w:t>руб.</w:t>
            </w:r>
          </w:p>
        </w:tc>
        <w:tc>
          <w:tcPr>
            <w:tcW w:w="2410" w:type="dxa"/>
            <w:shd w:val="clear" w:color="auto" w:fill="auto"/>
          </w:tcPr>
          <w:p w14:paraId="2429A3D1" w14:textId="77777777" w:rsidR="006A5762" w:rsidRPr="00C437AE" w:rsidRDefault="006A5762" w:rsidP="00C437AE">
            <w:pPr>
              <w:spacing w:after="0" w:line="240" w:lineRule="auto"/>
              <w:jc w:val="center"/>
              <w:rPr>
                <w:rFonts w:ascii="Times New Roman" w:hAnsi="Times New Roman"/>
                <w:sz w:val="24"/>
                <w:szCs w:val="24"/>
              </w:rPr>
            </w:pPr>
            <w:r w:rsidRPr="00C437AE">
              <w:rPr>
                <w:rFonts w:ascii="Times New Roman" w:hAnsi="Times New Roman"/>
                <w:sz w:val="24"/>
                <w:szCs w:val="24"/>
              </w:rPr>
              <w:t>Исполнение (</w:t>
            </w:r>
            <w:r w:rsidRPr="00C437AE">
              <w:rPr>
                <w:rFonts w:ascii="Times New Roman" w:hAnsi="Times New Roman"/>
                <w:sz w:val="20"/>
                <w:szCs w:val="20"/>
              </w:rPr>
              <w:t>согласно отчету, размещенному в КИАС</w:t>
            </w:r>
            <w:r w:rsidRPr="00C437AE">
              <w:rPr>
                <w:rFonts w:ascii="Times New Roman" w:hAnsi="Times New Roman"/>
                <w:sz w:val="24"/>
                <w:szCs w:val="24"/>
              </w:rPr>
              <w:t xml:space="preserve"> на 15.05.2018),</w:t>
            </w:r>
          </w:p>
          <w:p w14:paraId="6C7E5653" w14:textId="77777777" w:rsidR="006A5762" w:rsidRPr="00C437AE" w:rsidRDefault="006B50E0" w:rsidP="00C437AE">
            <w:pPr>
              <w:spacing w:after="0" w:line="240" w:lineRule="auto"/>
              <w:jc w:val="center"/>
              <w:rPr>
                <w:rFonts w:ascii="Times New Roman" w:hAnsi="Times New Roman"/>
                <w:sz w:val="24"/>
                <w:szCs w:val="24"/>
              </w:rPr>
            </w:pPr>
            <w:r w:rsidRPr="00C437AE">
              <w:rPr>
                <w:rFonts w:ascii="Times New Roman" w:hAnsi="Times New Roman"/>
                <w:sz w:val="24"/>
                <w:szCs w:val="24"/>
              </w:rPr>
              <w:t>млн.</w:t>
            </w:r>
            <w:r w:rsidR="006A5762" w:rsidRPr="00C437AE">
              <w:rPr>
                <w:rFonts w:ascii="Times New Roman" w:hAnsi="Times New Roman"/>
                <w:sz w:val="24"/>
                <w:szCs w:val="24"/>
              </w:rPr>
              <w:t>руб.</w:t>
            </w:r>
          </w:p>
        </w:tc>
        <w:tc>
          <w:tcPr>
            <w:tcW w:w="1451" w:type="dxa"/>
            <w:shd w:val="clear" w:color="auto" w:fill="auto"/>
          </w:tcPr>
          <w:p w14:paraId="45C2A058" w14:textId="77777777" w:rsidR="006A5762" w:rsidRPr="00C437AE" w:rsidRDefault="006A5762" w:rsidP="00C437AE">
            <w:pPr>
              <w:spacing w:after="0" w:line="240" w:lineRule="auto"/>
              <w:jc w:val="center"/>
              <w:rPr>
                <w:rFonts w:ascii="Times New Roman" w:hAnsi="Times New Roman"/>
                <w:sz w:val="24"/>
                <w:szCs w:val="24"/>
              </w:rPr>
            </w:pPr>
            <w:r w:rsidRPr="00C437AE">
              <w:rPr>
                <w:rFonts w:ascii="Times New Roman" w:hAnsi="Times New Roman"/>
                <w:sz w:val="24"/>
                <w:szCs w:val="24"/>
              </w:rPr>
              <w:t>Отклонение</w:t>
            </w:r>
          </w:p>
          <w:p w14:paraId="568E22EA" w14:textId="77777777" w:rsidR="006A5762" w:rsidRPr="00C437AE" w:rsidRDefault="006B50E0" w:rsidP="00C437AE">
            <w:pPr>
              <w:spacing w:after="0" w:line="240" w:lineRule="auto"/>
              <w:jc w:val="center"/>
              <w:rPr>
                <w:rFonts w:ascii="Times New Roman" w:hAnsi="Times New Roman"/>
                <w:sz w:val="24"/>
                <w:szCs w:val="24"/>
              </w:rPr>
            </w:pPr>
            <w:r w:rsidRPr="00C437AE">
              <w:rPr>
                <w:rFonts w:ascii="Times New Roman" w:hAnsi="Times New Roman"/>
                <w:sz w:val="24"/>
                <w:szCs w:val="24"/>
              </w:rPr>
              <w:t>млн.</w:t>
            </w:r>
            <w:r w:rsidR="006A5762" w:rsidRPr="00C437AE">
              <w:rPr>
                <w:rFonts w:ascii="Times New Roman" w:hAnsi="Times New Roman"/>
                <w:sz w:val="24"/>
                <w:szCs w:val="24"/>
              </w:rPr>
              <w:t>руб.</w:t>
            </w:r>
          </w:p>
        </w:tc>
        <w:tc>
          <w:tcPr>
            <w:tcW w:w="851" w:type="dxa"/>
            <w:shd w:val="clear" w:color="auto" w:fill="auto"/>
          </w:tcPr>
          <w:p w14:paraId="25DE47C5" w14:textId="77777777" w:rsidR="006A5762" w:rsidRPr="00C437AE" w:rsidRDefault="006A5762" w:rsidP="00C437AE">
            <w:pPr>
              <w:spacing w:after="0" w:line="240" w:lineRule="auto"/>
              <w:jc w:val="center"/>
              <w:rPr>
                <w:rFonts w:ascii="Times New Roman" w:hAnsi="Times New Roman"/>
                <w:sz w:val="24"/>
                <w:szCs w:val="24"/>
              </w:rPr>
            </w:pPr>
            <w:r w:rsidRPr="00C437AE">
              <w:rPr>
                <w:rFonts w:ascii="Times New Roman" w:hAnsi="Times New Roman"/>
                <w:sz w:val="24"/>
                <w:szCs w:val="24"/>
              </w:rPr>
              <w:t>% исполнения</w:t>
            </w:r>
          </w:p>
        </w:tc>
      </w:tr>
      <w:tr w:rsidR="006A5762" w:rsidRPr="006B50E0" w14:paraId="294E2236" w14:textId="77777777" w:rsidTr="00F87640">
        <w:tc>
          <w:tcPr>
            <w:tcW w:w="2376" w:type="dxa"/>
            <w:shd w:val="clear" w:color="auto" w:fill="auto"/>
          </w:tcPr>
          <w:p w14:paraId="11CDF1FE" w14:textId="77777777" w:rsidR="006A5762" w:rsidRPr="00C437AE" w:rsidRDefault="006A5762" w:rsidP="00C437AE">
            <w:pPr>
              <w:spacing w:after="0" w:line="240" w:lineRule="auto"/>
              <w:rPr>
                <w:rFonts w:ascii="Times New Roman" w:hAnsi="Times New Roman"/>
                <w:sz w:val="24"/>
                <w:szCs w:val="24"/>
              </w:rPr>
            </w:pPr>
            <w:r w:rsidRPr="00C437AE">
              <w:rPr>
                <w:rFonts w:ascii="Times New Roman" w:hAnsi="Times New Roman"/>
                <w:sz w:val="24"/>
                <w:szCs w:val="24"/>
              </w:rPr>
              <w:t>федеральный</w:t>
            </w:r>
          </w:p>
        </w:tc>
        <w:tc>
          <w:tcPr>
            <w:tcW w:w="2268" w:type="dxa"/>
            <w:shd w:val="clear" w:color="auto" w:fill="auto"/>
          </w:tcPr>
          <w:p w14:paraId="24C953C0"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18,7</w:t>
            </w:r>
          </w:p>
        </w:tc>
        <w:tc>
          <w:tcPr>
            <w:tcW w:w="2410" w:type="dxa"/>
            <w:shd w:val="clear" w:color="auto" w:fill="auto"/>
          </w:tcPr>
          <w:p w14:paraId="5A9EA23F"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18,7</w:t>
            </w:r>
          </w:p>
        </w:tc>
        <w:tc>
          <w:tcPr>
            <w:tcW w:w="1451" w:type="dxa"/>
            <w:shd w:val="clear" w:color="auto" w:fill="auto"/>
          </w:tcPr>
          <w:p w14:paraId="12C33F41"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0</w:t>
            </w:r>
          </w:p>
        </w:tc>
        <w:tc>
          <w:tcPr>
            <w:tcW w:w="851" w:type="dxa"/>
            <w:shd w:val="clear" w:color="auto" w:fill="auto"/>
          </w:tcPr>
          <w:p w14:paraId="675E5775"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100</w:t>
            </w:r>
          </w:p>
        </w:tc>
      </w:tr>
      <w:tr w:rsidR="006A5762" w:rsidRPr="006B50E0" w14:paraId="5CE191D5" w14:textId="77777777" w:rsidTr="00F87640">
        <w:tc>
          <w:tcPr>
            <w:tcW w:w="2376" w:type="dxa"/>
            <w:shd w:val="clear" w:color="auto" w:fill="auto"/>
          </w:tcPr>
          <w:p w14:paraId="35832B03" w14:textId="77777777" w:rsidR="006A5762" w:rsidRPr="00C437AE" w:rsidRDefault="006A5762" w:rsidP="00C437AE">
            <w:pPr>
              <w:spacing w:after="0" w:line="240" w:lineRule="auto"/>
              <w:rPr>
                <w:rFonts w:ascii="Times New Roman" w:hAnsi="Times New Roman"/>
                <w:sz w:val="24"/>
                <w:szCs w:val="24"/>
              </w:rPr>
            </w:pPr>
            <w:r w:rsidRPr="00C437AE">
              <w:rPr>
                <w:rFonts w:ascii="Times New Roman" w:hAnsi="Times New Roman"/>
                <w:sz w:val="24"/>
                <w:szCs w:val="24"/>
              </w:rPr>
              <w:t>областной</w:t>
            </w:r>
          </w:p>
        </w:tc>
        <w:tc>
          <w:tcPr>
            <w:tcW w:w="2268" w:type="dxa"/>
            <w:shd w:val="clear" w:color="auto" w:fill="auto"/>
          </w:tcPr>
          <w:p w14:paraId="0415F12E"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2,9</w:t>
            </w:r>
          </w:p>
        </w:tc>
        <w:tc>
          <w:tcPr>
            <w:tcW w:w="2410" w:type="dxa"/>
            <w:shd w:val="clear" w:color="auto" w:fill="auto"/>
          </w:tcPr>
          <w:p w14:paraId="58D21214"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2,9</w:t>
            </w:r>
          </w:p>
        </w:tc>
        <w:tc>
          <w:tcPr>
            <w:tcW w:w="1451" w:type="dxa"/>
            <w:shd w:val="clear" w:color="auto" w:fill="auto"/>
          </w:tcPr>
          <w:p w14:paraId="0E0C7517"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0</w:t>
            </w:r>
          </w:p>
        </w:tc>
        <w:tc>
          <w:tcPr>
            <w:tcW w:w="851" w:type="dxa"/>
            <w:shd w:val="clear" w:color="auto" w:fill="auto"/>
          </w:tcPr>
          <w:p w14:paraId="0EF4B572"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100</w:t>
            </w:r>
          </w:p>
        </w:tc>
      </w:tr>
      <w:tr w:rsidR="006A5762" w:rsidRPr="006B50E0" w14:paraId="47EE4FE3" w14:textId="77777777" w:rsidTr="00F87640">
        <w:tc>
          <w:tcPr>
            <w:tcW w:w="2376" w:type="dxa"/>
            <w:shd w:val="clear" w:color="auto" w:fill="auto"/>
          </w:tcPr>
          <w:p w14:paraId="54A473CA" w14:textId="77777777" w:rsidR="006A5762" w:rsidRPr="00C437AE" w:rsidRDefault="006A5762" w:rsidP="00C437AE">
            <w:pPr>
              <w:spacing w:after="0" w:line="240" w:lineRule="auto"/>
              <w:rPr>
                <w:rFonts w:ascii="Times New Roman" w:hAnsi="Times New Roman"/>
                <w:sz w:val="24"/>
                <w:szCs w:val="24"/>
              </w:rPr>
            </w:pPr>
            <w:r w:rsidRPr="00C437AE">
              <w:rPr>
                <w:rFonts w:ascii="Times New Roman" w:hAnsi="Times New Roman"/>
                <w:sz w:val="24"/>
                <w:szCs w:val="24"/>
              </w:rPr>
              <w:t>местный</w:t>
            </w:r>
          </w:p>
        </w:tc>
        <w:tc>
          <w:tcPr>
            <w:tcW w:w="2268" w:type="dxa"/>
            <w:shd w:val="clear" w:color="auto" w:fill="auto"/>
          </w:tcPr>
          <w:p w14:paraId="43FAFD4D"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0,1</w:t>
            </w:r>
          </w:p>
        </w:tc>
        <w:tc>
          <w:tcPr>
            <w:tcW w:w="2410" w:type="dxa"/>
            <w:shd w:val="clear" w:color="auto" w:fill="auto"/>
          </w:tcPr>
          <w:p w14:paraId="0ED4428D"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0,1</w:t>
            </w:r>
          </w:p>
        </w:tc>
        <w:tc>
          <w:tcPr>
            <w:tcW w:w="1451" w:type="dxa"/>
            <w:shd w:val="clear" w:color="auto" w:fill="auto"/>
          </w:tcPr>
          <w:p w14:paraId="0009CAF5"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0</w:t>
            </w:r>
          </w:p>
        </w:tc>
        <w:tc>
          <w:tcPr>
            <w:tcW w:w="851" w:type="dxa"/>
            <w:shd w:val="clear" w:color="auto" w:fill="auto"/>
          </w:tcPr>
          <w:p w14:paraId="12BBC12B"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100</w:t>
            </w:r>
          </w:p>
        </w:tc>
      </w:tr>
      <w:tr w:rsidR="006A5762" w:rsidRPr="006B50E0" w14:paraId="0AD7D50B" w14:textId="77777777" w:rsidTr="00F87640">
        <w:tc>
          <w:tcPr>
            <w:tcW w:w="2376" w:type="dxa"/>
            <w:shd w:val="clear" w:color="auto" w:fill="auto"/>
          </w:tcPr>
          <w:p w14:paraId="1C7B809E" w14:textId="77777777" w:rsidR="006A5762" w:rsidRPr="00C437AE" w:rsidRDefault="006A5762" w:rsidP="00C437AE">
            <w:pPr>
              <w:spacing w:after="0" w:line="240" w:lineRule="auto"/>
              <w:rPr>
                <w:rFonts w:ascii="Times New Roman" w:hAnsi="Times New Roman"/>
                <w:sz w:val="24"/>
                <w:szCs w:val="24"/>
              </w:rPr>
            </w:pPr>
            <w:r w:rsidRPr="00C437AE">
              <w:rPr>
                <w:rFonts w:ascii="Times New Roman" w:hAnsi="Times New Roman"/>
                <w:sz w:val="24"/>
                <w:szCs w:val="24"/>
              </w:rPr>
              <w:t>внебюджетные</w:t>
            </w:r>
          </w:p>
        </w:tc>
        <w:tc>
          <w:tcPr>
            <w:tcW w:w="2268" w:type="dxa"/>
            <w:shd w:val="clear" w:color="auto" w:fill="auto"/>
          </w:tcPr>
          <w:p w14:paraId="4901E3CC"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84,6</w:t>
            </w:r>
          </w:p>
        </w:tc>
        <w:tc>
          <w:tcPr>
            <w:tcW w:w="2410" w:type="dxa"/>
            <w:shd w:val="clear" w:color="auto" w:fill="auto"/>
          </w:tcPr>
          <w:p w14:paraId="688CDE00"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54,4</w:t>
            </w:r>
          </w:p>
        </w:tc>
        <w:tc>
          <w:tcPr>
            <w:tcW w:w="1451" w:type="dxa"/>
            <w:shd w:val="clear" w:color="auto" w:fill="auto"/>
          </w:tcPr>
          <w:p w14:paraId="7F2D9E7B"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-30,2</w:t>
            </w:r>
          </w:p>
        </w:tc>
        <w:tc>
          <w:tcPr>
            <w:tcW w:w="851" w:type="dxa"/>
            <w:shd w:val="clear" w:color="auto" w:fill="auto"/>
          </w:tcPr>
          <w:p w14:paraId="1425D7E3"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64,3</w:t>
            </w:r>
          </w:p>
        </w:tc>
      </w:tr>
      <w:tr w:rsidR="006A5762" w:rsidRPr="006B50E0" w14:paraId="2FC47642" w14:textId="77777777" w:rsidTr="00F87640">
        <w:tc>
          <w:tcPr>
            <w:tcW w:w="2376" w:type="dxa"/>
            <w:shd w:val="clear" w:color="auto" w:fill="auto"/>
          </w:tcPr>
          <w:p w14:paraId="1514B59B" w14:textId="77777777" w:rsidR="006A5762" w:rsidRPr="00C437AE" w:rsidRDefault="006A5762" w:rsidP="00C437AE">
            <w:pPr>
              <w:spacing w:after="0" w:line="240" w:lineRule="auto"/>
              <w:rPr>
                <w:rFonts w:ascii="Times New Roman" w:hAnsi="Times New Roman"/>
                <w:sz w:val="24"/>
                <w:szCs w:val="24"/>
              </w:rPr>
            </w:pPr>
            <w:r w:rsidRPr="00C437AE">
              <w:rPr>
                <w:rFonts w:ascii="Times New Roman" w:hAnsi="Times New Roman"/>
                <w:sz w:val="24"/>
                <w:szCs w:val="24"/>
              </w:rPr>
              <w:t>Всего</w:t>
            </w:r>
          </w:p>
        </w:tc>
        <w:tc>
          <w:tcPr>
            <w:tcW w:w="2268" w:type="dxa"/>
            <w:shd w:val="clear" w:color="auto" w:fill="auto"/>
          </w:tcPr>
          <w:p w14:paraId="5687AE09"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106,3</w:t>
            </w:r>
          </w:p>
        </w:tc>
        <w:tc>
          <w:tcPr>
            <w:tcW w:w="2410" w:type="dxa"/>
            <w:shd w:val="clear" w:color="auto" w:fill="auto"/>
          </w:tcPr>
          <w:p w14:paraId="2E2C67FC"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76,1</w:t>
            </w:r>
          </w:p>
        </w:tc>
        <w:tc>
          <w:tcPr>
            <w:tcW w:w="1451" w:type="dxa"/>
            <w:shd w:val="clear" w:color="auto" w:fill="auto"/>
          </w:tcPr>
          <w:p w14:paraId="789E0AC8"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-30,2</w:t>
            </w:r>
          </w:p>
        </w:tc>
        <w:tc>
          <w:tcPr>
            <w:tcW w:w="851" w:type="dxa"/>
            <w:shd w:val="clear" w:color="auto" w:fill="auto"/>
          </w:tcPr>
          <w:p w14:paraId="62108B7F" w14:textId="77777777" w:rsidR="006A5762" w:rsidRPr="00C437AE" w:rsidRDefault="006A5762" w:rsidP="00C437AE">
            <w:pPr>
              <w:spacing w:after="0" w:line="240" w:lineRule="auto"/>
              <w:jc w:val="right"/>
              <w:rPr>
                <w:rFonts w:ascii="Times New Roman" w:hAnsi="Times New Roman"/>
                <w:sz w:val="24"/>
                <w:szCs w:val="24"/>
              </w:rPr>
            </w:pPr>
            <w:r w:rsidRPr="00C437AE">
              <w:rPr>
                <w:rFonts w:ascii="Times New Roman" w:hAnsi="Times New Roman"/>
                <w:sz w:val="24"/>
                <w:szCs w:val="24"/>
              </w:rPr>
              <w:t>71,5</w:t>
            </w:r>
          </w:p>
        </w:tc>
      </w:tr>
    </w:tbl>
    <w:p w14:paraId="1EF983C4" w14:textId="77777777" w:rsidR="006A5762" w:rsidRPr="006B50E0" w:rsidRDefault="006A5762" w:rsidP="006B50E0">
      <w:pPr>
        <w:spacing w:after="0" w:line="240" w:lineRule="auto"/>
        <w:ind w:firstLine="851"/>
        <w:contextualSpacing/>
        <w:jc w:val="both"/>
        <w:rPr>
          <w:rFonts w:ascii="Times New Roman" w:hAnsi="Times New Roman"/>
          <w:sz w:val="28"/>
          <w:szCs w:val="28"/>
        </w:rPr>
      </w:pPr>
    </w:p>
    <w:p w14:paraId="6540BC1C" w14:textId="77777777" w:rsidR="006A5762" w:rsidRPr="006B50E0" w:rsidRDefault="006A5762" w:rsidP="006B50E0">
      <w:pPr>
        <w:spacing w:after="0" w:line="240" w:lineRule="auto"/>
        <w:ind w:firstLine="851"/>
        <w:contextualSpacing/>
        <w:jc w:val="both"/>
        <w:rPr>
          <w:rFonts w:ascii="Times New Roman" w:hAnsi="Times New Roman"/>
          <w:sz w:val="28"/>
          <w:szCs w:val="28"/>
        </w:rPr>
      </w:pPr>
      <w:r w:rsidRPr="006B50E0">
        <w:rPr>
          <w:rFonts w:ascii="Times New Roman" w:hAnsi="Times New Roman"/>
          <w:sz w:val="28"/>
          <w:szCs w:val="28"/>
        </w:rPr>
        <w:t>Исполнение Подпрограммы № 2 согласно отчету за 2017 год за счет всех источников финансирования составило 71,5%. или 76,1 млн.руб., в том числе 21,6 млн.руб.</w:t>
      </w:r>
      <w:r w:rsidR="006D1742">
        <w:rPr>
          <w:rFonts w:ascii="Times New Roman" w:hAnsi="Times New Roman"/>
          <w:sz w:val="28"/>
          <w:szCs w:val="28"/>
        </w:rPr>
        <w:t xml:space="preserve"> за счет средств ФБ – 18,7 млн.</w:t>
      </w:r>
      <w:r w:rsidRPr="006B50E0">
        <w:rPr>
          <w:rFonts w:ascii="Times New Roman" w:hAnsi="Times New Roman"/>
          <w:sz w:val="28"/>
          <w:szCs w:val="28"/>
        </w:rPr>
        <w:t xml:space="preserve">руб. </w:t>
      </w:r>
      <w:r w:rsidR="006D1742">
        <w:rPr>
          <w:rFonts w:ascii="Times New Roman" w:hAnsi="Times New Roman"/>
          <w:sz w:val="28"/>
          <w:szCs w:val="28"/>
        </w:rPr>
        <w:t>и областного бюджета – 2,9 млн.</w:t>
      </w:r>
      <w:r w:rsidRPr="006B50E0">
        <w:rPr>
          <w:rFonts w:ascii="Times New Roman" w:hAnsi="Times New Roman"/>
          <w:sz w:val="28"/>
          <w:szCs w:val="28"/>
        </w:rPr>
        <w:t xml:space="preserve">руб. </w:t>
      </w:r>
    </w:p>
    <w:p w14:paraId="7F7D6A11" w14:textId="77777777" w:rsidR="006A5762" w:rsidRPr="006B50E0" w:rsidRDefault="006A5762" w:rsidP="002046A2">
      <w:pPr>
        <w:spacing w:after="0" w:line="240" w:lineRule="auto"/>
        <w:ind w:firstLine="851"/>
        <w:contextualSpacing/>
        <w:jc w:val="both"/>
        <w:rPr>
          <w:rFonts w:ascii="Times New Roman" w:hAnsi="Times New Roman"/>
          <w:sz w:val="28"/>
          <w:szCs w:val="28"/>
        </w:rPr>
      </w:pPr>
      <w:r w:rsidRPr="006B50E0">
        <w:rPr>
          <w:rFonts w:ascii="Times New Roman" w:hAnsi="Times New Roman"/>
          <w:sz w:val="28"/>
          <w:szCs w:val="28"/>
        </w:rPr>
        <w:t>В 2017 году реализация Подпрограммы №2 осуществлялась в рамках девяти мероприятий.</w:t>
      </w:r>
    </w:p>
    <w:p w14:paraId="095AFD99" w14:textId="77777777" w:rsidR="006A5762" w:rsidRPr="006D1742" w:rsidRDefault="006D1742" w:rsidP="002046A2">
      <w:pPr>
        <w:spacing w:after="0" w:line="240" w:lineRule="auto"/>
        <w:ind w:firstLine="851"/>
        <w:contextualSpacing/>
        <w:jc w:val="both"/>
        <w:rPr>
          <w:rFonts w:ascii="Times New Roman" w:hAnsi="Times New Roman"/>
          <w:sz w:val="28"/>
          <w:szCs w:val="28"/>
        </w:rPr>
      </w:pPr>
      <w:r>
        <w:rPr>
          <w:rFonts w:ascii="Times New Roman" w:hAnsi="Times New Roman"/>
          <w:sz w:val="28"/>
          <w:szCs w:val="28"/>
        </w:rPr>
        <w:t>Наиболее</w:t>
      </w:r>
      <w:r w:rsidR="006A5762" w:rsidRPr="006D1742">
        <w:rPr>
          <w:rFonts w:ascii="Times New Roman" w:hAnsi="Times New Roman"/>
          <w:sz w:val="28"/>
          <w:szCs w:val="28"/>
        </w:rPr>
        <w:t xml:space="preserve"> низкое исполнение в 2017 году мероприятий, которые реализовывались за счет внебюджетных источников (средства специальной надбавки к тарифу на транспортировку газа), по четырем мероприятиям:</w:t>
      </w:r>
    </w:p>
    <w:p w14:paraId="02BF8DF5" w14:textId="77777777" w:rsidR="006A5762" w:rsidRPr="006D1742" w:rsidRDefault="006A5762" w:rsidP="002046A2">
      <w:pPr>
        <w:spacing w:after="0" w:line="240" w:lineRule="auto"/>
        <w:ind w:firstLine="851"/>
        <w:contextualSpacing/>
        <w:jc w:val="both"/>
        <w:rPr>
          <w:rFonts w:ascii="Times New Roman" w:hAnsi="Times New Roman"/>
          <w:sz w:val="28"/>
          <w:szCs w:val="28"/>
        </w:rPr>
      </w:pPr>
      <w:r w:rsidRPr="006D1742">
        <w:rPr>
          <w:rFonts w:ascii="Times New Roman" w:hAnsi="Times New Roman"/>
          <w:sz w:val="28"/>
          <w:szCs w:val="28"/>
        </w:rPr>
        <w:t>2.4. Проектирование, строительство распределительного газопровода от ул. Транспортная до ул. Южная в г. Северодвинске исполнение 23,5%,</w:t>
      </w:r>
    </w:p>
    <w:p w14:paraId="09B5AC66" w14:textId="77777777" w:rsidR="006A5762" w:rsidRPr="002046A2" w:rsidRDefault="006A5762" w:rsidP="002046A2">
      <w:pPr>
        <w:spacing w:after="0" w:line="240" w:lineRule="auto"/>
        <w:ind w:firstLine="851"/>
        <w:contextualSpacing/>
        <w:jc w:val="both"/>
        <w:rPr>
          <w:rFonts w:ascii="Times New Roman" w:hAnsi="Times New Roman"/>
          <w:sz w:val="28"/>
          <w:szCs w:val="28"/>
        </w:rPr>
      </w:pPr>
      <w:r w:rsidRPr="006D1742">
        <w:rPr>
          <w:rFonts w:ascii="Times New Roman" w:hAnsi="Times New Roman"/>
          <w:sz w:val="28"/>
          <w:szCs w:val="28"/>
        </w:rPr>
        <w:t>2.11. Проектирование, строительство распределительного газопровода</w:t>
      </w:r>
      <w:r w:rsidRPr="002046A2">
        <w:rPr>
          <w:rFonts w:ascii="Times New Roman" w:hAnsi="Times New Roman"/>
          <w:sz w:val="28"/>
          <w:szCs w:val="28"/>
        </w:rPr>
        <w:t xml:space="preserve"> в пос. Урдома Ленского района (реконструкция) исполнение 67,8%,</w:t>
      </w:r>
    </w:p>
    <w:p w14:paraId="19A387F8" w14:textId="77777777" w:rsidR="006A5762" w:rsidRPr="001C0EC9" w:rsidRDefault="006A5762" w:rsidP="001C0EC9">
      <w:pPr>
        <w:spacing w:after="0" w:line="240" w:lineRule="auto"/>
        <w:ind w:firstLine="851"/>
        <w:contextualSpacing/>
        <w:jc w:val="both"/>
        <w:rPr>
          <w:rFonts w:ascii="Times New Roman" w:hAnsi="Times New Roman"/>
          <w:sz w:val="28"/>
          <w:szCs w:val="28"/>
        </w:rPr>
      </w:pPr>
      <w:r w:rsidRPr="001C0EC9">
        <w:rPr>
          <w:rFonts w:ascii="Times New Roman" w:hAnsi="Times New Roman"/>
          <w:sz w:val="28"/>
          <w:szCs w:val="28"/>
        </w:rPr>
        <w:t>2.15. Технологическое присоединение газоиспользующего оборудования заявителей к сетям ООО "Газпром газораспределение Архангельск" исполнение 61,2%,</w:t>
      </w:r>
    </w:p>
    <w:p w14:paraId="31A4076F" w14:textId="77777777" w:rsidR="006A5762" w:rsidRPr="00D436D4" w:rsidRDefault="006A5762" w:rsidP="001D23F5">
      <w:pPr>
        <w:spacing w:after="0" w:line="240" w:lineRule="auto"/>
        <w:ind w:firstLine="851"/>
        <w:contextualSpacing/>
        <w:jc w:val="both"/>
        <w:rPr>
          <w:rFonts w:ascii="Times New Roman" w:hAnsi="Times New Roman"/>
          <w:sz w:val="28"/>
          <w:szCs w:val="28"/>
        </w:rPr>
      </w:pPr>
      <w:r w:rsidRPr="001D23F5">
        <w:rPr>
          <w:rFonts w:ascii="Times New Roman" w:hAnsi="Times New Roman"/>
          <w:sz w:val="28"/>
          <w:szCs w:val="28"/>
        </w:rPr>
        <w:t xml:space="preserve">2.30. Газоснабжение дер. Антоново в г. Котлас (первая очередь строительства – газопровод высокого деления и шкафного газорегуляторного </w:t>
      </w:r>
      <w:r w:rsidRPr="00D436D4">
        <w:rPr>
          <w:rFonts w:ascii="Times New Roman" w:hAnsi="Times New Roman"/>
          <w:sz w:val="28"/>
          <w:szCs w:val="28"/>
        </w:rPr>
        <w:t>пункта) исполнение 77,2%.</w:t>
      </w:r>
    </w:p>
    <w:p w14:paraId="7CBDE973" w14:textId="77777777" w:rsidR="00D436D4" w:rsidRPr="00D436D4" w:rsidRDefault="00D436D4" w:rsidP="001D23F5">
      <w:pPr>
        <w:spacing w:after="0" w:line="240" w:lineRule="auto"/>
        <w:ind w:firstLine="851"/>
        <w:contextualSpacing/>
        <w:jc w:val="both"/>
        <w:rPr>
          <w:rFonts w:ascii="Times New Roman" w:hAnsi="Times New Roman"/>
          <w:sz w:val="28"/>
          <w:szCs w:val="28"/>
        </w:rPr>
      </w:pPr>
    </w:p>
    <w:p w14:paraId="1CB1EB36" w14:textId="77777777" w:rsidR="006A5762" w:rsidRPr="00D436D4" w:rsidRDefault="006A5762" w:rsidP="00D436D4">
      <w:pPr>
        <w:spacing w:after="0" w:line="240" w:lineRule="auto"/>
        <w:ind w:firstLine="851"/>
        <w:contextualSpacing/>
        <w:jc w:val="both"/>
        <w:rPr>
          <w:rFonts w:ascii="Times New Roman" w:hAnsi="Times New Roman"/>
          <w:sz w:val="28"/>
          <w:szCs w:val="28"/>
        </w:rPr>
      </w:pPr>
      <w:r w:rsidRPr="00D436D4">
        <w:rPr>
          <w:rFonts w:ascii="Times New Roman" w:hAnsi="Times New Roman"/>
          <w:sz w:val="28"/>
          <w:szCs w:val="28"/>
        </w:rPr>
        <w:t xml:space="preserve">Согласно отчету, размещенному в КИАС, показатели результата мероприятий по годам - газификация и предоставление возможности </w:t>
      </w:r>
      <w:r w:rsidRPr="00D436D4">
        <w:rPr>
          <w:rFonts w:ascii="Times New Roman" w:hAnsi="Times New Roman"/>
          <w:sz w:val="28"/>
          <w:szCs w:val="28"/>
        </w:rPr>
        <w:lastRenderedPageBreak/>
        <w:t>газификации квартир и индивидуальных жилых домов: 2017 г. – план 400 ед., факт 497 ед.</w:t>
      </w:r>
    </w:p>
    <w:p w14:paraId="70992D3D" w14:textId="77777777" w:rsidR="006A5762" w:rsidRPr="00D436D4" w:rsidRDefault="006A5762" w:rsidP="00D436D4">
      <w:pPr>
        <w:spacing w:after="0" w:line="240" w:lineRule="auto"/>
        <w:ind w:firstLine="851"/>
        <w:contextualSpacing/>
        <w:jc w:val="both"/>
        <w:rPr>
          <w:rFonts w:ascii="Times New Roman" w:hAnsi="Times New Roman"/>
          <w:sz w:val="28"/>
          <w:szCs w:val="28"/>
        </w:rPr>
      </w:pPr>
      <w:r w:rsidRPr="00D436D4">
        <w:rPr>
          <w:rFonts w:ascii="Times New Roman" w:hAnsi="Times New Roman"/>
          <w:sz w:val="28"/>
          <w:szCs w:val="28"/>
        </w:rPr>
        <w:t xml:space="preserve">Информация об исполнении мероприятия в 2017 году муниципальными образованиями представлена </w:t>
      </w:r>
      <w:r w:rsidR="009319C1">
        <w:rPr>
          <w:rFonts w:ascii="Times New Roman" w:hAnsi="Times New Roman"/>
          <w:sz w:val="28"/>
          <w:szCs w:val="28"/>
        </w:rPr>
        <w:t>ниже</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118"/>
        <w:gridCol w:w="2127"/>
        <w:gridCol w:w="2552"/>
        <w:gridCol w:w="1560"/>
      </w:tblGrid>
      <w:tr w:rsidR="006A5762" w:rsidRPr="009319C1" w14:paraId="4CDB2B13" w14:textId="77777777" w:rsidTr="00F87640">
        <w:trPr>
          <w:tblHeader/>
        </w:trPr>
        <w:tc>
          <w:tcPr>
            <w:tcW w:w="3118" w:type="dxa"/>
            <w:shd w:val="clear" w:color="auto" w:fill="auto"/>
          </w:tcPr>
          <w:p w14:paraId="3F6966F6" w14:textId="77777777" w:rsidR="006A5762" w:rsidRPr="00C437AE" w:rsidRDefault="00220C32" w:rsidP="00C437AE">
            <w:pPr>
              <w:spacing w:after="0" w:line="240" w:lineRule="auto"/>
              <w:jc w:val="center"/>
              <w:rPr>
                <w:rFonts w:ascii="Times New Roman" w:hAnsi="Times New Roman"/>
              </w:rPr>
            </w:pPr>
            <w:r w:rsidRPr="00C437AE">
              <w:rPr>
                <w:rFonts w:ascii="Times New Roman" w:hAnsi="Times New Roman"/>
              </w:rPr>
              <w:t>Наименование МО</w:t>
            </w:r>
          </w:p>
        </w:tc>
        <w:tc>
          <w:tcPr>
            <w:tcW w:w="2127" w:type="dxa"/>
            <w:shd w:val="clear" w:color="auto" w:fill="auto"/>
          </w:tcPr>
          <w:p w14:paraId="499FB120"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 xml:space="preserve">Показатели финансирования, установленные соглашением, </w:t>
            </w:r>
          </w:p>
          <w:p w14:paraId="0E5AF697" w14:textId="77777777" w:rsidR="006A5762" w:rsidRPr="00C437AE" w:rsidRDefault="007E19AB" w:rsidP="00C437AE">
            <w:pPr>
              <w:spacing w:after="0" w:line="240" w:lineRule="auto"/>
              <w:jc w:val="center"/>
              <w:rPr>
                <w:rFonts w:ascii="Times New Roman" w:hAnsi="Times New Roman"/>
              </w:rPr>
            </w:pPr>
            <w:r w:rsidRPr="00C437AE">
              <w:rPr>
                <w:rFonts w:ascii="Times New Roman" w:hAnsi="Times New Roman"/>
              </w:rPr>
              <w:t>млн.</w:t>
            </w:r>
            <w:r w:rsidR="006A5762" w:rsidRPr="00C437AE">
              <w:rPr>
                <w:rFonts w:ascii="Times New Roman" w:hAnsi="Times New Roman"/>
              </w:rPr>
              <w:t>руб.</w:t>
            </w:r>
          </w:p>
        </w:tc>
        <w:tc>
          <w:tcPr>
            <w:tcW w:w="2552" w:type="dxa"/>
            <w:shd w:val="clear" w:color="auto" w:fill="auto"/>
          </w:tcPr>
          <w:p w14:paraId="52B2A9CA"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Фактические показатели финансиро</w:t>
            </w:r>
            <w:r w:rsidR="007E19AB" w:rsidRPr="00C437AE">
              <w:rPr>
                <w:rFonts w:ascii="Times New Roman" w:hAnsi="Times New Roman"/>
              </w:rPr>
              <w:t>вания, согласно отчету МО, млн.</w:t>
            </w:r>
            <w:r w:rsidRPr="00C437AE">
              <w:rPr>
                <w:rFonts w:ascii="Times New Roman" w:hAnsi="Times New Roman"/>
              </w:rPr>
              <w:t>руб.</w:t>
            </w:r>
          </w:p>
        </w:tc>
        <w:tc>
          <w:tcPr>
            <w:tcW w:w="1560" w:type="dxa"/>
            <w:shd w:val="clear" w:color="auto" w:fill="auto"/>
          </w:tcPr>
          <w:p w14:paraId="2B28874C"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 исполнения</w:t>
            </w:r>
          </w:p>
        </w:tc>
      </w:tr>
      <w:tr w:rsidR="006A5762" w:rsidRPr="009319C1" w14:paraId="22260826" w14:textId="77777777" w:rsidTr="00C437AE">
        <w:tc>
          <w:tcPr>
            <w:tcW w:w="3118" w:type="dxa"/>
            <w:shd w:val="clear" w:color="auto" w:fill="auto"/>
          </w:tcPr>
          <w:p w14:paraId="0F106826" w14:textId="77777777" w:rsidR="006A5762" w:rsidRPr="00C437AE" w:rsidRDefault="006A5762" w:rsidP="00C437AE">
            <w:pPr>
              <w:spacing w:after="0" w:line="240" w:lineRule="auto"/>
              <w:jc w:val="both"/>
              <w:rPr>
                <w:rFonts w:ascii="Times New Roman" w:hAnsi="Times New Roman"/>
              </w:rPr>
            </w:pPr>
            <w:r w:rsidRPr="00C437AE">
              <w:rPr>
                <w:rFonts w:ascii="Times New Roman" w:hAnsi="Times New Roman"/>
              </w:rPr>
              <w:t>МО «Котлас», всего</w:t>
            </w:r>
          </w:p>
        </w:tc>
        <w:tc>
          <w:tcPr>
            <w:tcW w:w="2127" w:type="dxa"/>
            <w:shd w:val="clear" w:color="auto" w:fill="auto"/>
          </w:tcPr>
          <w:p w14:paraId="03783108"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2,0</w:t>
            </w:r>
          </w:p>
        </w:tc>
        <w:tc>
          <w:tcPr>
            <w:tcW w:w="2552" w:type="dxa"/>
            <w:shd w:val="clear" w:color="auto" w:fill="auto"/>
          </w:tcPr>
          <w:p w14:paraId="34FDAE5D"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2,0</w:t>
            </w:r>
          </w:p>
        </w:tc>
        <w:tc>
          <w:tcPr>
            <w:tcW w:w="1560" w:type="dxa"/>
            <w:shd w:val="clear" w:color="auto" w:fill="auto"/>
          </w:tcPr>
          <w:p w14:paraId="0316F0F1"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100</w:t>
            </w:r>
          </w:p>
        </w:tc>
      </w:tr>
      <w:tr w:rsidR="006A5762" w:rsidRPr="009319C1" w14:paraId="2F850ED9" w14:textId="77777777" w:rsidTr="00C437AE">
        <w:tc>
          <w:tcPr>
            <w:tcW w:w="3118" w:type="dxa"/>
            <w:shd w:val="clear" w:color="auto" w:fill="auto"/>
          </w:tcPr>
          <w:p w14:paraId="28134EEF" w14:textId="77777777" w:rsidR="006A5762" w:rsidRPr="00C437AE" w:rsidRDefault="006A5762" w:rsidP="00C437AE">
            <w:pPr>
              <w:spacing w:after="0" w:line="240" w:lineRule="auto"/>
              <w:ind w:left="318"/>
              <w:jc w:val="both"/>
              <w:rPr>
                <w:rFonts w:ascii="Times New Roman" w:hAnsi="Times New Roman"/>
              </w:rPr>
            </w:pPr>
            <w:r w:rsidRPr="00C437AE">
              <w:rPr>
                <w:rFonts w:ascii="Times New Roman" w:hAnsi="Times New Roman"/>
              </w:rPr>
              <w:t>Федеральный бюджет</w:t>
            </w:r>
          </w:p>
        </w:tc>
        <w:tc>
          <w:tcPr>
            <w:tcW w:w="2127" w:type="dxa"/>
            <w:shd w:val="clear" w:color="auto" w:fill="auto"/>
          </w:tcPr>
          <w:p w14:paraId="07C7E8FD"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w:t>
            </w:r>
          </w:p>
        </w:tc>
        <w:tc>
          <w:tcPr>
            <w:tcW w:w="2552" w:type="dxa"/>
            <w:shd w:val="clear" w:color="auto" w:fill="auto"/>
          </w:tcPr>
          <w:p w14:paraId="1B41F44D"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w:t>
            </w:r>
          </w:p>
        </w:tc>
        <w:tc>
          <w:tcPr>
            <w:tcW w:w="1560" w:type="dxa"/>
            <w:shd w:val="clear" w:color="auto" w:fill="auto"/>
          </w:tcPr>
          <w:p w14:paraId="4C45DEE7"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w:t>
            </w:r>
          </w:p>
        </w:tc>
      </w:tr>
      <w:tr w:rsidR="006A5762" w:rsidRPr="009319C1" w14:paraId="51D0F739" w14:textId="77777777" w:rsidTr="00C437AE">
        <w:tc>
          <w:tcPr>
            <w:tcW w:w="3118" w:type="dxa"/>
            <w:shd w:val="clear" w:color="auto" w:fill="auto"/>
          </w:tcPr>
          <w:p w14:paraId="1E9766E3" w14:textId="77777777" w:rsidR="006A5762" w:rsidRPr="00C437AE" w:rsidRDefault="006A5762" w:rsidP="00C437AE">
            <w:pPr>
              <w:spacing w:after="0" w:line="240" w:lineRule="auto"/>
              <w:ind w:left="318"/>
              <w:jc w:val="both"/>
              <w:rPr>
                <w:rFonts w:ascii="Times New Roman" w:hAnsi="Times New Roman"/>
              </w:rPr>
            </w:pPr>
            <w:r w:rsidRPr="00C437AE">
              <w:rPr>
                <w:rFonts w:ascii="Times New Roman" w:hAnsi="Times New Roman"/>
              </w:rPr>
              <w:t>Областной бюджет</w:t>
            </w:r>
          </w:p>
        </w:tc>
        <w:tc>
          <w:tcPr>
            <w:tcW w:w="2127" w:type="dxa"/>
            <w:shd w:val="clear" w:color="auto" w:fill="auto"/>
          </w:tcPr>
          <w:p w14:paraId="3152D3F4"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1,9</w:t>
            </w:r>
          </w:p>
        </w:tc>
        <w:tc>
          <w:tcPr>
            <w:tcW w:w="2552" w:type="dxa"/>
            <w:shd w:val="clear" w:color="auto" w:fill="auto"/>
          </w:tcPr>
          <w:p w14:paraId="519A080A"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1,9</w:t>
            </w:r>
          </w:p>
        </w:tc>
        <w:tc>
          <w:tcPr>
            <w:tcW w:w="1560" w:type="dxa"/>
            <w:shd w:val="clear" w:color="auto" w:fill="auto"/>
          </w:tcPr>
          <w:p w14:paraId="1D333DA7"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100</w:t>
            </w:r>
          </w:p>
        </w:tc>
      </w:tr>
      <w:tr w:rsidR="006A5762" w:rsidRPr="009319C1" w14:paraId="15C17530" w14:textId="77777777" w:rsidTr="00C437AE">
        <w:tc>
          <w:tcPr>
            <w:tcW w:w="3118" w:type="dxa"/>
            <w:shd w:val="clear" w:color="auto" w:fill="auto"/>
          </w:tcPr>
          <w:p w14:paraId="58A93174" w14:textId="77777777" w:rsidR="006A5762" w:rsidRPr="00C437AE" w:rsidRDefault="006A5762" w:rsidP="00C437AE">
            <w:pPr>
              <w:spacing w:after="0" w:line="240" w:lineRule="auto"/>
              <w:ind w:left="318"/>
              <w:jc w:val="both"/>
              <w:rPr>
                <w:rFonts w:ascii="Times New Roman" w:hAnsi="Times New Roman"/>
              </w:rPr>
            </w:pPr>
            <w:r w:rsidRPr="00C437AE">
              <w:rPr>
                <w:rFonts w:ascii="Times New Roman" w:hAnsi="Times New Roman"/>
              </w:rPr>
              <w:t>Местный бюджет</w:t>
            </w:r>
          </w:p>
        </w:tc>
        <w:tc>
          <w:tcPr>
            <w:tcW w:w="2127" w:type="dxa"/>
            <w:shd w:val="clear" w:color="auto" w:fill="auto"/>
          </w:tcPr>
          <w:p w14:paraId="6DDB109F"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0,1</w:t>
            </w:r>
          </w:p>
        </w:tc>
        <w:tc>
          <w:tcPr>
            <w:tcW w:w="2552" w:type="dxa"/>
            <w:shd w:val="clear" w:color="auto" w:fill="auto"/>
          </w:tcPr>
          <w:p w14:paraId="081989AB"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0,1</w:t>
            </w:r>
          </w:p>
        </w:tc>
        <w:tc>
          <w:tcPr>
            <w:tcW w:w="1560" w:type="dxa"/>
            <w:shd w:val="clear" w:color="auto" w:fill="auto"/>
          </w:tcPr>
          <w:p w14:paraId="56C319CB"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100</w:t>
            </w:r>
          </w:p>
        </w:tc>
      </w:tr>
      <w:tr w:rsidR="006A5762" w:rsidRPr="009319C1" w14:paraId="0DA5C1A9" w14:textId="77777777" w:rsidTr="00C437AE">
        <w:tc>
          <w:tcPr>
            <w:tcW w:w="3118" w:type="dxa"/>
            <w:shd w:val="clear" w:color="auto" w:fill="auto"/>
          </w:tcPr>
          <w:p w14:paraId="39B97041" w14:textId="77777777" w:rsidR="006A5762" w:rsidRPr="00C437AE" w:rsidRDefault="006A5762" w:rsidP="00C437AE">
            <w:pPr>
              <w:spacing w:after="0" w:line="240" w:lineRule="auto"/>
              <w:jc w:val="both"/>
              <w:rPr>
                <w:rFonts w:ascii="Times New Roman" w:hAnsi="Times New Roman"/>
              </w:rPr>
            </w:pPr>
            <w:r w:rsidRPr="00C437AE">
              <w:rPr>
                <w:rFonts w:ascii="Times New Roman" w:hAnsi="Times New Roman"/>
              </w:rPr>
              <w:t>МО «Мирный», всего</w:t>
            </w:r>
          </w:p>
        </w:tc>
        <w:tc>
          <w:tcPr>
            <w:tcW w:w="2127" w:type="dxa"/>
            <w:shd w:val="clear" w:color="auto" w:fill="auto"/>
          </w:tcPr>
          <w:p w14:paraId="1A1441D6"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19,7</w:t>
            </w:r>
          </w:p>
        </w:tc>
        <w:tc>
          <w:tcPr>
            <w:tcW w:w="2552" w:type="dxa"/>
            <w:shd w:val="clear" w:color="auto" w:fill="auto"/>
          </w:tcPr>
          <w:p w14:paraId="162E6884"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19,4</w:t>
            </w:r>
          </w:p>
        </w:tc>
        <w:tc>
          <w:tcPr>
            <w:tcW w:w="1560" w:type="dxa"/>
            <w:shd w:val="clear" w:color="auto" w:fill="auto"/>
          </w:tcPr>
          <w:p w14:paraId="0D6C4528"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98,8</w:t>
            </w:r>
          </w:p>
        </w:tc>
      </w:tr>
      <w:tr w:rsidR="006A5762" w:rsidRPr="009319C1" w14:paraId="3132418B" w14:textId="77777777" w:rsidTr="00C437AE">
        <w:tc>
          <w:tcPr>
            <w:tcW w:w="3118" w:type="dxa"/>
            <w:shd w:val="clear" w:color="auto" w:fill="auto"/>
          </w:tcPr>
          <w:p w14:paraId="2B0337BA" w14:textId="77777777" w:rsidR="006A5762" w:rsidRPr="00C437AE" w:rsidRDefault="006A5762" w:rsidP="00C437AE">
            <w:pPr>
              <w:spacing w:after="0" w:line="240" w:lineRule="auto"/>
              <w:ind w:left="318"/>
              <w:jc w:val="both"/>
              <w:rPr>
                <w:rFonts w:ascii="Times New Roman" w:hAnsi="Times New Roman"/>
              </w:rPr>
            </w:pPr>
            <w:r w:rsidRPr="00C437AE">
              <w:rPr>
                <w:rFonts w:ascii="Times New Roman" w:hAnsi="Times New Roman"/>
              </w:rPr>
              <w:t>Федеральный бюджет</w:t>
            </w:r>
          </w:p>
        </w:tc>
        <w:tc>
          <w:tcPr>
            <w:tcW w:w="2127" w:type="dxa"/>
            <w:shd w:val="clear" w:color="auto" w:fill="auto"/>
          </w:tcPr>
          <w:p w14:paraId="357DB16A"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18,7</w:t>
            </w:r>
          </w:p>
        </w:tc>
        <w:tc>
          <w:tcPr>
            <w:tcW w:w="2552" w:type="dxa"/>
            <w:shd w:val="clear" w:color="auto" w:fill="auto"/>
          </w:tcPr>
          <w:p w14:paraId="320BF6FE"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18,4</w:t>
            </w:r>
          </w:p>
        </w:tc>
        <w:tc>
          <w:tcPr>
            <w:tcW w:w="1560" w:type="dxa"/>
            <w:shd w:val="clear" w:color="auto" w:fill="auto"/>
          </w:tcPr>
          <w:p w14:paraId="100F2CB1"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98,8</w:t>
            </w:r>
          </w:p>
        </w:tc>
      </w:tr>
      <w:tr w:rsidR="006A5762" w:rsidRPr="009319C1" w14:paraId="1FDBBE54" w14:textId="77777777" w:rsidTr="00C437AE">
        <w:tc>
          <w:tcPr>
            <w:tcW w:w="3118" w:type="dxa"/>
            <w:shd w:val="clear" w:color="auto" w:fill="auto"/>
          </w:tcPr>
          <w:p w14:paraId="700930A8" w14:textId="77777777" w:rsidR="006A5762" w:rsidRPr="00C437AE" w:rsidRDefault="006A5762" w:rsidP="00C437AE">
            <w:pPr>
              <w:spacing w:after="0" w:line="240" w:lineRule="auto"/>
              <w:ind w:left="318"/>
              <w:jc w:val="both"/>
              <w:rPr>
                <w:rFonts w:ascii="Times New Roman" w:hAnsi="Times New Roman"/>
              </w:rPr>
            </w:pPr>
            <w:r w:rsidRPr="00C437AE">
              <w:rPr>
                <w:rFonts w:ascii="Times New Roman" w:hAnsi="Times New Roman"/>
              </w:rPr>
              <w:t>Областной бюджет</w:t>
            </w:r>
          </w:p>
        </w:tc>
        <w:tc>
          <w:tcPr>
            <w:tcW w:w="2127" w:type="dxa"/>
            <w:shd w:val="clear" w:color="auto" w:fill="auto"/>
          </w:tcPr>
          <w:p w14:paraId="2B9CA1F5"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0,98</w:t>
            </w:r>
          </w:p>
        </w:tc>
        <w:tc>
          <w:tcPr>
            <w:tcW w:w="2552" w:type="dxa"/>
            <w:shd w:val="clear" w:color="auto" w:fill="auto"/>
          </w:tcPr>
          <w:p w14:paraId="32FDF079"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0,97</w:t>
            </w:r>
          </w:p>
        </w:tc>
        <w:tc>
          <w:tcPr>
            <w:tcW w:w="1560" w:type="dxa"/>
            <w:shd w:val="clear" w:color="auto" w:fill="auto"/>
          </w:tcPr>
          <w:p w14:paraId="52FF1BD6"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98,8</w:t>
            </w:r>
          </w:p>
        </w:tc>
      </w:tr>
      <w:tr w:rsidR="006A5762" w:rsidRPr="009319C1" w14:paraId="030C2E46" w14:textId="77777777" w:rsidTr="00C437AE">
        <w:tc>
          <w:tcPr>
            <w:tcW w:w="3118" w:type="dxa"/>
            <w:shd w:val="clear" w:color="auto" w:fill="auto"/>
          </w:tcPr>
          <w:p w14:paraId="4C217156" w14:textId="77777777" w:rsidR="006A5762" w:rsidRPr="00C437AE" w:rsidRDefault="006A5762" w:rsidP="00C437AE">
            <w:pPr>
              <w:spacing w:after="0" w:line="240" w:lineRule="auto"/>
              <w:ind w:left="318"/>
              <w:jc w:val="both"/>
              <w:rPr>
                <w:rFonts w:ascii="Times New Roman" w:hAnsi="Times New Roman"/>
              </w:rPr>
            </w:pPr>
            <w:r w:rsidRPr="00C437AE">
              <w:rPr>
                <w:rFonts w:ascii="Times New Roman" w:hAnsi="Times New Roman"/>
              </w:rPr>
              <w:t>Местный бюджет</w:t>
            </w:r>
          </w:p>
        </w:tc>
        <w:tc>
          <w:tcPr>
            <w:tcW w:w="2127" w:type="dxa"/>
            <w:shd w:val="clear" w:color="auto" w:fill="auto"/>
          </w:tcPr>
          <w:p w14:paraId="3A05BB65"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0,02</w:t>
            </w:r>
          </w:p>
        </w:tc>
        <w:tc>
          <w:tcPr>
            <w:tcW w:w="2552" w:type="dxa"/>
            <w:shd w:val="clear" w:color="auto" w:fill="auto"/>
          </w:tcPr>
          <w:p w14:paraId="08F2F2A7"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0,02</w:t>
            </w:r>
          </w:p>
        </w:tc>
        <w:tc>
          <w:tcPr>
            <w:tcW w:w="1560" w:type="dxa"/>
            <w:shd w:val="clear" w:color="auto" w:fill="auto"/>
          </w:tcPr>
          <w:p w14:paraId="6B53A5CA"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98,6</w:t>
            </w:r>
          </w:p>
        </w:tc>
      </w:tr>
      <w:tr w:rsidR="006A5762" w:rsidRPr="009319C1" w14:paraId="24062E71" w14:textId="77777777" w:rsidTr="00C437AE">
        <w:tc>
          <w:tcPr>
            <w:tcW w:w="3118" w:type="dxa"/>
            <w:shd w:val="clear" w:color="auto" w:fill="auto"/>
          </w:tcPr>
          <w:p w14:paraId="0557D886" w14:textId="77777777" w:rsidR="006A5762" w:rsidRPr="00C437AE" w:rsidRDefault="006A5762" w:rsidP="00C437AE">
            <w:pPr>
              <w:spacing w:after="0" w:line="240" w:lineRule="auto"/>
              <w:jc w:val="center"/>
              <w:rPr>
                <w:rFonts w:ascii="Times New Roman" w:hAnsi="Times New Roman"/>
              </w:rPr>
            </w:pPr>
            <w:r w:rsidRPr="00C437AE">
              <w:rPr>
                <w:rFonts w:ascii="Times New Roman" w:hAnsi="Times New Roman"/>
              </w:rPr>
              <w:t>Всего</w:t>
            </w:r>
          </w:p>
        </w:tc>
        <w:tc>
          <w:tcPr>
            <w:tcW w:w="2127" w:type="dxa"/>
            <w:shd w:val="clear" w:color="auto" w:fill="auto"/>
          </w:tcPr>
          <w:p w14:paraId="161A3CCA"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21,7</w:t>
            </w:r>
          </w:p>
        </w:tc>
        <w:tc>
          <w:tcPr>
            <w:tcW w:w="2552" w:type="dxa"/>
            <w:shd w:val="clear" w:color="auto" w:fill="auto"/>
          </w:tcPr>
          <w:p w14:paraId="079ACD05"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21,4</w:t>
            </w:r>
          </w:p>
        </w:tc>
        <w:tc>
          <w:tcPr>
            <w:tcW w:w="1560" w:type="dxa"/>
            <w:shd w:val="clear" w:color="auto" w:fill="auto"/>
          </w:tcPr>
          <w:p w14:paraId="58B7F386"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98,9</w:t>
            </w:r>
          </w:p>
        </w:tc>
      </w:tr>
      <w:tr w:rsidR="006A5762" w:rsidRPr="009319C1" w14:paraId="355FE63C" w14:textId="77777777" w:rsidTr="00C437AE">
        <w:tc>
          <w:tcPr>
            <w:tcW w:w="3118" w:type="dxa"/>
            <w:shd w:val="clear" w:color="auto" w:fill="auto"/>
          </w:tcPr>
          <w:p w14:paraId="1C305D40"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Федеральный бюджет</w:t>
            </w:r>
          </w:p>
        </w:tc>
        <w:tc>
          <w:tcPr>
            <w:tcW w:w="2127" w:type="dxa"/>
            <w:shd w:val="clear" w:color="auto" w:fill="auto"/>
          </w:tcPr>
          <w:p w14:paraId="06761C92"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18,7</w:t>
            </w:r>
          </w:p>
        </w:tc>
        <w:tc>
          <w:tcPr>
            <w:tcW w:w="2552" w:type="dxa"/>
            <w:shd w:val="clear" w:color="auto" w:fill="auto"/>
          </w:tcPr>
          <w:p w14:paraId="7C32C8FA"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18,4</w:t>
            </w:r>
          </w:p>
        </w:tc>
        <w:tc>
          <w:tcPr>
            <w:tcW w:w="1560" w:type="dxa"/>
            <w:shd w:val="clear" w:color="auto" w:fill="auto"/>
          </w:tcPr>
          <w:p w14:paraId="43552B03"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98,8</w:t>
            </w:r>
          </w:p>
        </w:tc>
      </w:tr>
      <w:tr w:rsidR="006A5762" w:rsidRPr="009319C1" w14:paraId="03D44B88" w14:textId="77777777" w:rsidTr="00C437AE">
        <w:tc>
          <w:tcPr>
            <w:tcW w:w="3118" w:type="dxa"/>
            <w:shd w:val="clear" w:color="auto" w:fill="auto"/>
          </w:tcPr>
          <w:p w14:paraId="3B1064F6"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Областной бюджет</w:t>
            </w:r>
          </w:p>
        </w:tc>
        <w:tc>
          <w:tcPr>
            <w:tcW w:w="2127" w:type="dxa"/>
            <w:shd w:val="clear" w:color="auto" w:fill="auto"/>
          </w:tcPr>
          <w:p w14:paraId="7EFE110C"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2,9</w:t>
            </w:r>
          </w:p>
        </w:tc>
        <w:tc>
          <w:tcPr>
            <w:tcW w:w="2552" w:type="dxa"/>
            <w:shd w:val="clear" w:color="auto" w:fill="auto"/>
          </w:tcPr>
          <w:p w14:paraId="73E0F7D6"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2,9</w:t>
            </w:r>
          </w:p>
        </w:tc>
        <w:tc>
          <w:tcPr>
            <w:tcW w:w="1560" w:type="dxa"/>
            <w:shd w:val="clear" w:color="auto" w:fill="auto"/>
          </w:tcPr>
          <w:p w14:paraId="1890BDF6"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99,6</w:t>
            </w:r>
          </w:p>
        </w:tc>
      </w:tr>
      <w:tr w:rsidR="006A5762" w:rsidRPr="009319C1" w14:paraId="2DD84831" w14:textId="77777777" w:rsidTr="00C437AE">
        <w:tc>
          <w:tcPr>
            <w:tcW w:w="3118" w:type="dxa"/>
            <w:shd w:val="clear" w:color="auto" w:fill="auto"/>
          </w:tcPr>
          <w:p w14:paraId="026246A0"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Местный бюджет</w:t>
            </w:r>
          </w:p>
        </w:tc>
        <w:tc>
          <w:tcPr>
            <w:tcW w:w="2127" w:type="dxa"/>
            <w:shd w:val="clear" w:color="auto" w:fill="auto"/>
          </w:tcPr>
          <w:p w14:paraId="0F3C0DAB"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0,1</w:t>
            </w:r>
          </w:p>
        </w:tc>
        <w:tc>
          <w:tcPr>
            <w:tcW w:w="2552" w:type="dxa"/>
            <w:shd w:val="clear" w:color="auto" w:fill="auto"/>
          </w:tcPr>
          <w:p w14:paraId="0DE50CAD"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0,1</w:t>
            </w:r>
          </w:p>
        </w:tc>
        <w:tc>
          <w:tcPr>
            <w:tcW w:w="1560" w:type="dxa"/>
            <w:shd w:val="clear" w:color="auto" w:fill="auto"/>
          </w:tcPr>
          <w:p w14:paraId="27241221" w14:textId="77777777" w:rsidR="006A5762" w:rsidRPr="00C437AE" w:rsidRDefault="006A5762" w:rsidP="00C437AE">
            <w:pPr>
              <w:spacing w:after="0" w:line="240" w:lineRule="auto"/>
              <w:jc w:val="right"/>
              <w:rPr>
                <w:rFonts w:ascii="Times New Roman" w:hAnsi="Times New Roman"/>
              </w:rPr>
            </w:pPr>
            <w:r w:rsidRPr="00C437AE">
              <w:rPr>
                <w:rFonts w:ascii="Times New Roman" w:hAnsi="Times New Roman"/>
              </w:rPr>
              <w:t>99,8</w:t>
            </w:r>
          </w:p>
        </w:tc>
      </w:tr>
    </w:tbl>
    <w:p w14:paraId="5D564F39" w14:textId="77777777" w:rsidR="006A5762" w:rsidRPr="00576BF9" w:rsidRDefault="006A5762" w:rsidP="006A5762">
      <w:pPr>
        <w:spacing w:after="0" w:line="240" w:lineRule="auto"/>
        <w:ind w:firstLine="708"/>
        <w:jc w:val="both"/>
        <w:rPr>
          <w:rFonts w:ascii="Times New Roman" w:hAnsi="Times New Roman"/>
          <w:sz w:val="28"/>
          <w:szCs w:val="28"/>
        </w:rPr>
      </w:pPr>
    </w:p>
    <w:p w14:paraId="532A2C3A" w14:textId="5130CA26" w:rsidR="006A5762" w:rsidRPr="00576BF9" w:rsidRDefault="006A5762" w:rsidP="00341DE3">
      <w:pPr>
        <w:spacing w:after="0" w:line="240" w:lineRule="auto"/>
        <w:ind w:firstLine="851"/>
        <w:jc w:val="both"/>
        <w:rPr>
          <w:rFonts w:ascii="Times New Roman" w:hAnsi="Times New Roman"/>
          <w:sz w:val="28"/>
          <w:szCs w:val="28"/>
        </w:rPr>
      </w:pPr>
      <w:r w:rsidRPr="00576BF9">
        <w:rPr>
          <w:rFonts w:ascii="Times New Roman" w:hAnsi="Times New Roman"/>
          <w:sz w:val="28"/>
          <w:szCs w:val="28"/>
        </w:rPr>
        <w:t>Министерством ТЭК и ЖКХ заключено соглашение № 1/2017-газ о предоставлении субсидий бюджету МО «Мирный» на реализацию в 2017 году мероприятий подпрограммы «Газификация Архангельской области» ГП АО «Развитие энергетики и ЖКХ» от 08.12.2017 (далее – соглашение № 1/2017-газ от 08.12.2017) с МО «Мирный» на реализацию мероприятия</w:t>
      </w:r>
      <w:r w:rsidR="00D16226">
        <w:rPr>
          <w:rFonts w:ascii="Times New Roman" w:hAnsi="Times New Roman"/>
          <w:sz w:val="28"/>
          <w:szCs w:val="28"/>
        </w:rPr>
        <w:t xml:space="preserve"> </w:t>
      </w:r>
      <w:r w:rsidRPr="00576BF9">
        <w:rPr>
          <w:rFonts w:ascii="Times New Roman" w:hAnsi="Times New Roman"/>
          <w:sz w:val="28"/>
          <w:szCs w:val="28"/>
        </w:rPr>
        <w:t>«Перевод жилищного фонда города Мирный на природный газ (перевод на природный газ 12-ти многоквартирных жилых домов, 450 квартир) с объемом средств бюджета Архангельской области 19,7 млн.руб. в т.ч. 18,7 млн.руб. – субсидия федерального бюджета, объем сре</w:t>
      </w:r>
      <w:r w:rsidR="00DF6E30">
        <w:rPr>
          <w:rFonts w:ascii="Times New Roman" w:hAnsi="Times New Roman"/>
          <w:sz w:val="28"/>
          <w:szCs w:val="28"/>
        </w:rPr>
        <w:t>дств местного бюджета 0,02 млн.</w:t>
      </w:r>
      <w:r w:rsidRPr="00576BF9">
        <w:rPr>
          <w:rFonts w:ascii="Times New Roman" w:hAnsi="Times New Roman"/>
          <w:sz w:val="28"/>
          <w:szCs w:val="28"/>
        </w:rPr>
        <w:t>руб. (0,0999% софинансирования).</w:t>
      </w:r>
    </w:p>
    <w:p w14:paraId="13EF83D7" w14:textId="5948A43D" w:rsidR="006A5762" w:rsidRPr="00341DE3" w:rsidRDefault="006A5762" w:rsidP="00341DE3">
      <w:pPr>
        <w:spacing w:after="0" w:line="240" w:lineRule="auto"/>
        <w:ind w:firstLine="851"/>
        <w:jc w:val="both"/>
        <w:rPr>
          <w:rFonts w:ascii="Times New Roman" w:hAnsi="Times New Roman"/>
          <w:sz w:val="28"/>
          <w:szCs w:val="28"/>
        </w:rPr>
      </w:pPr>
      <w:r w:rsidRPr="00341DE3">
        <w:rPr>
          <w:rFonts w:ascii="Times New Roman" w:hAnsi="Times New Roman"/>
          <w:sz w:val="28"/>
          <w:szCs w:val="28"/>
        </w:rPr>
        <w:t>Согласно предоставленному отчету об использовании средств субсидии за 2017 год МО «Мирный», кассовые ра</w:t>
      </w:r>
      <w:r w:rsidR="00F87640">
        <w:rPr>
          <w:rFonts w:ascii="Times New Roman" w:hAnsi="Times New Roman"/>
          <w:sz w:val="28"/>
          <w:szCs w:val="28"/>
        </w:rPr>
        <w:t>сходы всего в сумме 19,419 млн.</w:t>
      </w:r>
      <w:r w:rsidRPr="00341DE3">
        <w:rPr>
          <w:rFonts w:ascii="Times New Roman" w:hAnsi="Times New Roman"/>
          <w:sz w:val="28"/>
          <w:szCs w:val="28"/>
        </w:rPr>
        <w:t>руб., в том числе: за счет</w:t>
      </w:r>
      <w:r w:rsidR="00F87640">
        <w:rPr>
          <w:rFonts w:ascii="Times New Roman" w:hAnsi="Times New Roman"/>
          <w:sz w:val="28"/>
          <w:szCs w:val="28"/>
        </w:rPr>
        <w:t xml:space="preserve"> средств ФБ в сумме 18,429 млн.</w:t>
      </w:r>
      <w:r w:rsidRPr="00341DE3">
        <w:rPr>
          <w:rFonts w:ascii="Times New Roman" w:hAnsi="Times New Roman"/>
          <w:sz w:val="28"/>
          <w:szCs w:val="28"/>
        </w:rPr>
        <w:t>руб., за счет средств</w:t>
      </w:r>
      <w:r w:rsidR="00F87640">
        <w:rPr>
          <w:rFonts w:ascii="Times New Roman" w:hAnsi="Times New Roman"/>
          <w:sz w:val="28"/>
          <w:szCs w:val="28"/>
        </w:rPr>
        <w:t xml:space="preserve"> ОБ составили в сумме 0,97 млн.</w:t>
      </w:r>
      <w:r w:rsidRPr="00341DE3">
        <w:rPr>
          <w:rFonts w:ascii="Times New Roman" w:hAnsi="Times New Roman"/>
          <w:sz w:val="28"/>
          <w:szCs w:val="28"/>
        </w:rPr>
        <w:t>руб., за счет средств МБ - в сумме 0,019 млн.руб., (условия софинансирования муниципальным образованием соблюдены).</w:t>
      </w:r>
      <w:r w:rsidR="00D16226">
        <w:rPr>
          <w:rFonts w:ascii="Times New Roman" w:hAnsi="Times New Roman"/>
          <w:sz w:val="28"/>
          <w:szCs w:val="28"/>
        </w:rPr>
        <w:t xml:space="preserve"> </w:t>
      </w:r>
      <w:r w:rsidRPr="00341DE3">
        <w:rPr>
          <w:rFonts w:ascii="Times New Roman" w:hAnsi="Times New Roman"/>
          <w:sz w:val="28"/>
          <w:szCs w:val="28"/>
        </w:rPr>
        <w:t xml:space="preserve">Выполнено работ на сумму </w:t>
      </w:r>
      <w:r w:rsidR="00341DE3">
        <w:rPr>
          <w:rFonts w:ascii="Times New Roman" w:hAnsi="Times New Roman"/>
          <w:sz w:val="28"/>
          <w:szCs w:val="28"/>
        </w:rPr>
        <w:t>13,6 млн.</w:t>
      </w:r>
      <w:r w:rsidRPr="00341DE3">
        <w:rPr>
          <w:rFonts w:ascii="Times New Roman" w:hAnsi="Times New Roman"/>
          <w:sz w:val="28"/>
          <w:szCs w:val="28"/>
        </w:rPr>
        <w:t>руб., стоимость СМР по проектной д</w:t>
      </w:r>
      <w:r w:rsidR="00341DE3">
        <w:rPr>
          <w:rFonts w:ascii="Times New Roman" w:hAnsi="Times New Roman"/>
          <w:sz w:val="28"/>
          <w:szCs w:val="28"/>
        </w:rPr>
        <w:t>окументации – 65,976 млн.руб.</w:t>
      </w:r>
    </w:p>
    <w:p w14:paraId="66A18F9E" w14:textId="77777777" w:rsidR="006A5762" w:rsidRPr="0090296F" w:rsidRDefault="006A5762" w:rsidP="0090296F">
      <w:pPr>
        <w:spacing w:after="0" w:line="240" w:lineRule="auto"/>
        <w:ind w:firstLine="851"/>
        <w:jc w:val="both"/>
        <w:rPr>
          <w:rFonts w:ascii="Times New Roman" w:hAnsi="Times New Roman"/>
          <w:sz w:val="28"/>
          <w:szCs w:val="28"/>
        </w:rPr>
      </w:pPr>
      <w:r w:rsidRPr="0090296F">
        <w:rPr>
          <w:rFonts w:ascii="Times New Roman" w:hAnsi="Times New Roman"/>
          <w:sz w:val="28"/>
          <w:szCs w:val="28"/>
        </w:rPr>
        <w:t xml:space="preserve">По данным информации (документам), размещенной на сайте госзакупки, срок выполнения работ по МК, заключенному между МО </w:t>
      </w:r>
      <w:r w:rsidR="0090296F">
        <w:rPr>
          <w:rFonts w:ascii="Times New Roman" w:hAnsi="Times New Roman"/>
          <w:sz w:val="28"/>
          <w:szCs w:val="28"/>
        </w:rPr>
        <w:t>«</w:t>
      </w:r>
      <w:r w:rsidRPr="0090296F">
        <w:rPr>
          <w:rFonts w:ascii="Times New Roman" w:hAnsi="Times New Roman"/>
          <w:sz w:val="28"/>
          <w:szCs w:val="28"/>
        </w:rPr>
        <w:t>Мирный» и ООО «АПК-ЭНЕРГОМОНТАЖ» на выполнение СМР по объекту с 28 октября 2017 года по 30 марта 2018 года</w:t>
      </w:r>
      <w:r w:rsidR="0090296F">
        <w:rPr>
          <w:rFonts w:ascii="Times New Roman" w:hAnsi="Times New Roman"/>
          <w:sz w:val="28"/>
          <w:szCs w:val="28"/>
        </w:rPr>
        <w:t>.</w:t>
      </w:r>
    </w:p>
    <w:p w14:paraId="5F0F894C" w14:textId="77777777" w:rsidR="006A5762" w:rsidRPr="0090296F" w:rsidRDefault="006A5762" w:rsidP="0090296F">
      <w:pPr>
        <w:spacing w:after="0" w:line="240" w:lineRule="auto"/>
        <w:ind w:firstLine="851"/>
        <w:jc w:val="both"/>
        <w:rPr>
          <w:rFonts w:ascii="Times New Roman" w:hAnsi="Times New Roman"/>
          <w:sz w:val="28"/>
          <w:szCs w:val="28"/>
        </w:rPr>
      </w:pPr>
      <w:r w:rsidRPr="0090296F">
        <w:rPr>
          <w:rFonts w:ascii="Times New Roman" w:hAnsi="Times New Roman"/>
          <w:sz w:val="28"/>
          <w:szCs w:val="28"/>
        </w:rPr>
        <w:t xml:space="preserve">Министерством ТЭК и ЖКХ АО заключено соглашение № 2/2017-газ о предоставлении субсидий бюджету МО «Котлас» на реализацию в 2017 году мероприятий подпрограммы № 2 от 21.12.2017 (далее – соглашение № 2/2017-газ от 21.12.2017) с МО «Котлас» на реализацию мероприятия «Строительство распределительных газовых сетей в МО «Котлас» с объемом средств бюджета </w:t>
      </w:r>
      <w:r w:rsidRPr="0090296F">
        <w:rPr>
          <w:rFonts w:ascii="Times New Roman" w:hAnsi="Times New Roman"/>
          <w:sz w:val="28"/>
          <w:szCs w:val="28"/>
        </w:rPr>
        <w:lastRenderedPageBreak/>
        <w:t>Архангельской области 1,88 млн.руб. и объемом сре</w:t>
      </w:r>
      <w:r w:rsidR="008E58FF">
        <w:rPr>
          <w:rFonts w:ascii="Times New Roman" w:hAnsi="Times New Roman"/>
          <w:sz w:val="28"/>
          <w:szCs w:val="28"/>
        </w:rPr>
        <w:t>дств местного бюджета 0,103 млн.</w:t>
      </w:r>
      <w:r w:rsidRPr="0090296F">
        <w:rPr>
          <w:rFonts w:ascii="Times New Roman" w:hAnsi="Times New Roman"/>
          <w:sz w:val="28"/>
          <w:szCs w:val="28"/>
        </w:rPr>
        <w:t>руб. (или 5,5% софинансирования).</w:t>
      </w:r>
    </w:p>
    <w:p w14:paraId="72130DD6" w14:textId="77777777" w:rsidR="006A5762" w:rsidRPr="008E58FF" w:rsidRDefault="006A5762" w:rsidP="008E58FF">
      <w:pPr>
        <w:spacing w:after="0" w:line="240" w:lineRule="auto"/>
        <w:ind w:firstLine="851"/>
        <w:jc w:val="both"/>
        <w:rPr>
          <w:rFonts w:ascii="Times New Roman" w:hAnsi="Times New Roman"/>
          <w:sz w:val="28"/>
          <w:szCs w:val="28"/>
        </w:rPr>
      </w:pPr>
      <w:r w:rsidRPr="008E58FF">
        <w:rPr>
          <w:rFonts w:ascii="Times New Roman" w:hAnsi="Times New Roman"/>
          <w:sz w:val="28"/>
          <w:szCs w:val="28"/>
        </w:rPr>
        <w:t>Пи этом необходимо отметить, что в соглашениях № 1/2017-газ от 21.12.2017 и № 2/2017-газ от 21.12.2017 министерством ТЭК и ЖКХ не определены (не согласованы) плановые объемные показатели (целевые показатели), в том числе утвержденные для подпрограммы № 2 государственной программы на 2017 год.</w:t>
      </w:r>
    </w:p>
    <w:p w14:paraId="6006B3CA" w14:textId="77777777" w:rsidR="006A5762" w:rsidRPr="006837A2" w:rsidRDefault="006A5762" w:rsidP="006837A2">
      <w:pPr>
        <w:spacing w:after="0" w:line="240" w:lineRule="auto"/>
        <w:ind w:firstLine="851"/>
        <w:jc w:val="both"/>
        <w:rPr>
          <w:rFonts w:ascii="Times New Roman" w:hAnsi="Times New Roman"/>
          <w:sz w:val="28"/>
          <w:szCs w:val="28"/>
        </w:rPr>
      </w:pPr>
      <w:r w:rsidRPr="006837A2">
        <w:rPr>
          <w:rFonts w:ascii="Times New Roman" w:hAnsi="Times New Roman"/>
          <w:sz w:val="28"/>
          <w:szCs w:val="28"/>
        </w:rPr>
        <w:t>Согласно предоставленному отчету об использовании средств субсидии за 2017 год МО «Котлас» кассовые расходы 20</w:t>
      </w:r>
      <w:r w:rsidR="00FC5989">
        <w:rPr>
          <w:rFonts w:ascii="Times New Roman" w:hAnsi="Times New Roman"/>
          <w:sz w:val="28"/>
          <w:szCs w:val="28"/>
        </w:rPr>
        <w:t>17 год всего в сумме 1,983 млн.</w:t>
      </w:r>
      <w:r w:rsidRPr="006837A2">
        <w:rPr>
          <w:rFonts w:ascii="Times New Roman" w:hAnsi="Times New Roman"/>
          <w:sz w:val="28"/>
          <w:szCs w:val="28"/>
        </w:rPr>
        <w:t xml:space="preserve">руб., в том числе: за счет средств ОБ - в сумме 1,880 млн. руб., за счет средств МБ - в сумме 0,103 млн.руб., (условия софинансирования МО соблюдены), выполнено работ </w:t>
      </w:r>
      <w:r w:rsidR="00FC5989">
        <w:rPr>
          <w:rFonts w:ascii="Times New Roman" w:hAnsi="Times New Roman"/>
          <w:sz w:val="28"/>
          <w:szCs w:val="28"/>
        </w:rPr>
        <w:t>на сумму 1,983 млн.</w:t>
      </w:r>
      <w:r w:rsidRPr="006837A2">
        <w:rPr>
          <w:rFonts w:ascii="Times New Roman" w:hAnsi="Times New Roman"/>
          <w:sz w:val="28"/>
          <w:szCs w:val="28"/>
        </w:rPr>
        <w:t>руб. Фактическое исполнение мероприятия за 2017 год за счет всех источников финансиров</w:t>
      </w:r>
      <w:r w:rsidR="00D6278C">
        <w:rPr>
          <w:rFonts w:ascii="Times New Roman" w:hAnsi="Times New Roman"/>
          <w:sz w:val="28"/>
          <w:szCs w:val="28"/>
        </w:rPr>
        <w:t>ания должно составить 15,6 млн.</w:t>
      </w:r>
      <w:r w:rsidRPr="006837A2">
        <w:rPr>
          <w:rFonts w:ascii="Times New Roman" w:hAnsi="Times New Roman"/>
          <w:sz w:val="28"/>
          <w:szCs w:val="28"/>
        </w:rPr>
        <w:t>руб. или 71,9%.</w:t>
      </w:r>
    </w:p>
    <w:p w14:paraId="7C2C3FB2" w14:textId="77777777" w:rsidR="006A5762" w:rsidRPr="00FC5989" w:rsidRDefault="006A5762" w:rsidP="00F63604">
      <w:pPr>
        <w:spacing w:after="0" w:line="240" w:lineRule="auto"/>
        <w:ind w:firstLine="851"/>
        <w:jc w:val="both"/>
        <w:rPr>
          <w:rFonts w:ascii="Times New Roman" w:hAnsi="Times New Roman"/>
          <w:sz w:val="28"/>
          <w:szCs w:val="28"/>
        </w:rPr>
      </w:pPr>
      <w:r w:rsidRPr="00FC5989">
        <w:rPr>
          <w:rFonts w:ascii="Times New Roman" w:hAnsi="Times New Roman"/>
          <w:sz w:val="28"/>
          <w:szCs w:val="28"/>
        </w:rPr>
        <w:t>Отмечено, что при заключении соглашений с муниципальными образованиями Архангельской области на реализацию мероприятия Подпрограммы №</w:t>
      </w:r>
      <w:r w:rsidR="001D240C" w:rsidRPr="00FC5989">
        <w:rPr>
          <w:rFonts w:ascii="Times New Roman" w:hAnsi="Times New Roman"/>
          <w:sz w:val="28"/>
          <w:szCs w:val="28"/>
        </w:rPr>
        <w:t xml:space="preserve"> </w:t>
      </w:r>
      <w:r w:rsidRPr="00FC5989">
        <w:rPr>
          <w:rFonts w:ascii="Times New Roman" w:hAnsi="Times New Roman"/>
          <w:sz w:val="28"/>
          <w:szCs w:val="28"/>
        </w:rPr>
        <w:t>2 Министерством ТЭК и ЖКХ нарушена статья 31.1. БК РФ (Принцип равенства бюджетных прав субъектов Российской Федерации, муниципальных образований), согласно которой определение объема, форм и порядка предоставления межбюджетных трансфертов осуществляется в соответствии с едиными принципами и требованиями. Условия софинансирования, согласно указанным выше соглашениям:</w:t>
      </w:r>
    </w:p>
    <w:p w14:paraId="48947E68" w14:textId="13FDCE8B" w:rsidR="006A5762" w:rsidRPr="00F63604" w:rsidRDefault="006A5762" w:rsidP="00D95987">
      <w:pPr>
        <w:numPr>
          <w:ilvl w:val="0"/>
          <w:numId w:val="24"/>
        </w:numPr>
        <w:spacing w:after="0" w:line="240" w:lineRule="auto"/>
        <w:ind w:left="0" w:firstLine="839"/>
        <w:jc w:val="both"/>
        <w:rPr>
          <w:rFonts w:ascii="Times New Roman" w:hAnsi="Times New Roman"/>
          <w:sz w:val="28"/>
          <w:szCs w:val="28"/>
        </w:rPr>
      </w:pPr>
      <w:r w:rsidRPr="00F63604">
        <w:rPr>
          <w:rFonts w:ascii="Times New Roman" w:hAnsi="Times New Roman"/>
          <w:sz w:val="28"/>
          <w:szCs w:val="28"/>
        </w:rPr>
        <w:t>МО «Котлас» софина</w:t>
      </w:r>
      <w:r w:rsidR="00AF6E38">
        <w:rPr>
          <w:rFonts w:ascii="Times New Roman" w:hAnsi="Times New Roman"/>
          <w:sz w:val="28"/>
          <w:szCs w:val="28"/>
        </w:rPr>
        <w:t>н</w:t>
      </w:r>
      <w:r w:rsidRPr="00F63604">
        <w:rPr>
          <w:rFonts w:ascii="Times New Roman" w:hAnsi="Times New Roman"/>
          <w:sz w:val="28"/>
          <w:szCs w:val="28"/>
        </w:rPr>
        <w:t>сирование 5,5%</w:t>
      </w:r>
      <w:r w:rsidR="00AC529C">
        <w:rPr>
          <w:rFonts w:ascii="Times New Roman" w:hAnsi="Times New Roman"/>
          <w:sz w:val="28"/>
          <w:szCs w:val="28"/>
        </w:rPr>
        <w:t>;</w:t>
      </w:r>
    </w:p>
    <w:p w14:paraId="03C2479B" w14:textId="0AE9786D" w:rsidR="006A5762" w:rsidRPr="00F63604" w:rsidRDefault="006A5762" w:rsidP="00D95987">
      <w:pPr>
        <w:numPr>
          <w:ilvl w:val="0"/>
          <w:numId w:val="24"/>
        </w:numPr>
        <w:spacing w:after="0" w:line="240" w:lineRule="auto"/>
        <w:ind w:left="0" w:firstLine="839"/>
        <w:jc w:val="both"/>
        <w:rPr>
          <w:rFonts w:ascii="Times New Roman" w:hAnsi="Times New Roman"/>
          <w:sz w:val="28"/>
          <w:szCs w:val="28"/>
        </w:rPr>
      </w:pPr>
      <w:r w:rsidRPr="00F63604">
        <w:rPr>
          <w:rFonts w:ascii="Times New Roman" w:hAnsi="Times New Roman"/>
          <w:sz w:val="28"/>
          <w:szCs w:val="28"/>
        </w:rPr>
        <w:t>МО «Мирный» софина</w:t>
      </w:r>
      <w:r w:rsidR="00AF6E38">
        <w:rPr>
          <w:rFonts w:ascii="Times New Roman" w:hAnsi="Times New Roman"/>
          <w:sz w:val="28"/>
          <w:szCs w:val="28"/>
        </w:rPr>
        <w:t>н</w:t>
      </w:r>
      <w:r w:rsidRPr="00F63604">
        <w:rPr>
          <w:rFonts w:ascii="Times New Roman" w:hAnsi="Times New Roman"/>
          <w:sz w:val="28"/>
          <w:szCs w:val="28"/>
        </w:rPr>
        <w:t xml:space="preserve">сирование </w:t>
      </w:r>
      <w:r w:rsidR="00AC529C">
        <w:rPr>
          <w:rFonts w:ascii="Times New Roman" w:hAnsi="Times New Roman"/>
          <w:sz w:val="28"/>
          <w:szCs w:val="28"/>
        </w:rPr>
        <w:t>0,1%.</w:t>
      </w:r>
    </w:p>
    <w:p w14:paraId="4F41C765" w14:textId="77777777" w:rsidR="006A5762" w:rsidRPr="00AE6ABE" w:rsidRDefault="006A5762" w:rsidP="00AE6ABE">
      <w:pPr>
        <w:spacing w:after="0" w:line="240" w:lineRule="auto"/>
        <w:ind w:firstLine="851"/>
        <w:jc w:val="both"/>
        <w:rPr>
          <w:rFonts w:ascii="Times New Roman" w:hAnsi="Times New Roman"/>
          <w:sz w:val="28"/>
          <w:szCs w:val="28"/>
        </w:rPr>
      </w:pPr>
      <w:r w:rsidRPr="00AE6ABE">
        <w:rPr>
          <w:rFonts w:ascii="Times New Roman" w:hAnsi="Times New Roman"/>
          <w:sz w:val="28"/>
          <w:szCs w:val="28"/>
        </w:rPr>
        <w:t>Согласно показателям ф. 0503190 «Сведения о вложениях в объекты недвижимого имущества, объектах незавершенного строительства» министерства по состоянию на 01.01.2018 года в составе годовой бухгалтерской отчетности, фактические расходы на реализацию инвестиционных проектов сос</w:t>
      </w:r>
      <w:r w:rsidR="002E508E">
        <w:rPr>
          <w:rFonts w:ascii="Times New Roman" w:hAnsi="Times New Roman"/>
          <w:sz w:val="28"/>
          <w:szCs w:val="28"/>
        </w:rPr>
        <w:t>тавили в сумме всего 449,3 млн.</w:t>
      </w:r>
      <w:r w:rsidRPr="00AE6ABE">
        <w:rPr>
          <w:rFonts w:ascii="Times New Roman" w:hAnsi="Times New Roman"/>
          <w:sz w:val="28"/>
          <w:szCs w:val="28"/>
        </w:rPr>
        <w:t xml:space="preserve">руб., информация по объектам приведена </w:t>
      </w:r>
      <w:r w:rsidR="00AE6ABE">
        <w:rPr>
          <w:rFonts w:ascii="Times New Roman" w:hAnsi="Times New Roman"/>
          <w:sz w:val="28"/>
          <w:szCs w:val="28"/>
        </w:rPr>
        <w:t>ниже:</w:t>
      </w:r>
    </w:p>
    <w:tbl>
      <w:tblPr>
        <w:tblW w:w="9242"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7957"/>
        <w:gridCol w:w="1285"/>
      </w:tblGrid>
      <w:tr w:rsidR="00C15282" w:rsidRPr="00047667" w14:paraId="287916C0" w14:textId="77777777" w:rsidTr="00C15282">
        <w:tc>
          <w:tcPr>
            <w:tcW w:w="7957" w:type="dxa"/>
            <w:shd w:val="clear" w:color="auto" w:fill="auto"/>
            <w:hideMark/>
          </w:tcPr>
          <w:p w14:paraId="6074B05E" w14:textId="77777777" w:rsidR="00C15282" w:rsidRPr="00047667" w:rsidRDefault="00C15282" w:rsidP="00C437AE">
            <w:pPr>
              <w:spacing w:after="0" w:line="240" w:lineRule="auto"/>
              <w:jc w:val="center"/>
              <w:rPr>
                <w:rFonts w:ascii="Times New Roman" w:hAnsi="Times New Roman"/>
              </w:rPr>
            </w:pPr>
            <w:r w:rsidRPr="00047667">
              <w:rPr>
                <w:rFonts w:ascii="Times New Roman" w:hAnsi="Times New Roman"/>
              </w:rPr>
              <w:t>Наименование объекта</w:t>
            </w:r>
          </w:p>
        </w:tc>
        <w:tc>
          <w:tcPr>
            <w:tcW w:w="1285" w:type="dxa"/>
            <w:shd w:val="clear" w:color="auto" w:fill="auto"/>
            <w:hideMark/>
          </w:tcPr>
          <w:p w14:paraId="779EF710" w14:textId="77777777" w:rsidR="00C15282" w:rsidRPr="00047667" w:rsidRDefault="00C15282" w:rsidP="00C437AE">
            <w:pPr>
              <w:spacing w:after="0" w:line="240" w:lineRule="auto"/>
              <w:jc w:val="center"/>
              <w:rPr>
                <w:rFonts w:ascii="Times New Roman" w:hAnsi="Times New Roman"/>
              </w:rPr>
            </w:pPr>
            <w:r w:rsidRPr="00047667">
              <w:rPr>
                <w:rFonts w:ascii="Times New Roman" w:hAnsi="Times New Roman"/>
              </w:rPr>
              <w:t>Стоимость, млн.руб.</w:t>
            </w:r>
          </w:p>
        </w:tc>
      </w:tr>
      <w:tr w:rsidR="00C15282" w:rsidRPr="00047667" w14:paraId="64863DD1" w14:textId="77777777" w:rsidTr="00C15282">
        <w:tc>
          <w:tcPr>
            <w:tcW w:w="7957" w:type="dxa"/>
            <w:shd w:val="clear" w:color="auto" w:fill="auto"/>
            <w:hideMark/>
          </w:tcPr>
          <w:p w14:paraId="3CA281BC"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Газопровод «Нюксеница – Архангельск» газопровод – отвод к п. Октябрьский</w:t>
            </w:r>
          </w:p>
        </w:tc>
        <w:tc>
          <w:tcPr>
            <w:tcW w:w="1285" w:type="dxa"/>
            <w:shd w:val="clear" w:color="auto" w:fill="auto"/>
            <w:hideMark/>
          </w:tcPr>
          <w:p w14:paraId="4157E8AE"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46,9</w:t>
            </w:r>
          </w:p>
        </w:tc>
      </w:tr>
      <w:tr w:rsidR="00C15282" w:rsidRPr="00047667" w14:paraId="18E0477C" w14:textId="77777777" w:rsidTr="00C15282">
        <w:tc>
          <w:tcPr>
            <w:tcW w:w="7957" w:type="dxa"/>
            <w:shd w:val="clear" w:color="auto" w:fill="auto"/>
            <w:hideMark/>
          </w:tcPr>
          <w:p w14:paraId="1440324B"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Газификация МО «Плесецкий муниципальный район» (п. Савинский)</w:t>
            </w:r>
          </w:p>
        </w:tc>
        <w:tc>
          <w:tcPr>
            <w:tcW w:w="1285" w:type="dxa"/>
            <w:shd w:val="clear" w:color="auto" w:fill="auto"/>
            <w:hideMark/>
          </w:tcPr>
          <w:p w14:paraId="7DD61493"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20,5</w:t>
            </w:r>
          </w:p>
        </w:tc>
      </w:tr>
      <w:tr w:rsidR="00C15282" w:rsidRPr="00047667" w14:paraId="0A34DFB1" w14:textId="77777777" w:rsidTr="00C15282">
        <w:tc>
          <w:tcPr>
            <w:tcW w:w="7957" w:type="dxa"/>
            <w:shd w:val="clear" w:color="auto" w:fill="auto"/>
            <w:hideMark/>
          </w:tcPr>
          <w:p w14:paraId="34459896"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Газификация потребителей МО «Мирный»</w:t>
            </w:r>
          </w:p>
        </w:tc>
        <w:tc>
          <w:tcPr>
            <w:tcW w:w="1285" w:type="dxa"/>
            <w:shd w:val="clear" w:color="auto" w:fill="auto"/>
            <w:hideMark/>
          </w:tcPr>
          <w:p w14:paraId="6CFB929F"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21,1</w:t>
            </w:r>
          </w:p>
        </w:tc>
      </w:tr>
      <w:tr w:rsidR="00C15282" w:rsidRPr="00047667" w14:paraId="3C37E03E" w14:textId="77777777" w:rsidTr="00C15282">
        <w:tc>
          <w:tcPr>
            <w:tcW w:w="7957" w:type="dxa"/>
            <w:shd w:val="clear" w:color="auto" w:fill="auto"/>
            <w:hideMark/>
          </w:tcPr>
          <w:p w14:paraId="37D87209"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 xml:space="preserve">Газификация Устьянского района Архангельской области </w:t>
            </w:r>
          </w:p>
        </w:tc>
        <w:tc>
          <w:tcPr>
            <w:tcW w:w="1285" w:type="dxa"/>
            <w:shd w:val="clear" w:color="auto" w:fill="auto"/>
            <w:hideMark/>
          </w:tcPr>
          <w:p w14:paraId="059B91E0"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3,8</w:t>
            </w:r>
          </w:p>
        </w:tc>
      </w:tr>
      <w:tr w:rsidR="00C15282" w:rsidRPr="00047667" w14:paraId="4EE9C3F6" w14:textId="77777777" w:rsidTr="00C15282">
        <w:tc>
          <w:tcPr>
            <w:tcW w:w="7957" w:type="dxa"/>
            <w:shd w:val="clear" w:color="auto" w:fill="auto"/>
            <w:hideMark/>
          </w:tcPr>
          <w:p w14:paraId="64522EBB"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Газопровод «Нюксеница – Архангельск» газопровод – отвод к п. Савинский</w:t>
            </w:r>
          </w:p>
        </w:tc>
        <w:tc>
          <w:tcPr>
            <w:tcW w:w="1285" w:type="dxa"/>
            <w:shd w:val="clear" w:color="auto" w:fill="auto"/>
            <w:hideMark/>
          </w:tcPr>
          <w:p w14:paraId="3FD7A535"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25,9</w:t>
            </w:r>
          </w:p>
        </w:tc>
      </w:tr>
      <w:tr w:rsidR="00C15282" w:rsidRPr="00047667" w14:paraId="1ED29BC8" w14:textId="77777777" w:rsidTr="00C15282">
        <w:tc>
          <w:tcPr>
            <w:tcW w:w="7957" w:type="dxa"/>
            <w:shd w:val="clear" w:color="auto" w:fill="auto"/>
            <w:hideMark/>
          </w:tcPr>
          <w:p w14:paraId="6400623C"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Газопровод среднего давления ГРП № 1- котельная «Гараж»</w:t>
            </w:r>
          </w:p>
        </w:tc>
        <w:tc>
          <w:tcPr>
            <w:tcW w:w="1285" w:type="dxa"/>
            <w:shd w:val="clear" w:color="auto" w:fill="auto"/>
            <w:hideMark/>
          </w:tcPr>
          <w:p w14:paraId="7DC58D81"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0,4</w:t>
            </w:r>
          </w:p>
        </w:tc>
      </w:tr>
      <w:tr w:rsidR="00C15282" w:rsidRPr="00047667" w14:paraId="2795B683" w14:textId="77777777" w:rsidTr="00C15282">
        <w:tc>
          <w:tcPr>
            <w:tcW w:w="7957" w:type="dxa"/>
            <w:shd w:val="clear" w:color="auto" w:fill="auto"/>
            <w:hideMark/>
          </w:tcPr>
          <w:p w14:paraId="241316F5"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Газопровод-отвод к космодрому «Плесецк» (участок км 374,8-км 642,7 газопровода к г.г. Архангельск, Северодвинск</w:t>
            </w:r>
          </w:p>
        </w:tc>
        <w:tc>
          <w:tcPr>
            <w:tcW w:w="1285" w:type="dxa"/>
            <w:shd w:val="clear" w:color="auto" w:fill="auto"/>
            <w:hideMark/>
          </w:tcPr>
          <w:p w14:paraId="0B6472D3"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286,9</w:t>
            </w:r>
          </w:p>
        </w:tc>
      </w:tr>
      <w:tr w:rsidR="00C15282" w:rsidRPr="00047667" w14:paraId="6BC513F6" w14:textId="77777777" w:rsidTr="00C15282">
        <w:tc>
          <w:tcPr>
            <w:tcW w:w="7957" w:type="dxa"/>
            <w:shd w:val="clear" w:color="auto" w:fill="auto"/>
            <w:hideMark/>
          </w:tcPr>
          <w:p w14:paraId="294799FC"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Газоснабжение п. Кулой</w:t>
            </w:r>
          </w:p>
        </w:tc>
        <w:tc>
          <w:tcPr>
            <w:tcW w:w="1285" w:type="dxa"/>
            <w:shd w:val="clear" w:color="auto" w:fill="auto"/>
            <w:hideMark/>
          </w:tcPr>
          <w:p w14:paraId="3AEB310A"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27,9</w:t>
            </w:r>
          </w:p>
        </w:tc>
      </w:tr>
      <w:tr w:rsidR="00C15282" w:rsidRPr="00047667" w14:paraId="5B7A1B3C" w14:textId="77777777" w:rsidTr="00C15282">
        <w:trPr>
          <w:trHeight w:val="516"/>
        </w:trPr>
        <w:tc>
          <w:tcPr>
            <w:tcW w:w="7957" w:type="dxa"/>
            <w:shd w:val="clear" w:color="auto" w:fill="auto"/>
            <w:hideMark/>
          </w:tcPr>
          <w:p w14:paraId="2C5DEBF6" w14:textId="77777777" w:rsidR="00C15282" w:rsidRPr="00047667" w:rsidRDefault="00C15282" w:rsidP="00047667">
            <w:pPr>
              <w:spacing w:after="0" w:line="240" w:lineRule="auto"/>
              <w:rPr>
                <w:rFonts w:ascii="Times New Roman" w:hAnsi="Times New Roman"/>
              </w:rPr>
            </w:pPr>
            <w:r w:rsidRPr="00047667">
              <w:rPr>
                <w:rFonts w:ascii="Times New Roman" w:hAnsi="Times New Roman"/>
              </w:rPr>
              <w:t>Корректировка генеральной схемы газоснабжения г.г. Архангельск, Северодвинск, Новодвинск</w:t>
            </w:r>
          </w:p>
        </w:tc>
        <w:tc>
          <w:tcPr>
            <w:tcW w:w="1285" w:type="dxa"/>
            <w:shd w:val="clear" w:color="auto" w:fill="auto"/>
            <w:hideMark/>
          </w:tcPr>
          <w:p w14:paraId="2A3201C1" w14:textId="77777777" w:rsidR="00C15282" w:rsidRPr="00047667" w:rsidRDefault="00C15282" w:rsidP="00047667">
            <w:pPr>
              <w:spacing w:after="0" w:line="240" w:lineRule="auto"/>
              <w:jc w:val="right"/>
              <w:rPr>
                <w:rFonts w:ascii="Times New Roman" w:hAnsi="Times New Roman"/>
              </w:rPr>
            </w:pPr>
            <w:r w:rsidRPr="00047667">
              <w:rPr>
                <w:rFonts w:ascii="Times New Roman" w:hAnsi="Times New Roman"/>
              </w:rPr>
              <w:t>15,6</w:t>
            </w:r>
          </w:p>
        </w:tc>
      </w:tr>
    </w:tbl>
    <w:p w14:paraId="7673A9A1" w14:textId="77777777" w:rsidR="00B62A30" w:rsidRDefault="00B62A30" w:rsidP="006A5762">
      <w:pPr>
        <w:spacing w:after="0" w:line="240" w:lineRule="auto"/>
        <w:ind w:firstLine="708"/>
        <w:jc w:val="both"/>
        <w:rPr>
          <w:rFonts w:ascii="Times New Roman" w:hAnsi="Times New Roman"/>
          <w:sz w:val="28"/>
          <w:szCs w:val="28"/>
          <w:highlight w:val="cyan"/>
        </w:rPr>
      </w:pPr>
    </w:p>
    <w:p w14:paraId="4E3F87B7" w14:textId="77777777" w:rsidR="006A5762" w:rsidRPr="00753162" w:rsidRDefault="006A5762" w:rsidP="00753162">
      <w:pPr>
        <w:spacing w:after="0" w:line="240" w:lineRule="auto"/>
        <w:ind w:firstLine="851"/>
        <w:jc w:val="both"/>
        <w:rPr>
          <w:rFonts w:ascii="Times New Roman" w:hAnsi="Times New Roman"/>
          <w:sz w:val="28"/>
          <w:szCs w:val="28"/>
        </w:rPr>
      </w:pPr>
      <w:r w:rsidRPr="00753162">
        <w:rPr>
          <w:rFonts w:ascii="Times New Roman" w:hAnsi="Times New Roman"/>
          <w:sz w:val="28"/>
          <w:szCs w:val="28"/>
        </w:rPr>
        <w:t>В Пояснительной записке ф.</w:t>
      </w:r>
      <w:r w:rsidR="00753162" w:rsidRPr="00753162">
        <w:rPr>
          <w:rFonts w:ascii="Times New Roman" w:hAnsi="Times New Roman"/>
          <w:sz w:val="28"/>
          <w:szCs w:val="28"/>
        </w:rPr>
        <w:t xml:space="preserve"> </w:t>
      </w:r>
      <w:r w:rsidRPr="00753162">
        <w:rPr>
          <w:rFonts w:ascii="Times New Roman" w:hAnsi="Times New Roman"/>
          <w:sz w:val="28"/>
          <w:szCs w:val="28"/>
        </w:rPr>
        <w:t>0503160 министерства ТЭК и ЖКХ приведены причины неопределенности сроков реализации нефинансовых активов в сфере газификации:</w:t>
      </w:r>
    </w:p>
    <w:p w14:paraId="764645A1" w14:textId="77777777" w:rsidR="006A5762" w:rsidRPr="00753162" w:rsidRDefault="006A5762" w:rsidP="00D95987">
      <w:pPr>
        <w:numPr>
          <w:ilvl w:val="0"/>
          <w:numId w:val="24"/>
        </w:numPr>
        <w:spacing w:after="0" w:line="240" w:lineRule="auto"/>
        <w:ind w:left="0" w:firstLine="839"/>
        <w:jc w:val="both"/>
        <w:rPr>
          <w:rFonts w:ascii="Times New Roman" w:hAnsi="Times New Roman"/>
          <w:sz w:val="28"/>
          <w:szCs w:val="28"/>
        </w:rPr>
      </w:pPr>
      <w:r w:rsidRPr="00753162">
        <w:rPr>
          <w:rFonts w:ascii="Times New Roman" w:hAnsi="Times New Roman"/>
          <w:sz w:val="28"/>
          <w:szCs w:val="28"/>
        </w:rPr>
        <w:lastRenderedPageBreak/>
        <w:t>по объектам «Газификация МО «Плесецкий муниципальный район» (п. Савинский)» и «Газификация потребителей МО «Мирный» - проектная документация передана в МО, затраты предлагается списать;</w:t>
      </w:r>
    </w:p>
    <w:p w14:paraId="00EA1CA4" w14:textId="77777777" w:rsidR="006A5762" w:rsidRPr="00FD1143" w:rsidRDefault="006A5762" w:rsidP="00D95987">
      <w:pPr>
        <w:numPr>
          <w:ilvl w:val="0"/>
          <w:numId w:val="24"/>
        </w:numPr>
        <w:spacing w:after="0" w:line="240" w:lineRule="auto"/>
        <w:ind w:left="0" w:firstLine="839"/>
        <w:jc w:val="both"/>
        <w:rPr>
          <w:rFonts w:ascii="Times New Roman" w:hAnsi="Times New Roman"/>
          <w:sz w:val="28"/>
          <w:szCs w:val="28"/>
        </w:rPr>
      </w:pPr>
      <w:r w:rsidRPr="00FD1143">
        <w:rPr>
          <w:rFonts w:ascii="Times New Roman" w:hAnsi="Times New Roman"/>
          <w:sz w:val="28"/>
          <w:szCs w:val="28"/>
        </w:rPr>
        <w:t>по объекту «Газификация Устьянского района Архангельской области» - реализация проекта нецелесообразна;</w:t>
      </w:r>
    </w:p>
    <w:p w14:paraId="30596977" w14:textId="77777777" w:rsidR="006A5762" w:rsidRPr="00FD1143" w:rsidRDefault="006A5762" w:rsidP="00D95987">
      <w:pPr>
        <w:numPr>
          <w:ilvl w:val="0"/>
          <w:numId w:val="24"/>
        </w:numPr>
        <w:spacing w:after="0" w:line="240" w:lineRule="auto"/>
        <w:ind w:left="0" w:firstLine="839"/>
        <w:jc w:val="both"/>
        <w:rPr>
          <w:rFonts w:ascii="Times New Roman" w:hAnsi="Times New Roman"/>
          <w:sz w:val="28"/>
          <w:szCs w:val="28"/>
        </w:rPr>
      </w:pPr>
      <w:r w:rsidRPr="00FD1143">
        <w:rPr>
          <w:rFonts w:ascii="Times New Roman" w:hAnsi="Times New Roman"/>
          <w:sz w:val="28"/>
          <w:szCs w:val="28"/>
        </w:rPr>
        <w:t>по объектам «Газопровод «Нюксеница – Архангельск» газопровод – отвод к п. Октябрьский» и «Газопровод «Нюксеница – Архангельск» газопровод – отвод к п. Савинский» - проект не соответствует изменившимся отраслевым требованиям, средств на реализацию проектов в Архангельской области нет;</w:t>
      </w:r>
    </w:p>
    <w:p w14:paraId="712FC24F" w14:textId="77777777" w:rsidR="006A5762" w:rsidRPr="005719D2" w:rsidRDefault="006A5762" w:rsidP="00D95987">
      <w:pPr>
        <w:numPr>
          <w:ilvl w:val="0"/>
          <w:numId w:val="24"/>
        </w:numPr>
        <w:spacing w:after="0" w:line="240" w:lineRule="auto"/>
        <w:ind w:left="0" w:firstLine="839"/>
        <w:jc w:val="both"/>
        <w:rPr>
          <w:rFonts w:ascii="Times New Roman" w:hAnsi="Times New Roman"/>
          <w:sz w:val="28"/>
          <w:szCs w:val="28"/>
        </w:rPr>
      </w:pPr>
      <w:r w:rsidRPr="005719D2">
        <w:rPr>
          <w:rFonts w:ascii="Times New Roman" w:hAnsi="Times New Roman"/>
          <w:sz w:val="28"/>
          <w:szCs w:val="28"/>
        </w:rPr>
        <w:t>по объектам «Газопровод среднего давления ГРП № 1- котельная «Гараж» и «Корректировка генеральной схемы газоснабжения г.г. Архангельск, Северодвинск, Новодвинск» - реализация проектов не актуальна;</w:t>
      </w:r>
    </w:p>
    <w:p w14:paraId="503E525D" w14:textId="77777777" w:rsidR="006A5762" w:rsidRPr="005719D2" w:rsidRDefault="006A5762" w:rsidP="00D95987">
      <w:pPr>
        <w:numPr>
          <w:ilvl w:val="0"/>
          <w:numId w:val="24"/>
        </w:numPr>
        <w:spacing w:after="0" w:line="240" w:lineRule="auto"/>
        <w:ind w:left="0" w:firstLine="839"/>
        <w:jc w:val="both"/>
        <w:rPr>
          <w:rFonts w:ascii="Times New Roman" w:hAnsi="Times New Roman"/>
          <w:sz w:val="28"/>
          <w:szCs w:val="28"/>
        </w:rPr>
      </w:pPr>
      <w:r w:rsidRPr="005719D2">
        <w:rPr>
          <w:rFonts w:ascii="Times New Roman" w:hAnsi="Times New Roman"/>
          <w:sz w:val="28"/>
          <w:szCs w:val="28"/>
        </w:rPr>
        <w:t>по объекту «Газопровод-отвод к космодрому «Плесецк» (участок км 374,8-км 642,7 газопровода к г.г. Архангельск, Северодвинск» -</w:t>
      </w:r>
      <w:r w:rsidR="00D16226">
        <w:rPr>
          <w:rFonts w:ascii="Times New Roman" w:hAnsi="Times New Roman"/>
          <w:sz w:val="28"/>
          <w:szCs w:val="28"/>
        </w:rPr>
        <w:t xml:space="preserve"> </w:t>
      </w:r>
      <w:r w:rsidRPr="005719D2">
        <w:rPr>
          <w:rFonts w:ascii="Times New Roman" w:hAnsi="Times New Roman"/>
          <w:sz w:val="28"/>
          <w:szCs w:val="28"/>
        </w:rPr>
        <w:t>степень готовности 95%, решение ПАО «Газпром» о включении приобретения объекта в инвестиционную программу не принято;</w:t>
      </w:r>
    </w:p>
    <w:p w14:paraId="01EA8D2F" w14:textId="77777777" w:rsidR="006A5762" w:rsidRPr="005719D2" w:rsidRDefault="006A5762" w:rsidP="00D95987">
      <w:pPr>
        <w:numPr>
          <w:ilvl w:val="0"/>
          <w:numId w:val="24"/>
        </w:numPr>
        <w:spacing w:after="0" w:line="240" w:lineRule="auto"/>
        <w:ind w:left="0" w:firstLine="839"/>
        <w:jc w:val="both"/>
        <w:rPr>
          <w:rFonts w:ascii="Times New Roman" w:hAnsi="Times New Roman"/>
          <w:sz w:val="28"/>
          <w:szCs w:val="28"/>
        </w:rPr>
      </w:pPr>
      <w:r w:rsidRPr="005719D2">
        <w:rPr>
          <w:rFonts w:ascii="Times New Roman" w:hAnsi="Times New Roman"/>
          <w:sz w:val="28"/>
          <w:szCs w:val="28"/>
        </w:rPr>
        <w:t>по объекту «Газоснабжение п. Кулой» - в регистрации права собственности Архангельской области отказано из-за некорректно оформленных документов до начала строительства.</w:t>
      </w:r>
    </w:p>
    <w:p w14:paraId="1E36FDEC" w14:textId="77777777" w:rsidR="006A5762" w:rsidRPr="00A326F7" w:rsidRDefault="006A5762" w:rsidP="00A326F7">
      <w:pPr>
        <w:spacing w:after="0" w:line="240" w:lineRule="auto"/>
        <w:ind w:firstLine="851"/>
        <w:jc w:val="both"/>
        <w:rPr>
          <w:rFonts w:ascii="Times New Roman" w:hAnsi="Times New Roman"/>
          <w:sz w:val="28"/>
          <w:szCs w:val="28"/>
        </w:rPr>
      </w:pPr>
      <w:r w:rsidRPr="00A326F7">
        <w:rPr>
          <w:rFonts w:ascii="Times New Roman" w:hAnsi="Times New Roman"/>
          <w:sz w:val="28"/>
          <w:szCs w:val="28"/>
        </w:rPr>
        <w:t>Данный факт подтверждает мнение КСП АО, о чем неоднократно отмечалось при проверках министерства, что не использование указанных объектов в течение трех лет по производственному назначению может привести к потерям их эксплуатационных характеристик, предусмотренных при строительстве, возможной утери имущества Архангельской области.</w:t>
      </w:r>
    </w:p>
    <w:p w14:paraId="3EB802E8" w14:textId="77777777" w:rsidR="006A5762" w:rsidRPr="00A326F7" w:rsidRDefault="006A5762" w:rsidP="00A326F7">
      <w:pPr>
        <w:spacing w:after="0" w:line="240" w:lineRule="auto"/>
        <w:ind w:firstLine="851"/>
        <w:jc w:val="both"/>
        <w:rPr>
          <w:rFonts w:ascii="Times New Roman" w:hAnsi="Times New Roman"/>
          <w:sz w:val="28"/>
          <w:szCs w:val="28"/>
        </w:rPr>
      </w:pPr>
      <w:r w:rsidRPr="00A326F7">
        <w:rPr>
          <w:rFonts w:ascii="Times New Roman" w:hAnsi="Times New Roman"/>
          <w:sz w:val="28"/>
          <w:szCs w:val="28"/>
        </w:rPr>
        <w:t>Следовательно, стоимость незавершенного строительства в сумме 449,3 млн.руб. по факту - возможные потери бюджета Архангельской области.</w:t>
      </w:r>
    </w:p>
    <w:p w14:paraId="3454434B" w14:textId="77777777" w:rsidR="006A5762" w:rsidRPr="006A5762" w:rsidRDefault="006A5762" w:rsidP="006A5762">
      <w:pPr>
        <w:spacing w:after="0" w:line="240" w:lineRule="auto"/>
        <w:jc w:val="both"/>
        <w:rPr>
          <w:rFonts w:ascii="Times New Roman" w:hAnsi="Times New Roman"/>
          <w:sz w:val="20"/>
          <w:szCs w:val="20"/>
          <w:highlight w:val="cyan"/>
        </w:rPr>
      </w:pPr>
    </w:p>
    <w:p w14:paraId="1FA652E3" w14:textId="77777777" w:rsidR="006A5762" w:rsidRPr="00D215A6" w:rsidRDefault="006A5762" w:rsidP="001D3C32">
      <w:pPr>
        <w:spacing w:after="0" w:line="240" w:lineRule="auto"/>
        <w:jc w:val="center"/>
        <w:rPr>
          <w:rFonts w:ascii="Times New Roman" w:hAnsi="Times New Roman"/>
          <w:i/>
          <w:sz w:val="28"/>
          <w:szCs w:val="28"/>
        </w:rPr>
      </w:pPr>
      <w:r w:rsidRPr="00D215A6">
        <w:rPr>
          <w:rFonts w:ascii="Times New Roman" w:hAnsi="Times New Roman"/>
          <w:i/>
          <w:sz w:val="28"/>
          <w:szCs w:val="28"/>
        </w:rPr>
        <w:t xml:space="preserve">Подпрограмма № 3 "Формирование и реализация региональной политики в сфере энергетики и жилищно-коммунального хозяйства Архангельской области" </w:t>
      </w:r>
      <w:r w:rsidR="00D215A6">
        <w:rPr>
          <w:rFonts w:ascii="Times New Roman" w:hAnsi="Times New Roman"/>
          <w:i/>
          <w:sz w:val="28"/>
          <w:szCs w:val="28"/>
        </w:rPr>
        <w:t>(далее – Подпрограмма № 3)</w:t>
      </w:r>
    </w:p>
    <w:p w14:paraId="4AC6A29C" w14:textId="77777777" w:rsidR="006A5762" w:rsidRPr="00D215A6" w:rsidRDefault="006A5762" w:rsidP="00D215A6">
      <w:pPr>
        <w:spacing w:after="0" w:line="240" w:lineRule="auto"/>
        <w:ind w:firstLine="851"/>
        <w:jc w:val="both"/>
        <w:rPr>
          <w:rFonts w:ascii="Times New Roman" w:hAnsi="Times New Roman"/>
          <w:sz w:val="28"/>
          <w:szCs w:val="28"/>
        </w:rPr>
      </w:pPr>
      <w:r w:rsidRPr="00D215A6">
        <w:rPr>
          <w:rFonts w:ascii="Times New Roman" w:hAnsi="Times New Roman"/>
          <w:sz w:val="28"/>
          <w:szCs w:val="28"/>
        </w:rPr>
        <w:t>Расходы областного бюджета на Подпрограмму №</w:t>
      </w:r>
      <w:r w:rsidR="00D215A6">
        <w:rPr>
          <w:rFonts w:ascii="Times New Roman" w:hAnsi="Times New Roman"/>
          <w:sz w:val="28"/>
          <w:szCs w:val="28"/>
        </w:rPr>
        <w:t xml:space="preserve"> </w:t>
      </w:r>
      <w:r w:rsidRPr="00D215A6">
        <w:rPr>
          <w:rFonts w:ascii="Times New Roman" w:hAnsi="Times New Roman"/>
          <w:sz w:val="28"/>
          <w:szCs w:val="28"/>
        </w:rPr>
        <w:t>3 составили 4 153,7 млн.руб., или 99,2 % к уточненному плану года.</w:t>
      </w:r>
    </w:p>
    <w:p w14:paraId="415913D6" w14:textId="77777777" w:rsidR="006A5762" w:rsidRPr="005C77DA" w:rsidRDefault="006A5762" w:rsidP="005C77DA">
      <w:pPr>
        <w:spacing w:after="0" w:line="240" w:lineRule="auto"/>
        <w:ind w:firstLine="851"/>
        <w:jc w:val="both"/>
        <w:rPr>
          <w:rFonts w:ascii="Times New Roman" w:hAnsi="Times New Roman"/>
          <w:sz w:val="28"/>
          <w:szCs w:val="28"/>
        </w:rPr>
      </w:pPr>
      <w:r w:rsidRPr="005C77DA">
        <w:rPr>
          <w:rFonts w:ascii="Times New Roman" w:hAnsi="Times New Roman"/>
          <w:sz w:val="28"/>
          <w:szCs w:val="28"/>
        </w:rPr>
        <w:t>Из девяти целевых показателей Подпрограммы № 3 пять целевых показателей выполнено на 100% и более процентов, целевой показатель «Количество выявленных нарушений обязательных требований жилищного законодательства на одно контрольно-надзорное мероприятие» при плане 0,2 ед. исполнение составило 1,26 ед. или выполнение 15,9</w:t>
      </w:r>
      <w:r w:rsidR="005C77DA">
        <w:rPr>
          <w:rFonts w:ascii="Times New Roman" w:hAnsi="Times New Roman"/>
          <w:sz w:val="28"/>
          <w:szCs w:val="28"/>
        </w:rPr>
        <w:t xml:space="preserve"> </w:t>
      </w:r>
      <w:r w:rsidRPr="005C77DA">
        <w:rPr>
          <w:rFonts w:ascii="Times New Roman" w:hAnsi="Times New Roman"/>
          <w:sz w:val="28"/>
          <w:szCs w:val="28"/>
        </w:rPr>
        <w:t>%.</w:t>
      </w:r>
    </w:p>
    <w:p w14:paraId="115AD86E" w14:textId="77777777" w:rsidR="006A5762" w:rsidRPr="00AD731D" w:rsidRDefault="006A5762" w:rsidP="00AD731D">
      <w:pPr>
        <w:spacing w:after="0" w:line="240" w:lineRule="auto"/>
        <w:ind w:firstLine="851"/>
        <w:jc w:val="both"/>
        <w:rPr>
          <w:rFonts w:ascii="Times New Roman" w:hAnsi="Times New Roman"/>
          <w:sz w:val="28"/>
          <w:szCs w:val="28"/>
        </w:rPr>
      </w:pPr>
      <w:r w:rsidRPr="00AD731D">
        <w:rPr>
          <w:rFonts w:ascii="Times New Roman" w:hAnsi="Times New Roman"/>
          <w:sz w:val="28"/>
          <w:szCs w:val="28"/>
        </w:rPr>
        <w:t>Согласно, размещенному в комплексной информационно-</w:t>
      </w:r>
      <w:r w:rsidRPr="005C77DA">
        <w:rPr>
          <w:rFonts w:ascii="Times New Roman" w:hAnsi="Times New Roman"/>
          <w:sz w:val="28"/>
          <w:szCs w:val="28"/>
        </w:rPr>
        <w:t>аналитической системе Архангельской области, информация об исполнении программных мероприятий из различных ист</w:t>
      </w:r>
      <w:r w:rsidR="00AD731D">
        <w:rPr>
          <w:rFonts w:ascii="Times New Roman" w:hAnsi="Times New Roman"/>
          <w:sz w:val="28"/>
          <w:szCs w:val="28"/>
        </w:rPr>
        <w:t>очников за 2017 год</w:t>
      </w:r>
      <w:r w:rsidRPr="005C77DA">
        <w:rPr>
          <w:rFonts w:ascii="Times New Roman" w:hAnsi="Times New Roman"/>
          <w:sz w:val="28"/>
          <w:szCs w:val="28"/>
        </w:rPr>
        <w:t>:</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802"/>
        <w:gridCol w:w="1701"/>
        <w:gridCol w:w="2268"/>
        <w:gridCol w:w="1436"/>
        <w:gridCol w:w="1134"/>
      </w:tblGrid>
      <w:tr w:rsidR="006A5762" w:rsidRPr="00FF0549" w14:paraId="2A9EEC83" w14:textId="77777777" w:rsidTr="0062138E">
        <w:trPr>
          <w:trHeight w:val="1423"/>
        </w:trPr>
        <w:tc>
          <w:tcPr>
            <w:tcW w:w="2802" w:type="dxa"/>
            <w:shd w:val="clear" w:color="auto" w:fill="auto"/>
          </w:tcPr>
          <w:p w14:paraId="652DA5B6"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lastRenderedPageBreak/>
              <w:t>Наименование показателей</w:t>
            </w:r>
          </w:p>
        </w:tc>
        <w:tc>
          <w:tcPr>
            <w:tcW w:w="1701" w:type="dxa"/>
            <w:shd w:val="clear" w:color="auto" w:fill="auto"/>
          </w:tcPr>
          <w:p w14:paraId="233B2856"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 xml:space="preserve">Объем финансирования ГП (на 31.12.2017), </w:t>
            </w:r>
          </w:p>
          <w:p w14:paraId="2F873054" w14:textId="77777777" w:rsidR="006A5762" w:rsidRPr="00FF0549" w:rsidRDefault="00500C72" w:rsidP="00C437AE">
            <w:pPr>
              <w:spacing w:after="0" w:line="240" w:lineRule="auto"/>
              <w:jc w:val="center"/>
              <w:rPr>
                <w:rFonts w:ascii="Times New Roman" w:hAnsi="Times New Roman"/>
              </w:rPr>
            </w:pPr>
            <w:r>
              <w:rPr>
                <w:rFonts w:ascii="Times New Roman" w:hAnsi="Times New Roman"/>
              </w:rPr>
              <w:t>млн.</w:t>
            </w:r>
            <w:r w:rsidR="006A5762" w:rsidRPr="00FF0549">
              <w:rPr>
                <w:rFonts w:ascii="Times New Roman" w:hAnsi="Times New Roman"/>
              </w:rPr>
              <w:t>руб.</w:t>
            </w:r>
          </w:p>
        </w:tc>
        <w:tc>
          <w:tcPr>
            <w:tcW w:w="2268" w:type="dxa"/>
            <w:shd w:val="clear" w:color="auto" w:fill="auto"/>
          </w:tcPr>
          <w:p w14:paraId="7055CC1F"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Исполнение (согласно отчету, размещенному в КИАС на 15.05.2018),</w:t>
            </w:r>
          </w:p>
          <w:p w14:paraId="2684B7A6" w14:textId="77777777" w:rsidR="006A5762" w:rsidRPr="00FF0549" w:rsidRDefault="00500C72" w:rsidP="00C437AE">
            <w:pPr>
              <w:spacing w:after="0" w:line="240" w:lineRule="auto"/>
              <w:jc w:val="center"/>
              <w:rPr>
                <w:rFonts w:ascii="Times New Roman" w:hAnsi="Times New Roman"/>
              </w:rPr>
            </w:pPr>
            <w:r>
              <w:rPr>
                <w:rFonts w:ascii="Times New Roman" w:hAnsi="Times New Roman"/>
              </w:rPr>
              <w:t>млн.</w:t>
            </w:r>
            <w:r w:rsidR="006A5762" w:rsidRPr="00FF0549">
              <w:rPr>
                <w:rFonts w:ascii="Times New Roman" w:hAnsi="Times New Roman"/>
              </w:rPr>
              <w:t>руб.</w:t>
            </w:r>
          </w:p>
        </w:tc>
        <w:tc>
          <w:tcPr>
            <w:tcW w:w="1436" w:type="dxa"/>
            <w:shd w:val="clear" w:color="auto" w:fill="auto"/>
          </w:tcPr>
          <w:p w14:paraId="4C8634D8"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Отклонение</w:t>
            </w:r>
          </w:p>
          <w:p w14:paraId="53A61EA1" w14:textId="77777777" w:rsidR="006A5762" w:rsidRPr="00FF0549" w:rsidRDefault="00FF0549" w:rsidP="00C437AE">
            <w:pPr>
              <w:spacing w:after="0" w:line="240" w:lineRule="auto"/>
              <w:jc w:val="center"/>
              <w:rPr>
                <w:rFonts w:ascii="Times New Roman" w:hAnsi="Times New Roman"/>
              </w:rPr>
            </w:pPr>
            <w:r>
              <w:rPr>
                <w:rFonts w:ascii="Times New Roman" w:hAnsi="Times New Roman"/>
              </w:rPr>
              <w:t>млн.</w:t>
            </w:r>
            <w:r w:rsidR="006A5762" w:rsidRPr="00FF0549">
              <w:rPr>
                <w:rFonts w:ascii="Times New Roman" w:hAnsi="Times New Roman"/>
              </w:rPr>
              <w:t>руб.</w:t>
            </w:r>
          </w:p>
        </w:tc>
        <w:tc>
          <w:tcPr>
            <w:tcW w:w="1134" w:type="dxa"/>
            <w:shd w:val="clear" w:color="auto" w:fill="auto"/>
          </w:tcPr>
          <w:p w14:paraId="26F1F05D"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 исполнения</w:t>
            </w:r>
          </w:p>
        </w:tc>
      </w:tr>
      <w:tr w:rsidR="006A5762" w:rsidRPr="00FF0549" w14:paraId="0D1C0DD8" w14:textId="77777777" w:rsidTr="0062138E">
        <w:tc>
          <w:tcPr>
            <w:tcW w:w="2802" w:type="dxa"/>
            <w:shd w:val="clear" w:color="auto" w:fill="auto"/>
          </w:tcPr>
          <w:p w14:paraId="2DE4376E" w14:textId="77777777" w:rsidR="006A5762" w:rsidRPr="00FF0549" w:rsidRDefault="006A5762" w:rsidP="00C437AE">
            <w:pPr>
              <w:spacing w:after="0" w:line="240" w:lineRule="auto"/>
              <w:rPr>
                <w:rFonts w:ascii="Times New Roman" w:hAnsi="Times New Roman"/>
              </w:rPr>
            </w:pPr>
            <w:r w:rsidRPr="00FF0549">
              <w:rPr>
                <w:rFonts w:ascii="Times New Roman" w:hAnsi="Times New Roman"/>
              </w:rPr>
              <w:t>Федеральный бюджет</w:t>
            </w:r>
          </w:p>
        </w:tc>
        <w:tc>
          <w:tcPr>
            <w:tcW w:w="1701" w:type="dxa"/>
            <w:shd w:val="clear" w:color="auto" w:fill="auto"/>
          </w:tcPr>
          <w:p w14:paraId="272F48A2"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w:t>
            </w:r>
          </w:p>
        </w:tc>
        <w:tc>
          <w:tcPr>
            <w:tcW w:w="2268" w:type="dxa"/>
            <w:shd w:val="clear" w:color="auto" w:fill="auto"/>
          </w:tcPr>
          <w:p w14:paraId="5C02483D"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w:t>
            </w:r>
          </w:p>
        </w:tc>
        <w:tc>
          <w:tcPr>
            <w:tcW w:w="1436" w:type="dxa"/>
            <w:shd w:val="clear" w:color="auto" w:fill="auto"/>
          </w:tcPr>
          <w:p w14:paraId="5E9A40BF"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w:t>
            </w:r>
          </w:p>
        </w:tc>
        <w:tc>
          <w:tcPr>
            <w:tcW w:w="1134" w:type="dxa"/>
            <w:shd w:val="clear" w:color="auto" w:fill="auto"/>
          </w:tcPr>
          <w:p w14:paraId="5EB2D180"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w:t>
            </w:r>
          </w:p>
        </w:tc>
      </w:tr>
      <w:tr w:rsidR="006A5762" w:rsidRPr="00FF0549" w14:paraId="2C9EDFFE" w14:textId="77777777" w:rsidTr="0062138E">
        <w:tc>
          <w:tcPr>
            <w:tcW w:w="2802" w:type="dxa"/>
            <w:shd w:val="clear" w:color="auto" w:fill="auto"/>
          </w:tcPr>
          <w:p w14:paraId="084BD1FE" w14:textId="77777777" w:rsidR="006A5762" w:rsidRPr="00FF0549" w:rsidRDefault="006A5762" w:rsidP="00C437AE">
            <w:pPr>
              <w:spacing w:after="0" w:line="240" w:lineRule="auto"/>
              <w:rPr>
                <w:rFonts w:ascii="Times New Roman" w:hAnsi="Times New Roman"/>
              </w:rPr>
            </w:pPr>
            <w:r w:rsidRPr="00FF0549">
              <w:rPr>
                <w:rFonts w:ascii="Times New Roman" w:hAnsi="Times New Roman"/>
              </w:rPr>
              <w:t>Областной бюджет</w:t>
            </w:r>
          </w:p>
        </w:tc>
        <w:tc>
          <w:tcPr>
            <w:tcW w:w="1701" w:type="dxa"/>
            <w:shd w:val="clear" w:color="auto" w:fill="auto"/>
          </w:tcPr>
          <w:p w14:paraId="5FC3AB6D"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4 209,6</w:t>
            </w:r>
          </w:p>
        </w:tc>
        <w:tc>
          <w:tcPr>
            <w:tcW w:w="2268" w:type="dxa"/>
            <w:shd w:val="clear" w:color="auto" w:fill="auto"/>
          </w:tcPr>
          <w:p w14:paraId="7094709A"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4 153,7</w:t>
            </w:r>
          </w:p>
        </w:tc>
        <w:tc>
          <w:tcPr>
            <w:tcW w:w="1436" w:type="dxa"/>
            <w:shd w:val="clear" w:color="auto" w:fill="auto"/>
          </w:tcPr>
          <w:p w14:paraId="09B0B564"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-55,9</w:t>
            </w:r>
          </w:p>
        </w:tc>
        <w:tc>
          <w:tcPr>
            <w:tcW w:w="1134" w:type="dxa"/>
            <w:shd w:val="clear" w:color="auto" w:fill="auto"/>
          </w:tcPr>
          <w:p w14:paraId="5B2B711A"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98,7</w:t>
            </w:r>
          </w:p>
        </w:tc>
      </w:tr>
      <w:tr w:rsidR="006A5762" w:rsidRPr="00FF0549" w14:paraId="4D9473BD" w14:textId="77777777" w:rsidTr="0062138E">
        <w:tc>
          <w:tcPr>
            <w:tcW w:w="2802" w:type="dxa"/>
            <w:shd w:val="clear" w:color="auto" w:fill="auto"/>
          </w:tcPr>
          <w:p w14:paraId="6603DC2D" w14:textId="77777777" w:rsidR="006A5762" w:rsidRPr="00FF0549" w:rsidRDefault="006A5762" w:rsidP="00C437AE">
            <w:pPr>
              <w:spacing w:after="0" w:line="240" w:lineRule="auto"/>
              <w:rPr>
                <w:rFonts w:ascii="Times New Roman" w:hAnsi="Times New Roman"/>
              </w:rPr>
            </w:pPr>
            <w:r w:rsidRPr="00FF0549">
              <w:rPr>
                <w:rFonts w:ascii="Times New Roman" w:hAnsi="Times New Roman"/>
              </w:rPr>
              <w:t>Местный бюджет</w:t>
            </w:r>
          </w:p>
        </w:tc>
        <w:tc>
          <w:tcPr>
            <w:tcW w:w="1701" w:type="dxa"/>
            <w:shd w:val="clear" w:color="auto" w:fill="auto"/>
          </w:tcPr>
          <w:p w14:paraId="3D22A06F"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0,1</w:t>
            </w:r>
          </w:p>
        </w:tc>
        <w:tc>
          <w:tcPr>
            <w:tcW w:w="2268" w:type="dxa"/>
            <w:shd w:val="clear" w:color="auto" w:fill="auto"/>
          </w:tcPr>
          <w:p w14:paraId="7471A65A"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0,1</w:t>
            </w:r>
          </w:p>
        </w:tc>
        <w:tc>
          <w:tcPr>
            <w:tcW w:w="1436" w:type="dxa"/>
            <w:shd w:val="clear" w:color="auto" w:fill="auto"/>
          </w:tcPr>
          <w:p w14:paraId="4707B757" w14:textId="77777777" w:rsidR="006A5762" w:rsidRPr="00FF0549" w:rsidRDefault="006A5762" w:rsidP="00500C72">
            <w:pPr>
              <w:spacing w:after="0" w:line="240" w:lineRule="auto"/>
              <w:jc w:val="center"/>
              <w:rPr>
                <w:rFonts w:ascii="Times New Roman" w:hAnsi="Times New Roman"/>
              </w:rPr>
            </w:pPr>
            <w:r w:rsidRPr="00FF0549">
              <w:rPr>
                <w:rFonts w:ascii="Times New Roman" w:hAnsi="Times New Roman"/>
              </w:rPr>
              <w:t>-</w:t>
            </w:r>
          </w:p>
        </w:tc>
        <w:tc>
          <w:tcPr>
            <w:tcW w:w="1134" w:type="dxa"/>
            <w:shd w:val="clear" w:color="auto" w:fill="auto"/>
          </w:tcPr>
          <w:p w14:paraId="0E116D22"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100</w:t>
            </w:r>
          </w:p>
        </w:tc>
      </w:tr>
      <w:tr w:rsidR="006A5762" w:rsidRPr="00FF0549" w14:paraId="50827FAF" w14:textId="77777777" w:rsidTr="0062138E">
        <w:tc>
          <w:tcPr>
            <w:tcW w:w="2802" w:type="dxa"/>
            <w:shd w:val="clear" w:color="auto" w:fill="auto"/>
          </w:tcPr>
          <w:p w14:paraId="5328F0F3" w14:textId="77777777" w:rsidR="006A5762" w:rsidRPr="00FF0549" w:rsidRDefault="006A5762" w:rsidP="00C437AE">
            <w:pPr>
              <w:spacing w:after="0" w:line="240" w:lineRule="auto"/>
              <w:rPr>
                <w:rFonts w:ascii="Times New Roman" w:hAnsi="Times New Roman"/>
              </w:rPr>
            </w:pPr>
            <w:r w:rsidRPr="00FF0549">
              <w:rPr>
                <w:rFonts w:ascii="Times New Roman" w:hAnsi="Times New Roman"/>
              </w:rPr>
              <w:t>Внебюджетные средства</w:t>
            </w:r>
          </w:p>
        </w:tc>
        <w:tc>
          <w:tcPr>
            <w:tcW w:w="1701" w:type="dxa"/>
            <w:shd w:val="clear" w:color="auto" w:fill="auto"/>
          </w:tcPr>
          <w:p w14:paraId="64B08B91"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w:t>
            </w:r>
          </w:p>
        </w:tc>
        <w:tc>
          <w:tcPr>
            <w:tcW w:w="2268" w:type="dxa"/>
            <w:shd w:val="clear" w:color="auto" w:fill="auto"/>
          </w:tcPr>
          <w:p w14:paraId="63E72C17"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w:t>
            </w:r>
          </w:p>
        </w:tc>
        <w:tc>
          <w:tcPr>
            <w:tcW w:w="1436" w:type="dxa"/>
            <w:shd w:val="clear" w:color="auto" w:fill="auto"/>
          </w:tcPr>
          <w:p w14:paraId="36935635"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w:t>
            </w:r>
          </w:p>
        </w:tc>
        <w:tc>
          <w:tcPr>
            <w:tcW w:w="1134" w:type="dxa"/>
            <w:shd w:val="clear" w:color="auto" w:fill="auto"/>
          </w:tcPr>
          <w:p w14:paraId="4D5EFFA7" w14:textId="77777777" w:rsidR="006A5762" w:rsidRPr="00FF0549" w:rsidRDefault="006A5762" w:rsidP="00C437AE">
            <w:pPr>
              <w:spacing w:after="0" w:line="240" w:lineRule="auto"/>
              <w:jc w:val="center"/>
              <w:rPr>
                <w:rFonts w:ascii="Times New Roman" w:hAnsi="Times New Roman"/>
              </w:rPr>
            </w:pPr>
            <w:r w:rsidRPr="00FF0549">
              <w:rPr>
                <w:rFonts w:ascii="Times New Roman" w:hAnsi="Times New Roman"/>
              </w:rPr>
              <w:t>-</w:t>
            </w:r>
          </w:p>
        </w:tc>
      </w:tr>
      <w:tr w:rsidR="006A5762" w:rsidRPr="00FF0549" w14:paraId="78D33823" w14:textId="77777777" w:rsidTr="0062138E">
        <w:tc>
          <w:tcPr>
            <w:tcW w:w="2802" w:type="dxa"/>
            <w:shd w:val="clear" w:color="auto" w:fill="auto"/>
          </w:tcPr>
          <w:p w14:paraId="39694A7F" w14:textId="77777777" w:rsidR="006A5762" w:rsidRPr="00FF0549" w:rsidRDefault="006A5762" w:rsidP="00C437AE">
            <w:pPr>
              <w:spacing w:after="0" w:line="240" w:lineRule="auto"/>
              <w:rPr>
                <w:rFonts w:ascii="Times New Roman" w:hAnsi="Times New Roman"/>
              </w:rPr>
            </w:pPr>
            <w:r w:rsidRPr="00FF0549">
              <w:rPr>
                <w:rFonts w:ascii="Times New Roman" w:hAnsi="Times New Roman"/>
              </w:rPr>
              <w:t>Всего</w:t>
            </w:r>
          </w:p>
        </w:tc>
        <w:tc>
          <w:tcPr>
            <w:tcW w:w="1701" w:type="dxa"/>
            <w:shd w:val="clear" w:color="auto" w:fill="auto"/>
          </w:tcPr>
          <w:p w14:paraId="175BAF86"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4 209,7</w:t>
            </w:r>
          </w:p>
        </w:tc>
        <w:tc>
          <w:tcPr>
            <w:tcW w:w="2268" w:type="dxa"/>
            <w:shd w:val="clear" w:color="auto" w:fill="auto"/>
          </w:tcPr>
          <w:p w14:paraId="336962CD"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4 153,8</w:t>
            </w:r>
          </w:p>
        </w:tc>
        <w:tc>
          <w:tcPr>
            <w:tcW w:w="1436" w:type="dxa"/>
            <w:shd w:val="clear" w:color="auto" w:fill="auto"/>
          </w:tcPr>
          <w:p w14:paraId="6D001202"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-55,9</w:t>
            </w:r>
          </w:p>
        </w:tc>
        <w:tc>
          <w:tcPr>
            <w:tcW w:w="1134" w:type="dxa"/>
            <w:shd w:val="clear" w:color="auto" w:fill="auto"/>
          </w:tcPr>
          <w:p w14:paraId="36BFD821" w14:textId="77777777" w:rsidR="006A5762" w:rsidRPr="00FF0549" w:rsidRDefault="006A5762" w:rsidP="00500C72">
            <w:pPr>
              <w:spacing w:after="0" w:line="240" w:lineRule="auto"/>
              <w:jc w:val="right"/>
              <w:rPr>
                <w:rFonts w:ascii="Times New Roman" w:hAnsi="Times New Roman"/>
              </w:rPr>
            </w:pPr>
            <w:r w:rsidRPr="00FF0549">
              <w:rPr>
                <w:rFonts w:ascii="Times New Roman" w:hAnsi="Times New Roman"/>
              </w:rPr>
              <w:t>98,7</w:t>
            </w:r>
          </w:p>
        </w:tc>
      </w:tr>
    </w:tbl>
    <w:p w14:paraId="5A1D81DC" w14:textId="77777777" w:rsidR="006A5762" w:rsidRPr="006A5762" w:rsidRDefault="006A5762" w:rsidP="006A5762">
      <w:pPr>
        <w:spacing w:after="0"/>
        <w:rPr>
          <w:rFonts w:ascii="Times New Roman" w:hAnsi="Times New Roman"/>
          <w:sz w:val="28"/>
          <w:szCs w:val="28"/>
          <w:highlight w:val="cyan"/>
        </w:rPr>
      </w:pPr>
    </w:p>
    <w:p w14:paraId="390BCB89" w14:textId="77777777" w:rsidR="006A5762" w:rsidRPr="00500C72" w:rsidRDefault="006A5762" w:rsidP="00500C72">
      <w:pPr>
        <w:spacing w:after="0" w:line="240" w:lineRule="auto"/>
        <w:ind w:firstLine="851"/>
        <w:jc w:val="both"/>
        <w:rPr>
          <w:rFonts w:ascii="Times New Roman" w:hAnsi="Times New Roman"/>
          <w:sz w:val="28"/>
          <w:szCs w:val="28"/>
        </w:rPr>
      </w:pPr>
      <w:r w:rsidRPr="00500C72">
        <w:rPr>
          <w:rFonts w:ascii="Times New Roman" w:hAnsi="Times New Roman"/>
          <w:sz w:val="28"/>
          <w:szCs w:val="28"/>
        </w:rPr>
        <w:t>Исполнение Подпрограммы № 3 согласно за счет всех источников финансирования составило 98,7% или 4 153,8 млн.руб.</w:t>
      </w:r>
    </w:p>
    <w:p w14:paraId="148C0EDB" w14:textId="77777777" w:rsidR="006A5762" w:rsidRPr="00500C72" w:rsidRDefault="006A5762" w:rsidP="00500C72">
      <w:pPr>
        <w:spacing w:after="0" w:line="240" w:lineRule="auto"/>
        <w:ind w:firstLine="851"/>
        <w:jc w:val="both"/>
        <w:rPr>
          <w:rFonts w:ascii="Times New Roman" w:hAnsi="Times New Roman"/>
          <w:sz w:val="28"/>
          <w:szCs w:val="28"/>
        </w:rPr>
      </w:pPr>
      <w:r w:rsidRPr="00500C72">
        <w:rPr>
          <w:rFonts w:ascii="Times New Roman" w:hAnsi="Times New Roman"/>
          <w:sz w:val="28"/>
          <w:szCs w:val="28"/>
        </w:rPr>
        <w:t>В 2017 году реализация подпрограммы осуществлялась в рамках 14 мероприятий.</w:t>
      </w:r>
    </w:p>
    <w:p w14:paraId="5C2290FE" w14:textId="77777777" w:rsidR="006A5762" w:rsidRPr="007E2A89" w:rsidRDefault="006A5762" w:rsidP="007E2A89">
      <w:pPr>
        <w:spacing w:after="0" w:line="240" w:lineRule="auto"/>
        <w:ind w:firstLine="851"/>
        <w:jc w:val="both"/>
        <w:rPr>
          <w:rFonts w:ascii="Times New Roman" w:hAnsi="Times New Roman"/>
          <w:sz w:val="28"/>
          <w:szCs w:val="28"/>
        </w:rPr>
      </w:pPr>
      <w:r w:rsidRPr="007E2A89">
        <w:rPr>
          <w:rFonts w:ascii="Times New Roman" w:hAnsi="Times New Roman"/>
          <w:sz w:val="28"/>
          <w:szCs w:val="28"/>
        </w:rPr>
        <w:t>В 2017 году из областного бюджета предоставлялись субсидии юридическим лицам на возмещение недополученных доходов, возникающих в результате государственного регулирования:</w:t>
      </w:r>
    </w:p>
    <w:p w14:paraId="35214B46" w14:textId="77777777" w:rsidR="006A5762" w:rsidRPr="007E2A89" w:rsidRDefault="006A5762" w:rsidP="00D95987">
      <w:pPr>
        <w:numPr>
          <w:ilvl w:val="0"/>
          <w:numId w:val="24"/>
        </w:numPr>
        <w:spacing w:after="0" w:line="240" w:lineRule="auto"/>
        <w:ind w:left="0" w:firstLine="839"/>
        <w:jc w:val="both"/>
        <w:rPr>
          <w:rFonts w:ascii="Times New Roman" w:hAnsi="Times New Roman"/>
          <w:sz w:val="28"/>
          <w:szCs w:val="28"/>
        </w:rPr>
      </w:pPr>
      <w:r w:rsidRPr="007E2A89">
        <w:rPr>
          <w:rFonts w:ascii="Times New Roman" w:hAnsi="Times New Roman"/>
          <w:sz w:val="28"/>
          <w:szCs w:val="28"/>
        </w:rPr>
        <w:t>розничных цен на сжиженный газ, реализуемый для бытовых нужд населения (далее - ∆Г);</w:t>
      </w:r>
    </w:p>
    <w:p w14:paraId="59517E97" w14:textId="77777777" w:rsidR="006A5762" w:rsidRPr="007E2A89" w:rsidRDefault="006A5762" w:rsidP="00D95987">
      <w:pPr>
        <w:numPr>
          <w:ilvl w:val="0"/>
          <w:numId w:val="24"/>
        </w:numPr>
        <w:spacing w:after="0" w:line="240" w:lineRule="auto"/>
        <w:ind w:left="0" w:firstLine="839"/>
        <w:jc w:val="both"/>
        <w:rPr>
          <w:rFonts w:ascii="Times New Roman" w:hAnsi="Times New Roman"/>
          <w:sz w:val="28"/>
          <w:szCs w:val="28"/>
        </w:rPr>
      </w:pPr>
      <w:r w:rsidRPr="007E2A89">
        <w:rPr>
          <w:rFonts w:ascii="Times New Roman" w:hAnsi="Times New Roman"/>
          <w:sz w:val="28"/>
          <w:szCs w:val="28"/>
        </w:rPr>
        <w:t>на электрическую энергию, поставляемую покупателям на розничных рынках Архангельской области (далее - ∆Э);</w:t>
      </w:r>
    </w:p>
    <w:p w14:paraId="26724F9B" w14:textId="77777777" w:rsidR="006A5762" w:rsidRPr="007E2A89" w:rsidRDefault="006A5762" w:rsidP="00D95987">
      <w:pPr>
        <w:numPr>
          <w:ilvl w:val="0"/>
          <w:numId w:val="24"/>
        </w:numPr>
        <w:spacing w:after="0" w:line="240" w:lineRule="auto"/>
        <w:ind w:left="0" w:firstLine="839"/>
        <w:jc w:val="both"/>
        <w:rPr>
          <w:rFonts w:ascii="Times New Roman" w:hAnsi="Times New Roman"/>
          <w:sz w:val="28"/>
          <w:szCs w:val="28"/>
        </w:rPr>
      </w:pPr>
      <w:r w:rsidRPr="007E2A89">
        <w:rPr>
          <w:rFonts w:ascii="Times New Roman" w:hAnsi="Times New Roman"/>
          <w:sz w:val="28"/>
          <w:szCs w:val="28"/>
        </w:rPr>
        <w:t>тепловую энергию, поставляемую населению и потребителям, приравненным к населению, на нужды теплоснабжения (далее - ∆Т);</w:t>
      </w:r>
    </w:p>
    <w:p w14:paraId="0A64C49B" w14:textId="77777777" w:rsidR="006A5762" w:rsidRPr="007E2A89" w:rsidRDefault="006A5762" w:rsidP="00D95987">
      <w:pPr>
        <w:numPr>
          <w:ilvl w:val="0"/>
          <w:numId w:val="24"/>
        </w:numPr>
        <w:spacing w:after="0" w:line="240" w:lineRule="auto"/>
        <w:ind w:left="0" w:firstLine="839"/>
        <w:jc w:val="both"/>
        <w:rPr>
          <w:rFonts w:ascii="Times New Roman" w:hAnsi="Times New Roman"/>
          <w:sz w:val="28"/>
          <w:szCs w:val="28"/>
        </w:rPr>
      </w:pPr>
      <w:r w:rsidRPr="007E2A89">
        <w:rPr>
          <w:rFonts w:ascii="Times New Roman" w:hAnsi="Times New Roman"/>
          <w:sz w:val="28"/>
          <w:szCs w:val="28"/>
        </w:rPr>
        <w:t>розничных цен на топливо твердое, отпускаемое населению для нужд отопления (далее - ∆Д);</w:t>
      </w:r>
    </w:p>
    <w:p w14:paraId="56D712DF" w14:textId="77777777" w:rsidR="006A5762" w:rsidRPr="00FE2776" w:rsidRDefault="006A5762" w:rsidP="00D95987">
      <w:pPr>
        <w:numPr>
          <w:ilvl w:val="0"/>
          <w:numId w:val="24"/>
        </w:numPr>
        <w:spacing w:after="0" w:line="240" w:lineRule="auto"/>
        <w:ind w:left="0" w:firstLine="839"/>
        <w:jc w:val="both"/>
        <w:rPr>
          <w:rFonts w:ascii="Times New Roman" w:hAnsi="Times New Roman"/>
          <w:sz w:val="28"/>
          <w:szCs w:val="28"/>
        </w:rPr>
      </w:pPr>
      <w:r w:rsidRPr="00FE2776">
        <w:rPr>
          <w:rFonts w:ascii="Times New Roman" w:hAnsi="Times New Roman"/>
          <w:sz w:val="28"/>
          <w:szCs w:val="28"/>
        </w:rPr>
        <w:t>на холодную воду и водоотведение для населения и потребителей, приравненных к населению (далее - ∆В).</w:t>
      </w:r>
    </w:p>
    <w:p w14:paraId="13FBE76E" w14:textId="77777777" w:rsidR="006A5762" w:rsidRPr="00FE2776" w:rsidRDefault="006A5762" w:rsidP="00FE2776">
      <w:pPr>
        <w:spacing w:after="0" w:line="240" w:lineRule="auto"/>
        <w:ind w:firstLine="851"/>
        <w:jc w:val="both"/>
        <w:rPr>
          <w:rFonts w:ascii="Times New Roman" w:hAnsi="Times New Roman"/>
          <w:sz w:val="28"/>
          <w:szCs w:val="28"/>
        </w:rPr>
      </w:pPr>
      <w:r w:rsidRPr="00FE2776">
        <w:rPr>
          <w:rFonts w:ascii="Times New Roman" w:hAnsi="Times New Roman"/>
          <w:sz w:val="28"/>
          <w:szCs w:val="28"/>
        </w:rPr>
        <w:t>В законе о бюджете Архангельской области на 2017 год (с учетом внесенных в течение 2017 года изменений и дополнений), в целом, на предоставление субсидий ∆Г, ∆Э, ∆Т, ∆В, ∆Д предусмотрено финансирование в сумме 3 742,8 млн. руб. (или 128,4% к первоначальному плану), в т.ч. в сумме:</w:t>
      </w:r>
    </w:p>
    <w:p w14:paraId="41EA2873" w14:textId="77777777" w:rsidR="006A5762" w:rsidRPr="000C4367" w:rsidRDefault="006A5762" w:rsidP="00D95987">
      <w:pPr>
        <w:numPr>
          <w:ilvl w:val="0"/>
          <w:numId w:val="24"/>
        </w:numPr>
        <w:spacing w:after="0" w:line="240" w:lineRule="auto"/>
        <w:ind w:left="0" w:firstLine="839"/>
        <w:jc w:val="both"/>
        <w:rPr>
          <w:rFonts w:ascii="Times New Roman" w:hAnsi="Times New Roman"/>
          <w:sz w:val="28"/>
          <w:szCs w:val="28"/>
        </w:rPr>
      </w:pPr>
      <w:r w:rsidRPr="000C4367">
        <w:rPr>
          <w:rFonts w:ascii="Times New Roman" w:hAnsi="Times New Roman"/>
          <w:sz w:val="28"/>
          <w:szCs w:val="28"/>
        </w:rPr>
        <w:t>75,4 млн. руб. (или 100,0% к первоначальному плану) (субсидия ∆Г);</w:t>
      </w:r>
    </w:p>
    <w:p w14:paraId="4F1E942D" w14:textId="77777777" w:rsidR="006A5762" w:rsidRPr="000C4367" w:rsidRDefault="006A5762" w:rsidP="00D95987">
      <w:pPr>
        <w:numPr>
          <w:ilvl w:val="0"/>
          <w:numId w:val="24"/>
        </w:numPr>
        <w:spacing w:after="0" w:line="240" w:lineRule="auto"/>
        <w:ind w:left="0" w:firstLine="839"/>
        <w:jc w:val="both"/>
        <w:rPr>
          <w:rFonts w:ascii="Times New Roman" w:hAnsi="Times New Roman"/>
          <w:sz w:val="28"/>
          <w:szCs w:val="28"/>
        </w:rPr>
      </w:pPr>
      <w:r w:rsidRPr="000C4367">
        <w:rPr>
          <w:rFonts w:ascii="Times New Roman" w:hAnsi="Times New Roman"/>
          <w:sz w:val="28"/>
          <w:szCs w:val="28"/>
        </w:rPr>
        <w:t>902,2 млн.руб. (или 108,2% к первоначальному плану) (субсидия ∆Э);</w:t>
      </w:r>
    </w:p>
    <w:p w14:paraId="6327585D" w14:textId="77777777" w:rsidR="006A5762" w:rsidRPr="000C4367" w:rsidRDefault="006A5762" w:rsidP="00D95987">
      <w:pPr>
        <w:numPr>
          <w:ilvl w:val="0"/>
          <w:numId w:val="24"/>
        </w:numPr>
        <w:spacing w:after="0" w:line="240" w:lineRule="auto"/>
        <w:ind w:left="0" w:firstLine="839"/>
        <w:jc w:val="both"/>
        <w:rPr>
          <w:rFonts w:ascii="Times New Roman" w:hAnsi="Times New Roman"/>
          <w:sz w:val="28"/>
          <w:szCs w:val="28"/>
        </w:rPr>
      </w:pPr>
      <w:r w:rsidRPr="000C4367">
        <w:rPr>
          <w:rFonts w:ascii="Times New Roman" w:hAnsi="Times New Roman"/>
          <w:sz w:val="28"/>
          <w:szCs w:val="28"/>
        </w:rPr>
        <w:t xml:space="preserve">768,1 млн. руб. (или 135,5% к первоначальному плану) (субсидия ∆Т); </w:t>
      </w:r>
    </w:p>
    <w:p w14:paraId="7775D5B4" w14:textId="77777777" w:rsidR="006A5762" w:rsidRPr="000C4367" w:rsidRDefault="006A5762" w:rsidP="00D95987">
      <w:pPr>
        <w:numPr>
          <w:ilvl w:val="0"/>
          <w:numId w:val="24"/>
        </w:numPr>
        <w:spacing w:after="0" w:line="240" w:lineRule="auto"/>
        <w:ind w:left="0" w:firstLine="839"/>
        <w:jc w:val="both"/>
        <w:rPr>
          <w:rFonts w:ascii="Times New Roman" w:hAnsi="Times New Roman"/>
          <w:sz w:val="28"/>
          <w:szCs w:val="28"/>
        </w:rPr>
      </w:pPr>
      <w:r w:rsidRPr="000C4367">
        <w:rPr>
          <w:rFonts w:ascii="Times New Roman" w:hAnsi="Times New Roman"/>
          <w:sz w:val="28"/>
          <w:szCs w:val="28"/>
        </w:rPr>
        <w:t>107,2 млн. руб. (или 104,3% к первоначальному плану) (субсидия ∆Д);</w:t>
      </w:r>
    </w:p>
    <w:p w14:paraId="7E944622" w14:textId="77777777" w:rsidR="006A5762" w:rsidRPr="000C4367" w:rsidRDefault="006A5762" w:rsidP="00D95987">
      <w:pPr>
        <w:numPr>
          <w:ilvl w:val="0"/>
          <w:numId w:val="24"/>
        </w:numPr>
        <w:spacing w:after="0" w:line="240" w:lineRule="auto"/>
        <w:ind w:left="0" w:firstLine="839"/>
        <w:jc w:val="both"/>
        <w:rPr>
          <w:rFonts w:ascii="Times New Roman" w:hAnsi="Times New Roman"/>
          <w:sz w:val="28"/>
          <w:szCs w:val="28"/>
        </w:rPr>
      </w:pPr>
      <w:r w:rsidRPr="000C4367">
        <w:rPr>
          <w:rFonts w:ascii="Times New Roman" w:hAnsi="Times New Roman"/>
          <w:sz w:val="28"/>
          <w:szCs w:val="28"/>
        </w:rPr>
        <w:t xml:space="preserve">889,9 млн. руб. (или 149,1% к первоначальному плану) (субсидия ∆В). </w:t>
      </w:r>
    </w:p>
    <w:p w14:paraId="19538E59" w14:textId="77777777" w:rsidR="006A5762" w:rsidRPr="00957554" w:rsidRDefault="006A5762" w:rsidP="00957554">
      <w:pPr>
        <w:spacing w:after="0" w:line="240" w:lineRule="auto"/>
        <w:ind w:firstLine="851"/>
        <w:jc w:val="both"/>
        <w:rPr>
          <w:rFonts w:ascii="Times New Roman" w:hAnsi="Times New Roman"/>
          <w:sz w:val="28"/>
          <w:szCs w:val="28"/>
        </w:rPr>
      </w:pPr>
      <w:r w:rsidRPr="00957554">
        <w:rPr>
          <w:rFonts w:ascii="Times New Roman" w:hAnsi="Times New Roman"/>
          <w:sz w:val="28"/>
          <w:szCs w:val="28"/>
        </w:rPr>
        <w:t>Согласно сводной бюджетной росписи на 2017 год бюджетные ассигнования на предоставление субсидий ∆Г, ∆Э, ∆Т, ∆В, ∆Д пре</w:t>
      </w:r>
      <w:r w:rsidR="00023F24">
        <w:rPr>
          <w:rFonts w:ascii="Times New Roman" w:hAnsi="Times New Roman"/>
          <w:sz w:val="28"/>
          <w:szCs w:val="28"/>
        </w:rPr>
        <w:t xml:space="preserve">дусмотрены </w:t>
      </w:r>
      <w:r w:rsidR="00023F24">
        <w:rPr>
          <w:rFonts w:ascii="Times New Roman" w:hAnsi="Times New Roman"/>
          <w:sz w:val="28"/>
          <w:szCs w:val="28"/>
        </w:rPr>
        <w:lastRenderedPageBreak/>
        <w:t>в сумме 3 721,7 млн.</w:t>
      </w:r>
      <w:r w:rsidRPr="00957554">
        <w:rPr>
          <w:rFonts w:ascii="Times New Roman" w:hAnsi="Times New Roman"/>
          <w:sz w:val="28"/>
          <w:szCs w:val="28"/>
        </w:rPr>
        <w:t>руб. (отклонение от утвержденных областным законом бюдж</w:t>
      </w:r>
      <w:r w:rsidR="00023F24">
        <w:rPr>
          <w:rFonts w:ascii="Times New Roman" w:hAnsi="Times New Roman"/>
          <w:sz w:val="28"/>
          <w:szCs w:val="28"/>
        </w:rPr>
        <w:t>етных ассигнований на 21,0 млн.</w:t>
      </w:r>
      <w:r w:rsidRPr="00957554">
        <w:rPr>
          <w:rFonts w:ascii="Times New Roman" w:hAnsi="Times New Roman"/>
          <w:sz w:val="28"/>
          <w:szCs w:val="28"/>
        </w:rPr>
        <w:t xml:space="preserve">руб.), в том числе </w:t>
      </w:r>
      <w:r w:rsidR="00023F24">
        <w:rPr>
          <w:rFonts w:ascii="Times New Roman" w:hAnsi="Times New Roman"/>
          <w:sz w:val="28"/>
          <w:szCs w:val="28"/>
        </w:rPr>
        <w:t>в сумме 1 747,1 млн.</w:t>
      </w:r>
      <w:r w:rsidRPr="00957554">
        <w:rPr>
          <w:rFonts w:ascii="Times New Roman" w:hAnsi="Times New Roman"/>
          <w:sz w:val="28"/>
          <w:szCs w:val="28"/>
        </w:rPr>
        <w:t>руб. (субсидия ∆</w:t>
      </w:r>
      <w:r w:rsidR="00957554">
        <w:rPr>
          <w:rFonts w:ascii="Times New Roman" w:hAnsi="Times New Roman"/>
          <w:sz w:val="28"/>
          <w:szCs w:val="28"/>
        </w:rPr>
        <w:t>Т, отклонение 21,0 млн.</w:t>
      </w:r>
      <w:r w:rsidRPr="00957554">
        <w:rPr>
          <w:rFonts w:ascii="Times New Roman" w:hAnsi="Times New Roman"/>
          <w:sz w:val="28"/>
          <w:szCs w:val="28"/>
        </w:rPr>
        <w:t>руб.).</w:t>
      </w:r>
    </w:p>
    <w:p w14:paraId="3588B9E2" w14:textId="77777777" w:rsidR="006A5762" w:rsidRPr="001F2F52" w:rsidRDefault="006A5762" w:rsidP="001F2F52">
      <w:pPr>
        <w:spacing w:after="0" w:line="240" w:lineRule="auto"/>
        <w:ind w:firstLine="851"/>
        <w:jc w:val="both"/>
        <w:rPr>
          <w:rFonts w:ascii="Times New Roman" w:hAnsi="Times New Roman"/>
          <w:sz w:val="28"/>
          <w:szCs w:val="28"/>
        </w:rPr>
      </w:pPr>
      <w:r w:rsidRPr="001F2F52">
        <w:rPr>
          <w:rFonts w:ascii="Times New Roman" w:hAnsi="Times New Roman"/>
          <w:sz w:val="28"/>
          <w:szCs w:val="28"/>
        </w:rPr>
        <w:t>Объемы финансирования, предусмотренные государственной программой, соответствуют бюджетным ассигнованиям, утвержденным законом о бюджете Архангельской области на 2017 год.</w:t>
      </w:r>
    </w:p>
    <w:p w14:paraId="594FECDD" w14:textId="77777777" w:rsidR="006A5762" w:rsidRPr="001F2F52" w:rsidRDefault="006A5762" w:rsidP="001F2F52">
      <w:pPr>
        <w:spacing w:after="0" w:line="240" w:lineRule="auto"/>
        <w:ind w:firstLine="851"/>
        <w:jc w:val="both"/>
        <w:rPr>
          <w:rFonts w:ascii="Times New Roman" w:hAnsi="Times New Roman"/>
          <w:sz w:val="28"/>
          <w:szCs w:val="28"/>
        </w:rPr>
      </w:pPr>
      <w:r w:rsidRPr="001F2F52">
        <w:rPr>
          <w:rFonts w:ascii="Times New Roman" w:hAnsi="Times New Roman"/>
          <w:sz w:val="28"/>
          <w:szCs w:val="28"/>
        </w:rPr>
        <w:t>По данным годовой отчетности за 2017 год (форма 0503127) кассовый расход по субсидиям ∆Т, ∆Э, ∆В, ∆Г, ∆Д составил в общей сумме 3 689,6 млн.руб. или 99</w:t>
      </w:r>
      <w:r w:rsidR="001F2F52">
        <w:rPr>
          <w:rFonts w:ascii="Times New Roman" w:hAnsi="Times New Roman"/>
          <w:sz w:val="28"/>
          <w:szCs w:val="28"/>
        </w:rPr>
        <w:t>,1% к назначениям, в том числе:</w:t>
      </w:r>
    </w:p>
    <w:p w14:paraId="6A3ECB5A" w14:textId="77777777" w:rsidR="006A5762" w:rsidRPr="00CB7D95" w:rsidRDefault="006A5762" w:rsidP="00D95987">
      <w:pPr>
        <w:numPr>
          <w:ilvl w:val="0"/>
          <w:numId w:val="24"/>
        </w:numPr>
        <w:spacing w:after="0" w:line="240" w:lineRule="auto"/>
        <w:ind w:left="0" w:firstLine="839"/>
        <w:jc w:val="both"/>
        <w:rPr>
          <w:rFonts w:ascii="Times New Roman" w:hAnsi="Times New Roman"/>
          <w:sz w:val="28"/>
          <w:szCs w:val="28"/>
        </w:rPr>
      </w:pPr>
      <w:r w:rsidRPr="00CB7D95">
        <w:rPr>
          <w:rFonts w:ascii="Times New Roman" w:hAnsi="Times New Roman"/>
          <w:sz w:val="28"/>
          <w:szCs w:val="28"/>
        </w:rPr>
        <w:t xml:space="preserve">субсидия ∆Г </w:t>
      </w:r>
      <w:r w:rsidR="00CB7D95">
        <w:rPr>
          <w:rFonts w:ascii="Times New Roman" w:hAnsi="Times New Roman"/>
          <w:sz w:val="28"/>
          <w:szCs w:val="28"/>
        </w:rPr>
        <w:t>в размере 73,8 млн.</w:t>
      </w:r>
      <w:r w:rsidR="00FC4919">
        <w:rPr>
          <w:rFonts w:ascii="Times New Roman" w:hAnsi="Times New Roman"/>
          <w:sz w:val="28"/>
          <w:szCs w:val="28"/>
        </w:rPr>
        <w:t>руб. или 97,9% к назначениям;</w:t>
      </w:r>
    </w:p>
    <w:p w14:paraId="060C1936" w14:textId="77777777" w:rsidR="006A5762" w:rsidRPr="00CB7D95" w:rsidRDefault="006A5762" w:rsidP="00D95987">
      <w:pPr>
        <w:numPr>
          <w:ilvl w:val="0"/>
          <w:numId w:val="24"/>
        </w:numPr>
        <w:spacing w:after="0" w:line="240" w:lineRule="auto"/>
        <w:ind w:left="0" w:firstLine="839"/>
        <w:jc w:val="both"/>
        <w:rPr>
          <w:rFonts w:ascii="Times New Roman" w:hAnsi="Times New Roman"/>
          <w:sz w:val="28"/>
          <w:szCs w:val="28"/>
        </w:rPr>
      </w:pPr>
      <w:r w:rsidRPr="00CB7D95">
        <w:rPr>
          <w:rFonts w:ascii="Times New Roman" w:hAnsi="Times New Roman"/>
          <w:sz w:val="28"/>
          <w:szCs w:val="28"/>
        </w:rPr>
        <w:t xml:space="preserve">субсидия ∆Э </w:t>
      </w:r>
      <w:r w:rsidR="00CB7D95">
        <w:rPr>
          <w:rFonts w:ascii="Times New Roman" w:hAnsi="Times New Roman"/>
          <w:sz w:val="28"/>
          <w:szCs w:val="28"/>
        </w:rPr>
        <w:t>в размере 893,3 млн.</w:t>
      </w:r>
      <w:r w:rsidR="00FC4919">
        <w:rPr>
          <w:rFonts w:ascii="Times New Roman" w:hAnsi="Times New Roman"/>
          <w:sz w:val="28"/>
          <w:szCs w:val="28"/>
        </w:rPr>
        <w:t>руб. или 99,0% к назначениям;</w:t>
      </w:r>
    </w:p>
    <w:p w14:paraId="192FD41B" w14:textId="77777777" w:rsidR="006A5762" w:rsidRPr="00CB7D95" w:rsidRDefault="006A5762" w:rsidP="00D95987">
      <w:pPr>
        <w:numPr>
          <w:ilvl w:val="0"/>
          <w:numId w:val="24"/>
        </w:numPr>
        <w:spacing w:after="0" w:line="240" w:lineRule="auto"/>
        <w:ind w:left="0" w:firstLine="839"/>
        <w:jc w:val="both"/>
        <w:rPr>
          <w:rFonts w:ascii="Times New Roman" w:hAnsi="Times New Roman"/>
          <w:sz w:val="28"/>
          <w:szCs w:val="28"/>
        </w:rPr>
      </w:pPr>
      <w:r w:rsidRPr="00CB7D95">
        <w:rPr>
          <w:rFonts w:ascii="Times New Roman" w:hAnsi="Times New Roman"/>
          <w:sz w:val="28"/>
          <w:szCs w:val="28"/>
        </w:rPr>
        <w:t xml:space="preserve">субсидия ∆Т </w:t>
      </w:r>
      <w:r w:rsidR="00CB7D95">
        <w:rPr>
          <w:rFonts w:ascii="Times New Roman" w:hAnsi="Times New Roman"/>
          <w:sz w:val="28"/>
          <w:szCs w:val="28"/>
        </w:rPr>
        <w:t>в размере 1 727,9 млн.</w:t>
      </w:r>
      <w:r w:rsidR="00FC4919">
        <w:rPr>
          <w:rFonts w:ascii="Times New Roman" w:hAnsi="Times New Roman"/>
          <w:sz w:val="28"/>
          <w:szCs w:val="28"/>
        </w:rPr>
        <w:t>руб. или 98,9% к назначениям;</w:t>
      </w:r>
    </w:p>
    <w:p w14:paraId="5AE8DF15" w14:textId="77777777" w:rsidR="006A5762" w:rsidRPr="00CB7D95" w:rsidRDefault="006A5762" w:rsidP="00D95987">
      <w:pPr>
        <w:numPr>
          <w:ilvl w:val="0"/>
          <w:numId w:val="24"/>
        </w:numPr>
        <w:spacing w:after="0" w:line="240" w:lineRule="auto"/>
        <w:ind w:left="0" w:firstLine="839"/>
        <w:jc w:val="both"/>
        <w:rPr>
          <w:rFonts w:ascii="Times New Roman" w:hAnsi="Times New Roman"/>
          <w:sz w:val="28"/>
          <w:szCs w:val="28"/>
        </w:rPr>
      </w:pPr>
      <w:r w:rsidRPr="00CB7D95">
        <w:rPr>
          <w:rFonts w:ascii="Times New Roman" w:hAnsi="Times New Roman"/>
          <w:sz w:val="28"/>
          <w:szCs w:val="28"/>
        </w:rPr>
        <w:t>с</w:t>
      </w:r>
      <w:r w:rsidR="00CB7D95">
        <w:rPr>
          <w:rFonts w:ascii="Times New Roman" w:hAnsi="Times New Roman"/>
          <w:sz w:val="28"/>
          <w:szCs w:val="28"/>
        </w:rPr>
        <w:t>убсидия ∆Д</w:t>
      </w:r>
      <w:r w:rsidR="00FC4919">
        <w:rPr>
          <w:rFonts w:ascii="Times New Roman" w:hAnsi="Times New Roman"/>
          <w:sz w:val="28"/>
          <w:szCs w:val="28"/>
        </w:rPr>
        <w:t xml:space="preserve"> </w:t>
      </w:r>
      <w:r w:rsidR="00CB7D95">
        <w:rPr>
          <w:rFonts w:ascii="Times New Roman" w:hAnsi="Times New Roman"/>
          <w:sz w:val="28"/>
          <w:szCs w:val="28"/>
        </w:rPr>
        <w:t>в размере 106,9 млн.</w:t>
      </w:r>
      <w:r w:rsidR="00FC4919">
        <w:rPr>
          <w:rFonts w:ascii="Times New Roman" w:hAnsi="Times New Roman"/>
          <w:sz w:val="28"/>
          <w:szCs w:val="28"/>
        </w:rPr>
        <w:t>руб. или 99,7% к назначениям;</w:t>
      </w:r>
    </w:p>
    <w:p w14:paraId="32C30936" w14:textId="77777777" w:rsidR="006A5762" w:rsidRPr="00CB7D95" w:rsidRDefault="006A5762" w:rsidP="00D95987">
      <w:pPr>
        <w:numPr>
          <w:ilvl w:val="0"/>
          <w:numId w:val="24"/>
        </w:numPr>
        <w:spacing w:after="0" w:line="240" w:lineRule="auto"/>
        <w:ind w:left="0" w:firstLine="839"/>
        <w:jc w:val="both"/>
        <w:rPr>
          <w:rFonts w:ascii="Times New Roman" w:hAnsi="Times New Roman"/>
          <w:sz w:val="28"/>
          <w:szCs w:val="28"/>
        </w:rPr>
      </w:pPr>
      <w:r w:rsidRPr="00CB7D95">
        <w:rPr>
          <w:rFonts w:ascii="Times New Roman" w:hAnsi="Times New Roman"/>
          <w:sz w:val="28"/>
          <w:szCs w:val="28"/>
        </w:rPr>
        <w:t xml:space="preserve">субсидия ∆В </w:t>
      </w:r>
      <w:r w:rsidR="00CB7D95">
        <w:rPr>
          <w:rFonts w:ascii="Times New Roman" w:hAnsi="Times New Roman"/>
          <w:sz w:val="28"/>
          <w:szCs w:val="28"/>
        </w:rPr>
        <w:t>в размере 887,8 млн.</w:t>
      </w:r>
      <w:r w:rsidRPr="00CB7D95">
        <w:rPr>
          <w:rFonts w:ascii="Times New Roman" w:hAnsi="Times New Roman"/>
          <w:sz w:val="28"/>
          <w:szCs w:val="28"/>
        </w:rPr>
        <w:t>руб. или 99,8% к назначениям.</w:t>
      </w:r>
    </w:p>
    <w:p w14:paraId="7F453B9F" w14:textId="77777777" w:rsidR="006A5762" w:rsidRPr="00D0637A" w:rsidRDefault="006A5762" w:rsidP="00D0637A">
      <w:pPr>
        <w:spacing w:after="0" w:line="240" w:lineRule="auto"/>
        <w:ind w:firstLine="851"/>
        <w:jc w:val="both"/>
        <w:rPr>
          <w:rFonts w:ascii="Times New Roman" w:hAnsi="Times New Roman"/>
          <w:sz w:val="28"/>
          <w:szCs w:val="28"/>
        </w:rPr>
      </w:pPr>
      <w:r w:rsidRPr="00D0637A">
        <w:rPr>
          <w:rFonts w:ascii="Times New Roman" w:hAnsi="Times New Roman"/>
          <w:sz w:val="28"/>
          <w:szCs w:val="28"/>
        </w:rPr>
        <w:t>Неисполненные бюджетные ассигнования составили 32,1 млн. руб.</w:t>
      </w:r>
    </w:p>
    <w:p w14:paraId="1E0D4F41" w14:textId="77777777" w:rsidR="006A5762" w:rsidRPr="00C73148" w:rsidRDefault="006A5762" w:rsidP="00C73148">
      <w:pPr>
        <w:spacing w:after="0" w:line="240" w:lineRule="auto"/>
        <w:ind w:firstLine="851"/>
        <w:jc w:val="both"/>
        <w:rPr>
          <w:rFonts w:ascii="Times New Roman" w:hAnsi="Times New Roman"/>
          <w:sz w:val="28"/>
          <w:szCs w:val="28"/>
        </w:rPr>
      </w:pPr>
      <w:r w:rsidRPr="00C73148">
        <w:rPr>
          <w:rFonts w:ascii="Times New Roman" w:hAnsi="Times New Roman"/>
          <w:sz w:val="28"/>
          <w:szCs w:val="28"/>
        </w:rPr>
        <w:t>По данным годовой отчетности за 2017 год (форма 0503169), оборотно-сальдовой ведомости по счетам 302.00, 206.00 министерства ТЭК и ЖКХ за 2017 год (субсидии ∆Т, ∆Э, ∆В, ∆Г, ∆Т):</w:t>
      </w:r>
    </w:p>
    <w:p w14:paraId="7FA63A44" w14:textId="77777777" w:rsidR="006A5762" w:rsidRPr="00372446" w:rsidRDefault="006A5762" w:rsidP="00D95987">
      <w:pPr>
        <w:numPr>
          <w:ilvl w:val="0"/>
          <w:numId w:val="24"/>
        </w:numPr>
        <w:spacing w:after="0" w:line="240" w:lineRule="auto"/>
        <w:ind w:left="0" w:firstLine="839"/>
        <w:jc w:val="both"/>
        <w:rPr>
          <w:rFonts w:ascii="Times New Roman" w:hAnsi="Times New Roman"/>
          <w:sz w:val="28"/>
          <w:szCs w:val="28"/>
        </w:rPr>
      </w:pPr>
      <w:r w:rsidRPr="00372446">
        <w:rPr>
          <w:rFonts w:ascii="Times New Roman" w:hAnsi="Times New Roman"/>
          <w:sz w:val="28"/>
          <w:szCs w:val="28"/>
        </w:rPr>
        <w:t>кредиторская задолженность на начало года составляла 374,9 млн. руб., на конец 2017 года – 366,3 млн. руб., снижение на 2,3%, в т.ч.:</w:t>
      </w:r>
      <w:r w:rsidR="00FF5A60" w:rsidRPr="00372446">
        <w:rPr>
          <w:rFonts w:ascii="Times New Roman" w:hAnsi="Times New Roman"/>
          <w:sz w:val="28"/>
          <w:szCs w:val="28"/>
        </w:rPr>
        <w:t xml:space="preserve"> </w:t>
      </w:r>
      <w:r w:rsidRPr="00372446">
        <w:rPr>
          <w:rFonts w:ascii="Times New Roman" w:hAnsi="Times New Roman"/>
          <w:sz w:val="28"/>
          <w:szCs w:val="28"/>
        </w:rPr>
        <w:t>по субсидии ∆Г снижение на 0,3 млн.руб. (снижение к началу года на 5,4%);</w:t>
      </w:r>
      <w:r w:rsidR="00FF5A60" w:rsidRPr="00372446">
        <w:rPr>
          <w:rFonts w:ascii="Times New Roman" w:hAnsi="Times New Roman"/>
          <w:sz w:val="28"/>
          <w:szCs w:val="28"/>
        </w:rPr>
        <w:t xml:space="preserve"> </w:t>
      </w:r>
      <w:r w:rsidRPr="00372446">
        <w:rPr>
          <w:rFonts w:ascii="Times New Roman" w:hAnsi="Times New Roman"/>
          <w:sz w:val="28"/>
          <w:szCs w:val="28"/>
        </w:rPr>
        <w:t>по субсидии ∆Э снижение на 10,5 млн. руб. (снижение к началу года на 12,5%);</w:t>
      </w:r>
      <w:r w:rsidR="00FF5A60" w:rsidRPr="00372446">
        <w:rPr>
          <w:rFonts w:ascii="Times New Roman" w:hAnsi="Times New Roman"/>
          <w:sz w:val="28"/>
          <w:szCs w:val="28"/>
        </w:rPr>
        <w:t xml:space="preserve"> </w:t>
      </w:r>
      <w:r w:rsidRPr="00372446">
        <w:rPr>
          <w:rFonts w:ascii="Times New Roman" w:hAnsi="Times New Roman"/>
          <w:sz w:val="28"/>
          <w:szCs w:val="28"/>
        </w:rPr>
        <w:t>по субсидии ∆Т снижение на 23,3 млн. руб. (снижение к началу года на 10,2%);</w:t>
      </w:r>
      <w:r w:rsidR="00372446" w:rsidRPr="00372446">
        <w:rPr>
          <w:rFonts w:ascii="Times New Roman" w:hAnsi="Times New Roman"/>
          <w:sz w:val="28"/>
          <w:szCs w:val="28"/>
        </w:rPr>
        <w:t xml:space="preserve"> </w:t>
      </w:r>
      <w:r w:rsidRPr="00372446">
        <w:rPr>
          <w:rFonts w:ascii="Times New Roman" w:hAnsi="Times New Roman"/>
          <w:sz w:val="28"/>
          <w:szCs w:val="28"/>
        </w:rPr>
        <w:t>по субсидии ∆Д снижение на 8,6 млн. руб. (снижение к началу года на 51,1%);</w:t>
      </w:r>
      <w:r w:rsidR="00372446" w:rsidRPr="00372446">
        <w:rPr>
          <w:rFonts w:ascii="Times New Roman" w:hAnsi="Times New Roman"/>
          <w:sz w:val="28"/>
          <w:szCs w:val="28"/>
        </w:rPr>
        <w:t xml:space="preserve"> </w:t>
      </w:r>
      <w:r w:rsidRPr="00372446">
        <w:rPr>
          <w:rFonts w:ascii="Times New Roman" w:hAnsi="Times New Roman"/>
          <w:sz w:val="28"/>
          <w:szCs w:val="28"/>
        </w:rPr>
        <w:t>по субсидии ∆В увеличение на 34,1 млн. руб. (рост к началу года на 85,8%);</w:t>
      </w:r>
    </w:p>
    <w:p w14:paraId="271631C0" w14:textId="77777777" w:rsidR="006A5762" w:rsidRPr="00372446" w:rsidRDefault="008471D6" w:rsidP="00D95987">
      <w:pPr>
        <w:numPr>
          <w:ilvl w:val="0"/>
          <w:numId w:val="24"/>
        </w:numPr>
        <w:spacing w:after="0" w:line="240" w:lineRule="auto"/>
        <w:ind w:left="0" w:firstLine="839"/>
        <w:jc w:val="both"/>
        <w:rPr>
          <w:rFonts w:ascii="Times New Roman" w:hAnsi="Times New Roman"/>
          <w:sz w:val="28"/>
          <w:szCs w:val="28"/>
        </w:rPr>
      </w:pPr>
      <w:r>
        <w:rPr>
          <w:rFonts w:ascii="Times New Roman" w:hAnsi="Times New Roman"/>
          <w:sz w:val="28"/>
          <w:szCs w:val="28"/>
        </w:rPr>
        <w:t>д</w:t>
      </w:r>
      <w:r w:rsidR="006A5762" w:rsidRPr="00372446">
        <w:rPr>
          <w:rFonts w:ascii="Times New Roman" w:hAnsi="Times New Roman"/>
          <w:sz w:val="28"/>
          <w:szCs w:val="28"/>
        </w:rPr>
        <w:t xml:space="preserve">ебиторская задолженность на начало года составляла 25,9 млн.руб., в </w:t>
      </w:r>
      <w:r>
        <w:rPr>
          <w:rFonts w:ascii="Times New Roman" w:hAnsi="Times New Roman"/>
          <w:sz w:val="28"/>
          <w:szCs w:val="28"/>
        </w:rPr>
        <w:t>т.ч. по субсидии ∆Т – 25,8 млн.</w:t>
      </w:r>
      <w:r w:rsidR="006A5762" w:rsidRPr="00372446">
        <w:rPr>
          <w:rFonts w:ascii="Times New Roman" w:hAnsi="Times New Roman"/>
          <w:sz w:val="28"/>
          <w:szCs w:val="28"/>
        </w:rPr>
        <w:t>руб. На конец отчетного периода дебиторская задолженность отсутствует.</w:t>
      </w:r>
    </w:p>
    <w:p w14:paraId="197F4DB9" w14:textId="77777777" w:rsidR="006A5762" w:rsidRPr="002A0742" w:rsidRDefault="006A5762" w:rsidP="002A0742">
      <w:pPr>
        <w:spacing w:after="0" w:line="240" w:lineRule="auto"/>
        <w:ind w:firstLine="851"/>
        <w:jc w:val="both"/>
        <w:rPr>
          <w:rFonts w:ascii="Times New Roman" w:hAnsi="Times New Roman"/>
          <w:sz w:val="28"/>
          <w:szCs w:val="28"/>
        </w:rPr>
      </w:pPr>
      <w:r w:rsidRPr="002A0742">
        <w:rPr>
          <w:rFonts w:ascii="Times New Roman" w:hAnsi="Times New Roman"/>
          <w:sz w:val="28"/>
          <w:szCs w:val="28"/>
        </w:rPr>
        <w:t>Договоры со всеми ресурсоснабжающими организациями для каждого вида субсидии заключены министерством ТЭК и ЖКХ по единой типовой форме. Условия предоставления субсидий, предусмотренные договорами, соответствуют Порядкам предоставления субсидий, в т.ч. содержат порядок определения базовых величин для расчета размера субсидий, условия, порядок и сроки предоставления авансов, плановые объемы предоставления услуг.</w:t>
      </w:r>
    </w:p>
    <w:p w14:paraId="43D563CF" w14:textId="77777777" w:rsidR="006A5762" w:rsidRPr="00760D2C" w:rsidRDefault="006A5762" w:rsidP="00760D2C">
      <w:pPr>
        <w:spacing w:after="0" w:line="240" w:lineRule="auto"/>
        <w:ind w:firstLine="851"/>
        <w:jc w:val="both"/>
        <w:rPr>
          <w:rFonts w:ascii="Times New Roman" w:hAnsi="Times New Roman"/>
          <w:sz w:val="28"/>
          <w:szCs w:val="28"/>
        </w:rPr>
      </w:pPr>
      <w:r w:rsidRPr="00760D2C">
        <w:rPr>
          <w:rFonts w:ascii="Times New Roman" w:hAnsi="Times New Roman"/>
          <w:sz w:val="28"/>
          <w:szCs w:val="28"/>
        </w:rPr>
        <w:t>Газоснабжающими организациями за 2017 год фактически реализован объем сжиженного газа н</w:t>
      </w:r>
      <w:r w:rsidR="00760D2C">
        <w:rPr>
          <w:rFonts w:ascii="Times New Roman" w:hAnsi="Times New Roman"/>
          <w:sz w:val="28"/>
          <w:szCs w:val="28"/>
        </w:rPr>
        <w:t>аселению в количестве 13,7 тыс.</w:t>
      </w:r>
      <w:r w:rsidRPr="00760D2C">
        <w:rPr>
          <w:rFonts w:ascii="Times New Roman" w:hAnsi="Times New Roman"/>
          <w:sz w:val="28"/>
          <w:szCs w:val="28"/>
        </w:rPr>
        <w:t>т</w:t>
      </w:r>
      <w:r w:rsidR="00760D2C">
        <w:rPr>
          <w:rFonts w:ascii="Times New Roman" w:hAnsi="Times New Roman"/>
          <w:sz w:val="28"/>
          <w:szCs w:val="28"/>
        </w:rPr>
        <w:t>онн</w:t>
      </w:r>
      <w:r w:rsidRPr="00760D2C">
        <w:rPr>
          <w:rFonts w:ascii="Times New Roman" w:hAnsi="Times New Roman"/>
          <w:sz w:val="28"/>
          <w:szCs w:val="28"/>
        </w:rPr>
        <w:t xml:space="preserve"> (снижение на 1,9% к 2016 году). Потребность субсидии ∆Г в средствах областного бюджета за 2017 год составила 73,5 млн. руб. (снижение на 4,9% к 2016 году).</w:t>
      </w:r>
    </w:p>
    <w:p w14:paraId="6C62DF7A" w14:textId="77777777" w:rsidR="006A5762" w:rsidRPr="004C6AA7" w:rsidRDefault="006A5762" w:rsidP="004C6AA7">
      <w:pPr>
        <w:spacing w:after="0" w:line="240" w:lineRule="auto"/>
        <w:ind w:firstLine="851"/>
        <w:jc w:val="both"/>
        <w:rPr>
          <w:rFonts w:ascii="Times New Roman" w:hAnsi="Times New Roman"/>
          <w:sz w:val="28"/>
          <w:szCs w:val="28"/>
        </w:rPr>
      </w:pPr>
      <w:r w:rsidRPr="004C6AA7">
        <w:rPr>
          <w:rFonts w:ascii="Times New Roman" w:hAnsi="Times New Roman"/>
          <w:sz w:val="28"/>
          <w:szCs w:val="28"/>
        </w:rPr>
        <w:t>Энергоснабжающими организациями за 2017 год отпущено электрической энергии (потребленной всеми группами потребителей) в количестве 32 353,3 тыс.кВт*ч (снижение на 0,9% к 2016 году). Потребность субсидии ∆Э в средствах областного бюджета за 2017 год составила 882,8 млн. руб. (снижение на 5,2% к 2016 году).</w:t>
      </w:r>
    </w:p>
    <w:p w14:paraId="28243F03" w14:textId="77777777" w:rsidR="006A5762" w:rsidRPr="004C6AA7" w:rsidRDefault="006A5762" w:rsidP="004C6AA7">
      <w:pPr>
        <w:spacing w:after="0" w:line="240" w:lineRule="auto"/>
        <w:ind w:firstLine="851"/>
        <w:jc w:val="both"/>
        <w:rPr>
          <w:rFonts w:ascii="Times New Roman" w:hAnsi="Times New Roman"/>
          <w:sz w:val="28"/>
          <w:szCs w:val="28"/>
        </w:rPr>
      </w:pPr>
      <w:r w:rsidRPr="004C6AA7">
        <w:rPr>
          <w:rFonts w:ascii="Times New Roman" w:hAnsi="Times New Roman"/>
          <w:sz w:val="28"/>
          <w:szCs w:val="28"/>
        </w:rPr>
        <w:lastRenderedPageBreak/>
        <w:t>Теплоснабжающими предприятиями за 2017 год отпущено тепловой энергии для нужд населения и потребителей, приравненных к населению, в количестве 1 054,1 тыс. Гкал (увеличение на 0,2% к 2016 году). Потребность в средствах суб</w:t>
      </w:r>
      <w:r w:rsidR="004C6AA7">
        <w:rPr>
          <w:rFonts w:ascii="Times New Roman" w:hAnsi="Times New Roman"/>
          <w:sz w:val="28"/>
          <w:szCs w:val="28"/>
        </w:rPr>
        <w:t>сидии ∆Т составила 1 705,0 млн.</w:t>
      </w:r>
      <w:r w:rsidRPr="004C6AA7">
        <w:rPr>
          <w:rFonts w:ascii="Times New Roman" w:hAnsi="Times New Roman"/>
          <w:sz w:val="28"/>
          <w:szCs w:val="28"/>
        </w:rPr>
        <w:t>руб. (увеличение на 6,15% к 2016 году).</w:t>
      </w:r>
    </w:p>
    <w:p w14:paraId="11921AF4" w14:textId="77777777" w:rsidR="006A5762" w:rsidRPr="004C6AA7" w:rsidRDefault="006A5762" w:rsidP="004C6AA7">
      <w:pPr>
        <w:spacing w:after="0" w:line="240" w:lineRule="auto"/>
        <w:ind w:firstLine="851"/>
        <w:jc w:val="both"/>
        <w:rPr>
          <w:rFonts w:ascii="Times New Roman" w:hAnsi="Times New Roman"/>
          <w:sz w:val="28"/>
          <w:szCs w:val="28"/>
        </w:rPr>
      </w:pPr>
      <w:r w:rsidRPr="004C6AA7">
        <w:rPr>
          <w:rFonts w:ascii="Times New Roman" w:hAnsi="Times New Roman"/>
          <w:sz w:val="28"/>
          <w:szCs w:val="28"/>
        </w:rPr>
        <w:t xml:space="preserve">Топливоснабжающими организациями для нужд населения и потребителей, приравненных к населению, за 2017 год отпущено топлива твердого в объеме 104,8 тыс.куб.м (снижение на 4,5% к 2016 году). Потребность в средствах областного бюджета ∆Д </w:t>
      </w:r>
      <w:r w:rsidR="00E93435">
        <w:rPr>
          <w:rFonts w:ascii="Times New Roman" w:hAnsi="Times New Roman"/>
          <w:sz w:val="28"/>
          <w:szCs w:val="28"/>
        </w:rPr>
        <w:t>за 2017 год составила 98,3 млн.</w:t>
      </w:r>
      <w:r w:rsidRPr="004C6AA7">
        <w:rPr>
          <w:rFonts w:ascii="Times New Roman" w:hAnsi="Times New Roman"/>
          <w:sz w:val="28"/>
          <w:szCs w:val="28"/>
        </w:rPr>
        <w:t>руб. (снижение на 5,6% к 2016 году).</w:t>
      </w:r>
    </w:p>
    <w:p w14:paraId="2D20B358" w14:textId="77777777" w:rsidR="006A5762" w:rsidRPr="00EB75B9" w:rsidRDefault="006A5762" w:rsidP="00EB75B9">
      <w:pPr>
        <w:spacing w:after="0" w:line="240" w:lineRule="auto"/>
        <w:ind w:firstLine="851"/>
        <w:jc w:val="both"/>
        <w:rPr>
          <w:rFonts w:ascii="Times New Roman" w:hAnsi="Times New Roman"/>
          <w:sz w:val="28"/>
          <w:szCs w:val="28"/>
        </w:rPr>
      </w:pPr>
      <w:r w:rsidRPr="00EB75B9">
        <w:rPr>
          <w:rFonts w:ascii="Times New Roman" w:hAnsi="Times New Roman"/>
          <w:sz w:val="28"/>
          <w:szCs w:val="28"/>
        </w:rPr>
        <w:t>Организациями водопроводно-канализационного хозяйства для нужд населения и потребителей, приравненных к н</w:t>
      </w:r>
      <w:r w:rsidR="00EB75B9" w:rsidRPr="00EB75B9">
        <w:rPr>
          <w:rFonts w:ascii="Times New Roman" w:hAnsi="Times New Roman"/>
          <w:sz w:val="28"/>
          <w:szCs w:val="28"/>
        </w:rPr>
        <w:t>аселению, за 2017 год отпущено:</w:t>
      </w:r>
    </w:p>
    <w:p w14:paraId="5A8D135B" w14:textId="77777777" w:rsidR="006A5762" w:rsidRPr="008C6E90" w:rsidRDefault="006A5762" w:rsidP="00D95987">
      <w:pPr>
        <w:numPr>
          <w:ilvl w:val="0"/>
          <w:numId w:val="24"/>
        </w:numPr>
        <w:spacing w:after="0" w:line="240" w:lineRule="auto"/>
        <w:ind w:left="0" w:firstLine="839"/>
        <w:jc w:val="both"/>
        <w:rPr>
          <w:rFonts w:ascii="Times New Roman" w:hAnsi="Times New Roman"/>
          <w:sz w:val="28"/>
          <w:szCs w:val="28"/>
        </w:rPr>
      </w:pPr>
      <w:r w:rsidRPr="008C6E90">
        <w:rPr>
          <w:rFonts w:ascii="Times New Roman" w:hAnsi="Times New Roman"/>
          <w:sz w:val="28"/>
          <w:szCs w:val="28"/>
        </w:rPr>
        <w:t>холодной воды в объеме 24 896,4 тыс. куб.м;</w:t>
      </w:r>
    </w:p>
    <w:p w14:paraId="712C6279" w14:textId="77777777" w:rsidR="006A5762" w:rsidRPr="008C6E90" w:rsidRDefault="006A5762" w:rsidP="00D95987">
      <w:pPr>
        <w:numPr>
          <w:ilvl w:val="0"/>
          <w:numId w:val="24"/>
        </w:numPr>
        <w:spacing w:after="0" w:line="240" w:lineRule="auto"/>
        <w:ind w:left="0" w:firstLine="839"/>
        <w:jc w:val="both"/>
        <w:rPr>
          <w:rFonts w:ascii="Times New Roman" w:hAnsi="Times New Roman"/>
          <w:sz w:val="28"/>
          <w:szCs w:val="28"/>
        </w:rPr>
      </w:pPr>
      <w:r w:rsidRPr="008C6E90">
        <w:rPr>
          <w:rFonts w:ascii="Times New Roman" w:hAnsi="Times New Roman"/>
          <w:sz w:val="28"/>
          <w:szCs w:val="28"/>
        </w:rPr>
        <w:t>в части компонента на холодную воду по горячей воде в объеме 520,4 тыс. куб.м;</w:t>
      </w:r>
    </w:p>
    <w:p w14:paraId="4ECAA2AF" w14:textId="77777777" w:rsidR="006A5762" w:rsidRPr="008C6E90" w:rsidRDefault="006A5762" w:rsidP="00D95987">
      <w:pPr>
        <w:numPr>
          <w:ilvl w:val="0"/>
          <w:numId w:val="24"/>
        </w:numPr>
        <w:spacing w:after="0" w:line="240" w:lineRule="auto"/>
        <w:ind w:left="0" w:firstLine="839"/>
        <w:jc w:val="both"/>
        <w:rPr>
          <w:rFonts w:ascii="Times New Roman" w:hAnsi="Times New Roman"/>
          <w:sz w:val="28"/>
          <w:szCs w:val="28"/>
        </w:rPr>
      </w:pPr>
      <w:r w:rsidRPr="008C6E90">
        <w:rPr>
          <w:rFonts w:ascii="Times New Roman" w:hAnsi="Times New Roman"/>
          <w:sz w:val="28"/>
          <w:szCs w:val="28"/>
        </w:rPr>
        <w:t>услуг водоотведения в объеме 23 207,6 тыс. куб. м (увеличение на 44,3% к 2016 году</w:t>
      </w:r>
      <w:r w:rsidR="008C6E90">
        <w:rPr>
          <w:rFonts w:ascii="Times New Roman" w:hAnsi="Times New Roman"/>
          <w:sz w:val="28"/>
          <w:szCs w:val="28"/>
        </w:rPr>
        <w:t>).</w:t>
      </w:r>
    </w:p>
    <w:p w14:paraId="4ECFEE9D" w14:textId="77777777" w:rsidR="006A5762" w:rsidRPr="00714B2C" w:rsidRDefault="006A5762" w:rsidP="00714B2C">
      <w:pPr>
        <w:spacing w:after="0" w:line="240" w:lineRule="auto"/>
        <w:ind w:firstLine="851"/>
        <w:jc w:val="both"/>
        <w:rPr>
          <w:rFonts w:ascii="Times New Roman" w:hAnsi="Times New Roman"/>
          <w:sz w:val="28"/>
          <w:szCs w:val="28"/>
        </w:rPr>
      </w:pPr>
      <w:r w:rsidRPr="00714B2C">
        <w:rPr>
          <w:rFonts w:ascii="Times New Roman" w:hAnsi="Times New Roman"/>
          <w:sz w:val="28"/>
          <w:szCs w:val="28"/>
        </w:rPr>
        <w:t>Потребность в средствах субсидии ∆В з</w:t>
      </w:r>
      <w:r w:rsidR="00714B2C">
        <w:rPr>
          <w:rFonts w:ascii="Times New Roman" w:hAnsi="Times New Roman"/>
          <w:sz w:val="28"/>
          <w:szCs w:val="28"/>
        </w:rPr>
        <w:t>а 2017 год составила 921,8 млн.</w:t>
      </w:r>
      <w:r w:rsidRPr="00714B2C">
        <w:rPr>
          <w:rFonts w:ascii="Times New Roman" w:hAnsi="Times New Roman"/>
          <w:sz w:val="28"/>
          <w:szCs w:val="28"/>
        </w:rPr>
        <w:t>руб. (увеличение на в 103,7% или в 2,04 раза к 2016 году).</w:t>
      </w:r>
    </w:p>
    <w:p w14:paraId="1A01CB1D" w14:textId="77777777" w:rsidR="006A5762" w:rsidRPr="00714B2C" w:rsidRDefault="006A5762" w:rsidP="00714B2C">
      <w:pPr>
        <w:spacing w:after="0" w:line="240" w:lineRule="auto"/>
        <w:ind w:firstLine="851"/>
        <w:jc w:val="both"/>
        <w:rPr>
          <w:rFonts w:ascii="Times New Roman" w:hAnsi="Times New Roman"/>
          <w:sz w:val="28"/>
          <w:szCs w:val="28"/>
        </w:rPr>
      </w:pPr>
      <w:r w:rsidRPr="00714B2C">
        <w:rPr>
          <w:rFonts w:ascii="Times New Roman" w:hAnsi="Times New Roman"/>
          <w:sz w:val="28"/>
          <w:szCs w:val="28"/>
        </w:rPr>
        <w:t>Значительное увеличение потребности в средствах субсидии ∆В в 2017 году по сравнению с 2016 годом произошло за счет предоставления субсидии МУП «Водоканал», осуществляющему услуги водоотведения и снабжению холодной водой потребителей на тер</w:t>
      </w:r>
      <w:r w:rsidR="00714B2C">
        <w:rPr>
          <w:rFonts w:ascii="Times New Roman" w:hAnsi="Times New Roman"/>
          <w:sz w:val="28"/>
          <w:szCs w:val="28"/>
        </w:rPr>
        <w:t>ритории МО «Город Архангельск».</w:t>
      </w:r>
    </w:p>
    <w:p w14:paraId="51D9D55A" w14:textId="77777777" w:rsidR="006A5762" w:rsidRPr="00D031B6" w:rsidRDefault="006A5762" w:rsidP="00D031B6">
      <w:pPr>
        <w:spacing w:after="0" w:line="240" w:lineRule="auto"/>
        <w:ind w:firstLine="851"/>
        <w:jc w:val="both"/>
        <w:rPr>
          <w:rFonts w:ascii="Times New Roman" w:hAnsi="Times New Roman"/>
          <w:sz w:val="28"/>
          <w:szCs w:val="28"/>
        </w:rPr>
      </w:pPr>
      <w:r w:rsidRPr="00D031B6">
        <w:rPr>
          <w:rFonts w:ascii="Times New Roman" w:hAnsi="Times New Roman"/>
          <w:sz w:val="28"/>
          <w:szCs w:val="28"/>
        </w:rPr>
        <w:t>Реализация услуг водоснабжения МУП «Водоканал», включенная в расчет размера субсидии, выросла с 6 782,04 тыс. куб.</w:t>
      </w:r>
      <w:r w:rsidR="00D031B6">
        <w:rPr>
          <w:rFonts w:ascii="Times New Roman" w:hAnsi="Times New Roman"/>
          <w:sz w:val="28"/>
          <w:szCs w:val="28"/>
        </w:rPr>
        <w:t>м в 2016 году до 13 675,39 тыс.</w:t>
      </w:r>
      <w:r w:rsidRPr="00D031B6">
        <w:rPr>
          <w:rFonts w:ascii="Times New Roman" w:hAnsi="Times New Roman"/>
          <w:sz w:val="28"/>
          <w:szCs w:val="28"/>
        </w:rPr>
        <w:t>куб.м в 2017 го</w:t>
      </w:r>
      <w:r w:rsidR="006E7D3D" w:rsidRPr="00D031B6">
        <w:rPr>
          <w:rFonts w:ascii="Times New Roman" w:hAnsi="Times New Roman"/>
          <w:sz w:val="28"/>
          <w:szCs w:val="28"/>
        </w:rPr>
        <w:t>ду (увеличение на 6 893,34 тыс.</w:t>
      </w:r>
      <w:r w:rsidRPr="00D031B6">
        <w:rPr>
          <w:rFonts w:ascii="Times New Roman" w:hAnsi="Times New Roman"/>
          <w:sz w:val="28"/>
          <w:szCs w:val="28"/>
        </w:rPr>
        <w:t>куб.м или в 2 раза). Средняя межтарифная разница между утвержденными тарифами на водоотведение для населения и потребителей, приравненных к населению и тарифами для прочих потребителей (с учетом изменений в течение года) выросла с 2,19 руб./куб.м до 7,12 руб./куб.м (увеличение на 4,93 руб. или в 3,2 раза). Потребность в средствах с</w:t>
      </w:r>
      <w:r w:rsidR="00D031B6">
        <w:rPr>
          <w:rFonts w:ascii="Times New Roman" w:hAnsi="Times New Roman"/>
          <w:sz w:val="28"/>
          <w:szCs w:val="28"/>
        </w:rPr>
        <w:t>убсидии увеличилась с 14,9 млн.</w:t>
      </w:r>
      <w:r w:rsidRPr="00D031B6">
        <w:rPr>
          <w:rFonts w:ascii="Times New Roman" w:hAnsi="Times New Roman"/>
          <w:sz w:val="28"/>
          <w:szCs w:val="28"/>
        </w:rPr>
        <w:t>руб. до 97,3 млн. руб. (увеличение</w:t>
      </w:r>
      <w:r w:rsidR="00D031B6">
        <w:rPr>
          <w:rFonts w:ascii="Times New Roman" w:hAnsi="Times New Roman"/>
          <w:sz w:val="28"/>
          <w:szCs w:val="28"/>
        </w:rPr>
        <w:t xml:space="preserve"> на 82,5 млн.</w:t>
      </w:r>
      <w:r w:rsidRPr="00D031B6">
        <w:rPr>
          <w:rFonts w:ascii="Times New Roman" w:hAnsi="Times New Roman"/>
          <w:sz w:val="28"/>
          <w:szCs w:val="28"/>
        </w:rPr>
        <w:t>руб. или в 6,6 раза).</w:t>
      </w:r>
    </w:p>
    <w:p w14:paraId="2CDAB1EB" w14:textId="77777777" w:rsidR="006A5762" w:rsidRPr="00CE005E" w:rsidRDefault="006A5762" w:rsidP="00CE005E">
      <w:pPr>
        <w:spacing w:after="0" w:line="240" w:lineRule="auto"/>
        <w:ind w:firstLine="851"/>
        <w:jc w:val="both"/>
        <w:rPr>
          <w:rFonts w:ascii="Times New Roman" w:hAnsi="Times New Roman"/>
          <w:sz w:val="28"/>
          <w:szCs w:val="28"/>
        </w:rPr>
      </w:pPr>
      <w:r w:rsidRPr="00CE005E">
        <w:rPr>
          <w:rFonts w:ascii="Times New Roman" w:hAnsi="Times New Roman"/>
          <w:sz w:val="28"/>
          <w:szCs w:val="28"/>
        </w:rPr>
        <w:t>Реализация холодной воды МУП «Водоканал», включенная в расчет размера субсид</w:t>
      </w:r>
      <w:r w:rsidR="00CE005E">
        <w:rPr>
          <w:rFonts w:ascii="Times New Roman" w:hAnsi="Times New Roman"/>
          <w:sz w:val="28"/>
          <w:szCs w:val="28"/>
        </w:rPr>
        <w:t>ии, изменилась с 14 882,67 тыс.</w:t>
      </w:r>
      <w:r w:rsidRPr="00CE005E">
        <w:rPr>
          <w:rFonts w:ascii="Times New Roman" w:hAnsi="Times New Roman"/>
          <w:sz w:val="28"/>
          <w:szCs w:val="28"/>
        </w:rPr>
        <w:t>куб.</w:t>
      </w:r>
      <w:r w:rsidR="00CE005E">
        <w:rPr>
          <w:rFonts w:ascii="Times New Roman" w:hAnsi="Times New Roman"/>
          <w:sz w:val="28"/>
          <w:szCs w:val="28"/>
        </w:rPr>
        <w:t>м в 2016 году до 14 392,67 тыс.</w:t>
      </w:r>
      <w:r w:rsidRPr="00CE005E">
        <w:rPr>
          <w:rFonts w:ascii="Times New Roman" w:hAnsi="Times New Roman"/>
          <w:sz w:val="28"/>
          <w:szCs w:val="28"/>
        </w:rPr>
        <w:t>куб.м в 2017 году (снижение на 490,0 тыс. куб.м или на 3,3%). Средняя межтарифная разница между утвержденными тарифами на холодную воду для населения и потребителей, приравненных к населению и тарифами для прочих потребителей (с учетом изменений в течение года) выросла с 2,15 руб.</w:t>
      </w:r>
      <w:r w:rsidR="00036D7A">
        <w:rPr>
          <w:rFonts w:ascii="Times New Roman" w:hAnsi="Times New Roman"/>
          <w:sz w:val="28"/>
          <w:szCs w:val="28"/>
        </w:rPr>
        <w:t>*</w:t>
      </w:r>
      <w:r w:rsidRPr="00CE005E">
        <w:rPr>
          <w:rFonts w:ascii="Times New Roman" w:hAnsi="Times New Roman"/>
          <w:sz w:val="28"/>
          <w:szCs w:val="28"/>
        </w:rPr>
        <w:t>куб.м до 20,89 руб.</w:t>
      </w:r>
      <w:r w:rsidR="00036D7A">
        <w:rPr>
          <w:rFonts w:ascii="Times New Roman" w:hAnsi="Times New Roman"/>
          <w:sz w:val="28"/>
          <w:szCs w:val="28"/>
        </w:rPr>
        <w:t>*</w:t>
      </w:r>
      <w:r w:rsidRPr="00CE005E">
        <w:rPr>
          <w:rFonts w:ascii="Times New Roman" w:hAnsi="Times New Roman"/>
          <w:sz w:val="28"/>
          <w:szCs w:val="28"/>
        </w:rPr>
        <w:t>куб.м (увеличение на 18,38 руб. или в 8,3 раза). Потребность в средствах с</w:t>
      </w:r>
      <w:r w:rsidR="00036D7A">
        <w:rPr>
          <w:rFonts w:ascii="Times New Roman" w:hAnsi="Times New Roman"/>
          <w:sz w:val="28"/>
          <w:szCs w:val="28"/>
        </w:rPr>
        <w:t>убсидии увеличилась с 37,4 млн.</w:t>
      </w:r>
      <w:r w:rsidRPr="00CE005E">
        <w:rPr>
          <w:rFonts w:ascii="Times New Roman" w:hAnsi="Times New Roman"/>
          <w:sz w:val="28"/>
          <w:szCs w:val="28"/>
        </w:rPr>
        <w:t xml:space="preserve">руб. до 300,6 млн.руб. (увеличение на </w:t>
      </w:r>
      <w:r w:rsidR="00036D7A">
        <w:rPr>
          <w:rFonts w:ascii="Times New Roman" w:hAnsi="Times New Roman"/>
          <w:sz w:val="28"/>
          <w:szCs w:val="28"/>
        </w:rPr>
        <w:t>263,3 млн.</w:t>
      </w:r>
      <w:r w:rsidR="00CE005E">
        <w:rPr>
          <w:rFonts w:ascii="Times New Roman" w:hAnsi="Times New Roman"/>
          <w:sz w:val="28"/>
          <w:szCs w:val="28"/>
        </w:rPr>
        <w:t>руб. или в 8,0 раз).</w:t>
      </w:r>
    </w:p>
    <w:p w14:paraId="5CE83E24" w14:textId="77777777" w:rsidR="006A5762" w:rsidRPr="00036D7A" w:rsidRDefault="006A5762" w:rsidP="00036D7A">
      <w:pPr>
        <w:spacing w:after="0" w:line="240" w:lineRule="auto"/>
        <w:ind w:firstLine="851"/>
        <w:jc w:val="both"/>
        <w:rPr>
          <w:rFonts w:ascii="Times New Roman" w:hAnsi="Times New Roman"/>
          <w:sz w:val="28"/>
          <w:szCs w:val="28"/>
        </w:rPr>
      </w:pPr>
      <w:r w:rsidRPr="00036D7A">
        <w:rPr>
          <w:rFonts w:ascii="Times New Roman" w:hAnsi="Times New Roman"/>
          <w:sz w:val="28"/>
          <w:szCs w:val="28"/>
        </w:rPr>
        <w:t>Согласно отчёту об осуществлении финансового контроля в 2017 году министерством ТЭК и ЖКХ АО проведены проверки 162-х объектов финансового контроля, в т.ч. плановые – 136 ед., внеплановые – 26 ед.. Из них получатели субсидий ∆Т, ∆Э, ∆В, ∆Г, ∆Д – 160 ед.</w:t>
      </w:r>
    </w:p>
    <w:p w14:paraId="54A4C6A4" w14:textId="77777777" w:rsidR="006A5762" w:rsidRPr="00036D7A" w:rsidRDefault="006A5762" w:rsidP="00036D7A">
      <w:pPr>
        <w:spacing w:after="0" w:line="240" w:lineRule="auto"/>
        <w:ind w:firstLine="851"/>
        <w:jc w:val="both"/>
        <w:rPr>
          <w:rFonts w:ascii="Times New Roman" w:hAnsi="Times New Roman"/>
          <w:sz w:val="28"/>
          <w:szCs w:val="28"/>
        </w:rPr>
      </w:pPr>
      <w:r w:rsidRPr="00036D7A">
        <w:rPr>
          <w:rFonts w:ascii="Times New Roman" w:hAnsi="Times New Roman"/>
          <w:sz w:val="28"/>
          <w:szCs w:val="28"/>
        </w:rPr>
        <w:lastRenderedPageBreak/>
        <w:t>Объем проверенны</w:t>
      </w:r>
      <w:r w:rsidR="00090A25">
        <w:rPr>
          <w:rFonts w:ascii="Times New Roman" w:hAnsi="Times New Roman"/>
          <w:sz w:val="28"/>
          <w:szCs w:val="28"/>
        </w:rPr>
        <w:t>х средств составил 2 779,0 млн.</w:t>
      </w:r>
      <w:r w:rsidRPr="00036D7A">
        <w:rPr>
          <w:rFonts w:ascii="Times New Roman" w:hAnsi="Times New Roman"/>
          <w:sz w:val="28"/>
          <w:szCs w:val="28"/>
        </w:rPr>
        <w:t>руб., в том числе по предприятиям, получившим субсидии ∆Т, ∆Э, ∆В, ∆</w:t>
      </w:r>
      <w:r w:rsidR="00036D7A">
        <w:rPr>
          <w:rFonts w:ascii="Times New Roman" w:hAnsi="Times New Roman"/>
          <w:sz w:val="28"/>
          <w:szCs w:val="28"/>
        </w:rPr>
        <w:t>Г, ∆Д в сумме 2 493,3 млн.руб.</w:t>
      </w:r>
    </w:p>
    <w:p w14:paraId="50655A11" w14:textId="77777777" w:rsidR="006A5762" w:rsidRPr="005C2DC4" w:rsidRDefault="006A5762" w:rsidP="005C2DC4">
      <w:pPr>
        <w:spacing w:after="0" w:line="240" w:lineRule="auto"/>
        <w:ind w:firstLine="851"/>
        <w:jc w:val="both"/>
        <w:rPr>
          <w:rFonts w:ascii="Times New Roman" w:hAnsi="Times New Roman"/>
          <w:sz w:val="28"/>
          <w:szCs w:val="28"/>
        </w:rPr>
      </w:pPr>
      <w:r w:rsidRPr="005C2DC4">
        <w:rPr>
          <w:rFonts w:ascii="Times New Roman" w:hAnsi="Times New Roman"/>
          <w:sz w:val="28"/>
          <w:szCs w:val="28"/>
        </w:rPr>
        <w:t>Объем финансовых нарушений, установленных в ходе осуществления финансового контрол</w:t>
      </w:r>
      <w:r w:rsidR="0020578A" w:rsidRPr="005C2DC4">
        <w:rPr>
          <w:rFonts w:ascii="Times New Roman" w:hAnsi="Times New Roman"/>
          <w:sz w:val="28"/>
          <w:szCs w:val="28"/>
        </w:rPr>
        <w:t>я, составил 37,2 млн.</w:t>
      </w:r>
      <w:r w:rsidRPr="005C2DC4">
        <w:rPr>
          <w:rFonts w:ascii="Times New Roman" w:hAnsi="Times New Roman"/>
          <w:sz w:val="28"/>
          <w:szCs w:val="28"/>
        </w:rPr>
        <w:t>руб., из них по получателям субсидий</w:t>
      </w:r>
      <w:r w:rsidR="0020578A" w:rsidRPr="005C2DC4">
        <w:rPr>
          <w:rFonts w:ascii="Times New Roman" w:hAnsi="Times New Roman"/>
          <w:sz w:val="28"/>
          <w:szCs w:val="28"/>
        </w:rPr>
        <w:t xml:space="preserve"> ∆Т, ∆Э, ∆В, ∆Г, ∆Д – 36,9 млн.</w:t>
      </w:r>
      <w:r w:rsidRPr="005C2DC4">
        <w:rPr>
          <w:rFonts w:ascii="Times New Roman" w:hAnsi="Times New Roman"/>
          <w:sz w:val="28"/>
          <w:szCs w:val="28"/>
        </w:rPr>
        <w:t>руб.</w:t>
      </w:r>
    </w:p>
    <w:p w14:paraId="5B3D2BDF" w14:textId="77777777" w:rsidR="006A5762" w:rsidRPr="005C2DC4" w:rsidRDefault="006A5762" w:rsidP="005C2DC4">
      <w:pPr>
        <w:spacing w:after="0" w:line="240" w:lineRule="auto"/>
        <w:ind w:firstLine="851"/>
        <w:jc w:val="both"/>
        <w:rPr>
          <w:rFonts w:ascii="Times New Roman" w:hAnsi="Times New Roman"/>
          <w:sz w:val="28"/>
          <w:szCs w:val="28"/>
        </w:rPr>
      </w:pPr>
      <w:r w:rsidRPr="005C2DC4">
        <w:rPr>
          <w:rFonts w:ascii="Times New Roman" w:hAnsi="Times New Roman"/>
          <w:sz w:val="28"/>
          <w:szCs w:val="28"/>
        </w:rPr>
        <w:t>Возвращено (восстановлено) средств в областной бюджет в 2017 году по результатам проведенных в 2017 году проверок 2,3 млн.руб., из них по получателя</w:t>
      </w:r>
      <w:r w:rsidR="0020578A" w:rsidRPr="005C2DC4">
        <w:rPr>
          <w:rFonts w:ascii="Times New Roman" w:hAnsi="Times New Roman"/>
          <w:sz w:val="28"/>
          <w:szCs w:val="28"/>
        </w:rPr>
        <w:t>м указанных субсидий – 2,0 млн.</w:t>
      </w:r>
      <w:r w:rsidRPr="005C2DC4">
        <w:rPr>
          <w:rFonts w:ascii="Times New Roman" w:hAnsi="Times New Roman"/>
          <w:sz w:val="28"/>
          <w:szCs w:val="28"/>
        </w:rPr>
        <w:t>руб.</w:t>
      </w:r>
    </w:p>
    <w:p w14:paraId="54C8E0DA" w14:textId="77777777" w:rsidR="006A5762" w:rsidRPr="005C2DC4" w:rsidRDefault="006A5762" w:rsidP="005C2DC4">
      <w:pPr>
        <w:spacing w:after="0" w:line="240" w:lineRule="auto"/>
        <w:ind w:firstLine="851"/>
        <w:jc w:val="both"/>
        <w:rPr>
          <w:rFonts w:ascii="Times New Roman" w:hAnsi="Times New Roman"/>
          <w:sz w:val="28"/>
          <w:szCs w:val="28"/>
        </w:rPr>
      </w:pPr>
      <w:r w:rsidRPr="005C2DC4">
        <w:rPr>
          <w:rFonts w:ascii="Times New Roman" w:hAnsi="Times New Roman"/>
          <w:sz w:val="28"/>
          <w:szCs w:val="28"/>
        </w:rPr>
        <w:t>Всего согласно показателям бухгалтерского учета министерства ТЭК и ЖКХ за 2017 год по коду дохода 02311302992020000 130 поступило в областной бюджет (возврат субсидий) в общей сумме 90,977 млн. руб., в т.ч. возвр</w:t>
      </w:r>
      <w:r w:rsidR="00537BF0">
        <w:rPr>
          <w:rFonts w:ascii="Times New Roman" w:hAnsi="Times New Roman"/>
          <w:sz w:val="28"/>
          <w:szCs w:val="28"/>
        </w:rPr>
        <w:t>ат субсидии ∆Т в сумме 5,5 млн.</w:t>
      </w:r>
      <w:r w:rsidRPr="005C2DC4">
        <w:rPr>
          <w:rFonts w:ascii="Times New Roman" w:hAnsi="Times New Roman"/>
          <w:sz w:val="28"/>
          <w:szCs w:val="28"/>
        </w:rPr>
        <w:t>руб.; субсидии ∆Э в сумме 80,1 млн.руб.; субсидии ∆В в сумме 2,5 млн.руб.; субсидии ∆Д в сумме 0,2 млн.руб.; субсидии ∆Т и ∆В в сумме 2,7 млн.руб. по МО «Плесецкий муниципальный район», дело А05-15636/2015 от 31.12.2015.</w:t>
      </w:r>
    </w:p>
    <w:p w14:paraId="3966F90A" w14:textId="77777777" w:rsidR="006A5762" w:rsidRPr="006A5762" w:rsidRDefault="006A5762" w:rsidP="00537BF0">
      <w:pPr>
        <w:spacing w:after="0" w:line="240" w:lineRule="auto"/>
        <w:jc w:val="center"/>
        <w:rPr>
          <w:rFonts w:ascii="Times New Roman" w:hAnsi="Times New Roman"/>
          <w:i/>
          <w:sz w:val="28"/>
          <w:szCs w:val="28"/>
          <w:highlight w:val="cyan"/>
        </w:rPr>
      </w:pPr>
    </w:p>
    <w:p w14:paraId="3E6CD969" w14:textId="77777777" w:rsidR="006A5762" w:rsidRPr="00537BF0" w:rsidRDefault="006A5762" w:rsidP="00537BF0">
      <w:pPr>
        <w:spacing w:after="0" w:line="240" w:lineRule="auto"/>
        <w:jc w:val="center"/>
        <w:rPr>
          <w:rFonts w:ascii="Times New Roman" w:hAnsi="Times New Roman"/>
          <w:i/>
          <w:sz w:val="28"/>
          <w:szCs w:val="28"/>
          <w:u w:val="single"/>
        </w:rPr>
      </w:pPr>
      <w:r w:rsidRPr="00537BF0">
        <w:rPr>
          <w:rFonts w:ascii="Times New Roman" w:hAnsi="Times New Roman"/>
          <w:i/>
          <w:sz w:val="28"/>
          <w:szCs w:val="28"/>
          <w:u w:val="single"/>
        </w:rPr>
        <w:t>Мероприятие «3.18. Взнос в уставный капитал акционерного общества "Архангельская областная энергетическая компания" (далее – АО «АрхолблЭнерго)»</w:t>
      </w:r>
    </w:p>
    <w:p w14:paraId="70DD76BF" w14:textId="77777777" w:rsidR="006A5762" w:rsidRPr="00834569" w:rsidRDefault="006A5762" w:rsidP="00834569">
      <w:pPr>
        <w:spacing w:after="0" w:line="240" w:lineRule="auto"/>
        <w:ind w:firstLine="851"/>
        <w:jc w:val="both"/>
        <w:rPr>
          <w:rFonts w:ascii="Times New Roman" w:hAnsi="Times New Roman"/>
          <w:sz w:val="28"/>
          <w:szCs w:val="28"/>
        </w:rPr>
      </w:pPr>
      <w:r w:rsidRPr="00834569">
        <w:rPr>
          <w:rFonts w:ascii="Times New Roman" w:hAnsi="Times New Roman"/>
          <w:sz w:val="28"/>
          <w:szCs w:val="28"/>
        </w:rPr>
        <w:t>Договоры об участии Архангельской области в собственности субъекта бюджетных инвестиций АО «АрхоблЭнерго» от 28.08.2017 (далее – Договор об участии от 28.08.2017) и от 08.12.2017 (далее – Договор об участии от 08.12.2017) заключены между министерством имущественных отношений, министерством ТЭК и ЖКХ и АО «АрхолблЭнерго», согласно которым бюджетные инвестиции на сумму 133,828 млн.руб. и 100,0 млн.руб. соответственно, предоставляются в 2017 году на пополнение оборотных средств для погашения обязательств общества перед акционерным обществом «АЛЬФА-БАНК» по кредитным соглашениям</w:t>
      </w:r>
      <w:r w:rsidR="00D16226">
        <w:rPr>
          <w:rFonts w:ascii="Times New Roman" w:hAnsi="Times New Roman"/>
          <w:sz w:val="28"/>
          <w:szCs w:val="28"/>
        </w:rPr>
        <w:t xml:space="preserve"> </w:t>
      </w:r>
      <w:r w:rsidRPr="00834569">
        <w:rPr>
          <w:rFonts w:ascii="Times New Roman" w:hAnsi="Times New Roman"/>
          <w:sz w:val="28"/>
          <w:szCs w:val="28"/>
        </w:rPr>
        <w:t>от 04</w:t>
      </w:r>
      <w:r w:rsidR="00834569">
        <w:rPr>
          <w:rFonts w:ascii="Times New Roman" w:hAnsi="Times New Roman"/>
          <w:sz w:val="28"/>
          <w:szCs w:val="28"/>
        </w:rPr>
        <w:t>.04.</w:t>
      </w:r>
      <w:r w:rsidRPr="00834569">
        <w:rPr>
          <w:rFonts w:ascii="Times New Roman" w:hAnsi="Times New Roman"/>
          <w:sz w:val="28"/>
          <w:szCs w:val="28"/>
        </w:rPr>
        <w:t>2017.</w:t>
      </w:r>
    </w:p>
    <w:p w14:paraId="40BD9734" w14:textId="62CFAA28" w:rsidR="00F92F25" w:rsidRPr="00D555CA" w:rsidRDefault="00F92F25" w:rsidP="00F92F25">
      <w:pPr>
        <w:spacing w:after="0" w:line="240" w:lineRule="auto"/>
        <w:ind w:firstLine="851"/>
        <w:jc w:val="both"/>
        <w:rPr>
          <w:rFonts w:ascii="Times New Roman" w:hAnsi="Times New Roman"/>
          <w:color w:val="538135" w:themeColor="accent6" w:themeShade="BF"/>
          <w:sz w:val="28"/>
          <w:szCs w:val="28"/>
        </w:rPr>
      </w:pPr>
      <w:r w:rsidRPr="00834569">
        <w:rPr>
          <w:rFonts w:ascii="Times New Roman" w:hAnsi="Times New Roman"/>
          <w:sz w:val="28"/>
          <w:szCs w:val="28"/>
        </w:rPr>
        <w:t>Согласно условий Договоров об участии от 28.08.2017 и от 08.12.2017 министерство имущественных отношений АО от имени Архангельской области предоставляет бюджетные инвестиции обществу в размер</w:t>
      </w:r>
      <w:r>
        <w:rPr>
          <w:rFonts w:ascii="Times New Roman" w:hAnsi="Times New Roman"/>
          <w:sz w:val="28"/>
          <w:szCs w:val="28"/>
        </w:rPr>
        <w:t>е 133,828 млн.руб. и 100,0 млн.</w:t>
      </w:r>
      <w:r w:rsidRPr="00834569">
        <w:rPr>
          <w:rFonts w:ascii="Times New Roman" w:hAnsi="Times New Roman"/>
          <w:sz w:val="28"/>
          <w:szCs w:val="28"/>
        </w:rPr>
        <w:t>руб., соответственно, при условии приобретения в государственную собственность Архангельской области эквивалентной доли в уставном капитале акций общества, после подписани</w:t>
      </w:r>
      <w:r>
        <w:rPr>
          <w:rFonts w:ascii="Times New Roman" w:hAnsi="Times New Roman"/>
          <w:sz w:val="28"/>
          <w:szCs w:val="28"/>
        </w:rPr>
        <w:t xml:space="preserve">я договора купли-продажи </w:t>
      </w:r>
      <w:r w:rsidRPr="00C02BC9">
        <w:rPr>
          <w:rFonts w:ascii="Times New Roman" w:hAnsi="Times New Roman"/>
          <w:sz w:val="28"/>
          <w:szCs w:val="28"/>
        </w:rPr>
        <w:t>акций. Общество принимает также обязательства, на основании распоряжения о передаче ценных бумаг и договора купли-продажи акций произвести зачисление на лицевой счет министерства имущественных отношений АО в реестре акционеров общества</w:t>
      </w:r>
      <w:r w:rsidR="00C02BC9" w:rsidRPr="00C02BC9">
        <w:rPr>
          <w:rFonts w:ascii="Times New Roman" w:hAnsi="Times New Roman"/>
          <w:sz w:val="28"/>
          <w:szCs w:val="28"/>
        </w:rPr>
        <w:t>,</w:t>
      </w:r>
      <w:r w:rsidRPr="00C02BC9">
        <w:rPr>
          <w:rFonts w:ascii="Times New Roman" w:hAnsi="Times New Roman"/>
          <w:sz w:val="28"/>
          <w:szCs w:val="28"/>
        </w:rPr>
        <w:t xml:space="preserve"> приобретаемые министерством 2</w:t>
      </w:r>
      <w:r w:rsidR="00C02BC9" w:rsidRPr="00C02BC9">
        <w:rPr>
          <w:rFonts w:ascii="Times New Roman" w:hAnsi="Times New Roman"/>
          <w:sz w:val="28"/>
          <w:szCs w:val="28"/>
        </w:rPr>
        <w:t> </w:t>
      </w:r>
      <w:r w:rsidRPr="00C02BC9">
        <w:rPr>
          <w:rFonts w:ascii="Times New Roman" w:hAnsi="Times New Roman"/>
          <w:sz w:val="28"/>
          <w:szCs w:val="28"/>
        </w:rPr>
        <w:t>676</w:t>
      </w:r>
      <w:r w:rsidR="00C02BC9" w:rsidRPr="00C02BC9">
        <w:rPr>
          <w:rFonts w:ascii="Times New Roman" w:hAnsi="Times New Roman"/>
          <w:sz w:val="28"/>
          <w:szCs w:val="28"/>
        </w:rPr>
        <w:t> </w:t>
      </w:r>
      <w:r w:rsidRPr="00C02BC9">
        <w:rPr>
          <w:rFonts w:ascii="Times New Roman" w:hAnsi="Times New Roman"/>
          <w:sz w:val="28"/>
          <w:szCs w:val="28"/>
        </w:rPr>
        <w:t>560</w:t>
      </w:r>
      <w:r w:rsidR="00C02BC9" w:rsidRPr="00C02BC9">
        <w:rPr>
          <w:rFonts w:ascii="Times New Roman" w:hAnsi="Times New Roman"/>
          <w:sz w:val="28"/>
          <w:szCs w:val="28"/>
        </w:rPr>
        <w:t xml:space="preserve"> </w:t>
      </w:r>
      <w:r w:rsidRPr="00C02BC9">
        <w:rPr>
          <w:rFonts w:ascii="Times New Roman" w:hAnsi="Times New Roman"/>
          <w:sz w:val="28"/>
          <w:szCs w:val="28"/>
        </w:rPr>
        <w:t>штук (Договор от 28.08.2017) и 2 000 000 шт. (Договор от 08.12.2017) обыкновенных бездокументарных акций с лицевого счета общества.</w:t>
      </w:r>
    </w:p>
    <w:p w14:paraId="4ADC89A4" w14:textId="77777777" w:rsidR="006A5762" w:rsidRPr="00982D7E" w:rsidRDefault="006A5762" w:rsidP="00982D7E">
      <w:pPr>
        <w:spacing w:after="0" w:line="240" w:lineRule="auto"/>
        <w:ind w:firstLine="851"/>
        <w:jc w:val="both"/>
        <w:rPr>
          <w:rFonts w:ascii="Times New Roman" w:hAnsi="Times New Roman"/>
          <w:sz w:val="28"/>
          <w:szCs w:val="28"/>
        </w:rPr>
      </w:pPr>
      <w:r w:rsidRPr="00982D7E">
        <w:rPr>
          <w:rFonts w:ascii="Times New Roman" w:hAnsi="Times New Roman"/>
          <w:sz w:val="28"/>
          <w:szCs w:val="28"/>
        </w:rPr>
        <w:t>Министерством имущественных отношений АО средства на бюджетные инвестиции перечислены обществу 31.08.2017 в сумме 133,828 млн.руб.</w:t>
      </w:r>
      <w:r w:rsidR="00D16226">
        <w:rPr>
          <w:rFonts w:ascii="Times New Roman" w:hAnsi="Times New Roman"/>
          <w:sz w:val="28"/>
          <w:szCs w:val="28"/>
        </w:rPr>
        <w:t xml:space="preserve"> </w:t>
      </w:r>
      <w:r w:rsidRPr="00982D7E">
        <w:rPr>
          <w:rFonts w:ascii="Times New Roman" w:hAnsi="Times New Roman"/>
          <w:sz w:val="28"/>
          <w:szCs w:val="28"/>
        </w:rPr>
        <w:t xml:space="preserve">и 19.12.2017 года в сумме 100,0 млн.руб. АО «Архоблэнерго» </w:t>
      </w:r>
      <w:r w:rsidRPr="00982D7E">
        <w:rPr>
          <w:rFonts w:ascii="Times New Roman" w:hAnsi="Times New Roman"/>
          <w:sz w:val="28"/>
          <w:szCs w:val="28"/>
        </w:rPr>
        <w:lastRenderedPageBreak/>
        <w:t xml:space="preserve">представлен отчет по погашению обязательств по кредитным соглашениям от 04 апреля 2017 года от 04.09.2017 в указанных суммах. </w:t>
      </w:r>
    </w:p>
    <w:p w14:paraId="7892002E" w14:textId="64802EE1" w:rsidR="00C02BC9" w:rsidRPr="00982D7E" w:rsidRDefault="00C02BC9" w:rsidP="00C02BC9">
      <w:pPr>
        <w:spacing w:after="0" w:line="240" w:lineRule="auto"/>
        <w:ind w:firstLine="851"/>
        <w:jc w:val="both"/>
        <w:rPr>
          <w:rFonts w:ascii="Times New Roman" w:hAnsi="Times New Roman"/>
          <w:sz w:val="28"/>
          <w:szCs w:val="28"/>
        </w:rPr>
      </w:pPr>
      <w:r w:rsidRPr="00C02BC9">
        <w:rPr>
          <w:rFonts w:ascii="Times New Roman" w:hAnsi="Times New Roman"/>
          <w:sz w:val="28"/>
          <w:szCs w:val="28"/>
        </w:rPr>
        <w:t xml:space="preserve">Обязательства Обществом исполнены. Согласно </w:t>
      </w:r>
      <w:r w:rsidRPr="00982D7E">
        <w:rPr>
          <w:rFonts w:ascii="Times New Roman" w:hAnsi="Times New Roman"/>
          <w:sz w:val="28"/>
          <w:szCs w:val="28"/>
        </w:rPr>
        <w:t>показателям «Реестра государственного имущества Архангельской области по состоянию на 31 декабря 2017 года (акции)» по АО "АрхоблЭнерго" отражено: величина уставного капитала 510,8516 млн.руб., количество акций, находящих</w:t>
      </w:r>
      <w:r>
        <w:rPr>
          <w:rFonts w:ascii="Times New Roman" w:hAnsi="Times New Roman"/>
          <w:sz w:val="28"/>
          <w:szCs w:val="28"/>
        </w:rPr>
        <w:t>ся в областной собственности 10 </w:t>
      </w:r>
      <w:r w:rsidRPr="00982D7E">
        <w:rPr>
          <w:rFonts w:ascii="Times New Roman" w:hAnsi="Times New Roman"/>
          <w:sz w:val="28"/>
          <w:szCs w:val="28"/>
        </w:rPr>
        <w:t>217</w:t>
      </w:r>
      <w:r>
        <w:rPr>
          <w:rFonts w:ascii="Times New Roman" w:hAnsi="Times New Roman"/>
          <w:sz w:val="28"/>
          <w:szCs w:val="28"/>
        </w:rPr>
        <w:t> </w:t>
      </w:r>
      <w:r w:rsidRPr="00982D7E">
        <w:rPr>
          <w:rFonts w:ascii="Times New Roman" w:hAnsi="Times New Roman"/>
          <w:sz w:val="28"/>
          <w:szCs w:val="28"/>
        </w:rPr>
        <w:t>032</w:t>
      </w:r>
      <w:r>
        <w:rPr>
          <w:rFonts w:ascii="Times New Roman" w:hAnsi="Times New Roman"/>
          <w:sz w:val="28"/>
          <w:szCs w:val="28"/>
        </w:rPr>
        <w:t xml:space="preserve"> </w:t>
      </w:r>
      <w:r w:rsidR="00660125">
        <w:rPr>
          <w:rFonts w:ascii="Times New Roman" w:hAnsi="Times New Roman"/>
          <w:sz w:val="28"/>
          <w:szCs w:val="28"/>
        </w:rPr>
        <w:t>шт., стоимостью 510,</w:t>
      </w:r>
      <w:r w:rsidRPr="00982D7E">
        <w:rPr>
          <w:rFonts w:ascii="Times New Roman" w:hAnsi="Times New Roman"/>
          <w:sz w:val="28"/>
          <w:szCs w:val="28"/>
        </w:rPr>
        <w:t>8516 млн.руб.</w:t>
      </w:r>
    </w:p>
    <w:p w14:paraId="57916920" w14:textId="77777777" w:rsidR="006A5762" w:rsidRPr="00982D7E" w:rsidRDefault="006A5762" w:rsidP="00982D7E">
      <w:pPr>
        <w:spacing w:after="0" w:line="240" w:lineRule="auto"/>
        <w:ind w:firstLine="851"/>
        <w:jc w:val="both"/>
        <w:rPr>
          <w:rFonts w:ascii="Times New Roman" w:hAnsi="Times New Roman"/>
          <w:sz w:val="28"/>
          <w:szCs w:val="28"/>
        </w:rPr>
      </w:pPr>
      <w:r w:rsidRPr="00982D7E">
        <w:rPr>
          <w:rFonts w:ascii="Times New Roman" w:hAnsi="Times New Roman"/>
          <w:sz w:val="28"/>
          <w:szCs w:val="28"/>
        </w:rPr>
        <w:t xml:space="preserve"> </w:t>
      </w:r>
      <w:r w:rsidRPr="00982D7E">
        <w:rPr>
          <w:rFonts w:ascii="Times New Roman" w:hAnsi="Times New Roman"/>
          <w:sz w:val="28"/>
          <w:szCs w:val="28"/>
        </w:rPr>
        <w:tab/>
      </w:r>
    </w:p>
    <w:p w14:paraId="007AD2B6" w14:textId="77777777" w:rsidR="006A5762" w:rsidRPr="00131D88" w:rsidRDefault="006A5762" w:rsidP="00131D88">
      <w:pPr>
        <w:spacing w:after="0" w:line="240" w:lineRule="auto"/>
        <w:jc w:val="center"/>
        <w:rPr>
          <w:rFonts w:ascii="Times New Roman" w:hAnsi="Times New Roman"/>
          <w:i/>
          <w:sz w:val="28"/>
          <w:szCs w:val="28"/>
          <w:u w:val="single"/>
        </w:rPr>
      </w:pPr>
      <w:r w:rsidRPr="00131D88">
        <w:rPr>
          <w:rFonts w:ascii="Times New Roman" w:hAnsi="Times New Roman"/>
          <w:i/>
          <w:sz w:val="28"/>
          <w:szCs w:val="28"/>
          <w:u w:val="single"/>
        </w:rPr>
        <w:t>Мероприятие «3.16. Взнос Архангельской области в уставный капитал акционерного общества "Центр расчетов"»</w:t>
      </w:r>
    </w:p>
    <w:p w14:paraId="02F23AAE" w14:textId="77777777" w:rsidR="006A5762" w:rsidRPr="00131D88" w:rsidRDefault="006A5762" w:rsidP="00131D88">
      <w:pPr>
        <w:spacing w:after="0" w:line="240" w:lineRule="auto"/>
        <w:ind w:firstLine="851"/>
        <w:jc w:val="both"/>
        <w:rPr>
          <w:rFonts w:ascii="Times New Roman" w:hAnsi="Times New Roman"/>
          <w:sz w:val="28"/>
          <w:szCs w:val="28"/>
        </w:rPr>
      </w:pPr>
      <w:r w:rsidRPr="00131D88">
        <w:rPr>
          <w:rFonts w:ascii="Times New Roman" w:hAnsi="Times New Roman"/>
          <w:sz w:val="28"/>
          <w:szCs w:val="28"/>
        </w:rPr>
        <w:t>Договор об участии Архангельской области в собственности субъекта бюджетных инвестиций АО «Центр расчетов» от 15.12.2017 (далее - Договор об участии) заключен министерством имущественных отношений АО, министерством ТЭК и ЖКХ АО и АО «Центр расчетов» в целях приобретения недвижимого имущества – нежилое благоустроенное помещение площадью от 250 кв</w:t>
      </w:r>
      <w:r w:rsidR="00DC2770">
        <w:rPr>
          <w:rFonts w:ascii="Times New Roman" w:hAnsi="Times New Roman"/>
          <w:sz w:val="28"/>
          <w:szCs w:val="28"/>
        </w:rPr>
        <w:t>.м, стоимостью не более 16 млн.</w:t>
      </w:r>
      <w:r w:rsidRPr="00131D88">
        <w:rPr>
          <w:rFonts w:ascii="Times New Roman" w:hAnsi="Times New Roman"/>
          <w:sz w:val="28"/>
          <w:szCs w:val="28"/>
        </w:rPr>
        <w:t>руб.</w:t>
      </w:r>
    </w:p>
    <w:p w14:paraId="21C1DF49" w14:textId="77777777" w:rsidR="006A5762" w:rsidRPr="00DC2770" w:rsidRDefault="006A5762" w:rsidP="00DC2770">
      <w:pPr>
        <w:spacing w:after="0" w:line="240" w:lineRule="auto"/>
        <w:ind w:firstLine="851"/>
        <w:jc w:val="both"/>
        <w:rPr>
          <w:rFonts w:ascii="Times New Roman" w:hAnsi="Times New Roman"/>
          <w:sz w:val="28"/>
          <w:szCs w:val="28"/>
        </w:rPr>
      </w:pPr>
      <w:r w:rsidRPr="00DC2770">
        <w:rPr>
          <w:rFonts w:ascii="Times New Roman" w:hAnsi="Times New Roman"/>
          <w:sz w:val="28"/>
          <w:szCs w:val="28"/>
        </w:rPr>
        <w:t>Бюджетные инвестиции предоставляются Обществу в размере 7,6 млн.руб. при условии приобретения в государственную собственность Архангельской области эквивалентной доли в уставном капитале акций Общества, после подписания договора купли-продажи.</w:t>
      </w:r>
    </w:p>
    <w:p w14:paraId="259FA9BB" w14:textId="77777777" w:rsidR="006A5762" w:rsidRPr="00DC2770" w:rsidRDefault="006A5762" w:rsidP="00DC2770">
      <w:pPr>
        <w:spacing w:after="0" w:line="240" w:lineRule="auto"/>
        <w:ind w:firstLine="851"/>
        <w:jc w:val="both"/>
        <w:rPr>
          <w:rFonts w:ascii="Times New Roman" w:hAnsi="Times New Roman"/>
          <w:sz w:val="28"/>
          <w:szCs w:val="28"/>
        </w:rPr>
      </w:pPr>
      <w:r w:rsidRPr="00DC2770">
        <w:rPr>
          <w:rFonts w:ascii="Times New Roman" w:hAnsi="Times New Roman"/>
          <w:sz w:val="28"/>
          <w:szCs w:val="28"/>
        </w:rPr>
        <w:t xml:space="preserve">Обществом отчет о ходе проводимых мероприятий </w:t>
      </w:r>
      <w:r w:rsidR="00DC2770">
        <w:rPr>
          <w:rFonts w:ascii="Times New Roman" w:hAnsi="Times New Roman"/>
          <w:sz w:val="28"/>
          <w:szCs w:val="28"/>
        </w:rPr>
        <w:t>п</w:t>
      </w:r>
      <w:r w:rsidRPr="00DC2770">
        <w:rPr>
          <w:rFonts w:ascii="Times New Roman" w:hAnsi="Times New Roman"/>
          <w:sz w:val="28"/>
          <w:szCs w:val="28"/>
        </w:rPr>
        <w:t>о приобретению жилого помещения предоставлен от 04.04.2018 – средства получены 19.12.2017, проведена оценка рыночной стоимости предполагаемого к покупке помещения (14.03.2018), получено согласие на совершение крупной сделки Советом директоров Общества 26.03.2018).</w:t>
      </w:r>
    </w:p>
    <w:p w14:paraId="793F2A95" w14:textId="77777777" w:rsidR="006A5762" w:rsidRPr="000C505D" w:rsidRDefault="006A5762" w:rsidP="000C505D">
      <w:pPr>
        <w:spacing w:after="0" w:line="240" w:lineRule="auto"/>
        <w:ind w:firstLine="851"/>
        <w:jc w:val="both"/>
        <w:rPr>
          <w:rFonts w:ascii="Times New Roman" w:hAnsi="Times New Roman"/>
          <w:sz w:val="28"/>
          <w:szCs w:val="28"/>
        </w:rPr>
      </w:pPr>
      <w:r w:rsidRPr="000C505D">
        <w:rPr>
          <w:rFonts w:ascii="Times New Roman" w:hAnsi="Times New Roman"/>
          <w:sz w:val="28"/>
          <w:szCs w:val="28"/>
        </w:rPr>
        <w:t>Согласно показателям «Реестра государственного имущества Архангельской области» на 01.01.2017 и на 31.12.2017 по АО "Центр расчетов" отражено:</w:t>
      </w: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76"/>
        <w:gridCol w:w="2213"/>
        <w:gridCol w:w="2037"/>
        <w:gridCol w:w="1498"/>
      </w:tblGrid>
      <w:tr w:rsidR="006A5762" w:rsidRPr="000C505D" w14:paraId="055A28D1" w14:textId="77777777" w:rsidTr="009D4244">
        <w:trPr>
          <w:jc w:val="center"/>
        </w:trPr>
        <w:tc>
          <w:tcPr>
            <w:tcW w:w="3671" w:type="dxa"/>
            <w:shd w:val="clear" w:color="auto" w:fill="auto"/>
          </w:tcPr>
          <w:p w14:paraId="07518ECE" w14:textId="77777777" w:rsidR="006A5762" w:rsidRPr="000C505D" w:rsidRDefault="006A5762" w:rsidP="0060754F">
            <w:pPr>
              <w:spacing w:after="0" w:line="240" w:lineRule="auto"/>
              <w:jc w:val="center"/>
              <w:rPr>
                <w:rFonts w:ascii="Times New Roman" w:hAnsi="Times New Roman"/>
                <w:sz w:val="24"/>
                <w:szCs w:val="24"/>
              </w:rPr>
            </w:pPr>
            <w:r w:rsidRPr="000C505D">
              <w:rPr>
                <w:rFonts w:ascii="Times New Roman" w:hAnsi="Times New Roman"/>
                <w:sz w:val="24"/>
                <w:szCs w:val="24"/>
              </w:rPr>
              <w:t>Наименование показателя</w:t>
            </w:r>
          </w:p>
        </w:tc>
        <w:tc>
          <w:tcPr>
            <w:tcW w:w="2222" w:type="dxa"/>
            <w:shd w:val="clear" w:color="auto" w:fill="auto"/>
          </w:tcPr>
          <w:p w14:paraId="5EE029A9" w14:textId="77777777" w:rsidR="006A5762" w:rsidRPr="000C505D" w:rsidRDefault="006A5762" w:rsidP="0060754F">
            <w:pPr>
              <w:spacing w:after="0" w:line="240" w:lineRule="auto"/>
              <w:jc w:val="center"/>
              <w:rPr>
                <w:rFonts w:ascii="Times New Roman" w:hAnsi="Times New Roman"/>
                <w:sz w:val="24"/>
                <w:szCs w:val="24"/>
              </w:rPr>
            </w:pPr>
            <w:r w:rsidRPr="000C505D">
              <w:rPr>
                <w:rFonts w:ascii="Times New Roman" w:hAnsi="Times New Roman"/>
                <w:sz w:val="24"/>
                <w:szCs w:val="24"/>
              </w:rPr>
              <w:t>«Реестр государственного имущества Архангельской области» на 01.01.2017</w:t>
            </w:r>
          </w:p>
        </w:tc>
        <w:tc>
          <w:tcPr>
            <w:tcW w:w="2037" w:type="dxa"/>
            <w:shd w:val="clear" w:color="auto" w:fill="auto"/>
          </w:tcPr>
          <w:p w14:paraId="58AB1468" w14:textId="77777777" w:rsidR="006A5762" w:rsidRPr="000C505D" w:rsidRDefault="006A5762" w:rsidP="0060754F">
            <w:pPr>
              <w:spacing w:after="0" w:line="240" w:lineRule="auto"/>
              <w:jc w:val="center"/>
              <w:rPr>
                <w:rFonts w:ascii="Times New Roman" w:hAnsi="Times New Roman"/>
                <w:sz w:val="24"/>
                <w:szCs w:val="24"/>
              </w:rPr>
            </w:pPr>
            <w:r w:rsidRPr="000C505D">
              <w:rPr>
                <w:rFonts w:ascii="Times New Roman" w:hAnsi="Times New Roman"/>
                <w:sz w:val="24"/>
                <w:szCs w:val="24"/>
              </w:rPr>
              <w:t>«Реестр государственного имущества Архангельской области» на 31.12.2017</w:t>
            </w:r>
          </w:p>
        </w:tc>
        <w:tc>
          <w:tcPr>
            <w:tcW w:w="1501" w:type="dxa"/>
            <w:shd w:val="clear" w:color="auto" w:fill="auto"/>
          </w:tcPr>
          <w:p w14:paraId="363AB5B8" w14:textId="77777777" w:rsidR="006A5762" w:rsidRPr="000C505D" w:rsidRDefault="006A5762" w:rsidP="0060754F">
            <w:pPr>
              <w:spacing w:after="0" w:line="240" w:lineRule="auto"/>
              <w:jc w:val="center"/>
              <w:rPr>
                <w:rFonts w:ascii="Times New Roman" w:hAnsi="Times New Roman"/>
                <w:sz w:val="24"/>
                <w:szCs w:val="24"/>
              </w:rPr>
            </w:pPr>
            <w:r w:rsidRPr="000C505D">
              <w:rPr>
                <w:rFonts w:ascii="Times New Roman" w:hAnsi="Times New Roman"/>
                <w:sz w:val="24"/>
                <w:szCs w:val="24"/>
              </w:rPr>
              <w:t>Отклонение</w:t>
            </w:r>
          </w:p>
        </w:tc>
      </w:tr>
      <w:tr w:rsidR="006A5762" w:rsidRPr="000C505D" w14:paraId="255FC71A" w14:textId="77777777" w:rsidTr="009D4244">
        <w:trPr>
          <w:jc w:val="center"/>
        </w:trPr>
        <w:tc>
          <w:tcPr>
            <w:tcW w:w="3671" w:type="dxa"/>
            <w:shd w:val="clear" w:color="auto" w:fill="auto"/>
          </w:tcPr>
          <w:p w14:paraId="6EDC8CA6" w14:textId="77777777" w:rsidR="006A5762" w:rsidRPr="000C505D" w:rsidRDefault="006A5762" w:rsidP="000C505D">
            <w:pPr>
              <w:spacing w:after="0" w:line="240" w:lineRule="auto"/>
              <w:rPr>
                <w:rFonts w:ascii="Times New Roman" w:hAnsi="Times New Roman"/>
                <w:sz w:val="24"/>
                <w:szCs w:val="24"/>
              </w:rPr>
            </w:pPr>
            <w:r w:rsidRPr="000C505D">
              <w:rPr>
                <w:rFonts w:ascii="Times New Roman" w:hAnsi="Times New Roman"/>
                <w:sz w:val="24"/>
                <w:szCs w:val="24"/>
              </w:rPr>
              <w:t>Величина</w:t>
            </w:r>
            <w:r w:rsidR="00D67129">
              <w:rPr>
                <w:rFonts w:ascii="Times New Roman" w:hAnsi="Times New Roman"/>
                <w:sz w:val="24"/>
                <w:szCs w:val="24"/>
              </w:rPr>
              <w:t xml:space="preserve"> уставного капитала, млн.руб.</w:t>
            </w:r>
          </w:p>
        </w:tc>
        <w:tc>
          <w:tcPr>
            <w:tcW w:w="2222" w:type="dxa"/>
            <w:shd w:val="clear" w:color="auto" w:fill="auto"/>
          </w:tcPr>
          <w:p w14:paraId="1E0CBB63"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3,5</w:t>
            </w:r>
          </w:p>
        </w:tc>
        <w:tc>
          <w:tcPr>
            <w:tcW w:w="2037" w:type="dxa"/>
            <w:shd w:val="clear" w:color="auto" w:fill="auto"/>
          </w:tcPr>
          <w:p w14:paraId="697D7AD6"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18,5</w:t>
            </w:r>
          </w:p>
        </w:tc>
        <w:tc>
          <w:tcPr>
            <w:tcW w:w="1501" w:type="dxa"/>
            <w:shd w:val="clear" w:color="auto" w:fill="auto"/>
          </w:tcPr>
          <w:p w14:paraId="0DDE5496"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+15,0</w:t>
            </w:r>
          </w:p>
        </w:tc>
      </w:tr>
      <w:tr w:rsidR="006A5762" w:rsidRPr="000C505D" w14:paraId="6CE14AF4" w14:textId="77777777" w:rsidTr="009D4244">
        <w:trPr>
          <w:jc w:val="center"/>
        </w:trPr>
        <w:tc>
          <w:tcPr>
            <w:tcW w:w="3671" w:type="dxa"/>
            <w:shd w:val="clear" w:color="auto" w:fill="auto"/>
          </w:tcPr>
          <w:p w14:paraId="6665E44B" w14:textId="77777777" w:rsidR="006A5762" w:rsidRPr="000C505D" w:rsidRDefault="006A5762" w:rsidP="000C505D">
            <w:pPr>
              <w:spacing w:after="0" w:line="240" w:lineRule="auto"/>
              <w:rPr>
                <w:rFonts w:ascii="Times New Roman" w:hAnsi="Times New Roman"/>
                <w:sz w:val="24"/>
                <w:szCs w:val="24"/>
              </w:rPr>
            </w:pPr>
            <w:r w:rsidRPr="000C505D">
              <w:rPr>
                <w:rFonts w:ascii="Times New Roman" w:hAnsi="Times New Roman"/>
                <w:sz w:val="24"/>
                <w:szCs w:val="24"/>
              </w:rPr>
              <w:t>Количество акций, находящихся в областной собственности, шт.</w:t>
            </w:r>
          </w:p>
        </w:tc>
        <w:tc>
          <w:tcPr>
            <w:tcW w:w="2222" w:type="dxa"/>
            <w:shd w:val="clear" w:color="auto" w:fill="auto"/>
          </w:tcPr>
          <w:p w14:paraId="6DF405C2"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17850</w:t>
            </w:r>
          </w:p>
        </w:tc>
        <w:tc>
          <w:tcPr>
            <w:tcW w:w="2037" w:type="dxa"/>
            <w:shd w:val="clear" w:color="auto" w:fill="auto"/>
          </w:tcPr>
          <w:p w14:paraId="458DCEA0"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68516</w:t>
            </w:r>
          </w:p>
        </w:tc>
        <w:tc>
          <w:tcPr>
            <w:tcW w:w="1501" w:type="dxa"/>
            <w:shd w:val="clear" w:color="auto" w:fill="auto"/>
          </w:tcPr>
          <w:p w14:paraId="6C3CA05F"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+50666</w:t>
            </w:r>
          </w:p>
        </w:tc>
      </w:tr>
      <w:tr w:rsidR="006A5762" w:rsidRPr="000C505D" w14:paraId="2F593C8A" w14:textId="77777777" w:rsidTr="009D4244">
        <w:trPr>
          <w:jc w:val="center"/>
        </w:trPr>
        <w:tc>
          <w:tcPr>
            <w:tcW w:w="3671" w:type="dxa"/>
            <w:shd w:val="clear" w:color="auto" w:fill="auto"/>
          </w:tcPr>
          <w:p w14:paraId="1A0568F4" w14:textId="77777777" w:rsidR="006A5762" w:rsidRPr="000C505D" w:rsidRDefault="006A5762" w:rsidP="000C505D">
            <w:pPr>
              <w:spacing w:after="0" w:line="240" w:lineRule="auto"/>
              <w:rPr>
                <w:rFonts w:ascii="Times New Roman" w:hAnsi="Times New Roman"/>
                <w:sz w:val="24"/>
                <w:szCs w:val="24"/>
              </w:rPr>
            </w:pPr>
            <w:r w:rsidRPr="000C505D">
              <w:rPr>
                <w:rFonts w:ascii="Times New Roman" w:hAnsi="Times New Roman"/>
                <w:sz w:val="24"/>
                <w:szCs w:val="24"/>
              </w:rPr>
              <w:t>Стоимость акций, млн.</w:t>
            </w:r>
            <w:r w:rsidR="009D4244">
              <w:rPr>
                <w:rFonts w:ascii="Times New Roman" w:hAnsi="Times New Roman"/>
                <w:sz w:val="24"/>
                <w:szCs w:val="24"/>
              </w:rPr>
              <w:t>руб.</w:t>
            </w:r>
          </w:p>
        </w:tc>
        <w:tc>
          <w:tcPr>
            <w:tcW w:w="2222" w:type="dxa"/>
            <w:shd w:val="clear" w:color="auto" w:fill="auto"/>
          </w:tcPr>
          <w:p w14:paraId="5C982B49" w14:textId="77777777" w:rsidR="006A5762" w:rsidRPr="0062138E" w:rsidRDefault="006A5762" w:rsidP="000C505D">
            <w:pPr>
              <w:spacing w:after="0" w:line="240" w:lineRule="auto"/>
              <w:jc w:val="right"/>
              <w:rPr>
                <w:rFonts w:ascii="Times New Roman" w:hAnsi="Times New Roman"/>
                <w:sz w:val="24"/>
                <w:szCs w:val="24"/>
              </w:rPr>
            </w:pPr>
            <w:r w:rsidRPr="0062138E">
              <w:rPr>
                <w:rFonts w:ascii="Times New Roman" w:hAnsi="Times New Roman"/>
                <w:sz w:val="24"/>
                <w:szCs w:val="24"/>
              </w:rPr>
              <w:t>1,785</w:t>
            </w:r>
          </w:p>
        </w:tc>
        <w:tc>
          <w:tcPr>
            <w:tcW w:w="2037" w:type="dxa"/>
            <w:shd w:val="clear" w:color="auto" w:fill="auto"/>
          </w:tcPr>
          <w:p w14:paraId="54C176C5" w14:textId="77777777" w:rsidR="006A5762" w:rsidRPr="0062138E" w:rsidRDefault="006A5762" w:rsidP="000C505D">
            <w:pPr>
              <w:spacing w:after="0" w:line="240" w:lineRule="auto"/>
              <w:jc w:val="right"/>
              <w:rPr>
                <w:rFonts w:ascii="Times New Roman" w:hAnsi="Times New Roman"/>
                <w:sz w:val="24"/>
                <w:szCs w:val="24"/>
              </w:rPr>
            </w:pPr>
            <w:r w:rsidRPr="0062138E">
              <w:rPr>
                <w:rFonts w:ascii="Times New Roman" w:hAnsi="Times New Roman"/>
                <w:sz w:val="24"/>
                <w:szCs w:val="24"/>
              </w:rPr>
              <w:t>6,8516</w:t>
            </w:r>
          </w:p>
        </w:tc>
        <w:tc>
          <w:tcPr>
            <w:tcW w:w="1501" w:type="dxa"/>
            <w:shd w:val="clear" w:color="auto" w:fill="auto"/>
          </w:tcPr>
          <w:p w14:paraId="1CF648F2" w14:textId="77777777" w:rsidR="006A5762" w:rsidRPr="0062138E" w:rsidRDefault="006A5762" w:rsidP="000C505D">
            <w:pPr>
              <w:spacing w:after="0" w:line="240" w:lineRule="auto"/>
              <w:jc w:val="right"/>
              <w:rPr>
                <w:rFonts w:ascii="Times New Roman" w:hAnsi="Times New Roman"/>
                <w:sz w:val="24"/>
                <w:szCs w:val="24"/>
              </w:rPr>
            </w:pPr>
            <w:r w:rsidRPr="0062138E">
              <w:rPr>
                <w:rFonts w:ascii="Times New Roman" w:hAnsi="Times New Roman"/>
                <w:sz w:val="24"/>
                <w:szCs w:val="24"/>
              </w:rPr>
              <w:t>+5,067</w:t>
            </w:r>
          </w:p>
        </w:tc>
      </w:tr>
      <w:tr w:rsidR="006A5762" w:rsidRPr="000C505D" w14:paraId="63471F30" w14:textId="77777777" w:rsidTr="009D4244">
        <w:trPr>
          <w:jc w:val="center"/>
        </w:trPr>
        <w:tc>
          <w:tcPr>
            <w:tcW w:w="3671" w:type="dxa"/>
            <w:shd w:val="clear" w:color="auto" w:fill="auto"/>
          </w:tcPr>
          <w:p w14:paraId="0D743EB2" w14:textId="77777777" w:rsidR="006A5762" w:rsidRPr="000C505D" w:rsidRDefault="006A5762" w:rsidP="000C505D">
            <w:pPr>
              <w:spacing w:after="0" w:line="240" w:lineRule="auto"/>
              <w:rPr>
                <w:rFonts w:ascii="Times New Roman" w:hAnsi="Times New Roman"/>
                <w:sz w:val="24"/>
                <w:szCs w:val="24"/>
              </w:rPr>
            </w:pPr>
            <w:r w:rsidRPr="000C505D">
              <w:rPr>
                <w:rFonts w:ascii="Times New Roman" w:hAnsi="Times New Roman"/>
                <w:sz w:val="24"/>
                <w:szCs w:val="24"/>
              </w:rPr>
              <w:t>Размер доли, %</w:t>
            </w:r>
          </w:p>
        </w:tc>
        <w:tc>
          <w:tcPr>
            <w:tcW w:w="2222" w:type="dxa"/>
            <w:shd w:val="clear" w:color="auto" w:fill="auto"/>
          </w:tcPr>
          <w:p w14:paraId="3F95EDDC"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51,0</w:t>
            </w:r>
          </w:p>
        </w:tc>
        <w:tc>
          <w:tcPr>
            <w:tcW w:w="2037" w:type="dxa"/>
            <w:shd w:val="clear" w:color="auto" w:fill="auto"/>
          </w:tcPr>
          <w:p w14:paraId="75D2D76D"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51,49</w:t>
            </w:r>
          </w:p>
        </w:tc>
        <w:tc>
          <w:tcPr>
            <w:tcW w:w="1501" w:type="dxa"/>
            <w:shd w:val="clear" w:color="auto" w:fill="auto"/>
          </w:tcPr>
          <w:p w14:paraId="349F6DE1" w14:textId="77777777" w:rsidR="006A5762" w:rsidRPr="000C505D" w:rsidRDefault="006A5762" w:rsidP="000C505D">
            <w:pPr>
              <w:spacing w:after="0" w:line="240" w:lineRule="auto"/>
              <w:jc w:val="right"/>
              <w:rPr>
                <w:rFonts w:ascii="Times New Roman" w:hAnsi="Times New Roman"/>
                <w:sz w:val="24"/>
                <w:szCs w:val="24"/>
              </w:rPr>
            </w:pPr>
            <w:r w:rsidRPr="000C505D">
              <w:rPr>
                <w:rFonts w:ascii="Times New Roman" w:hAnsi="Times New Roman"/>
                <w:sz w:val="24"/>
                <w:szCs w:val="24"/>
              </w:rPr>
              <w:t>+0,49</w:t>
            </w:r>
          </w:p>
        </w:tc>
      </w:tr>
    </w:tbl>
    <w:p w14:paraId="3A845518" w14:textId="77777777" w:rsidR="006A5762" w:rsidRPr="006A5762" w:rsidRDefault="006A5762" w:rsidP="006A5762">
      <w:pPr>
        <w:spacing w:after="0" w:line="240" w:lineRule="auto"/>
        <w:ind w:firstLine="708"/>
        <w:jc w:val="both"/>
        <w:rPr>
          <w:rFonts w:ascii="Times New Roman" w:hAnsi="Times New Roman"/>
          <w:sz w:val="28"/>
          <w:szCs w:val="28"/>
          <w:highlight w:val="cyan"/>
        </w:rPr>
      </w:pPr>
      <w:r w:rsidRPr="006A5762">
        <w:rPr>
          <w:rFonts w:ascii="Times New Roman" w:hAnsi="Times New Roman"/>
          <w:sz w:val="28"/>
          <w:szCs w:val="28"/>
          <w:highlight w:val="cyan"/>
        </w:rPr>
        <w:t xml:space="preserve"> </w:t>
      </w:r>
    </w:p>
    <w:p w14:paraId="01C15FB3" w14:textId="77777777" w:rsidR="006A5762" w:rsidRPr="0060754F" w:rsidRDefault="006A5762" w:rsidP="0060754F">
      <w:pPr>
        <w:spacing w:after="0" w:line="240" w:lineRule="auto"/>
        <w:ind w:firstLine="851"/>
        <w:jc w:val="both"/>
        <w:rPr>
          <w:rFonts w:ascii="Times New Roman" w:hAnsi="Times New Roman"/>
          <w:sz w:val="28"/>
          <w:szCs w:val="28"/>
        </w:rPr>
      </w:pPr>
      <w:r w:rsidRPr="0060754F">
        <w:rPr>
          <w:rFonts w:ascii="Times New Roman" w:hAnsi="Times New Roman"/>
          <w:sz w:val="28"/>
          <w:szCs w:val="28"/>
        </w:rPr>
        <w:t>По сведениям с сайта ФНС России - в Едином государственном реестре юридических лиц на 18.05.2018 по АО "Центр расчетов": размер уставного капитала составляет 3,5 млн.руб., номинальная стоимост</w:t>
      </w:r>
      <w:r w:rsidR="0060754F">
        <w:rPr>
          <w:rFonts w:ascii="Times New Roman" w:hAnsi="Times New Roman"/>
          <w:sz w:val="28"/>
          <w:szCs w:val="28"/>
        </w:rPr>
        <w:t>ь доли Архангельской области 1,</w:t>
      </w:r>
      <w:r w:rsidRPr="0060754F">
        <w:rPr>
          <w:rFonts w:ascii="Times New Roman" w:hAnsi="Times New Roman"/>
          <w:sz w:val="28"/>
          <w:szCs w:val="28"/>
        </w:rPr>
        <w:t>785 млн.руб., размер доли – 51%.</w:t>
      </w:r>
      <w:r w:rsidR="00734BFA">
        <w:rPr>
          <w:rFonts w:ascii="Times New Roman" w:hAnsi="Times New Roman"/>
          <w:sz w:val="28"/>
          <w:szCs w:val="28"/>
        </w:rPr>
        <w:t xml:space="preserve"> </w:t>
      </w:r>
      <w:r w:rsidRPr="0060754F">
        <w:rPr>
          <w:rFonts w:ascii="Times New Roman" w:hAnsi="Times New Roman"/>
          <w:sz w:val="28"/>
          <w:szCs w:val="28"/>
        </w:rPr>
        <w:t xml:space="preserve">Таким образом, стоимость акций, которая отражена в «Реестре государственного имущества Архангельской </w:t>
      </w:r>
      <w:r w:rsidRPr="0060754F">
        <w:rPr>
          <w:rFonts w:ascii="Times New Roman" w:hAnsi="Times New Roman"/>
          <w:sz w:val="28"/>
          <w:szCs w:val="28"/>
        </w:rPr>
        <w:lastRenderedPageBreak/>
        <w:t>области» на 31.12.2017, предоставленного министерством имущественных отношений АО, по АО "Центр расчетов" не соответствует данным ЕГРЮЛ.</w:t>
      </w:r>
    </w:p>
    <w:p w14:paraId="728111AB" w14:textId="77777777" w:rsidR="006A5762" w:rsidRPr="00D16349" w:rsidRDefault="006A5762" w:rsidP="00D16349">
      <w:pPr>
        <w:spacing w:after="0" w:line="240" w:lineRule="auto"/>
        <w:ind w:firstLine="851"/>
        <w:jc w:val="both"/>
        <w:rPr>
          <w:rFonts w:ascii="Times New Roman" w:hAnsi="Times New Roman"/>
          <w:sz w:val="28"/>
          <w:szCs w:val="28"/>
        </w:rPr>
      </w:pPr>
    </w:p>
    <w:p w14:paraId="5C8FBD71" w14:textId="77777777" w:rsidR="006A5762" w:rsidRPr="00D16349" w:rsidRDefault="006A5762" w:rsidP="00D16349">
      <w:pPr>
        <w:spacing w:after="0" w:line="240" w:lineRule="auto"/>
        <w:jc w:val="center"/>
        <w:rPr>
          <w:rFonts w:ascii="Times New Roman" w:hAnsi="Times New Roman"/>
          <w:i/>
          <w:sz w:val="28"/>
          <w:szCs w:val="28"/>
          <w:u w:val="single"/>
        </w:rPr>
      </w:pPr>
      <w:r w:rsidRPr="00D16349">
        <w:rPr>
          <w:rFonts w:ascii="Times New Roman" w:hAnsi="Times New Roman"/>
          <w:i/>
          <w:sz w:val="28"/>
          <w:szCs w:val="28"/>
          <w:u w:val="single"/>
        </w:rPr>
        <w:t>Мероприятие «3.19. Предоставление субсидии на осуществление взноса МО "Город Архангельск" в уставный капитал АО "Центр расчетов"»</w:t>
      </w:r>
    </w:p>
    <w:p w14:paraId="11636D3F" w14:textId="77777777" w:rsidR="006A5762" w:rsidRPr="00D16349" w:rsidRDefault="006A5762" w:rsidP="00D16349">
      <w:pPr>
        <w:spacing w:after="0" w:line="240" w:lineRule="auto"/>
        <w:ind w:firstLine="851"/>
        <w:jc w:val="both"/>
        <w:rPr>
          <w:rFonts w:ascii="Times New Roman" w:hAnsi="Times New Roman"/>
          <w:sz w:val="28"/>
          <w:szCs w:val="28"/>
        </w:rPr>
      </w:pPr>
      <w:r w:rsidRPr="00D16349">
        <w:rPr>
          <w:rFonts w:ascii="Times New Roman" w:hAnsi="Times New Roman"/>
          <w:sz w:val="28"/>
          <w:szCs w:val="28"/>
        </w:rPr>
        <w:t xml:space="preserve">Соглашение № 203-РЦ-01 о предоставлении субсидии из бюджета Архангельской области бюджету МО «Город Архангельск» на осуществление взноса в уставный капитал АО «Центр расчетов» от 15.12.2017 (далее - Соглашение № 203-РЦ-01) заключено между министерством и МО «Город Архангельск» с общим объемом бюджетных ассигнований </w:t>
      </w:r>
      <w:r w:rsidR="00D16349">
        <w:rPr>
          <w:rFonts w:ascii="Times New Roman" w:hAnsi="Times New Roman"/>
          <w:sz w:val="28"/>
          <w:szCs w:val="28"/>
        </w:rPr>
        <w:t>в размере 7,5 млн.</w:t>
      </w:r>
      <w:r w:rsidRPr="00D16349">
        <w:rPr>
          <w:rFonts w:ascii="Times New Roman" w:hAnsi="Times New Roman"/>
          <w:sz w:val="28"/>
          <w:szCs w:val="28"/>
        </w:rPr>
        <w:t>руб., в том числе размер субсидии из областн</w:t>
      </w:r>
      <w:r w:rsidR="00D16349">
        <w:rPr>
          <w:rFonts w:ascii="Times New Roman" w:hAnsi="Times New Roman"/>
          <w:sz w:val="28"/>
          <w:szCs w:val="28"/>
        </w:rPr>
        <w:t>ого бюджета составляет 7,4 млн.</w:t>
      </w:r>
      <w:r w:rsidRPr="00D16349">
        <w:rPr>
          <w:rFonts w:ascii="Times New Roman" w:hAnsi="Times New Roman"/>
          <w:sz w:val="28"/>
          <w:szCs w:val="28"/>
        </w:rPr>
        <w:t>руб. и из местного бюджета 0,1 млн.руб.</w:t>
      </w:r>
    </w:p>
    <w:p w14:paraId="2E62D185" w14:textId="77777777" w:rsidR="006A5762" w:rsidRPr="00E02833" w:rsidRDefault="006A5762" w:rsidP="00E02833">
      <w:pPr>
        <w:spacing w:after="0" w:line="240" w:lineRule="auto"/>
        <w:ind w:firstLine="851"/>
        <w:jc w:val="both"/>
        <w:rPr>
          <w:rFonts w:ascii="Times New Roman" w:hAnsi="Times New Roman"/>
          <w:sz w:val="28"/>
          <w:szCs w:val="28"/>
        </w:rPr>
      </w:pPr>
      <w:r w:rsidRPr="0050373E">
        <w:rPr>
          <w:rFonts w:ascii="Times New Roman" w:hAnsi="Times New Roman"/>
          <w:color w:val="FF0000"/>
          <w:sz w:val="28"/>
          <w:szCs w:val="28"/>
        </w:rPr>
        <w:t>В нарушение пп.</w:t>
      </w:r>
      <w:r w:rsidR="00E02833" w:rsidRPr="0050373E">
        <w:rPr>
          <w:rFonts w:ascii="Times New Roman" w:hAnsi="Times New Roman"/>
          <w:color w:val="FF0000"/>
          <w:sz w:val="28"/>
          <w:szCs w:val="28"/>
        </w:rPr>
        <w:t xml:space="preserve"> </w:t>
      </w:r>
      <w:r w:rsidRPr="0050373E">
        <w:rPr>
          <w:rFonts w:ascii="Times New Roman" w:hAnsi="Times New Roman"/>
          <w:color w:val="FF0000"/>
          <w:sz w:val="28"/>
          <w:szCs w:val="28"/>
        </w:rPr>
        <w:t>5) п.</w:t>
      </w:r>
      <w:r w:rsidR="00E02833" w:rsidRPr="0050373E">
        <w:rPr>
          <w:rFonts w:ascii="Times New Roman" w:hAnsi="Times New Roman"/>
          <w:color w:val="FF0000"/>
          <w:sz w:val="28"/>
          <w:szCs w:val="28"/>
        </w:rPr>
        <w:t xml:space="preserve"> </w:t>
      </w:r>
      <w:r w:rsidRPr="0050373E">
        <w:rPr>
          <w:rFonts w:ascii="Times New Roman" w:hAnsi="Times New Roman"/>
          <w:color w:val="FF0000"/>
          <w:sz w:val="28"/>
          <w:szCs w:val="28"/>
        </w:rPr>
        <w:t>8 Порядка</w:t>
      </w:r>
      <w:r w:rsidRPr="00E02833">
        <w:rPr>
          <w:rFonts w:ascii="Times New Roman" w:hAnsi="Times New Roman"/>
          <w:sz w:val="28"/>
          <w:szCs w:val="28"/>
        </w:rPr>
        <w:t xml:space="preserve"> предоставления и расходования субсидии бюджету муниципального образования "Город Архангельск" на осуществление взноса в уставный капитал АО "Центр расчетов" Соглашение № 203-РЦ-01 не содержит требований в части представления муниципальным образованием копий платежных документов на перечисление денежных средств в уставный капитал АО "Центр расчетов"; копий документов, подтверждающих дополнительную эмиссию акций АО "Центр расчетов".</w:t>
      </w:r>
    </w:p>
    <w:p w14:paraId="200CA7AC" w14:textId="77777777" w:rsidR="006A5762" w:rsidRPr="00E02833" w:rsidRDefault="006A5762" w:rsidP="00E02833">
      <w:pPr>
        <w:spacing w:after="0" w:line="240" w:lineRule="auto"/>
        <w:ind w:firstLine="851"/>
        <w:jc w:val="both"/>
        <w:rPr>
          <w:rFonts w:ascii="Times New Roman" w:hAnsi="Times New Roman"/>
          <w:sz w:val="28"/>
          <w:szCs w:val="28"/>
        </w:rPr>
      </w:pPr>
      <w:r w:rsidRPr="00E02833">
        <w:rPr>
          <w:rFonts w:ascii="Times New Roman" w:hAnsi="Times New Roman"/>
          <w:sz w:val="28"/>
          <w:szCs w:val="28"/>
        </w:rPr>
        <w:t>Министерство ТЭК и ЖКХ 25.12.2017 перечислило средства субсидии в МО «Город Арха</w:t>
      </w:r>
      <w:r w:rsidR="0050373E">
        <w:rPr>
          <w:rFonts w:ascii="Times New Roman" w:hAnsi="Times New Roman"/>
          <w:sz w:val="28"/>
          <w:szCs w:val="28"/>
        </w:rPr>
        <w:t>нгельск (ДТС)» в сумме 7,2 млн.руб.</w:t>
      </w:r>
    </w:p>
    <w:p w14:paraId="2089287C" w14:textId="77777777" w:rsidR="006A5762" w:rsidRPr="00E02833" w:rsidRDefault="006A5762" w:rsidP="00E02833">
      <w:pPr>
        <w:spacing w:after="0" w:line="240" w:lineRule="auto"/>
        <w:ind w:firstLine="851"/>
        <w:jc w:val="both"/>
        <w:rPr>
          <w:rFonts w:ascii="Times New Roman" w:hAnsi="Times New Roman"/>
          <w:sz w:val="28"/>
          <w:szCs w:val="28"/>
        </w:rPr>
      </w:pPr>
      <w:r w:rsidRPr="00E02833">
        <w:rPr>
          <w:rFonts w:ascii="Times New Roman" w:hAnsi="Times New Roman"/>
          <w:sz w:val="28"/>
          <w:szCs w:val="28"/>
        </w:rPr>
        <w:t>МО «Город Архангельск (ДТС)» представлен отчет об использовании субсидии о</w:t>
      </w:r>
      <w:r w:rsidR="0050373E">
        <w:rPr>
          <w:rFonts w:ascii="Times New Roman" w:hAnsi="Times New Roman"/>
          <w:sz w:val="28"/>
          <w:szCs w:val="28"/>
        </w:rPr>
        <w:t>т 27.12.2017 в размере 7,2 млн.</w:t>
      </w:r>
      <w:r w:rsidRPr="00E02833">
        <w:rPr>
          <w:rFonts w:ascii="Times New Roman" w:hAnsi="Times New Roman"/>
          <w:sz w:val="28"/>
          <w:szCs w:val="28"/>
        </w:rPr>
        <w:t>руб. за счет средст</w:t>
      </w:r>
      <w:r w:rsidR="0050373E">
        <w:rPr>
          <w:rFonts w:ascii="Times New Roman" w:hAnsi="Times New Roman"/>
          <w:sz w:val="28"/>
          <w:szCs w:val="28"/>
        </w:rPr>
        <w:t>в областного бюджета и 0,1 млн.</w:t>
      </w:r>
      <w:r w:rsidRPr="00E02833">
        <w:rPr>
          <w:rFonts w:ascii="Times New Roman" w:hAnsi="Times New Roman"/>
          <w:sz w:val="28"/>
          <w:szCs w:val="28"/>
        </w:rPr>
        <w:t>руб. за с</w:t>
      </w:r>
      <w:r w:rsidR="0050373E">
        <w:rPr>
          <w:rFonts w:ascii="Times New Roman" w:hAnsi="Times New Roman"/>
          <w:sz w:val="28"/>
          <w:szCs w:val="28"/>
        </w:rPr>
        <w:t>чет средств местного бюджета.</w:t>
      </w:r>
    </w:p>
    <w:p w14:paraId="48E2DCF6" w14:textId="77777777" w:rsidR="006A5762" w:rsidRPr="0050373E" w:rsidRDefault="006A5762" w:rsidP="0050373E">
      <w:pPr>
        <w:spacing w:after="0" w:line="240" w:lineRule="auto"/>
        <w:jc w:val="center"/>
        <w:rPr>
          <w:rFonts w:ascii="Times New Roman" w:hAnsi="Times New Roman"/>
          <w:i/>
          <w:sz w:val="28"/>
          <w:szCs w:val="28"/>
          <w:u w:val="single"/>
        </w:rPr>
      </w:pPr>
    </w:p>
    <w:p w14:paraId="4243A0E2" w14:textId="77777777" w:rsidR="006A5762" w:rsidRPr="0050373E" w:rsidRDefault="006A5762" w:rsidP="0050373E">
      <w:pPr>
        <w:spacing w:after="0" w:line="240" w:lineRule="auto"/>
        <w:jc w:val="center"/>
        <w:rPr>
          <w:rFonts w:ascii="Times New Roman" w:hAnsi="Times New Roman"/>
          <w:i/>
          <w:sz w:val="28"/>
          <w:szCs w:val="28"/>
          <w:u w:val="single"/>
        </w:rPr>
      </w:pPr>
      <w:r w:rsidRPr="0050373E">
        <w:rPr>
          <w:rFonts w:ascii="Times New Roman" w:hAnsi="Times New Roman"/>
          <w:i/>
          <w:sz w:val="28"/>
          <w:szCs w:val="28"/>
          <w:u w:val="single"/>
        </w:rPr>
        <w:t>Мероприятие «3.7 Обеспечение деятельности РОО «Народная инспекция Архангельской области»</w:t>
      </w:r>
    </w:p>
    <w:p w14:paraId="377FDDF0" w14:textId="77777777" w:rsidR="006A5762" w:rsidRPr="0050373E" w:rsidRDefault="006A5762" w:rsidP="0050373E">
      <w:pPr>
        <w:spacing w:after="0" w:line="240" w:lineRule="auto"/>
        <w:ind w:firstLine="851"/>
        <w:jc w:val="both"/>
        <w:rPr>
          <w:rFonts w:ascii="Times New Roman" w:hAnsi="Times New Roman"/>
          <w:sz w:val="28"/>
          <w:szCs w:val="28"/>
        </w:rPr>
      </w:pPr>
      <w:r w:rsidRPr="0050373E">
        <w:rPr>
          <w:rFonts w:ascii="Times New Roman" w:hAnsi="Times New Roman"/>
          <w:sz w:val="28"/>
          <w:szCs w:val="28"/>
        </w:rPr>
        <w:t>Между министерством ТЭК и ЖКХ АО и региональной общественной организацией «Народная инспекция Архангельской области» заключено Соглашение № 1-2017 о порядке и условиях предоставления субсидии некоммерческой организации от 09.01.2017 (далее – Соглашение № 1-2017) с размером субсидии из областного</w:t>
      </w:r>
      <w:r w:rsidR="005208D2">
        <w:rPr>
          <w:rFonts w:ascii="Times New Roman" w:hAnsi="Times New Roman"/>
          <w:sz w:val="28"/>
          <w:szCs w:val="28"/>
        </w:rPr>
        <w:t xml:space="preserve"> бюджета в сумме 1,9 млн.руб.</w:t>
      </w:r>
    </w:p>
    <w:p w14:paraId="3F71FFE0" w14:textId="77777777" w:rsidR="006A5762" w:rsidRPr="005208D2" w:rsidRDefault="006A5762" w:rsidP="005208D2">
      <w:pPr>
        <w:spacing w:after="0" w:line="240" w:lineRule="auto"/>
        <w:ind w:firstLine="851"/>
        <w:jc w:val="both"/>
        <w:rPr>
          <w:rFonts w:ascii="Times New Roman" w:hAnsi="Times New Roman"/>
          <w:sz w:val="28"/>
          <w:szCs w:val="28"/>
        </w:rPr>
      </w:pPr>
      <w:r w:rsidRPr="005208D2">
        <w:rPr>
          <w:rFonts w:ascii="Times New Roman" w:hAnsi="Times New Roman"/>
          <w:sz w:val="28"/>
          <w:szCs w:val="28"/>
        </w:rPr>
        <w:t xml:space="preserve">При проведении анализа исполнения сметы расходов за 2017 год РОО «Народная инспекция АО» по статьям установлено превышение расходов по текущей </w:t>
      </w:r>
      <w:r w:rsidR="005208D2">
        <w:rPr>
          <w:rFonts w:ascii="Times New Roman" w:hAnsi="Times New Roman"/>
          <w:sz w:val="28"/>
          <w:szCs w:val="28"/>
        </w:rPr>
        <w:t>деятельности в сумме 0,069 млн.</w:t>
      </w:r>
      <w:r w:rsidRPr="005208D2">
        <w:rPr>
          <w:rFonts w:ascii="Times New Roman" w:hAnsi="Times New Roman"/>
          <w:sz w:val="28"/>
          <w:szCs w:val="28"/>
        </w:rPr>
        <w:t>руб. над утвержденными бюджетными ассигнованиями на 2017 год.</w:t>
      </w:r>
    </w:p>
    <w:p w14:paraId="13721D5A" w14:textId="392C97BE" w:rsidR="006A5762" w:rsidRPr="005208D2" w:rsidRDefault="006A5762" w:rsidP="005208D2">
      <w:pPr>
        <w:spacing w:after="0" w:line="240" w:lineRule="auto"/>
        <w:ind w:firstLine="851"/>
        <w:jc w:val="both"/>
        <w:rPr>
          <w:rFonts w:ascii="Times New Roman" w:hAnsi="Times New Roman"/>
          <w:sz w:val="28"/>
          <w:szCs w:val="28"/>
        </w:rPr>
      </w:pPr>
      <w:r w:rsidRPr="005208D2">
        <w:rPr>
          <w:rFonts w:ascii="Times New Roman" w:hAnsi="Times New Roman"/>
          <w:sz w:val="28"/>
          <w:szCs w:val="28"/>
        </w:rPr>
        <w:t>Следует отметить, что при исполнени</w:t>
      </w:r>
      <w:r w:rsidR="00033783">
        <w:rPr>
          <w:rFonts w:ascii="Times New Roman" w:hAnsi="Times New Roman"/>
          <w:sz w:val="28"/>
          <w:szCs w:val="28"/>
        </w:rPr>
        <w:t>и</w:t>
      </w:r>
      <w:r w:rsidRPr="005208D2">
        <w:rPr>
          <w:rFonts w:ascii="Times New Roman" w:hAnsi="Times New Roman"/>
          <w:sz w:val="28"/>
          <w:szCs w:val="28"/>
        </w:rPr>
        <w:t xml:space="preserve"> сметы расходов РОО «Народная инспекция АО» как за 2016 год, так и за 2017 год по состоянию на конец отчетного периода на 01.01.2017 и на 01.01.2018 остаются средства субсидии</w:t>
      </w:r>
      <w:r w:rsidR="005208D2">
        <w:rPr>
          <w:rFonts w:ascii="Times New Roman" w:hAnsi="Times New Roman"/>
          <w:sz w:val="28"/>
          <w:szCs w:val="28"/>
        </w:rPr>
        <w:t xml:space="preserve"> в существенном объеме 0,3 млн.</w:t>
      </w:r>
      <w:r w:rsidRPr="005208D2">
        <w:rPr>
          <w:rFonts w:ascii="Times New Roman" w:hAnsi="Times New Roman"/>
          <w:sz w:val="28"/>
          <w:szCs w:val="28"/>
        </w:rPr>
        <w:t xml:space="preserve">руб. (или 16,7% </w:t>
      </w:r>
      <w:r w:rsidR="005208D2">
        <w:rPr>
          <w:rFonts w:ascii="Times New Roman" w:hAnsi="Times New Roman"/>
          <w:sz w:val="28"/>
          <w:szCs w:val="28"/>
        </w:rPr>
        <w:t>годовой потребности) и 0,2 млн.</w:t>
      </w:r>
      <w:r w:rsidRPr="005208D2">
        <w:rPr>
          <w:rFonts w:ascii="Times New Roman" w:hAnsi="Times New Roman"/>
          <w:sz w:val="28"/>
          <w:szCs w:val="28"/>
        </w:rPr>
        <w:t>руб. (или 13,0% годовой потребности), соответственно. Указанные факты свидетельствуют о завышенной потребности в средствах субсидии на 2016 и 2017 годы и недостаточно эффективном планировании потребности в средствах субсидии.</w:t>
      </w:r>
    </w:p>
    <w:p w14:paraId="1BDCCB88" w14:textId="77777777" w:rsidR="006A5762" w:rsidRPr="006A5762" w:rsidRDefault="006A5762" w:rsidP="006A5762">
      <w:pPr>
        <w:spacing w:after="0" w:line="240" w:lineRule="auto"/>
        <w:jc w:val="both"/>
        <w:rPr>
          <w:rFonts w:ascii="Times New Roman" w:hAnsi="Times New Roman"/>
          <w:i/>
          <w:sz w:val="28"/>
          <w:szCs w:val="28"/>
          <w:highlight w:val="cyan"/>
        </w:rPr>
      </w:pPr>
    </w:p>
    <w:p w14:paraId="0078DEFA" w14:textId="77777777" w:rsidR="006A5762" w:rsidRPr="00203EE5" w:rsidRDefault="006A5762" w:rsidP="00203EE5">
      <w:pPr>
        <w:spacing w:after="0" w:line="240" w:lineRule="auto"/>
        <w:jc w:val="center"/>
        <w:rPr>
          <w:rFonts w:ascii="Times New Roman" w:hAnsi="Times New Roman"/>
          <w:i/>
          <w:sz w:val="28"/>
          <w:szCs w:val="28"/>
          <w:u w:val="single"/>
        </w:rPr>
      </w:pPr>
      <w:r w:rsidRPr="00203EE5">
        <w:rPr>
          <w:rFonts w:ascii="Times New Roman" w:hAnsi="Times New Roman"/>
          <w:i/>
          <w:sz w:val="28"/>
          <w:szCs w:val="28"/>
          <w:u w:val="single"/>
        </w:rPr>
        <w:lastRenderedPageBreak/>
        <w:t>Мероприятие «3.14 Обеспечение деятельности Некоммерческой организации «Фонд капитального ремонта многоквартирных домов Архангельской области» (далее – НО «Фонд капитального ремонта»)</w:t>
      </w:r>
    </w:p>
    <w:p w14:paraId="380EC3A2" w14:textId="77777777" w:rsidR="006A5762" w:rsidRPr="00203EE5" w:rsidRDefault="006A5762" w:rsidP="00203EE5">
      <w:pPr>
        <w:spacing w:after="0" w:line="240" w:lineRule="auto"/>
        <w:ind w:firstLine="851"/>
        <w:jc w:val="both"/>
        <w:rPr>
          <w:rFonts w:ascii="Times New Roman" w:hAnsi="Times New Roman"/>
          <w:sz w:val="28"/>
          <w:szCs w:val="28"/>
        </w:rPr>
      </w:pPr>
      <w:r w:rsidRPr="00203EE5">
        <w:rPr>
          <w:rFonts w:ascii="Times New Roman" w:hAnsi="Times New Roman"/>
          <w:sz w:val="28"/>
          <w:szCs w:val="28"/>
        </w:rPr>
        <w:t>Между министерством ТЭК и ЖКХ АО и НО «Фонд капитального ремонта» заключено Соглашение № 1 о порядке и условиях предоставления субсидии из областного бюджета в целях обеспечения ее деятельности от 16.01.2017 (далее – Соглашение № 1) с размером субсидии из облас</w:t>
      </w:r>
      <w:r w:rsidR="00203EE5">
        <w:rPr>
          <w:rFonts w:ascii="Times New Roman" w:hAnsi="Times New Roman"/>
          <w:sz w:val="28"/>
          <w:szCs w:val="28"/>
        </w:rPr>
        <w:t>тного бюджета в сумме 62,0 млн.</w:t>
      </w:r>
      <w:r w:rsidRPr="00203EE5">
        <w:rPr>
          <w:rFonts w:ascii="Times New Roman" w:hAnsi="Times New Roman"/>
          <w:sz w:val="28"/>
          <w:szCs w:val="28"/>
        </w:rPr>
        <w:t>руб. Дополнительными соглашениями № 1 от 25.04.2017 и № 2 от 22.11.2017 размер субсид</w:t>
      </w:r>
      <w:r w:rsidR="00203EE5">
        <w:rPr>
          <w:rFonts w:ascii="Times New Roman" w:hAnsi="Times New Roman"/>
          <w:sz w:val="28"/>
          <w:szCs w:val="28"/>
        </w:rPr>
        <w:t>ии увеличен и составил 76,1 млн</w:t>
      </w:r>
      <w:r w:rsidRPr="00203EE5">
        <w:rPr>
          <w:rFonts w:ascii="Times New Roman" w:hAnsi="Times New Roman"/>
          <w:sz w:val="28"/>
          <w:szCs w:val="28"/>
        </w:rPr>
        <w:t xml:space="preserve"> руб. (или на 22,8% к первоначальному плану).</w:t>
      </w:r>
    </w:p>
    <w:p w14:paraId="2973FB24" w14:textId="77777777" w:rsidR="006A5762" w:rsidRPr="00962AC6" w:rsidRDefault="006A5762" w:rsidP="00962AC6">
      <w:pPr>
        <w:spacing w:after="0" w:line="240" w:lineRule="auto"/>
        <w:ind w:firstLine="851"/>
        <w:jc w:val="both"/>
        <w:rPr>
          <w:rFonts w:ascii="Times New Roman" w:hAnsi="Times New Roman"/>
          <w:sz w:val="28"/>
          <w:szCs w:val="28"/>
        </w:rPr>
      </w:pPr>
      <w:r w:rsidRPr="00962AC6">
        <w:rPr>
          <w:rFonts w:ascii="Times New Roman" w:hAnsi="Times New Roman"/>
          <w:sz w:val="28"/>
          <w:szCs w:val="28"/>
        </w:rPr>
        <w:t xml:space="preserve">Смета расходов на 2017 год Наблюдательным советом НО «Фонд капитального ремонта» в течение года утверждались дважды: 24.08.2016 в сумме </w:t>
      </w:r>
      <w:r w:rsidR="00962AC6">
        <w:rPr>
          <w:rFonts w:ascii="Times New Roman" w:hAnsi="Times New Roman"/>
          <w:sz w:val="28"/>
          <w:szCs w:val="28"/>
        </w:rPr>
        <w:t>84 млн.</w:t>
      </w:r>
      <w:r w:rsidRPr="00962AC6">
        <w:rPr>
          <w:rFonts w:ascii="Times New Roman" w:hAnsi="Times New Roman"/>
          <w:sz w:val="28"/>
          <w:szCs w:val="28"/>
        </w:rPr>
        <w:t>руб. и</w:t>
      </w:r>
      <w:r w:rsidR="00962AC6">
        <w:rPr>
          <w:rFonts w:ascii="Times New Roman" w:hAnsi="Times New Roman"/>
          <w:sz w:val="28"/>
          <w:szCs w:val="28"/>
        </w:rPr>
        <w:t xml:space="preserve"> 21.12.2017 в сумме 76,8 млн.</w:t>
      </w:r>
      <w:r w:rsidRPr="00962AC6">
        <w:rPr>
          <w:rFonts w:ascii="Times New Roman" w:hAnsi="Times New Roman"/>
          <w:sz w:val="28"/>
          <w:szCs w:val="28"/>
        </w:rPr>
        <w:t>руб. (или 91,4% к первоначальной).</w:t>
      </w:r>
    </w:p>
    <w:p w14:paraId="6176587C" w14:textId="77777777" w:rsidR="006A5762" w:rsidRPr="006A5762" w:rsidRDefault="006A5762" w:rsidP="006A5762">
      <w:pPr>
        <w:spacing w:after="0" w:line="240" w:lineRule="auto"/>
        <w:jc w:val="both"/>
        <w:rPr>
          <w:rFonts w:ascii="Times New Roman" w:hAnsi="Times New Roman"/>
          <w:sz w:val="20"/>
          <w:szCs w:val="20"/>
          <w:highlight w:val="cyan"/>
        </w:rPr>
      </w:pPr>
    </w:p>
    <w:p w14:paraId="142D8708" w14:textId="77777777" w:rsidR="006A5762" w:rsidRPr="006038F8" w:rsidRDefault="006A5762" w:rsidP="006038F8">
      <w:pPr>
        <w:spacing w:after="0" w:line="240" w:lineRule="auto"/>
        <w:jc w:val="center"/>
        <w:rPr>
          <w:rFonts w:ascii="Times New Roman" w:hAnsi="Times New Roman"/>
          <w:sz w:val="28"/>
          <w:szCs w:val="28"/>
          <w:u w:val="single"/>
        </w:rPr>
      </w:pPr>
      <w:r w:rsidRPr="006038F8">
        <w:rPr>
          <w:rFonts w:ascii="Times New Roman" w:hAnsi="Times New Roman"/>
          <w:sz w:val="28"/>
          <w:szCs w:val="28"/>
          <w:u w:val="single"/>
        </w:rPr>
        <w:t>Подпрограмма № 4 "Формирование современной городской среды на территории Архангельской области" (далее – Подпрограмма №4)</w:t>
      </w:r>
    </w:p>
    <w:p w14:paraId="31A20CA8" w14:textId="77777777" w:rsidR="006A5762" w:rsidRPr="00962AC6" w:rsidRDefault="006A5762" w:rsidP="00962AC6">
      <w:pPr>
        <w:spacing w:after="0" w:line="240" w:lineRule="auto"/>
        <w:ind w:firstLine="851"/>
        <w:jc w:val="both"/>
        <w:rPr>
          <w:rFonts w:ascii="Times New Roman" w:hAnsi="Times New Roman"/>
          <w:sz w:val="28"/>
          <w:szCs w:val="28"/>
        </w:rPr>
      </w:pPr>
      <w:r w:rsidRPr="00962AC6">
        <w:rPr>
          <w:rFonts w:ascii="Times New Roman" w:hAnsi="Times New Roman"/>
          <w:sz w:val="28"/>
          <w:szCs w:val="28"/>
        </w:rPr>
        <w:t>В рамках реализации приоритетного проекта «Формирование комфортной городской среды» между Министерством строительства и жилищно-коммунального хозяйства Российской Федерации и Правительством АО заключены следующие соглашения о предоставлении субсидии бюджету Архангельской области из федерального бюджета</w:t>
      </w:r>
    </w:p>
    <w:p w14:paraId="30CC5F33" w14:textId="77777777" w:rsidR="006A5762" w:rsidRPr="0049292C" w:rsidRDefault="006A5762" w:rsidP="00D95987">
      <w:pPr>
        <w:numPr>
          <w:ilvl w:val="0"/>
          <w:numId w:val="26"/>
        </w:numPr>
        <w:spacing w:after="0" w:line="240" w:lineRule="auto"/>
        <w:ind w:left="0" w:firstLine="851"/>
        <w:jc w:val="both"/>
        <w:rPr>
          <w:rFonts w:ascii="Times New Roman" w:hAnsi="Times New Roman"/>
          <w:sz w:val="28"/>
          <w:szCs w:val="28"/>
        </w:rPr>
      </w:pPr>
      <w:r w:rsidRPr="0049292C">
        <w:rPr>
          <w:rFonts w:ascii="Times New Roman" w:hAnsi="Times New Roman"/>
          <w:sz w:val="28"/>
          <w:szCs w:val="28"/>
        </w:rPr>
        <w:t>на поддержку обустройства мест массового отдыха населения (городских парков) от 14.02.2017 № 069-08-237 (далее – соглашение № 069-08-237) с общим объемом бюджетных ассигнований</w:t>
      </w:r>
      <w:r w:rsidR="0049292C">
        <w:rPr>
          <w:rFonts w:ascii="Times New Roman" w:hAnsi="Times New Roman"/>
          <w:sz w:val="28"/>
          <w:szCs w:val="28"/>
        </w:rPr>
        <w:t xml:space="preserve"> в 2017 году в размере 9,5 млн.</w:t>
      </w:r>
      <w:r w:rsidRPr="0049292C">
        <w:rPr>
          <w:rFonts w:ascii="Times New Roman" w:hAnsi="Times New Roman"/>
          <w:sz w:val="28"/>
          <w:szCs w:val="28"/>
        </w:rPr>
        <w:t>руб., в том числе за счет средств ФБ - 85% от общего объема бюджетных асс</w:t>
      </w:r>
      <w:r w:rsidR="00C71C60">
        <w:rPr>
          <w:rFonts w:ascii="Times New Roman" w:hAnsi="Times New Roman"/>
          <w:sz w:val="28"/>
          <w:szCs w:val="28"/>
        </w:rPr>
        <w:t>игнований, но не более 8,1 млн.</w:t>
      </w:r>
      <w:r w:rsidRPr="0049292C">
        <w:rPr>
          <w:rFonts w:ascii="Times New Roman" w:hAnsi="Times New Roman"/>
          <w:sz w:val="28"/>
          <w:szCs w:val="28"/>
        </w:rPr>
        <w:t>руб.;</w:t>
      </w:r>
    </w:p>
    <w:p w14:paraId="2B6CFD06" w14:textId="77777777" w:rsidR="006A5762" w:rsidRPr="00C71C60" w:rsidRDefault="006A5762" w:rsidP="00D95987">
      <w:pPr>
        <w:numPr>
          <w:ilvl w:val="0"/>
          <w:numId w:val="26"/>
        </w:numPr>
        <w:spacing w:after="0" w:line="240" w:lineRule="auto"/>
        <w:ind w:left="0" w:firstLine="851"/>
        <w:jc w:val="both"/>
        <w:rPr>
          <w:rFonts w:ascii="Times New Roman" w:hAnsi="Times New Roman"/>
          <w:sz w:val="28"/>
          <w:szCs w:val="28"/>
        </w:rPr>
      </w:pPr>
      <w:r w:rsidRPr="00C71C60">
        <w:rPr>
          <w:rFonts w:ascii="Times New Roman" w:hAnsi="Times New Roman"/>
          <w:sz w:val="28"/>
          <w:szCs w:val="28"/>
        </w:rPr>
        <w:t>на поддержку государственных программ субъектов Российской Федерации и муниципальных программ формирования современной городской среды от 16.02.2017 № 069-08-439. (далее – соглашение № 069-08-439) с общим объемом бюджетных ассигнований в</w:t>
      </w:r>
      <w:r w:rsidR="00C71C60">
        <w:rPr>
          <w:rFonts w:ascii="Times New Roman" w:hAnsi="Times New Roman"/>
          <w:sz w:val="28"/>
          <w:szCs w:val="28"/>
        </w:rPr>
        <w:t xml:space="preserve"> 2017 году в размере 276,1 млн.</w:t>
      </w:r>
      <w:r w:rsidRPr="00C71C60">
        <w:rPr>
          <w:rFonts w:ascii="Times New Roman" w:hAnsi="Times New Roman"/>
          <w:sz w:val="28"/>
          <w:szCs w:val="28"/>
        </w:rPr>
        <w:t>руб., в том числе за счет средств ФБ - 85% от общего объема бюджетных ассиг</w:t>
      </w:r>
      <w:r w:rsidR="00C71C60">
        <w:rPr>
          <w:rFonts w:ascii="Times New Roman" w:hAnsi="Times New Roman"/>
          <w:sz w:val="28"/>
          <w:szCs w:val="28"/>
        </w:rPr>
        <w:t>нований, но не более 234,7 млн.</w:t>
      </w:r>
      <w:r w:rsidRPr="00C71C60">
        <w:rPr>
          <w:rFonts w:ascii="Times New Roman" w:hAnsi="Times New Roman"/>
          <w:sz w:val="28"/>
          <w:szCs w:val="28"/>
        </w:rPr>
        <w:t>руб.</w:t>
      </w:r>
    </w:p>
    <w:p w14:paraId="0F338C53" w14:textId="77777777" w:rsidR="006A5762" w:rsidRPr="00C71C60" w:rsidRDefault="006A5762" w:rsidP="00C71C60">
      <w:pPr>
        <w:spacing w:after="0" w:line="240" w:lineRule="auto"/>
        <w:ind w:firstLine="851"/>
        <w:jc w:val="both"/>
        <w:rPr>
          <w:rFonts w:ascii="Times New Roman" w:hAnsi="Times New Roman"/>
          <w:sz w:val="28"/>
          <w:szCs w:val="28"/>
        </w:rPr>
      </w:pPr>
      <w:r w:rsidRPr="00C71C60">
        <w:rPr>
          <w:rFonts w:ascii="Times New Roman" w:hAnsi="Times New Roman"/>
          <w:sz w:val="28"/>
          <w:szCs w:val="28"/>
        </w:rPr>
        <w:t xml:space="preserve">В общие целевые показатели ГП включены следующие целевые показатели, их изменения в течение 2017 года и исполнение представлено </w:t>
      </w:r>
      <w:r w:rsidR="00C71C60">
        <w:rPr>
          <w:rFonts w:ascii="Times New Roman" w:hAnsi="Times New Roman"/>
          <w:sz w:val="28"/>
          <w:szCs w:val="28"/>
        </w:rPr>
        <w:t>ниже:</w:t>
      </w:r>
    </w:p>
    <w:tbl>
      <w:tblPr>
        <w:tblW w:w="960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802"/>
        <w:gridCol w:w="992"/>
        <w:gridCol w:w="1417"/>
        <w:gridCol w:w="1418"/>
        <w:gridCol w:w="850"/>
        <w:gridCol w:w="1134"/>
        <w:gridCol w:w="993"/>
      </w:tblGrid>
      <w:tr w:rsidR="006A5762" w:rsidRPr="006E1F58" w14:paraId="0257F44D" w14:textId="77777777" w:rsidTr="006E1F58">
        <w:trPr>
          <w:tblHeader/>
        </w:trPr>
        <w:tc>
          <w:tcPr>
            <w:tcW w:w="2802" w:type="dxa"/>
            <w:shd w:val="clear" w:color="auto" w:fill="auto"/>
          </w:tcPr>
          <w:p w14:paraId="479B0805" w14:textId="77777777" w:rsidR="006A5762" w:rsidRPr="006E1F58" w:rsidRDefault="006A5762" w:rsidP="00C437AE">
            <w:pPr>
              <w:spacing w:after="0" w:line="240" w:lineRule="auto"/>
              <w:jc w:val="center"/>
              <w:rPr>
                <w:rFonts w:ascii="Times New Roman" w:hAnsi="Times New Roman"/>
              </w:rPr>
            </w:pPr>
            <w:r w:rsidRPr="006E1F58">
              <w:rPr>
                <w:rFonts w:ascii="Times New Roman" w:hAnsi="Times New Roman"/>
              </w:rPr>
              <w:t>Наименование целевых показателей</w:t>
            </w:r>
          </w:p>
        </w:tc>
        <w:tc>
          <w:tcPr>
            <w:tcW w:w="992" w:type="dxa"/>
            <w:shd w:val="clear" w:color="auto" w:fill="auto"/>
          </w:tcPr>
          <w:p w14:paraId="218F86AE" w14:textId="77777777" w:rsidR="006A5762" w:rsidRPr="006E1F58" w:rsidRDefault="006A5762" w:rsidP="00C437AE">
            <w:pPr>
              <w:spacing w:after="0" w:line="240" w:lineRule="auto"/>
              <w:jc w:val="center"/>
              <w:rPr>
                <w:rFonts w:ascii="Times New Roman" w:hAnsi="Times New Roman"/>
              </w:rPr>
            </w:pPr>
            <w:r w:rsidRPr="006E1F58">
              <w:rPr>
                <w:rFonts w:ascii="Times New Roman" w:hAnsi="Times New Roman"/>
              </w:rPr>
              <w:t>Ед. изм.</w:t>
            </w:r>
          </w:p>
        </w:tc>
        <w:tc>
          <w:tcPr>
            <w:tcW w:w="1417" w:type="dxa"/>
            <w:shd w:val="clear" w:color="auto" w:fill="auto"/>
          </w:tcPr>
          <w:p w14:paraId="1A2E730A" w14:textId="77777777" w:rsidR="006A5762" w:rsidRPr="006E1F58" w:rsidRDefault="006A5762" w:rsidP="00C437AE">
            <w:pPr>
              <w:spacing w:after="0" w:line="240" w:lineRule="auto"/>
              <w:jc w:val="center"/>
              <w:rPr>
                <w:rFonts w:ascii="Times New Roman" w:hAnsi="Times New Roman"/>
              </w:rPr>
            </w:pPr>
            <w:r w:rsidRPr="006E1F58">
              <w:rPr>
                <w:rFonts w:ascii="Times New Roman" w:hAnsi="Times New Roman"/>
              </w:rPr>
              <w:t>Плановое значение целевых показателей в редакции № 113-ПП от 14.03.2017</w:t>
            </w:r>
          </w:p>
        </w:tc>
        <w:tc>
          <w:tcPr>
            <w:tcW w:w="1418" w:type="dxa"/>
            <w:shd w:val="clear" w:color="auto" w:fill="auto"/>
          </w:tcPr>
          <w:p w14:paraId="03001875" w14:textId="77777777" w:rsidR="006A5762" w:rsidRPr="006E1F58" w:rsidRDefault="006A5762" w:rsidP="00C437AE">
            <w:pPr>
              <w:spacing w:after="0" w:line="240" w:lineRule="auto"/>
              <w:jc w:val="center"/>
              <w:rPr>
                <w:rFonts w:ascii="Times New Roman" w:hAnsi="Times New Roman"/>
              </w:rPr>
            </w:pPr>
            <w:r w:rsidRPr="006E1F58">
              <w:rPr>
                <w:rFonts w:ascii="Times New Roman" w:hAnsi="Times New Roman"/>
              </w:rPr>
              <w:t>Плановое значение целевых показателей в редакции № 395-ПП от 06.10.2017</w:t>
            </w:r>
          </w:p>
        </w:tc>
        <w:tc>
          <w:tcPr>
            <w:tcW w:w="850" w:type="dxa"/>
            <w:shd w:val="clear" w:color="auto" w:fill="auto"/>
          </w:tcPr>
          <w:p w14:paraId="35B70178" w14:textId="77777777" w:rsidR="006A5762" w:rsidRPr="006E1F58" w:rsidRDefault="006A5762" w:rsidP="00C437AE">
            <w:pPr>
              <w:spacing w:after="0" w:line="240" w:lineRule="auto"/>
              <w:jc w:val="center"/>
              <w:rPr>
                <w:rFonts w:ascii="Times New Roman" w:hAnsi="Times New Roman"/>
              </w:rPr>
            </w:pPr>
            <w:r w:rsidRPr="006E1F58">
              <w:rPr>
                <w:rFonts w:ascii="Times New Roman" w:hAnsi="Times New Roman"/>
              </w:rPr>
              <w:t>Отклонение,%</w:t>
            </w:r>
          </w:p>
        </w:tc>
        <w:tc>
          <w:tcPr>
            <w:tcW w:w="1134" w:type="dxa"/>
            <w:shd w:val="clear" w:color="auto" w:fill="auto"/>
          </w:tcPr>
          <w:p w14:paraId="48C01E94" w14:textId="77777777" w:rsidR="006A5762" w:rsidRPr="006E1F58" w:rsidRDefault="006A5762" w:rsidP="00C437AE">
            <w:pPr>
              <w:spacing w:after="0" w:line="240" w:lineRule="auto"/>
              <w:jc w:val="center"/>
              <w:rPr>
                <w:rFonts w:ascii="Times New Roman" w:hAnsi="Times New Roman"/>
              </w:rPr>
            </w:pPr>
            <w:r w:rsidRPr="006E1F58">
              <w:rPr>
                <w:rFonts w:ascii="Times New Roman" w:hAnsi="Times New Roman"/>
              </w:rPr>
              <w:t>Фактическое значение целевых показателей</w:t>
            </w:r>
          </w:p>
        </w:tc>
        <w:tc>
          <w:tcPr>
            <w:tcW w:w="993" w:type="dxa"/>
            <w:shd w:val="clear" w:color="auto" w:fill="auto"/>
          </w:tcPr>
          <w:p w14:paraId="0D61F746" w14:textId="77777777" w:rsidR="006A5762" w:rsidRPr="006E1F58" w:rsidRDefault="006A5762" w:rsidP="00C437AE">
            <w:pPr>
              <w:spacing w:after="0" w:line="240" w:lineRule="auto"/>
              <w:jc w:val="center"/>
              <w:rPr>
                <w:rFonts w:ascii="Times New Roman" w:hAnsi="Times New Roman"/>
              </w:rPr>
            </w:pPr>
            <w:r w:rsidRPr="006E1F58">
              <w:rPr>
                <w:rFonts w:ascii="Times New Roman" w:hAnsi="Times New Roman"/>
              </w:rPr>
              <w:t>Степень достижения показателя, %</w:t>
            </w:r>
          </w:p>
        </w:tc>
      </w:tr>
      <w:tr w:rsidR="006A5762" w:rsidRPr="006E1F58" w14:paraId="478C1A67" w14:textId="77777777" w:rsidTr="006E1F58">
        <w:tc>
          <w:tcPr>
            <w:tcW w:w="2802" w:type="dxa"/>
            <w:shd w:val="clear" w:color="auto" w:fill="auto"/>
          </w:tcPr>
          <w:p w14:paraId="0343E679" w14:textId="77777777" w:rsidR="006A5762" w:rsidRPr="006E1F58" w:rsidRDefault="006A5762" w:rsidP="00C437AE">
            <w:pPr>
              <w:autoSpaceDE w:val="0"/>
              <w:autoSpaceDN w:val="0"/>
              <w:adjustRightInd w:val="0"/>
              <w:spacing w:after="0" w:line="240" w:lineRule="auto"/>
              <w:rPr>
                <w:rFonts w:ascii="Times New Roman" w:hAnsi="Times New Roman"/>
              </w:rPr>
            </w:pPr>
            <w:bookmarkStart w:id="41" w:name="sub_1062"/>
            <w:r w:rsidRPr="006E1F58">
              <w:rPr>
                <w:rFonts w:ascii="Times New Roman" w:hAnsi="Times New Roman"/>
              </w:rPr>
              <w:t xml:space="preserve">6.2 Доля благоустроенных дворовых территорий многоквартирных домов от </w:t>
            </w:r>
            <w:r w:rsidRPr="006E1F58">
              <w:rPr>
                <w:rFonts w:ascii="Times New Roman" w:hAnsi="Times New Roman"/>
              </w:rPr>
              <w:lastRenderedPageBreak/>
              <w:t>общего количества дворовых территорий многоквартирных домов</w:t>
            </w:r>
            <w:bookmarkEnd w:id="41"/>
          </w:p>
        </w:tc>
        <w:tc>
          <w:tcPr>
            <w:tcW w:w="992" w:type="dxa"/>
            <w:shd w:val="clear" w:color="auto" w:fill="auto"/>
          </w:tcPr>
          <w:p w14:paraId="5EED61C9" w14:textId="77777777" w:rsidR="006A5762" w:rsidRPr="006E1F58" w:rsidRDefault="006A5762" w:rsidP="00C437AE">
            <w:pPr>
              <w:autoSpaceDE w:val="0"/>
              <w:autoSpaceDN w:val="0"/>
              <w:adjustRightInd w:val="0"/>
              <w:spacing w:after="0" w:line="240" w:lineRule="auto"/>
              <w:jc w:val="center"/>
              <w:rPr>
                <w:rFonts w:ascii="Times New Roman" w:hAnsi="Times New Roman"/>
              </w:rPr>
            </w:pPr>
            <w:r w:rsidRPr="006E1F58">
              <w:rPr>
                <w:rFonts w:ascii="Times New Roman" w:hAnsi="Times New Roman"/>
              </w:rPr>
              <w:lastRenderedPageBreak/>
              <w:t>процентов</w:t>
            </w:r>
          </w:p>
        </w:tc>
        <w:tc>
          <w:tcPr>
            <w:tcW w:w="1417" w:type="dxa"/>
            <w:shd w:val="clear" w:color="auto" w:fill="auto"/>
          </w:tcPr>
          <w:p w14:paraId="53CD44D7" w14:textId="77777777" w:rsidR="006A5762" w:rsidRPr="006E1F58" w:rsidRDefault="006A5762" w:rsidP="006E1F58">
            <w:pPr>
              <w:autoSpaceDE w:val="0"/>
              <w:autoSpaceDN w:val="0"/>
              <w:adjustRightInd w:val="0"/>
              <w:spacing w:after="0" w:line="240" w:lineRule="auto"/>
              <w:jc w:val="right"/>
              <w:rPr>
                <w:rFonts w:ascii="Times New Roman" w:hAnsi="Times New Roman"/>
              </w:rPr>
            </w:pPr>
            <w:r w:rsidRPr="006E1F58">
              <w:rPr>
                <w:rFonts w:ascii="Times New Roman" w:hAnsi="Times New Roman"/>
              </w:rPr>
              <w:t>2</w:t>
            </w:r>
          </w:p>
        </w:tc>
        <w:tc>
          <w:tcPr>
            <w:tcW w:w="1418" w:type="dxa"/>
            <w:shd w:val="clear" w:color="auto" w:fill="auto"/>
          </w:tcPr>
          <w:p w14:paraId="04D6C2BA" w14:textId="77777777" w:rsidR="006A5762" w:rsidRPr="006E1F58" w:rsidRDefault="006A5762" w:rsidP="006E1F58">
            <w:pPr>
              <w:spacing w:after="0" w:line="240" w:lineRule="auto"/>
              <w:jc w:val="right"/>
              <w:rPr>
                <w:rFonts w:ascii="Times New Roman" w:hAnsi="Times New Roman"/>
              </w:rPr>
            </w:pPr>
            <w:r w:rsidRPr="006E1F58">
              <w:rPr>
                <w:rFonts w:ascii="Times New Roman" w:hAnsi="Times New Roman"/>
              </w:rPr>
              <w:t>1,3</w:t>
            </w:r>
          </w:p>
        </w:tc>
        <w:tc>
          <w:tcPr>
            <w:tcW w:w="850" w:type="dxa"/>
            <w:shd w:val="clear" w:color="auto" w:fill="auto"/>
          </w:tcPr>
          <w:p w14:paraId="3DF90C26" w14:textId="77777777" w:rsidR="006A5762" w:rsidRPr="006E1F58" w:rsidRDefault="006A5762" w:rsidP="006E1F58">
            <w:pPr>
              <w:spacing w:after="0" w:line="240" w:lineRule="auto"/>
              <w:jc w:val="right"/>
              <w:rPr>
                <w:rFonts w:ascii="Times New Roman" w:hAnsi="Times New Roman"/>
              </w:rPr>
            </w:pPr>
            <w:r w:rsidRPr="006E1F58">
              <w:rPr>
                <w:rFonts w:ascii="Times New Roman" w:hAnsi="Times New Roman"/>
              </w:rPr>
              <w:t>35</w:t>
            </w:r>
          </w:p>
        </w:tc>
        <w:tc>
          <w:tcPr>
            <w:tcW w:w="1134" w:type="dxa"/>
            <w:shd w:val="clear" w:color="auto" w:fill="auto"/>
          </w:tcPr>
          <w:p w14:paraId="1653D896" w14:textId="77777777" w:rsidR="006A5762" w:rsidRPr="006E1F58" w:rsidRDefault="006A5762" w:rsidP="006E1F58">
            <w:pPr>
              <w:spacing w:after="0" w:line="240" w:lineRule="auto"/>
              <w:jc w:val="right"/>
              <w:rPr>
                <w:rFonts w:ascii="Times New Roman" w:hAnsi="Times New Roman"/>
              </w:rPr>
            </w:pPr>
            <w:r w:rsidRPr="006E1F58">
              <w:rPr>
                <w:rFonts w:ascii="Times New Roman" w:hAnsi="Times New Roman"/>
              </w:rPr>
              <w:t>1,3</w:t>
            </w:r>
          </w:p>
        </w:tc>
        <w:tc>
          <w:tcPr>
            <w:tcW w:w="993" w:type="dxa"/>
            <w:shd w:val="clear" w:color="auto" w:fill="auto"/>
          </w:tcPr>
          <w:p w14:paraId="29A8B09C" w14:textId="77777777" w:rsidR="006A5762" w:rsidRPr="006E1F58" w:rsidRDefault="006A5762" w:rsidP="006E1F58">
            <w:pPr>
              <w:spacing w:after="0" w:line="240" w:lineRule="auto"/>
              <w:jc w:val="right"/>
              <w:rPr>
                <w:rFonts w:ascii="Times New Roman" w:hAnsi="Times New Roman"/>
              </w:rPr>
            </w:pPr>
            <w:r w:rsidRPr="006E1F58">
              <w:rPr>
                <w:rFonts w:ascii="Times New Roman" w:hAnsi="Times New Roman"/>
              </w:rPr>
              <w:t>100</w:t>
            </w:r>
          </w:p>
        </w:tc>
      </w:tr>
      <w:tr w:rsidR="006A5762" w:rsidRPr="006E1F58" w14:paraId="5F960A47" w14:textId="77777777" w:rsidTr="006E1F58">
        <w:tc>
          <w:tcPr>
            <w:tcW w:w="2802" w:type="dxa"/>
            <w:shd w:val="clear" w:color="auto" w:fill="auto"/>
          </w:tcPr>
          <w:p w14:paraId="64DDB111" w14:textId="77777777" w:rsidR="006A5762" w:rsidRPr="006E1F58" w:rsidRDefault="006A5762" w:rsidP="00C437AE">
            <w:pPr>
              <w:autoSpaceDE w:val="0"/>
              <w:autoSpaceDN w:val="0"/>
              <w:adjustRightInd w:val="0"/>
              <w:spacing w:after="0" w:line="240" w:lineRule="auto"/>
              <w:rPr>
                <w:rFonts w:ascii="Times New Roman" w:hAnsi="Times New Roman"/>
              </w:rPr>
            </w:pPr>
            <w:bookmarkStart w:id="42" w:name="sub_1063"/>
            <w:r w:rsidRPr="006E1F58">
              <w:rPr>
                <w:rFonts w:ascii="Times New Roman" w:hAnsi="Times New Roman"/>
              </w:rPr>
              <w:t>6.3 Количество благоустроенных городских парков</w:t>
            </w:r>
            <w:bookmarkEnd w:id="42"/>
          </w:p>
        </w:tc>
        <w:tc>
          <w:tcPr>
            <w:tcW w:w="992" w:type="dxa"/>
            <w:shd w:val="clear" w:color="auto" w:fill="auto"/>
          </w:tcPr>
          <w:p w14:paraId="27DEB63D" w14:textId="77777777" w:rsidR="006A5762" w:rsidRPr="006E1F58" w:rsidRDefault="006A5762" w:rsidP="00C437AE">
            <w:pPr>
              <w:autoSpaceDE w:val="0"/>
              <w:autoSpaceDN w:val="0"/>
              <w:adjustRightInd w:val="0"/>
              <w:spacing w:after="0" w:line="240" w:lineRule="auto"/>
              <w:jc w:val="center"/>
              <w:rPr>
                <w:rFonts w:ascii="Times New Roman" w:hAnsi="Times New Roman"/>
              </w:rPr>
            </w:pPr>
            <w:r w:rsidRPr="006E1F58">
              <w:rPr>
                <w:rFonts w:ascii="Times New Roman" w:hAnsi="Times New Roman"/>
              </w:rPr>
              <w:t>ед.</w:t>
            </w:r>
          </w:p>
        </w:tc>
        <w:tc>
          <w:tcPr>
            <w:tcW w:w="1417" w:type="dxa"/>
            <w:shd w:val="clear" w:color="auto" w:fill="auto"/>
          </w:tcPr>
          <w:p w14:paraId="26020C91" w14:textId="77777777" w:rsidR="006A5762" w:rsidRPr="006E1F58" w:rsidRDefault="006A5762" w:rsidP="006E1F58">
            <w:pPr>
              <w:autoSpaceDE w:val="0"/>
              <w:autoSpaceDN w:val="0"/>
              <w:adjustRightInd w:val="0"/>
              <w:spacing w:after="0" w:line="240" w:lineRule="auto"/>
              <w:jc w:val="right"/>
              <w:rPr>
                <w:rFonts w:ascii="Times New Roman" w:hAnsi="Times New Roman"/>
              </w:rPr>
            </w:pPr>
            <w:r w:rsidRPr="006E1F58">
              <w:rPr>
                <w:rFonts w:ascii="Times New Roman" w:hAnsi="Times New Roman"/>
              </w:rPr>
              <w:t>12</w:t>
            </w:r>
          </w:p>
        </w:tc>
        <w:tc>
          <w:tcPr>
            <w:tcW w:w="1418" w:type="dxa"/>
            <w:shd w:val="clear" w:color="auto" w:fill="auto"/>
          </w:tcPr>
          <w:p w14:paraId="37A8D850" w14:textId="77777777" w:rsidR="006A5762" w:rsidRPr="006E1F58" w:rsidRDefault="006A5762" w:rsidP="006E1F58">
            <w:pPr>
              <w:autoSpaceDE w:val="0"/>
              <w:autoSpaceDN w:val="0"/>
              <w:adjustRightInd w:val="0"/>
              <w:spacing w:after="0" w:line="240" w:lineRule="auto"/>
              <w:jc w:val="right"/>
              <w:rPr>
                <w:rFonts w:ascii="Times New Roman" w:hAnsi="Times New Roman"/>
              </w:rPr>
            </w:pPr>
            <w:r w:rsidRPr="006E1F58">
              <w:rPr>
                <w:rFonts w:ascii="Times New Roman" w:hAnsi="Times New Roman"/>
              </w:rPr>
              <w:t>12</w:t>
            </w:r>
          </w:p>
        </w:tc>
        <w:tc>
          <w:tcPr>
            <w:tcW w:w="850" w:type="dxa"/>
            <w:shd w:val="clear" w:color="auto" w:fill="auto"/>
          </w:tcPr>
          <w:p w14:paraId="637F5365" w14:textId="77777777" w:rsidR="006A5762" w:rsidRPr="006E1F58" w:rsidRDefault="006A5762" w:rsidP="006E1F58">
            <w:pPr>
              <w:spacing w:after="0" w:line="240" w:lineRule="auto"/>
              <w:jc w:val="right"/>
              <w:rPr>
                <w:rFonts w:ascii="Times New Roman" w:hAnsi="Times New Roman"/>
                <w:b/>
              </w:rPr>
            </w:pPr>
            <w:r w:rsidRPr="006E1F58">
              <w:rPr>
                <w:rFonts w:ascii="Times New Roman" w:hAnsi="Times New Roman"/>
                <w:b/>
              </w:rPr>
              <w:t>-</w:t>
            </w:r>
          </w:p>
        </w:tc>
        <w:tc>
          <w:tcPr>
            <w:tcW w:w="1134" w:type="dxa"/>
            <w:shd w:val="clear" w:color="auto" w:fill="auto"/>
          </w:tcPr>
          <w:p w14:paraId="26AF3DD5" w14:textId="77777777" w:rsidR="006A5762" w:rsidRPr="006E1F58" w:rsidRDefault="006A5762" w:rsidP="006E1F58">
            <w:pPr>
              <w:spacing w:after="0" w:line="240" w:lineRule="auto"/>
              <w:jc w:val="right"/>
              <w:rPr>
                <w:rFonts w:ascii="Times New Roman" w:hAnsi="Times New Roman"/>
              </w:rPr>
            </w:pPr>
            <w:r w:rsidRPr="006E1F58">
              <w:rPr>
                <w:rFonts w:ascii="Times New Roman" w:hAnsi="Times New Roman"/>
              </w:rPr>
              <w:t>11</w:t>
            </w:r>
          </w:p>
        </w:tc>
        <w:tc>
          <w:tcPr>
            <w:tcW w:w="993" w:type="dxa"/>
            <w:shd w:val="clear" w:color="auto" w:fill="auto"/>
          </w:tcPr>
          <w:p w14:paraId="2BE3DCB0" w14:textId="77777777" w:rsidR="006A5762" w:rsidRPr="006E1F58" w:rsidRDefault="006A5762" w:rsidP="006E1F58">
            <w:pPr>
              <w:spacing w:after="0" w:line="240" w:lineRule="auto"/>
              <w:jc w:val="right"/>
              <w:rPr>
                <w:rFonts w:ascii="Times New Roman" w:hAnsi="Times New Roman"/>
              </w:rPr>
            </w:pPr>
            <w:r w:rsidRPr="006E1F58">
              <w:rPr>
                <w:rFonts w:ascii="Times New Roman" w:hAnsi="Times New Roman"/>
              </w:rPr>
              <w:t>91,7</w:t>
            </w:r>
          </w:p>
        </w:tc>
      </w:tr>
      <w:tr w:rsidR="006A5762" w:rsidRPr="006E1F58" w14:paraId="0959FEC7" w14:textId="77777777" w:rsidTr="006E1F58">
        <w:tc>
          <w:tcPr>
            <w:tcW w:w="2802" w:type="dxa"/>
            <w:shd w:val="clear" w:color="auto" w:fill="auto"/>
          </w:tcPr>
          <w:p w14:paraId="1A15246E" w14:textId="77777777" w:rsidR="006A5762" w:rsidRPr="006E1F58" w:rsidRDefault="006A5762" w:rsidP="00C437AE">
            <w:pPr>
              <w:autoSpaceDE w:val="0"/>
              <w:autoSpaceDN w:val="0"/>
              <w:adjustRightInd w:val="0"/>
              <w:spacing w:after="0" w:line="240" w:lineRule="auto"/>
              <w:rPr>
                <w:rFonts w:ascii="Times New Roman" w:hAnsi="Times New Roman"/>
              </w:rPr>
            </w:pPr>
            <w:bookmarkStart w:id="43" w:name="sub_1064"/>
            <w:r w:rsidRPr="006E1F58">
              <w:rPr>
                <w:rFonts w:ascii="Times New Roman" w:hAnsi="Times New Roman"/>
              </w:rPr>
              <w:t>6.4 Доля благоустроенных общественных территорий от общего количества общественных территорий</w:t>
            </w:r>
            <w:bookmarkEnd w:id="43"/>
          </w:p>
        </w:tc>
        <w:tc>
          <w:tcPr>
            <w:tcW w:w="992" w:type="dxa"/>
            <w:shd w:val="clear" w:color="auto" w:fill="auto"/>
          </w:tcPr>
          <w:p w14:paraId="3823533F" w14:textId="77777777" w:rsidR="006A5762" w:rsidRPr="006E1F58" w:rsidRDefault="006A5762" w:rsidP="00C437AE">
            <w:pPr>
              <w:autoSpaceDE w:val="0"/>
              <w:autoSpaceDN w:val="0"/>
              <w:adjustRightInd w:val="0"/>
              <w:spacing w:after="0" w:line="240" w:lineRule="auto"/>
              <w:jc w:val="center"/>
              <w:rPr>
                <w:rFonts w:ascii="Times New Roman" w:hAnsi="Times New Roman"/>
              </w:rPr>
            </w:pPr>
            <w:r w:rsidRPr="006E1F58">
              <w:rPr>
                <w:rFonts w:ascii="Times New Roman" w:hAnsi="Times New Roman"/>
              </w:rPr>
              <w:t>процентов</w:t>
            </w:r>
          </w:p>
        </w:tc>
        <w:tc>
          <w:tcPr>
            <w:tcW w:w="1417" w:type="dxa"/>
            <w:shd w:val="clear" w:color="auto" w:fill="auto"/>
          </w:tcPr>
          <w:p w14:paraId="3E3D7612" w14:textId="77777777" w:rsidR="006A5762" w:rsidRPr="006E1F58" w:rsidRDefault="006A5762" w:rsidP="006E1F58">
            <w:pPr>
              <w:autoSpaceDE w:val="0"/>
              <w:autoSpaceDN w:val="0"/>
              <w:adjustRightInd w:val="0"/>
              <w:spacing w:after="0" w:line="240" w:lineRule="auto"/>
              <w:jc w:val="right"/>
              <w:rPr>
                <w:rFonts w:ascii="Times New Roman" w:hAnsi="Times New Roman"/>
              </w:rPr>
            </w:pPr>
            <w:r w:rsidRPr="006E1F58">
              <w:rPr>
                <w:rFonts w:ascii="Times New Roman" w:hAnsi="Times New Roman"/>
              </w:rPr>
              <w:t>16</w:t>
            </w:r>
          </w:p>
        </w:tc>
        <w:tc>
          <w:tcPr>
            <w:tcW w:w="1418" w:type="dxa"/>
            <w:shd w:val="clear" w:color="auto" w:fill="auto"/>
          </w:tcPr>
          <w:p w14:paraId="56E776BD" w14:textId="77777777" w:rsidR="006A5762" w:rsidRPr="006E1F58" w:rsidRDefault="006A5762" w:rsidP="006E1F58">
            <w:pPr>
              <w:autoSpaceDE w:val="0"/>
              <w:autoSpaceDN w:val="0"/>
              <w:adjustRightInd w:val="0"/>
              <w:spacing w:after="0" w:line="240" w:lineRule="auto"/>
              <w:jc w:val="right"/>
              <w:rPr>
                <w:rFonts w:ascii="Times New Roman" w:hAnsi="Times New Roman"/>
              </w:rPr>
            </w:pPr>
            <w:r w:rsidRPr="006E1F58">
              <w:rPr>
                <w:rFonts w:ascii="Times New Roman" w:hAnsi="Times New Roman"/>
              </w:rPr>
              <w:t>16</w:t>
            </w:r>
          </w:p>
        </w:tc>
        <w:tc>
          <w:tcPr>
            <w:tcW w:w="850" w:type="dxa"/>
            <w:shd w:val="clear" w:color="auto" w:fill="auto"/>
          </w:tcPr>
          <w:p w14:paraId="08C32793" w14:textId="77777777" w:rsidR="006A5762" w:rsidRPr="006E1F58" w:rsidRDefault="006A5762" w:rsidP="006E1F58">
            <w:pPr>
              <w:spacing w:after="0" w:line="240" w:lineRule="auto"/>
              <w:jc w:val="right"/>
              <w:rPr>
                <w:rFonts w:ascii="Times New Roman" w:hAnsi="Times New Roman"/>
                <w:b/>
              </w:rPr>
            </w:pPr>
            <w:r w:rsidRPr="006E1F58">
              <w:rPr>
                <w:rFonts w:ascii="Times New Roman" w:hAnsi="Times New Roman"/>
                <w:b/>
              </w:rPr>
              <w:t>-</w:t>
            </w:r>
          </w:p>
        </w:tc>
        <w:tc>
          <w:tcPr>
            <w:tcW w:w="1134" w:type="dxa"/>
            <w:shd w:val="clear" w:color="auto" w:fill="auto"/>
          </w:tcPr>
          <w:p w14:paraId="41D1EFFE" w14:textId="77777777" w:rsidR="006A5762" w:rsidRPr="006E1F58" w:rsidRDefault="006A5762" w:rsidP="006E1F58">
            <w:pPr>
              <w:spacing w:after="0" w:line="240" w:lineRule="auto"/>
              <w:jc w:val="right"/>
              <w:rPr>
                <w:rFonts w:ascii="Times New Roman" w:hAnsi="Times New Roman"/>
              </w:rPr>
            </w:pPr>
            <w:r w:rsidRPr="006E1F58">
              <w:rPr>
                <w:rFonts w:ascii="Times New Roman" w:hAnsi="Times New Roman"/>
              </w:rPr>
              <w:t>16</w:t>
            </w:r>
          </w:p>
        </w:tc>
        <w:tc>
          <w:tcPr>
            <w:tcW w:w="993" w:type="dxa"/>
            <w:shd w:val="clear" w:color="auto" w:fill="auto"/>
          </w:tcPr>
          <w:p w14:paraId="2DF0C8F4" w14:textId="77777777" w:rsidR="006A5762" w:rsidRPr="006E1F58" w:rsidRDefault="006A5762" w:rsidP="006E1F58">
            <w:pPr>
              <w:spacing w:after="0" w:line="240" w:lineRule="auto"/>
              <w:jc w:val="right"/>
              <w:rPr>
                <w:rFonts w:ascii="Times New Roman" w:hAnsi="Times New Roman"/>
              </w:rPr>
            </w:pPr>
            <w:r w:rsidRPr="006E1F58">
              <w:rPr>
                <w:rFonts w:ascii="Times New Roman" w:hAnsi="Times New Roman"/>
              </w:rPr>
              <w:t>100</w:t>
            </w:r>
          </w:p>
        </w:tc>
      </w:tr>
    </w:tbl>
    <w:p w14:paraId="5C8FCC5E" w14:textId="77777777" w:rsidR="006A5762" w:rsidRPr="006A5762" w:rsidRDefault="006A5762" w:rsidP="006A5762">
      <w:pPr>
        <w:spacing w:after="0" w:line="240" w:lineRule="auto"/>
        <w:ind w:firstLine="708"/>
        <w:jc w:val="both"/>
        <w:rPr>
          <w:rFonts w:ascii="Times New Roman" w:hAnsi="Times New Roman"/>
          <w:sz w:val="28"/>
          <w:szCs w:val="28"/>
          <w:highlight w:val="cyan"/>
        </w:rPr>
      </w:pPr>
    </w:p>
    <w:p w14:paraId="13A01535" w14:textId="77777777" w:rsidR="006A5762" w:rsidRPr="006E1F58" w:rsidRDefault="006A5762" w:rsidP="006E1F58">
      <w:pPr>
        <w:spacing w:after="0" w:line="240" w:lineRule="auto"/>
        <w:ind w:firstLine="851"/>
        <w:jc w:val="both"/>
        <w:rPr>
          <w:rFonts w:ascii="Times New Roman" w:hAnsi="Times New Roman"/>
          <w:sz w:val="28"/>
          <w:szCs w:val="28"/>
        </w:rPr>
      </w:pPr>
      <w:r w:rsidRPr="006E1F58">
        <w:rPr>
          <w:rFonts w:ascii="Times New Roman" w:hAnsi="Times New Roman"/>
          <w:sz w:val="28"/>
          <w:szCs w:val="28"/>
        </w:rPr>
        <w:t>Таким образом, количество запланированных комплексных мероприятий по благоустройству дворовых и общественных территорий по сравнению с первоначальной редакцией снизилось на 63 ед. или 21,4%, количество запланированных мероприятий по благоустройству городских парков и иных общественных территорий снизилось на 1</w:t>
      </w:r>
      <w:r w:rsidR="006E1F58">
        <w:rPr>
          <w:rFonts w:ascii="Times New Roman" w:hAnsi="Times New Roman"/>
          <w:sz w:val="28"/>
          <w:szCs w:val="28"/>
        </w:rPr>
        <w:t xml:space="preserve"> </w:t>
      </w:r>
      <w:r w:rsidRPr="006E1F58">
        <w:rPr>
          <w:rFonts w:ascii="Times New Roman" w:hAnsi="Times New Roman"/>
          <w:sz w:val="28"/>
          <w:szCs w:val="28"/>
        </w:rPr>
        <w:t>ед. и 3 ед. соответственно или</w:t>
      </w:r>
      <w:r w:rsidR="006E1F58">
        <w:rPr>
          <w:rFonts w:ascii="Times New Roman" w:hAnsi="Times New Roman"/>
          <w:sz w:val="28"/>
          <w:szCs w:val="28"/>
        </w:rPr>
        <w:t xml:space="preserve"> на 8,3% и 5,6% соответственно.</w:t>
      </w:r>
    </w:p>
    <w:p w14:paraId="7F5A4AAC" w14:textId="77777777" w:rsidR="006A5762" w:rsidRPr="006E1F58" w:rsidRDefault="006A5762" w:rsidP="006E1F58">
      <w:pPr>
        <w:spacing w:after="0" w:line="240" w:lineRule="auto"/>
        <w:ind w:firstLine="851"/>
        <w:jc w:val="both"/>
        <w:rPr>
          <w:rFonts w:ascii="Times New Roman" w:hAnsi="Times New Roman"/>
          <w:sz w:val="28"/>
          <w:szCs w:val="28"/>
        </w:rPr>
      </w:pPr>
      <w:r w:rsidRPr="006E1F58">
        <w:rPr>
          <w:rFonts w:ascii="Times New Roman" w:hAnsi="Times New Roman"/>
          <w:sz w:val="28"/>
          <w:szCs w:val="28"/>
        </w:rPr>
        <w:t xml:space="preserve">Изменение целевых показателей Подпрограммы № 4 в течение 2017 года и их исполнение представлено </w:t>
      </w:r>
      <w:r w:rsidR="007B01F1">
        <w:rPr>
          <w:rFonts w:ascii="Times New Roman" w:hAnsi="Times New Roman"/>
          <w:sz w:val="28"/>
          <w:szCs w:val="28"/>
        </w:rPr>
        <w:t>ниже:</w:t>
      </w:r>
    </w:p>
    <w:tbl>
      <w:tblPr>
        <w:tblW w:w="946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660"/>
        <w:gridCol w:w="709"/>
        <w:gridCol w:w="1559"/>
        <w:gridCol w:w="1559"/>
        <w:gridCol w:w="851"/>
        <w:gridCol w:w="1275"/>
        <w:gridCol w:w="851"/>
      </w:tblGrid>
      <w:tr w:rsidR="006A5762" w:rsidRPr="007B01F1" w14:paraId="5EE8F5F6" w14:textId="77777777" w:rsidTr="007B01F1">
        <w:trPr>
          <w:tblHeader/>
        </w:trPr>
        <w:tc>
          <w:tcPr>
            <w:tcW w:w="2660" w:type="dxa"/>
            <w:shd w:val="clear" w:color="auto" w:fill="auto"/>
          </w:tcPr>
          <w:p w14:paraId="45EFA012" w14:textId="77777777" w:rsidR="006A5762" w:rsidRPr="007B01F1" w:rsidRDefault="006A5762" w:rsidP="00C437AE">
            <w:pPr>
              <w:spacing w:after="0" w:line="240" w:lineRule="auto"/>
              <w:jc w:val="center"/>
              <w:rPr>
                <w:rFonts w:ascii="Times New Roman" w:hAnsi="Times New Roman"/>
              </w:rPr>
            </w:pPr>
            <w:r w:rsidRPr="007B01F1">
              <w:rPr>
                <w:rFonts w:ascii="Times New Roman" w:hAnsi="Times New Roman"/>
              </w:rPr>
              <w:t>Наименование целевого показателя</w:t>
            </w:r>
          </w:p>
        </w:tc>
        <w:tc>
          <w:tcPr>
            <w:tcW w:w="709" w:type="dxa"/>
            <w:shd w:val="clear" w:color="auto" w:fill="auto"/>
          </w:tcPr>
          <w:p w14:paraId="14DCA87C" w14:textId="77777777" w:rsidR="006A5762" w:rsidRPr="007B01F1" w:rsidRDefault="006A5762" w:rsidP="00C437AE">
            <w:pPr>
              <w:spacing w:after="0" w:line="240" w:lineRule="auto"/>
              <w:jc w:val="center"/>
              <w:rPr>
                <w:rFonts w:ascii="Times New Roman" w:hAnsi="Times New Roman"/>
              </w:rPr>
            </w:pPr>
            <w:r w:rsidRPr="007B01F1">
              <w:rPr>
                <w:rFonts w:ascii="Times New Roman" w:hAnsi="Times New Roman"/>
              </w:rPr>
              <w:t>Ед. изм.</w:t>
            </w:r>
          </w:p>
        </w:tc>
        <w:tc>
          <w:tcPr>
            <w:tcW w:w="1559" w:type="dxa"/>
            <w:shd w:val="clear" w:color="auto" w:fill="auto"/>
          </w:tcPr>
          <w:p w14:paraId="70385DA2" w14:textId="77777777" w:rsidR="006A5762" w:rsidRPr="007B01F1" w:rsidRDefault="006A5762" w:rsidP="007B01F1">
            <w:pPr>
              <w:spacing w:after="0" w:line="240" w:lineRule="auto"/>
              <w:jc w:val="center"/>
              <w:rPr>
                <w:rFonts w:ascii="Times New Roman" w:hAnsi="Times New Roman"/>
              </w:rPr>
            </w:pPr>
            <w:r w:rsidRPr="007B01F1">
              <w:rPr>
                <w:rFonts w:ascii="Times New Roman" w:hAnsi="Times New Roman"/>
              </w:rPr>
              <w:t>Плановое значение целевых показателей в редакции Постановления Правительства Архангельской области от 14</w:t>
            </w:r>
            <w:r w:rsidR="007B01F1" w:rsidRPr="007B01F1">
              <w:rPr>
                <w:rFonts w:ascii="Times New Roman" w:hAnsi="Times New Roman"/>
              </w:rPr>
              <w:t>.03.</w:t>
            </w:r>
            <w:r w:rsidRPr="007B01F1">
              <w:rPr>
                <w:rFonts w:ascii="Times New Roman" w:hAnsi="Times New Roman"/>
              </w:rPr>
              <w:t>2017 № 113-пп</w:t>
            </w:r>
          </w:p>
        </w:tc>
        <w:tc>
          <w:tcPr>
            <w:tcW w:w="1559" w:type="dxa"/>
            <w:shd w:val="clear" w:color="auto" w:fill="auto"/>
          </w:tcPr>
          <w:p w14:paraId="3D6CFFB8" w14:textId="77777777" w:rsidR="006A5762" w:rsidRPr="007B01F1" w:rsidRDefault="006A5762" w:rsidP="007B01F1">
            <w:pPr>
              <w:spacing w:after="0" w:line="240" w:lineRule="auto"/>
              <w:jc w:val="center"/>
              <w:rPr>
                <w:rFonts w:ascii="Times New Roman" w:hAnsi="Times New Roman"/>
              </w:rPr>
            </w:pPr>
            <w:r w:rsidRPr="007B01F1">
              <w:rPr>
                <w:rFonts w:ascii="Times New Roman" w:hAnsi="Times New Roman"/>
              </w:rPr>
              <w:t>Плановое значение целевых показателей в редакции Постановления Правительства Архангельской области № 577-</w:t>
            </w:r>
            <w:r w:rsidR="007B01F1" w:rsidRPr="007B01F1">
              <w:rPr>
                <w:rFonts w:ascii="Times New Roman" w:hAnsi="Times New Roman"/>
              </w:rPr>
              <w:t>пп</w:t>
            </w:r>
            <w:r w:rsidRPr="007B01F1">
              <w:rPr>
                <w:rFonts w:ascii="Times New Roman" w:hAnsi="Times New Roman"/>
              </w:rPr>
              <w:t xml:space="preserve"> от 19.12.2017</w:t>
            </w:r>
          </w:p>
        </w:tc>
        <w:tc>
          <w:tcPr>
            <w:tcW w:w="851" w:type="dxa"/>
            <w:shd w:val="clear" w:color="auto" w:fill="auto"/>
          </w:tcPr>
          <w:p w14:paraId="199B1707" w14:textId="77777777" w:rsidR="006A5762" w:rsidRPr="007B01F1" w:rsidRDefault="006A5762" w:rsidP="00C437AE">
            <w:pPr>
              <w:spacing w:after="0" w:line="240" w:lineRule="auto"/>
              <w:jc w:val="center"/>
              <w:rPr>
                <w:rFonts w:ascii="Times New Roman" w:hAnsi="Times New Roman"/>
              </w:rPr>
            </w:pPr>
            <w:r w:rsidRPr="007B01F1">
              <w:rPr>
                <w:rFonts w:ascii="Times New Roman" w:hAnsi="Times New Roman"/>
              </w:rPr>
              <w:t>Отклонение, %</w:t>
            </w:r>
          </w:p>
        </w:tc>
        <w:tc>
          <w:tcPr>
            <w:tcW w:w="1275" w:type="dxa"/>
            <w:shd w:val="clear" w:color="auto" w:fill="auto"/>
          </w:tcPr>
          <w:p w14:paraId="6DCF3192" w14:textId="77777777" w:rsidR="006A5762" w:rsidRPr="007B01F1" w:rsidRDefault="006A5762" w:rsidP="00C437AE">
            <w:pPr>
              <w:spacing w:after="0" w:line="240" w:lineRule="auto"/>
              <w:jc w:val="center"/>
              <w:rPr>
                <w:rFonts w:ascii="Times New Roman" w:hAnsi="Times New Roman"/>
              </w:rPr>
            </w:pPr>
            <w:r w:rsidRPr="007B01F1">
              <w:rPr>
                <w:rFonts w:ascii="Times New Roman" w:hAnsi="Times New Roman"/>
              </w:rPr>
              <w:t>Фактическое значение целевых показателей</w:t>
            </w:r>
          </w:p>
        </w:tc>
        <w:tc>
          <w:tcPr>
            <w:tcW w:w="851" w:type="dxa"/>
            <w:shd w:val="clear" w:color="auto" w:fill="auto"/>
          </w:tcPr>
          <w:p w14:paraId="40AD9990" w14:textId="77777777" w:rsidR="006A5762" w:rsidRPr="007B01F1" w:rsidRDefault="006A5762" w:rsidP="00C437AE">
            <w:pPr>
              <w:spacing w:after="0" w:line="240" w:lineRule="auto"/>
              <w:jc w:val="center"/>
              <w:rPr>
                <w:rFonts w:ascii="Times New Roman" w:hAnsi="Times New Roman"/>
              </w:rPr>
            </w:pPr>
            <w:r w:rsidRPr="007B01F1">
              <w:rPr>
                <w:rFonts w:ascii="Times New Roman" w:hAnsi="Times New Roman"/>
              </w:rPr>
              <w:t>Степень достижения показателя, %</w:t>
            </w:r>
          </w:p>
        </w:tc>
      </w:tr>
      <w:tr w:rsidR="006A5762" w:rsidRPr="007B01F1" w14:paraId="277C7F51" w14:textId="77777777" w:rsidTr="007B01F1">
        <w:tc>
          <w:tcPr>
            <w:tcW w:w="2660" w:type="dxa"/>
            <w:shd w:val="clear" w:color="auto" w:fill="auto"/>
          </w:tcPr>
          <w:p w14:paraId="2A30D79A" w14:textId="77777777" w:rsidR="006A5762" w:rsidRPr="007B01F1" w:rsidRDefault="006A5762" w:rsidP="007B01F1">
            <w:pPr>
              <w:spacing w:after="0" w:line="240" w:lineRule="auto"/>
              <w:rPr>
                <w:rFonts w:ascii="Times New Roman" w:hAnsi="Times New Roman"/>
              </w:rPr>
            </w:pPr>
            <w:r w:rsidRPr="007B01F1">
              <w:rPr>
                <w:rFonts w:ascii="Times New Roman" w:hAnsi="Times New Roman"/>
              </w:rPr>
              <w:t>21. Количество благоустроенных дворовых территорий</w:t>
            </w:r>
          </w:p>
        </w:tc>
        <w:tc>
          <w:tcPr>
            <w:tcW w:w="709" w:type="dxa"/>
            <w:shd w:val="clear" w:color="auto" w:fill="auto"/>
          </w:tcPr>
          <w:p w14:paraId="2ECC04BD" w14:textId="77777777" w:rsidR="006A5762" w:rsidRPr="007B01F1" w:rsidRDefault="006A5762" w:rsidP="00C437AE">
            <w:pPr>
              <w:spacing w:after="0" w:line="240" w:lineRule="auto"/>
              <w:jc w:val="center"/>
              <w:rPr>
                <w:rFonts w:ascii="Times New Roman" w:hAnsi="Times New Roman"/>
              </w:rPr>
            </w:pPr>
            <w:r w:rsidRPr="007B01F1">
              <w:rPr>
                <w:rFonts w:ascii="Times New Roman" w:hAnsi="Times New Roman"/>
              </w:rPr>
              <w:t>ед.</w:t>
            </w:r>
          </w:p>
        </w:tc>
        <w:tc>
          <w:tcPr>
            <w:tcW w:w="1559" w:type="dxa"/>
            <w:shd w:val="clear" w:color="auto" w:fill="auto"/>
          </w:tcPr>
          <w:p w14:paraId="63DE9FAC"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2229</w:t>
            </w:r>
          </w:p>
        </w:tc>
        <w:tc>
          <w:tcPr>
            <w:tcW w:w="1559" w:type="dxa"/>
            <w:shd w:val="clear" w:color="auto" w:fill="auto"/>
          </w:tcPr>
          <w:p w14:paraId="6EA08198"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170</w:t>
            </w:r>
          </w:p>
        </w:tc>
        <w:tc>
          <w:tcPr>
            <w:tcW w:w="851" w:type="dxa"/>
            <w:shd w:val="clear" w:color="auto" w:fill="auto"/>
          </w:tcPr>
          <w:p w14:paraId="1E988494"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92,4</w:t>
            </w:r>
          </w:p>
        </w:tc>
        <w:tc>
          <w:tcPr>
            <w:tcW w:w="1275" w:type="dxa"/>
            <w:shd w:val="clear" w:color="auto" w:fill="auto"/>
          </w:tcPr>
          <w:p w14:paraId="5C22EC05"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170</w:t>
            </w:r>
          </w:p>
        </w:tc>
        <w:tc>
          <w:tcPr>
            <w:tcW w:w="851" w:type="dxa"/>
            <w:shd w:val="clear" w:color="auto" w:fill="auto"/>
          </w:tcPr>
          <w:p w14:paraId="42C555E1"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100</w:t>
            </w:r>
          </w:p>
        </w:tc>
      </w:tr>
      <w:tr w:rsidR="006A5762" w:rsidRPr="007B01F1" w14:paraId="7B869009" w14:textId="77777777" w:rsidTr="007B01F1">
        <w:tc>
          <w:tcPr>
            <w:tcW w:w="2660" w:type="dxa"/>
            <w:shd w:val="clear" w:color="auto" w:fill="auto"/>
          </w:tcPr>
          <w:p w14:paraId="6E2D1373" w14:textId="77777777" w:rsidR="006A5762" w:rsidRPr="007B01F1" w:rsidRDefault="006A5762" w:rsidP="007B01F1">
            <w:pPr>
              <w:spacing w:after="0" w:line="240" w:lineRule="auto"/>
              <w:rPr>
                <w:rFonts w:ascii="Times New Roman" w:hAnsi="Times New Roman"/>
              </w:rPr>
            </w:pPr>
            <w:r w:rsidRPr="007B01F1">
              <w:rPr>
                <w:rFonts w:ascii="Times New Roman" w:hAnsi="Times New Roman"/>
              </w:rPr>
              <w:t>22. Доля благоустроенных дворовых территорий многоквартирных домов от общего количества дворовых территорий многоквартирных домов</w:t>
            </w:r>
          </w:p>
        </w:tc>
        <w:tc>
          <w:tcPr>
            <w:tcW w:w="709" w:type="dxa"/>
            <w:shd w:val="clear" w:color="auto" w:fill="auto"/>
          </w:tcPr>
          <w:p w14:paraId="5250187D" w14:textId="77777777" w:rsidR="006A5762" w:rsidRPr="007B01F1" w:rsidRDefault="006A5762" w:rsidP="00C437AE">
            <w:pPr>
              <w:spacing w:after="0" w:line="240" w:lineRule="auto"/>
              <w:jc w:val="center"/>
              <w:rPr>
                <w:rFonts w:ascii="Times New Roman" w:hAnsi="Times New Roman"/>
              </w:rPr>
            </w:pPr>
            <w:r w:rsidRPr="007B01F1">
              <w:rPr>
                <w:rFonts w:ascii="Times New Roman" w:hAnsi="Times New Roman"/>
              </w:rPr>
              <w:t>процентов</w:t>
            </w:r>
          </w:p>
        </w:tc>
        <w:tc>
          <w:tcPr>
            <w:tcW w:w="1559" w:type="dxa"/>
            <w:shd w:val="clear" w:color="auto" w:fill="auto"/>
          </w:tcPr>
          <w:p w14:paraId="65C85B09"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42</w:t>
            </w:r>
          </w:p>
        </w:tc>
        <w:tc>
          <w:tcPr>
            <w:tcW w:w="1559" w:type="dxa"/>
            <w:shd w:val="clear" w:color="auto" w:fill="auto"/>
          </w:tcPr>
          <w:p w14:paraId="52594A20"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1,3</w:t>
            </w:r>
          </w:p>
        </w:tc>
        <w:tc>
          <w:tcPr>
            <w:tcW w:w="851" w:type="dxa"/>
            <w:shd w:val="clear" w:color="auto" w:fill="auto"/>
          </w:tcPr>
          <w:p w14:paraId="467D9001"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96,9</w:t>
            </w:r>
          </w:p>
        </w:tc>
        <w:tc>
          <w:tcPr>
            <w:tcW w:w="1275" w:type="dxa"/>
            <w:shd w:val="clear" w:color="auto" w:fill="auto"/>
          </w:tcPr>
          <w:p w14:paraId="5A0A6328"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1,3</w:t>
            </w:r>
          </w:p>
        </w:tc>
        <w:tc>
          <w:tcPr>
            <w:tcW w:w="851" w:type="dxa"/>
            <w:shd w:val="clear" w:color="auto" w:fill="auto"/>
          </w:tcPr>
          <w:p w14:paraId="5B8AEBD7"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100</w:t>
            </w:r>
          </w:p>
        </w:tc>
      </w:tr>
      <w:tr w:rsidR="006A5762" w:rsidRPr="007B01F1" w14:paraId="611F4585" w14:textId="77777777" w:rsidTr="007B01F1">
        <w:tc>
          <w:tcPr>
            <w:tcW w:w="2660" w:type="dxa"/>
            <w:shd w:val="clear" w:color="auto" w:fill="auto"/>
          </w:tcPr>
          <w:p w14:paraId="7450AFEA" w14:textId="77777777" w:rsidR="006A5762" w:rsidRPr="007B01F1" w:rsidRDefault="006A5762" w:rsidP="007B01F1">
            <w:pPr>
              <w:spacing w:after="0" w:line="240" w:lineRule="auto"/>
              <w:rPr>
                <w:rFonts w:ascii="Times New Roman" w:hAnsi="Times New Roman"/>
              </w:rPr>
            </w:pPr>
            <w:r w:rsidRPr="007B01F1">
              <w:rPr>
                <w:rFonts w:ascii="Times New Roman" w:hAnsi="Times New Roman"/>
              </w:rPr>
              <w:t>23. Количество благоустроенных общественных территорий</w:t>
            </w:r>
          </w:p>
        </w:tc>
        <w:tc>
          <w:tcPr>
            <w:tcW w:w="709" w:type="dxa"/>
            <w:shd w:val="clear" w:color="auto" w:fill="auto"/>
          </w:tcPr>
          <w:p w14:paraId="56798D95" w14:textId="77777777" w:rsidR="006A5762" w:rsidRPr="007B01F1" w:rsidRDefault="006A5762" w:rsidP="00C437AE">
            <w:pPr>
              <w:autoSpaceDE w:val="0"/>
              <w:autoSpaceDN w:val="0"/>
              <w:adjustRightInd w:val="0"/>
              <w:spacing w:after="0" w:line="240" w:lineRule="auto"/>
              <w:jc w:val="center"/>
              <w:rPr>
                <w:rFonts w:ascii="Times New Roman" w:hAnsi="Times New Roman"/>
              </w:rPr>
            </w:pPr>
            <w:r w:rsidRPr="007B01F1">
              <w:rPr>
                <w:rFonts w:ascii="Times New Roman" w:hAnsi="Times New Roman"/>
              </w:rPr>
              <w:t>ед.</w:t>
            </w:r>
          </w:p>
        </w:tc>
        <w:tc>
          <w:tcPr>
            <w:tcW w:w="1559" w:type="dxa"/>
            <w:shd w:val="clear" w:color="auto" w:fill="auto"/>
          </w:tcPr>
          <w:p w14:paraId="1039646C"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654</w:t>
            </w:r>
          </w:p>
        </w:tc>
        <w:tc>
          <w:tcPr>
            <w:tcW w:w="1559" w:type="dxa"/>
            <w:shd w:val="clear" w:color="auto" w:fill="auto"/>
          </w:tcPr>
          <w:p w14:paraId="04CE4E2B"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51</w:t>
            </w:r>
          </w:p>
        </w:tc>
        <w:tc>
          <w:tcPr>
            <w:tcW w:w="851" w:type="dxa"/>
            <w:shd w:val="clear" w:color="auto" w:fill="auto"/>
          </w:tcPr>
          <w:p w14:paraId="79996D4F"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92,2</w:t>
            </w:r>
          </w:p>
        </w:tc>
        <w:tc>
          <w:tcPr>
            <w:tcW w:w="1275" w:type="dxa"/>
            <w:shd w:val="clear" w:color="auto" w:fill="auto"/>
          </w:tcPr>
          <w:p w14:paraId="0E03578E"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51</w:t>
            </w:r>
          </w:p>
        </w:tc>
        <w:tc>
          <w:tcPr>
            <w:tcW w:w="851" w:type="dxa"/>
            <w:shd w:val="clear" w:color="auto" w:fill="auto"/>
          </w:tcPr>
          <w:p w14:paraId="31428CC6"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100</w:t>
            </w:r>
          </w:p>
        </w:tc>
      </w:tr>
      <w:tr w:rsidR="006A5762" w:rsidRPr="007B01F1" w14:paraId="74F40F89" w14:textId="77777777" w:rsidTr="007B01F1">
        <w:tc>
          <w:tcPr>
            <w:tcW w:w="2660" w:type="dxa"/>
            <w:shd w:val="clear" w:color="auto" w:fill="auto"/>
          </w:tcPr>
          <w:p w14:paraId="07BAE4FF" w14:textId="77777777" w:rsidR="006A5762" w:rsidRPr="007B01F1" w:rsidRDefault="006A5762" w:rsidP="007B01F1">
            <w:pPr>
              <w:autoSpaceDE w:val="0"/>
              <w:autoSpaceDN w:val="0"/>
              <w:adjustRightInd w:val="0"/>
              <w:spacing w:after="0" w:line="240" w:lineRule="auto"/>
              <w:rPr>
                <w:rFonts w:ascii="Times New Roman" w:hAnsi="Times New Roman"/>
              </w:rPr>
            </w:pPr>
            <w:r w:rsidRPr="007B01F1">
              <w:rPr>
                <w:rFonts w:ascii="Times New Roman" w:hAnsi="Times New Roman"/>
              </w:rPr>
              <w:lastRenderedPageBreak/>
              <w:t>24. Количество благоустроенных городских парков</w:t>
            </w:r>
          </w:p>
        </w:tc>
        <w:tc>
          <w:tcPr>
            <w:tcW w:w="709" w:type="dxa"/>
            <w:shd w:val="clear" w:color="auto" w:fill="auto"/>
          </w:tcPr>
          <w:p w14:paraId="27EFD0C5" w14:textId="77777777" w:rsidR="006A5762" w:rsidRPr="007B01F1" w:rsidRDefault="006A5762" w:rsidP="00C437AE">
            <w:pPr>
              <w:autoSpaceDE w:val="0"/>
              <w:autoSpaceDN w:val="0"/>
              <w:adjustRightInd w:val="0"/>
              <w:spacing w:after="0" w:line="240" w:lineRule="auto"/>
              <w:jc w:val="center"/>
              <w:rPr>
                <w:rFonts w:ascii="Times New Roman" w:hAnsi="Times New Roman"/>
              </w:rPr>
            </w:pPr>
            <w:r w:rsidRPr="007B01F1">
              <w:rPr>
                <w:rFonts w:ascii="Times New Roman" w:hAnsi="Times New Roman"/>
              </w:rPr>
              <w:t>ед.</w:t>
            </w:r>
          </w:p>
        </w:tc>
        <w:tc>
          <w:tcPr>
            <w:tcW w:w="1559" w:type="dxa"/>
            <w:shd w:val="clear" w:color="auto" w:fill="auto"/>
          </w:tcPr>
          <w:p w14:paraId="3628F001"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612</w:t>
            </w:r>
          </w:p>
        </w:tc>
        <w:tc>
          <w:tcPr>
            <w:tcW w:w="1559" w:type="dxa"/>
            <w:shd w:val="clear" w:color="auto" w:fill="auto"/>
          </w:tcPr>
          <w:p w14:paraId="5B8C396B"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11</w:t>
            </w:r>
          </w:p>
        </w:tc>
        <w:tc>
          <w:tcPr>
            <w:tcW w:w="851" w:type="dxa"/>
            <w:shd w:val="clear" w:color="auto" w:fill="auto"/>
          </w:tcPr>
          <w:p w14:paraId="2D839CA8"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98,2</w:t>
            </w:r>
          </w:p>
        </w:tc>
        <w:tc>
          <w:tcPr>
            <w:tcW w:w="1275" w:type="dxa"/>
            <w:shd w:val="clear" w:color="auto" w:fill="auto"/>
          </w:tcPr>
          <w:p w14:paraId="2D1DAA41"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11</w:t>
            </w:r>
          </w:p>
        </w:tc>
        <w:tc>
          <w:tcPr>
            <w:tcW w:w="851" w:type="dxa"/>
            <w:shd w:val="clear" w:color="auto" w:fill="auto"/>
          </w:tcPr>
          <w:p w14:paraId="6619558E"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100</w:t>
            </w:r>
          </w:p>
        </w:tc>
      </w:tr>
      <w:tr w:rsidR="006A5762" w:rsidRPr="007B01F1" w14:paraId="6793ED87" w14:textId="77777777" w:rsidTr="007B01F1">
        <w:tc>
          <w:tcPr>
            <w:tcW w:w="2660" w:type="dxa"/>
            <w:shd w:val="clear" w:color="auto" w:fill="auto"/>
          </w:tcPr>
          <w:p w14:paraId="5204EAA3" w14:textId="77777777" w:rsidR="006A5762" w:rsidRPr="007B01F1" w:rsidRDefault="006A5762" w:rsidP="007B01F1">
            <w:pPr>
              <w:autoSpaceDE w:val="0"/>
              <w:autoSpaceDN w:val="0"/>
              <w:adjustRightInd w:val="0"/>
              <w:spacing w:after="0" w:line="240" w:lineRule="auto"/>
              <w:rPr>
                <w:rFonts w:ascii="Times New Roman" w:hAnsi="Times New Roman"/>
              </w:rPr>
            </w:pPr>
            <w:r w:rsidRPr="007B01F1">
              <w:rPr>
                <w:rFonts w:ascii="Times New Roman" w:hAnsi="Times New Roman"/>
              </w:rPr>
              <w:t>25. Площадь благоустроенных общественных территорий</w:t>
            </w:r>
          </w:p>
        </w:tc>
        <w:tc>
          <w:tcPr>
            <w:tcW w:w="709" w:type="dxa"/>
            <w:shd w:val="clear" w:color="auto" w:fill="auto"/>
          </w:tcPr>
          <w:p w14:paraId="21AA5066" w14:textId="77777777" w:rsidR="006A5762" w:rsidRPr="007B01F1" w:rsidRDefault="006A5762" w:rsidP="00C437AE">
            <w:pPr>
              <w:autoSpaceDE w:val="0"/>
              <w:autoSpaceDN w:val="0"/>
              <w:adjustRightInd w:val="0"/>
              <w:spacing w:after="0" w:line="240" w:lineRule="auto"/>
              <w:jc w:val="center"/>
              <w:rPr>
                <w:rFonts w:ascii="Times New Roman" w:hAnsi="Times New Roman"/>
              </w:rPr>
            </w:pPr>
            <w:r w:rsidRPr="007B01F1">
              <w:rPr>
                <w:rFonts w:ascii="Times New Roman" w:hAnsi="Times New Roman"/>
              </w:rPr>
              <w:t>га</w:t>
            </w:r>
          </w:p>
        </w:tc>
        <w:tc>
          <w:tcPr>
            <w:tcW w:w="1559" w:type="dxa"/>
            <w:shd w:val="clear" w:color="auto" w:fill="auto"/>
          </w:tcPr>
          <w:p w14:paraId="1DDB2316"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555,3</w:t>
            </w:r>
          </w:p>
        </w:tc>
        <w:tc>
          <w:tcPr>
            <w:tcW w:w="1559" w:type="dxa"/>
            <w:shd w:val="clear" w:color="auto" w:fill="auto"/>
          </w:tcPr>
          <w:p w14:paraId="7ADDC826"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48,9</w:t>
            </w:r>
          </w:p>
        </w:tc>
        <w:tc>
          <w:tcPr>
            <w:tcW w:w="851" w:type="dxa"/>
            <w:shd w:val="clear" w:color="auto" w:fill="auto"/>
          </w:tcPr>
          <w:p w14:paraId="29544CBF"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91,2</w:t>
            </w:r>
          </w:p>
        </w:tc>
        <w:tc>
          <w:tcPr>
            <w:tcW w:w="1275" w:type="dxa"/>
            <w:shd w:val="clear" w:color="auto" w:fill="auto"/>
          </w:tcPr>
          <w:p w14:paraId="22110771"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48,2</w:t>
            </w:r>
          </w:p>
        </w:tc>
        <w:tc>
          <w:tcPr>
            <w:tcW w:w="851" w:type="dxa"/>
            <w:shd w:val="clear" w:color="auto" w:fill="auto"/>
          </w:tcPr>
          <w:p w14:paraId="02573B8B"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98,6</w:t>
            </w:r>
          </w:p>
        </w:tc>
      </w:tr>
      <w:tr w:rsidR="006A5762" w:rsidRPr="007B01F1" w14:paraId="0A3583EB" w14:textId="77777777" w:rsidTr="007B01F1">
        <w:tc>
          <w:tcPr>
            <w:tcW w:w="2660" w:type="dxa"/>
            <w:shd w:val="clear" w:color="auto" w:fill="auto"/>
          </w:tcPr>
          <w:p w14:paraId="310C506D" w14:textId="77777777" w:rsidR="006A5762" w:rsidRPr="007B01F1" w:rsidRDefault="006A5762" w:rsidP="007B01F1">
            <w:pPr>
              <w:autoSpaceDE w:val="0"/>
              <w:autoSpaceDN w:val="0"/>
              <w:adjustRightInd w:val="0"/>
              <w:spacing w:after="0" w:line="240" w:lineRule="auto"/>
              <w:rPr>
                <w:rFonts w:ascii="Times New Roman" w:hAnsi="Times New Roman"/>
              </w:rPr>
            </w:pPr>
            <w:r w:rsidRPr="007B01F1">
              <w:rPr>
                <w:rFonts w:ascii="Times New Roman" w:hAnsi="Times New Roman"/>
              </w:rPr>
              <w:t>26. Доля благоустроенных общественных территорий от общего количества общественных территорий</w:t>
            </w:r>
          </w:p>
        </w:tc>
        <w:tc>
          <w:tcPr>
            <w:tcW w:w="709" w:type="dxa"/>
            <w:shd w:val="clear" w:color="auto" w:fill="auto"/>
          </w:tcPr>
          <w:p w14:paraId="40764428" w14:textId="77777777" w:rsidR="006A5762" w:rsidRPr="007B01F1" w:rsidRDefault="006A5762" w:rsidP="00C437AE">
            <w:pPr>
              <w:autoSpaceDE w:val="0"/>
              <w:autoSpaceDN w:val="0"/>
              <w:adjustRightInd w:val="0"/>
              <w:spacing w:after="0" w:line="240" w:lineRule="auto"/>
              <w:jc w:val="center"/>
              <w:rPr>
                <w:rFonts w:ascii="Times New Roman" w:hAnsi="Times New Roman"/>
              </w:rPr>
            </w:pPr>
            <w:r w:rsidRPr="007B01F1">
              <w:rPr>
                <w:rFonts w:ascii="Times New Roman" w:hAnsi="Times New Roman"/>
              </w:rPr>
              <w:t>процентов</w:t>
            </w:r>
          </w:p>
        </w:tc>
        <w:tc>
          <w:tcPr>
            <w:tcW w:w="1559" w:type="dxa"/>
            <w:shd w:val="clear" w:color="auto" w:fill="auto"/>
          </w:tcPr>
          <w:p w14:paraId="14219537"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116</w:t>
            </w:r>
          </w:p>
        </w:tc>
        <w:tc>
          <w:tcPr>
            <w:tcW w:w="1559" w:type="dxa"/>
            <w:shd w:val="clear" w:color="auto" w:fill="auto"/>
          </w:tcPr>
          <w:p w14:paraId="67661AEC"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16</w:t>
            </w:r>
          </w:p>
        </w:tc>
        <w:tc>
          <w:tcPr>
            <w:tcW w:w="851" w:type="dxa"/>
            <w:shd w:val="clear" w:color="auto" w:fill="auto"/>
          </w:tcPr>
          <w:p w14:paraId="5323B590"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86,2</w:t>
            </w:r>
          </w:p>
        </w:tc>
        <w:tc>
          <w:tcPr>
            <w:tcW w:w="1275" w:type="dxa"/>
            <w:shd w:val="clear" w:color="auto" w:fill="auto"/>
          </w:tcPr>
          <w:p w14:paraId="1BF92962"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16</w:t>
            </w:r>
          </w:p>
        </w:tc>
        <w:tc>
          <w:tcPr>
            <w:tcW w:w="851" w:type="dxa"/>
            <w:shd w:val="clear" w:color="auto" w:fill="auto"/>
          </w:tcPr>
          <w:p w14:paraId="40B566CC"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100</w:t>
            </w:r>
          </w:p>
        </w:tc>
      </w:tr>
      <w:tr w:rsidR="006A5762" w:rsidRPr="007B01F1" w14:paraId="61964B40" w14:textId="77777777" w:rsidTr="007B01F1">
        <w:tc>
          <w:tcPr>
            <w:tcW w:w="2660" w:type="dxa"/>
            <w:shd w:val="clear" w:color="auto" w:fill="auto"/>
          </w:tcPr>
          <w:p w14:paraId="42127FC0" w14:textId="77777777" w:rsidR="006A5762" w:rsidRPr="007B01F1" w:rsidRDefault="006A5762" w:rsidP="007B01F1">
            <w:pPr>
              <w:autoSpaceDE w:val="0"/>
              <w:autoSpaceDN w:val="0"/>
              <w:adjustRightInd w:val="0"/>
              <w:spacing w:after="0" w:line="240" w:lineRule="auto"/>
              <w:rPr>
                <w:rFonts w:ascii="Times New Roman" w:hAnsi="Times New Roman"/>
              </w:rPr>
            </w:pPr>
            <w:r w:rsidRPr="007B01F1">
              <w:rPr>
                <w:rFonts w:ascii="Times New Roman" w:hAnsi="Times New Roman"/>
              </w:rPr>
              <w:t>27. Доля финансового участия заинтересованных лиц в выполнении дополнительного перечня работ по благоустройству дворовых территорий от общего объема средств, привлекаемых из областного бюджета, на выполнение работ по благоустройству дворовых территорий</w:t>
            </w:r>
          </w:p>
        </w:tc>
        <w:tc>
          <w:tcPr>
            <w:tcW w:w="709" w:type="dxa"/>
            <w:shd w:val="clear" w:color="auto" w:fill="auto"/>
          </w:tcPr>
          <w:p w14:paraId="5ABBB720" w14:textId="77777777" w:rsidR="006A5762" w:rsidRPr="007B01F1" w:rsidRDefault="006A5762" w:rsidP="00C437AE">
            <w:pPr>
              <w:autoSpaceDE w:val="0"/>
              <w:autoSpaceDN w:val="0"/>
              <w:adjustRightInd w:val="0"/>
              <w:spacing w:after="0" w:line="240" w:lineRule="auto"/>
              <w:jc w:val="center"/>
              <w:rPr>
                <w:rFonts w:ascii="Times New Roman" w:hAnsi="Times New Roman"/>
              </w:rPr>
            </w:pPr>
            <w:r w:rsidRPr="007B01F1">
              <w:rPr>
                <w:rFonts w:ascii="Times New Roman" w:hAnsi="Times New Roman"/>
              </w:rPr>
              <w:t>процентов</w:t>
            </w:r>
          </w:p>
        </w:tc>
        <w:tc>
          <w:tcPr>
            <w:tcW w:w="1559" w:type="dxa"/>
            <w:shd w:val="clear" w:color="auto" w:fill="auto"/>
          </w:tcPr>
          <w:p w14:paraId="6E6D2050"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52</w:t>
            </w:r>
          </w:p>
        </w:tc>
        <w:tc>
          <w:tcPr>
            <w:tcW w:w="1559" w:type="dxa"/>
            <w:shd w:val="clear" w:color="auto" w:fill="auto"/>
          </w:tcPr>
          <w:p w14:paraId="6B7D8729"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2</w:t>
            </w:r>
          </w:p>
        </w:tc>
        <w:tc>
          <w:tcPr>
            <w:tcW w:w="851" w:type="dxa"/>
            <w:shd w:val="clear" w:color="auto" w:fill="auto"/>
          </w:tcPr>
          <w:p w14:paraId="49B71187"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96,2</w:t>
            </w:r>
          </w:p>
        </w:tc>
        <w:tc>
          <w:tcPr>
            <w:tcW w:w="1275" w:type="dxa"/>
            <w:shd w:val="clear" w:color="auto" w:fill="auto"/>
          </w:tcPr>
          <w:p w14:paraId="0F283599"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2,7</w:t>
            </w:r>
          </w:p>
        </w:tc>
        <w:tc>
          <w:tcPr>
            <w:tcW w:w="851" w:type="dxa"/>
            <w:shd w:val="clear" w:color="auto" w:fill="auto"/>
          </w:tcPr>
          <w:p w14:paraId="149CE1FC"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135</w:t>
            </w:r>
          </w:p>
        </w:tc>
      </w:tr>
      <w:tr w:rsidR="006A5762" w:rsidRPr="007B01F1" w14:paraId="59FAD186" w14:textId="77777777" w:rsidTr="007B01F1">
        <w:tc>
          <w:tcPr>
            <w:tcW w:w="2660" w:type="dxa"/>
            <w:shd w:val="clear" w:color="auto" w:fill="auto"/>
          </w:tcPr>
          <w:p w14:paraId="5DD1B3C2" w14:textId="77777777" w:rsidR="006A5762" w:rsidRPr="007B01F1" w:rsidRDefault="006A5762" w:rsidP="007B01F1">
            <w:pPr>
              <w:autoSpaceDE w:val="0"/>
              <w:autoSpaceDN w:val="0"/>
              <w:adjustRightInd w:val="0"/>
              <w:spacing w:after="0" w:line="240" w:lineRule="auto"/>
              <w:rPr>
                <w:rFonts w:ascii="Times New Roman" w:hAnsi="Times New Roman"/>
              </w:rPr>
            </w:pPr>
            <w:r w:rsidRPr="007B01F1">
              <w:rPr>
                <w:rFonts w:ascii="Times New Roman" w:hAnsi="Times New Roman"/>
              </w:rPr>
              <w:t>28. Объем трудового участия заинтересованных лиц в выполнении минимального и дополнительного перечня работ по благоустройству дворовых территорий</w:t>
            </w:r>
          </w:p>
        </w:tc>
        <w:tc>
          <w:tcPr>
            <w:tcW w:w="709" w:type="dxa"/>
            <w:shd w:val="clear" w:color="auto" w:fill="auto"/>
          </w:tcPr>
          <w:p w14:paraId="50EA0DB1" w14:textId="77777777" w:rsidR="006A5762" w:rsidRPr="007B01F1" w:rsidRDefault="006A5762" w:rsidP="00C437AE">
            <w:pPr>
              <w:autoSpaceDE w:val="0"/>
              <w:autoSpaceDN w:val="0"/>
              <w:adjustRightInd w:val="0"/>
              <w:spacing w:after="0" w:line="240" w:lineRule="auto"/>
              <w:jc w:val="center"/>
              <w:rPr>
                <w:rFonts w:ascii="Times New Roman" w:hAnsi="Times New Roman"/>
              </w:rPr>
            </w:pPr>
            <w:r w:rsidRPr="007B01F1">
              <w:rPr>
                <w:rFonts w:ascii="Times New Roman" w:hAnsi="Times New Roman"/>
              </w:rPr>
              <w:t>чел./час</w:t>
            </w:r>
          </w:p>
        </w:tc>
        <w:tc>
          <w:tcPr>
            <w:tcW w:w="1559" w:type="dxa"/>
            <w:shd w:val="clear" w:color="auto" w:fill="auto"/>
          </w:tcPr>
          <w:p w14:paraId="3E1C0E93"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170</w:t>
            </w:r>
          </w:p>
        </w:tc>
        <w:tc>
          <w:tcPr>
            <w:tcW w:w="1559" w:type="dxa"/>
            <w:shd w:val="clear" w:color="auto" w:fill="auto"/>
          </w:tcPr>
          <w:p w14:paraId="5567FDFC" w14:textId="77777777" w:rsidR="006A5762" w:rsidRPr="007B01F1" w:rsidRDefault="006A5762" w:rsidP="007B01F1">
            <w:pPr>
              <w:autoSpaceDE w:val="0"/>
              <w:autoSpaceDN w:val="0"/>
              <w:adjustRightInd w:val="0"/>
              <w:spacing w:after="0" w:line="240" w:lineRule="auto"/>
              <w:jc w:val="right"/>
              <w:rPr>
                <w:rFonts w:ascii="Times New Roman" w:hAnsi="Times New Roman"/>
              </w:rPr>
            </w:pPr>
            <w:r w:rsidRPr="007B01F1">
              <w:rPr>
                <w:rFonts w:ascii="Times New Roman" w:hAnsi="Times New Roman"/>
              </w:rPr>
              <w:t>70</w:t>
            </w:r>
          </w:p>
        </w:tc>
        <w:tc>
          <w:tcPr>
            <w:tcW w:w="851" w:type="dxa"/>
            <w:shd w:val="clear" w:color="auto" w:fill="auto"/>
          </w:tcPr>
          <w:p w14:paraId="11878B8F"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58,8</w:t>
            </w:r>
          </w:p>
        </w:tc>
        <w:tc>
          <w:tcPr>
            <w:tcW w:w="1275" w:type="dxa"/>
            <w:shd w:val="clear" w:color="auto" w:fill="auto"/>
          </w:tcPr>
          <w:p w14:paraId="1801ACB7"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465</w:t>
            </w:r>
          </w:p>
        </w:tc>
        <w:tc>
          <w:tcPr>
            <w:tcW w:w="851" w:type="dxa"/>
            <w:shd w:val="clear" w:color="auto" w:fill="auto"/>
          </w:tcPr>
          <w:p w14:paraId="134BB210" w14:textId="77777777" w:rsidR="006A5762" w:rsidRPr="007B01F1" w:rsidRDefault="006A5762" w:rsidP="007B01F1">
            <w:pPr>
              <w:spacing w:after="0" w:line="240" w:lineRule="auto"/>
              <w:jc w:val="right"/>
              <w:rPr>
                <w:rFonts w:ascii="Times New Roman" w:hAnsi="Times New Roman"/>
              </w:rPr>
            </w:pPr>
            <w:r w:rsidRPr="007B01F1">
              <w:rPr>
                <w:rFonts w:ascii="Times New Roman" w:hAnsi="Times New Roman"/>
              </w:rPr>
              <w:t>664</w:t>
            </w:r>
          </w:p>
        </w:tc>
      </w:tr>
    </w:tbl>
    <w:p w14:paraId="0644E6FD" w14:textId="77777777" w:rsidR="007B01F1" w:rsidRPr="007B01F1" w:rsidRDefault="007B01F1" w:rsidP="006A5762">
      <w:pPr>
        <w:spacing w:after="0" w:line="240" w:lineRule="auto"/>
        <w:ind w:firstLine="567"/>
        <w:jc w:val="both"/>
        <w:rPr>
          <w:rFonts w:ascii="Times New Roman" w:hAnsi="Times New Roman"/>
          <w:sz w:val="28"/>
          <w:szCs w:val="28"/>
        </w:rPr>
      </w:pPr>
    </w:p>
    <w:p w14:paraId="1C5E1B34" w14:textId="77777777" w:rsidR="006A5762" w:rsidRPr="007B01F1" w:rsidRDefault="006A5762" w:rsidP="007B01F1">
      <w:pPr>
        <w:spacing w:after="0" w:line="240" w:lineRule="auto"/>
        <w:ind w:firstLine="851"/>
        <w:jc w:val="both"/>
        <w:rPr>
          <w:rFonts w:ascii="Times New Roman" w:hAnsi="Times New Roman"/>
          <w:sz w:val="28"/>
          <w:szCs w:val="28"/>
        </w:rPr>
      </w:pPr>
      <w:r w:rsidRPr="007B01F1">
        <w:rPr>
          <w:rFonts w:ascii="Times New Roman" w:hAnsi="Times New Roman"/>
          <w:sz w:val="28"/>
          <w:szCs w:val="28"/>
        </w:rPr>
        <w:t>Таким образом, по всем восьми целевым показателям Подпрограммы № 4 ГП в течение года плановые значения целевых показателей существенно снижены.</w:t>
      </w:r>
    </w:p>
    <w:p w14:paraId="61466292" w14:textId="77777777" w:rsidR="006A5762" w:rsidRDefault="006A5762" w:rsidP="004365EE">
      <w:pPr>
        <w:spacing w:after="0" w:line="240" w:lineRule="auto"/>
        <w:jc w:val="center"/>
        <w:rPr>
          <w:rFonts w:ascii="Times New Roman" w:hAnsi="Times New Roman"/>
          <w:i/>
          <w:sz w:val="28"/>
          <w:szCs w:val="28"/>
        </w:rPr>
      </w:pPr>
    </w:p>
    <w:p w14:paraId="7EC61535" w14:textId="77777777" w:rsidR="00033783" w:rsidRDefault="00033783" w:rsidP="004365EE">
      <w:pPr>
        <w:spacing w:after="0" w:line="240" w:lineRule="auto"/>
        <w:jc w:val="center"/>
        <w:rPr>
          <w:rFonts w:ascii="Times New Roman" w:hAnsi="Times New Roman"/>
          <w:i/>
          <w:sz w:val="28"/>
          <w:szCs w:val="28"/>
        </w:rPr>
      </w:pPr>
    </w:p>
    <w:p w14:paraId="10289382" w14:textId="77777777" w:rsidR="00033783" w:rsidRPr="007B01F1" w:rsidRDefault="00033783" w:rsidP="004365EE">
      <w:pPr>
        <w:spacing w:after="0" w:line="240" w:lineRule="auto"/>
        <w:jc w:val="center"/>
        <w:rPr>
          <w:rFonts w:ascii="Times New Roman" w:hAnsi="Times New Roman"/>
          <w:i/>
          <w:sz w:val="28"/>
          <w:szCs w:val="28"/>
        </w:rPr>
      </w:pPr>
    </w:p>
    <w:p w14:paraId="64405C38" w14:textId="77777777" w:rsidR="006A5762" w:rsidRPr="004365EE" w:rsidRDefault="006A5762" w:rsidP="004365EE">
      <w:pPr>
        <w:spacing w:after="0" w:line="240" w:lineRule="auto"/>
        <w:jc w:val="center"/>
        <w:rPr>
          <w:rFonts w:ascii="Times New Roman" w:hAnsi="Times New Roman"/>
          <w:sz w:val="28"/>
          <w:szCs w:val="28"/>
          <w:u w:val="single"/>
        </w:rPr>
      </w:pPr>
      <w:r w:rsidRPr="004365EE">
        <w:rPr>
          <w:rFonts w:ascii="Times New Roman" w:hAnsi="Times New Roman"/>
          <w:sz w:val="28"/>
          <w:szCs w:val="28"/>
          <w:u w:val="single"/>
        </w:rPr>
        <w:lastRenderedPageBreak/>
        <w:t>Мероприятие «4.1. Мероприятие по благоустройству парков»</w:t>
      </w:r>
    </w:p>
    <w:p w14:paraId="141EC0BD" w14:textId="77777777" w:rsidR="006A5762" w:rsidRPr="004365EE" w:rsidRDefault="006A5762" w:rsidP="004365EE">
      <w:pPr>
        <w:spacing w:after="0" w:line="240" w:lineRule="auto"/>
        <w:ind w:firstLine="851"/>
        <w:jc w:val="both"/>
        <w:rPr>
          <w:rFonts w:ascii="Times New Roman" w:hAnsi="Times New Roman"/>
          <w:sz w:val="28"/>
          <w:szCs w:val="28"/>
        </w:rPr>
      </w:pPr>
      <w:r w:rsidRPr="004365EE">
        <w:rPr>
          <w:rFonts w:ascii="Times New Roman" w:hAnsi="Times New Roman"/>
          <w:sz w:val="28"/>
          <w:szCs w:val="28"/>
        </w:rPr>
        <w:t>В доход бюджета Архангельской области из ФБ субсидии на поддержку обустройства мест массового отдыха населения (городских парков) поступили в сумме 8,1</w:t>
      </w:r>
      <w:r w:rsidR="000D4FC5">
        <w:rPr>
          <w:rFonts w:ascii="Times New Roman" w:hAnsi="Times New Roman"/>
          <w:sz w:val="28"/>
          <w:szCs w:val="28"/>
        </w:rPr>
        <w:t xml:space="preserve"> млн.руб. (или 99,9% от плана).</w:t>
      </w:r>
    </w:p>
    <w:p w14:paraId="7AD4D7D1" w14:textId="77777777" w:rsidR="006A5762" w:rsidRPr="00C70AC5" w:rsidRDefault="006A5762" w:rsidP="00C70AC5">
      <w:pPr>
        <w:spacing w:after="0" w:line="240" w:lineRule="auto"/>
        <w:ind w:firstLine="851"/>
        <w:jc w:val="both"/>
        <w:rPr>
          <w:rFonts w:ascii="Times New Roman" w:hAnsi="Times New Roman"/>
          <w:sz w:val="28"/>
          <w:szCs w:val="28"/>
        </w:rPr>
      </w:pPr>
      <w:r w:rsidRPr="00C70AC5">
        <w:rPr>
          <w:rFonts w:ascii="Times New Roman" w:hAnsi="Times New Roman"/>
          <w:sz w:val="28"/>
          <w:szCs w:val="28"/>
        </w:rPr>
        <w:t>В рамках реализации мероприятия министерством ТЭК и ЖКХ с муниципальными образованиями заключено 12 соглашений о предоставлении субсидии на поддержку обустройства мест массового отдыха населения (городских парков) с общим объемом финансирования на сумму 9,6 млн. руб., в том числе: за счет средств ФБ в сумме 8,1 млн. руб., за счет средств ОБ в сумме 1,4 млн.руб., за счет средств МБ в сумме 0,076 млн. руб</w:t>
      </w:r>
      <w:r w:rsidR="00C70AC5">
        <w:rPr>
          <w:rFonts w:ascii="Times New Roman" w:hAnsi="Times New Roman"/>
          <w:sz w:val="28"/>
          <w:szCs w:val="28"/>
        </w:rPr>
        <w:t>. (или софинансирование 5,38%).</w:t>
      </w:r>
    </w:p>
    <w:p w14:paraId="52685FDD" w14:textId="77777777" w:rsidR="006A5762" w:rsidRPr="00C70AC5" w:rsidRDefault="006A5762" w:rsidP="00C70AC5">
      <w:pPr>
        <w:spacing w:after="0" w:line="240" w:lineRule="auto"/>
        <w:ind w:firstLine="851"/>
        <w:jc w:val="both"/>
        <w:rPr>
          <w:rFonts w:ascii="Times New Roman" w:hAnsi="Times New Roman"/>
          <w:sz w:val="28"/>
          <w:szCs w:val="28"/>
        </w:rPr>
      </w:pPr>
      <w:r w:rsidRPr="00C70AC5">
        <w:rPr>
          <w:rFonts w:ascii="Times New Roman" w:hAnsi="Times New Roman"/>
          <w:sz w:val="28"/>
          <w:szCs w:val="28"/>
        </w:rPr>
        <w:t xml:space="preserve">Информация об изменении объемов финансирования в разрезе источников и об исполнении мероприятия за счет различных источников в 2017 году в целом по мероприятию представлена </w:t>
      </w:r>
      <w:r w:rsidR="00FF0C1D">
        <w:rPr>
          <w:rFonts w:ascii="Times New Roman" w:hAnsi="Times New Roman"/>
          <w:sz w:val="28"/>
          <w:szCs w:val="28"/>
        </w:rPr>
        <w:t>ниже:</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51"/>
        <w:gridCol w:w="2269"/>
        <w:gridCol w:w="2268"/>
        <w:gridCol w:w="1559"/>
        <w:gridCol w:w="1418"/>
      </w:tblGrid>
      <w:tr w:rsidR="006A5762" w:rsidRPr="00FF0C1D" w14:paraId="307F032C" w14:textId="77777777" w:rsidTr="00FF0C1D">
        <w:tc>
          <w:tcPr>
            <w:tcW w:w="1951" w:type="dxa"/>
            <w:shd w:val="clear" w:color="auto" w:fill="auto"/>
          </w:tcPr>
          <w:p w14:paraId="093293B4" w14:textId="77777777" w:rsidR="006A5762" w:rsidRPr="00FF0C1D" w:rsidRDefault="006A5762" w:rsidP="00C437AE">
            <w:pPr>
              <w:spacing w:after="0" w:line="240" w:lineRule="auto"/>
              <w:jc w:val="center"/>
              <w:rPr>
                <w:rFonts w:ascii="Times New Roman" w:hAnsi="Times New Roman"/>
                <w:sz w:val="20"/>
                <w:szCs w:val="20"/>
              </w:rPr>
            </w:pPr>
            <w:r w:rsidRPr="00FF0C1D">
              <w:rPr>
                <w:rFonts w:ascii="Times New Roman" w:hAnsi="Times New Roman"/>
                <w:sz w:val="20"/>
                <w:szCs w:val="20"/>
              </w:rPr>
              <w:t>Источники финансирования</w:t>
            </w:r>
          </w:p>
        </w:tc>
        <w:tc>
          <w:tcPr>
            <w:tcW w:w="2269" w:type="dxa"/>
            <w:shd w:val="clear" w:color="auto" w:fill="auto"/>
          </w:tcPr>
          <w:p w14:paraId="745921E0" w14:textId="77777777" w:rsidR="006A5762" w:rsidRPr="00FF0C1D" w:rsidRDefault="006A5762" w:rsidP="00C437AE">
            <w:pPr>
              <w:spacing w:after="0" w:line="240" w:lineRule="auto"/>
              <w:jc w:val="center"/>
              <w:rPr>
                <w:rFonts w:ascii="Times New Roman" w:hAnsi="Times New Roman"/>
                <w:sz w:val="20"/>
                <w:szCs w:val="20"/>
              </w:rPr>
            </w:pPr>
            <w:r w:rsidRPr="00FF0C1D">
              <w:rPr>
                <w:rFonts w:ascii="Times New Roman" w:hAnsi="Times New Roman"/>
                <w:sz w:val="20"/>
                <w:szCs w:val="20"/>
              </w:rPr>
              <w:t xml:space="preserve">В редакции Постановления Правительства Архангельской области от 14 марта 2017 г. № 113-пп, </w:t>
            </w:r>
          </w:p>
          <w:p w14:paraId="1A758524" w14:textId="77777777" w:rsidR="006A5762" w:rsidRPr="00FF0C1D" w:rsidRDefault="00FF0C1D" w:rsidP="00C437AE">
            <w:pPr>
              <w:spacing w:after="0" w:line="240" w:lineRule="auto"/>
              <w:jc w:val="center"/>
              <w:rPr>
                <w:rFonts w:ascii="Times New Roman" w:hAnsi="Times New Roman"/>
                <w:sz w:val="20"/>
                <w:szCs w:val="20"/>
              </w:rPr>
            </w:pPr>
            <w:r>
              <w:rPr>
                <w:rFonts w:ascii="Times New Roman" w:hAnsi="Times New Roman"/>
                <w:sz w:val="20"/>
                <w:szCs w:val="20"/>
              </w:rPr>
              <w:t>млн.</w:t>
            </w:r>
            <w:r w:rsidR="006A5762" w:rsidRPr="00FF0C1D">
              <w:rPr>
                <w:rFonts w:ascii="Times New Roman" w:hAnsi="Times New Roman"/>
                <w:sz w:val="20"/>
                <w:szCs w:val="20"/>
              </w:rPr>
              <w:t>руб.</w:t>
            </w:r>
          </w:p>
        </w:tc>
        <w:tc>
          <w:tcPr>
            <w:tcW w:w="2268" w:type="dxa"/>
            <w:shd w:val="clear" w:color="auto" w:fill="auto"/>
          </w:tcPr>
          <w:p w14:paraId="298165CF" w14:textId="77777777" w:rsidR="006A5762" w:rsidRPr="00FF0C1D" w:rsidRDefault="006A5762" w:rsidP="00C437AE">
            <w:pPr>
              <w:spacing w:after="0" w:line="240" w:lineRule="auto"/>
              <w:jc w:val="center"/>
              <w:rPr>
                <w:rFonts w:ascii="Times New Roman" w:hAnsi="Times New Roman"/>
                <w:sz w:val="20"/>
                <w:szCs w:val="20"/>
              </w:rPr>
            </w:pPr>
            <w:r w:rsidRPr="00FF0C1D">
              <w:rPr>
                <w:rFonts w:ascii="Times New Roman" w:hAnsi="Times New Roman"/>
                <w:sz w:val="20"/>
                <w:szCs w:val="20"/>
              </w:rPr>
              <w:t xml:space="preserve">В редакции Постановления Правительства Архангельской области № 577-ПП от 19.12.2017, </w:t>
            </w:r>
          </w:p>
          <w:p w14:paraId="642B84B9" w14:textId="77777777" w:rsidR="006A5762" w:rsidRPr="00FF0C1D" w:rsidRDefault="00FF0C1D" w:rsidP="00C437AE">
            <w:pPr>
              <w:spacing w:after="0" w:line="240" w:lineRule="auto"/>
              <w:jc w:val="center"/>
              <w:rPr>
                <w:rFonts w:ascii="Times New Roman" w:hAnsi="Times New Roman"/>
                <w:sz w:val="20"/>
                <w:szCs w:val="20"/>
              </w:rPr>
            </w:pPr>
            <w:r>
              <w:rPr>
                <w:rFonts w:ascii="Times New Roman" w:hAnsi="Times New Roman"/>
                <w:sz w:val="20"/>
                <w:szCs w:val="20"/>
              </w:rPr>
              <w:t>млн.</w:t>
            </w:r>
            <w:r w:rsidR="006A5762" w:rsidRPr="00FF0C1D">
              <w:rPr>
                <w:rFonts w:ascii="Times New Roman" w:hAnsi="Times New Roman"/>
                <w:sz w:val="20"/>
                <w:szCs w:val="20"/>
              </w:rPr>
              <w:t>руб.</w:t>
            </w:r>
          </w:p>
        </w:tc>
        <w:tc>
          <w:tcPr>
            <w:tcW w:w="1559" w:type="dxa"/>
            <w:shd w:val="clear" w:color="auto" w:fill="auto"/>
          </w:tcPr>
          <w:p w14:paraId="748F94D4" w14:textId="77777777" w:rsidR="006A5762" w:rsidRPr="00FF0C1D" w:rsidRDefault="006A5762" w:rsidP="00C437AE">
            <w:pPr>
              <w:spacing w:after="0" w:line="240" w:lineRule="auto"/>
              <w:jc w:val="center"/>
              <w:rPr>
                <w:rFonts w:ascii="Times New Roman" w:hAnsi="Times New Roman"/>
                <w:sz w:val="20"/>
                <w:szCs w:val="20"/>
              </w:rPr>
            </w:pPr>
            <w:r w:rsidRPr="00FF0C1D">
              <w:rPr>
                <w:rFonts w:ascii="Times New Roman" w:hAnsi="Times New Roman"/>
                <w:sz w:val="20"/>
                <w:szCs w:val="20"/>
              </w:rPr>
              <w:t xml:space="preserve">Фактическое исполнение согласно отчету ГП и отчету в Минстрой РФ, </w:t>
            </w:r>
          </w:p>
          <w:p w14:paraId="434D913C" w14:textId="77777777" w:rsidR="006A5762" w:rsidRPr="00FF0C1D" w:rsidRDefault="00FF0C1D" w:rsidP="00C437AE">
            <w:pPr>
              <w:spacing w:after="0" w:line="240" w:lineRule="auto"/>
              <w:jc w:val="center"/>
              <w:rPr>
                <w:rFonts w:ascii="Times New Roman" w:hAnsi="Times New Roman"/>
                <w:sz w:val="20"/>
                <w:szCs w:val="20"/>
              </w:rPr>
            </w:pPr>
            <w:r w:rsidRPr="00FF0C1D">
              <w:rPr>
                <w:rFonts w:ascii="Times New Roman" w:hAnsi="Times New Roman"/>
                <w:sz w:val="20"/>
                <w:szCs w:val="20"/>
              </w:rPr>
              <w:t>млн.</w:t>
            </w:r>
            <w:r w:rsidR="006A5762" w:rsidRPr="00FF0C1D">
              <w:rPr>
                <w:rFonts w:ascii="Times New Roman" w:hAnsi="Times New Roman"/>
                <w:sz w:val="20"/>
                <w:szCs w:val="20"/>
              </w:rPr>
              <w:t>руб.</w:t>
            </w:r>
          </w:p>
        </w:tc>
        <w:tc>
          <w:tcPr>
            <w:tcW w:w="1418" w:type="dxa"/>
            <w:shd w:val="clear" w:color="auto" w:fill="auto"/>
          </w:tcPr>
          <w:p w14:paraId="11C98D55" w14:textId="77777777" w:rsidR="006A5762" w:rsidRPr="00FF0C1D" w:rsidRDefault="006A5762" w:rsidP="00C437AE">
            <w:pPr>
              <w:spacing w:after="0" w:line="240" w:lineRule="auto"/>
              <w:jc w:val="center"/>
              <w:rPr>
                <w:rFonts w:ascii="Times New Roman" w:hAnsi="Times New Roman"/>
                <w:sz w:val="20"/>
                <w:szCs w:val="20"/>
              </w:rPr>
            </w:pPr>
            <w:r w:rsidRPr="00FF0C1D">
              <w:rPr>
                <w:rFonts w:ascii="Times New Roman" w:hAnsi="Times New Roman"/>
                <w:sz w:val="20"/>
                <w:szCs w:val="20"/>
              </w:rPr>
              <w:t xml:space="preserve">Фактическое исполнение согласно отчетам МО, </w:t>
            </w:r>
          </w:p>
          <w:p w14:paraId="7C3FA3E2" w14:textId="77777777" w:rsidR="006A5762" w:rsidRPr="00FF0C1D" w:rsidRDefault="00FF0C1D" w:rsidP="00C437AE">
            <w:pPr>
              <w:spacing w:after="0" w:line="240" w:lineRule="auto"/>
              <w:jc w:val="center"/>
              <w:rPr>
                <w:rFonts w:ascii="Times New Roman" w:hAnsi="Times New Roman"/>
                <w:sz w:val="20"/>
                <w:szCs w:val="20"/>
              </w:rPr>
            </w:pPr>
            <w:r>
              <w:rPr>
                <w:rFonts w:ascii="Times New Roman" w:hAnsi="Times New Roman"/>
                <w:sz w:val="20"/>
                <w:szCs w:val="20"/>
              </w:rPr>
              <w:t>млн.</w:t>
            </w:r>
            <w:r w:rsidR="006A5762" w:rsidRPr="00FF0C1D">
              <w:rPr>
                <w:rFonts w:ascii="Times New Roman" w:hAnsi="Times New Roman"/>
                <w:sz w:val="20"/>
                <w:szCs w:val="20"/>
              </w:rPr>
              <w:t>руб.</w:t>
            </w:r>
          </w:p>
        </w:tc>
      </w:tr>
      <w:tr w:rsidR="006A5762" w:rsidRPr="00FF0C1D" w14:paraId="51DA1A64" w14:textId="77777777" w:rsidTr="00FF0C1D">
        <w:tc>
          <w:tcPr>
            <w:tcW w:w="1951" w:type="dxa"/>
            <w:shd w:val="clear" w:color="auto" w:fill="auto"/>
          </w:tcPr>
          <w:p w14:paraId="13A98262" w14:textId="77777777" w:rsidR="006A5762" w:rsidRPr="00FF0C1D" w:rsidRDefault="006A5762" w:rsidP="00C437AE">
            <w:pPr>
              <w:spacing w:after="0" w:line="240" w:lineRule="auto"/>
              <w:jc w:val="both"/>
              <w:rPr>
                <w:rFonts w:ascii="Times New Roman" w:hAnsi="Times New Roman"/>
                <w:sz w:val="20"/>
                <w:szCs w:val="20"/>
              </w:rPr>
            </w:pPr>
            <w:r w:rsidRPr="00FF0C1D">
              <w:rPr>
                <w:rFonts w:ascii="Times New Roman" w:hAnsi="Times New Roman"/>
                <w:sz w:val="20"/>
                <w:szCs w:val="20"/>
              </w:rPr>
              <w:t>всего</w:t>
            </w:r>
          </w:p>
        </w:tc>
        <w:tc>
          <w:tcPr>
            <w:tcW w:w="2269" w:type="dxa"/>
            <w:shd w:val="clear" w:color="auto" w:fill="auto"/>
          </w:tcPr>
          <w:p w14:paraId="68FBA372" w14:textId="77777777" w:rsidR="006A5762" w:rsidRPr="00FF0C1D" w:rsidRDefault="006A5762" w:rsidP="00FF0C1D">
            <w:pPr>
              <w:autoSpaceDE w:val="0"/>
              <w:autoSpaceDN w:val="0"/>
              <w:adjustRightInd w:val="0"/>
              <w:spacing w:after="0" w:line="240" w:lineRule="auto"/>
              <w:jc w:val="right"/>
              <w:rPr>
                <w:rFonts w:ascii="Times New Roman" w:hAnsi="Times New Roman"/>
                <w:sz w:val="20"/>
                <w:szCs w:val="20"/>
              </w:rPr>
            </w:pPr>
            <w:r w:rsidRPr="00FF0C1D">
              <w:rPr>
                <w:rFonts w:ascii="Times New Roman" w:hAnsi="Times New Roman"/>
                <w:sz w:val="20"/>
                <w:szCs w:val="20"/>
              </w:rPr>
              <w:t>9,6</w:t>
            </w:r>
          </w:p>
        </w:tc>
        <w:tc>
          <w:tcPr>
            <w:tcW w:w="2268" w:type="dxa"/>
            <w:shd w:val="clear" w:color="auto" w:fill="auto"/>
          </w:tcPr>
          <w:p w14:paraId="18BA2EF3"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10,0</w:t>
            </w:r>
          </w:p>
        </w:tc>
        <w:tc>
          <w:tcPr>
            <w:tcW w:w="1559" w:type="dxa"/>
            <w:shd w:val="clear" w:color="auto" w:fill="auto"/>
          </w:tcPr>
          <w:p w14:paraId="39A7CE49"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10,0</w:t>
            </w:r>
          </w:p>
        </w:tc>
        <w:tc>
          <w:tcPr>
            <w:tcW w:w="1418" w:type="dxa"/>
            <w:shd w:val="clear" w:color="auto" w:fill="auto"/>
          </w:tcPr>
          <w:p w14:paraId="75A18E39"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10,0</w:t>
            </w:r>
          </w:p>
        </w:tc>
      </w:tr>
      <w:tr w:rsidR="006A5762" w:rsidRPr="00FF0C1D" w14:paraId="55DD4190" w14:textId="77777777" w:rsidTr="00FF0C1D">
        <w:tc>
          <w:tcPr>
            <w:tcW w:w="1951" w:type="dxa"/>
            <w:shd w:val="clear" w:color="auto" w:fill="auto"/>
          </w:tcPr>
          <w:p w14:paraId="37334792" w14:textId="77777777" w:rsidR="006A5762" w:rsidRPr="00FF0C1D" w:rsidRDefault="006A5762" w:rsidP="00C437AE">
            <w:pPr>
              <w:spacing w:after="0" w:line="240" w:lineRule="auto"/>
              <w:jc w:val="both"/>
              <w:rPr>
                <w:rFonts w:ascii="Times New Roman" w:hAnsi="Times New Roman"/>
                <w:sz w:val="20"/>
                <w:szCs w:val="20"/>
              </w:rPr>
            </w:pPr>
            <w:r w:rsidRPr="00FF0C1D">
              <w:rPr>
                <w:rFonts w:ascii="Times New Roman" w:hAnsi="Times New Roman"/>
                <w:sz w:val="20"/>
                <w:szCs w:val="20"/>
              </w:rPr>
              <w:t>федеральный бюджет</w:t>
            </w:r>
          </w:p>
        </w:tc>
        <w:tc>
          <w:tcPr>
            <w:tcW w:w="2269" w:type="dxa"/>
            <w:shd w:val="clear" w:color="auto" w:fill="auto"/>
          </w:tcPr>
          <w:p w14:paraId="454D6C54" w14:textId="77777777" w:rsidR="006A5762" w:rsidRPr="00FF0C1D" w:rsidRDefault="006A5762" w:rsidP="00FF0C1D">
            <w:pPr>
              <w:autoSpaceDE w:val="0"/>
              <w:autoSpaceDN w:val="0"/>
              <w:adjustRightInd w:val="0"/>
              <w:spacing w:after="0" w:line="240" w:lineRule="auto"/>
              <w:jc w:val="right"/>
              <w:rPr>
                <w:rFonts w:ascii="Times New Roman" w:hAnsi="Times New Roman"/>
                <w:sz w:val="20"/>
                <w:szCs w:val="20"/>
              </w:rPr>
            </w:pPr>
            <w:r w:rsidRPr="00FF0C1D">
              <w:rPr>
                <w:rFonts w:ascii="Times New Roman" w:hAnsi="Times New Roman"/>
                <w:sz w:val="20"/>
                <w:szCs w:val="20"/>
              </w:rPr>
              <w:t>8,1</w:t>
            </w:r>
          </w:p>
        </w:tc>
        <w:tc>
          <w:tcPr>
            <w:tcW w:w="2268" w:type="dxa"/>
            <w:shd w:val="clear" w:color="auto" w:fill="auto"/>
          </w:tcPr>
          <w:p w14:paraId="4641A683" w14:textId="77777777" w:rsidR="006A5762" w:rsidRPr="00FF0C1D" w:rsidRDefault="006A5762" w:rsidP="00FF0C1D">
            <w:pPr>
              <w:autoSpaceDE w:val="0"/>
              <w:autoSpaceDN w:val="0"/>
              <w:adjustRightInd w:val="0"/>
              <w:spacing w:after="0" w:line="240" w:lineRule="auto"/>
              <w:jc w:val="right"/>
              <w:rPr>
                <w:rFonts w:ascii="Times New Roman" w:hAnsi="Times New Roman"/>
                <w:sz w:val="20"/>
                <w:szCs w:val="20"/>
              </w:rPr>
            </w:pPr>
            <w:r w:rsidRPr="00FF0C1D">
              <w:rPr>
                <w:rFonts w:ascii="Times New Roman" w:hAnsi="Times New Roman"/>
                <w:sz w:val="20"/>
                <w:szCs w:val="20"/>
              </w:rPr>
              <w:t>8,1</w:t>
            </w:r>
          </w:p>
        </w:tc>
        <w:tc>
          <w:tcPr>
            <w:tcW w:w="1559" w:type="dxa"/>
            <w:shd w:val="clear" w:color="auto" w:fill="auto"/>
          </w:tcPr>
          <w:p w14:paraId="5F9DBAD1"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8,1</w:t>
            </w:r>
          </w:p>
        </w:tc>
        <w:tc>
          <w:tcPr>
            <w:tcW w:w="1418" w:type="dxa"/>
            <w:shd w:val="clear" w:color="auto" w:fill="auto"/>
          </w:tcPr>
          <w:p w14:paraId="4114CBDA"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8,1</w:t>
            </w:r>
          </w:p>
        </w:tc>
      </w:tr>
      <w:tr w:rsidR="006A5762" w:rsidRPr="00FF0C1D" w14:paraId="7CBBF7C4" w14:textId="77777777" w:rsidTr="00FF0C1D">
        <w:tc>
          <w:tcPr>
            <w:tcW w:w="1951" w:type="dxa"/>
            <w:shd w:val="clear" w:color="auto" w:fill="auto"/>
          </w:tcPr>
          <w:p w14:paraId="24290336" w14:textId="77777777" w:rsidR="006A5762" w:rsidRPr="00FF0C1D" w:rsidRDefault="006A5762" w:rsidP="00C437AE">
            <w:pPr>
              <w:spacing w:after="0" w:line="240" w:lineRule="auto"/>
              <w:jc w:val="both"/>
              <w:rPr>
                <w:rFonts w:ascii="Times New Roman" w:hAnsi="Times New Roman"/>
                <w:sz w:val="20"/>
                <w:szCs w:val="20"/>
              </w:rPr>
            </w:pPr>
            <w:r w:rsidRPr="00FF0C1D">
              <w:rPr>
                <w:rFonts w:ascii="Times New Roman" w:hAnsi="Times New Roman"/>
                <w:sz w:val="20"/>
                <w:szCs w:val="20"/>
              </w:rPr>
              <w:t>областной бюджет</w:t>
            </w:r>
          </w:p>
        </w:tc>
        <w:tc>
          <w:tcPr>
            <w:tcW w:w="2269" w:type="dxa"/>
            <w:shd w:val="clear" w:color="auto" w:fill="auto"/>
          </w:tcPr>
          <w:p w14:paraId="546CF68C" w14:textId="77777777" w:rsidR="006A5762" w:rsidRPr="00FF0C1D" w:rsidRDefault="006A5762" w:rsidP="00FF0C1D">
            <w:pPr>
              <w:autoSpaceDE w:val="0"/>
              <w:autoSpaceDN w:val="0"/>
              <w:adjustRightInd w:val="0"/>
              <w:spacing w:after="0" w:line="240" w:lineRule="auto"/>
              <w:jc w:val="right"/>
              <w:rPr>
                <w:rFonts w:ascii="Times New Roman" w:hAnsi="Times New Roman"/>
                <w:sz w:val="20"/>
                <w:szCs w:val="20"/>
              </w:rPr>
            </w:pPr>
            <w:r w:rsidRPr="00FF0C1D">
              <w:rPr>
                <w:rFonts w:ascii="Times New Roman" w:hAnsi="Times New Roman"/>
                <w:sz w:val="20"/>
                <w:szCs w:val="20"/>
              </w:rPr>
              <w:t>1,4</w:t>
            </w:r>
          </w:p>
        </w:tc>
        <w:tc>
          <w:tcPr>
            <w:tcW w:w="2268" w:type="dxa"/>
            <w:shd w:val="clear" w:color="auto" w:fill="auto"/>
          </w:tcPr>
          <w:p w14:paraId="733B4115" w14:textId="77777777" w:rsidR="006A5762" w:rsidRPr="00FF0C1D" w:rsidRDefault="006A5762" w:rsidP="00FF0C1D">
            <w:pPr>
              <w:autoSpaceDE w:val="0"/>
              <w:autoSpaceDN w:val="0"/>
              <w:adjustRightInd w:val="0"/>
              <w:spacing w:after="0" w:line="240" w:lineRule="auto"/>
              <w:jc w:val="right"/>
              <w:rPr>
                <w:rFonts w:ascii="Times New Roman" w:hAnsi="Times New Roman"/>
                <w:sz w:val="20"/>
                <w:szCs w:val="20"/>
              </w:rPr>
            </w:pPr>
            <w:r w:rsidRPr="00FF0C1D">
              <w:rPr>
                <w:rFonts w:ascii="Times New Roman" w:hAnsi="Times New Roman"/>
                <w:sz w:val="20"/>
                <w:szCs w:val="20"/>
              </w:rPr>
              <w:t>1,4</w:t>
            </w:r>
          </w:p>
        </w:tc>
        <w:tc>
          <w:tcPr>
            <w:tcW w:w="1559" w:type="dxa"/>
            <w:shd w:val="clear" w:color="auto" w:fill="auto"/>
          </w:tcPr>
          <w:p w14:paraId="433CB5DE"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1,4</w:t>
            </w:r>
          </w:p>
        </w:tc>
        <w:tc>
          <w:tcPr>
            <w:tcW w:w="1418" w:type="dxa"/>
            <w:shd w:val="clear" w:color="auto" w:fill="auto"/>
          </w:tcPr>
          <w:p w14:paraId="0B19ED94"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1,4</w:t>
            </w:r>
          </w:p>
        </w:tc>
      </w:tr>
      <w:tr w:rsidR="006A5762" w:rsidRPr="00FF0C1D" w14:paraId="28AAEA93" w14:textId="77777777" w:rsidTr="00FF0C1D">
        <w:tc>
          <w:tcPr>
            <w:tcW w:w="1951" w:type="dxa"/>
            <w:shd w:val="clear" w:color="auto" w:fill="auto"/>
          </w:tcPr>
          <w:p w14:paraId="521D1276" w14:textId="77777777" w:rsidR="006A5762" w:rsidRPr="00FF0C1D" w:rsidRDefault="006A5762" w:rsidP="00C437AE">
            <w:pPr>
              <w:spacing w:after="0" w:line="240" w:lineRule="auto"/>
              <w:jc w:val="both"/>
              <w:rPr>
                <w:rFonts w:ascii="Times New Roman" w:hAnsi="Times New Roman"/>
                <w:sz w:val="20"/>
                <w:szCs w:val="20"/>
              </w:rPr>
            </w:pPr>
            <w:r w:rsidRPr="00FF0C1D">
              <w:rPr>
                <w:rFonts w:ascii="Times New Roman" w:hAnsi="Times New Roman"/>
                <w:sz w:val="20"/>
                <w:szCs w:val="20"/>
              </w:rPr>
              <w:t>местные бюджеты</w:t>
            </w:r>
          </w:p>
        </w:tc>
        <w:tc>
          <w:tcPr>
            <w:tcW w:w="2269" w:type="dxa"/>
            <w:shd w:val="clear" w:color="auto" w:fill="auto"/>
          </w:tcPr>
          <w:p w14:paraId="405A273D" w14:textId="77777777" w:rsidR="006A5762" w:rsidRPr="00FF0C1D" w:rsidRDefault="006A5762" w:rsidP="00FF0C1D">
            <w:pPr>
              <w:autoSpaceDE w:val="0"/>
              <w:autoSpaceDN w:val="0"/>
              <w:adjustRightInd w:val="0"/>
              <w:spacing w:after="0" w:line="240" w:lineRule="auto"/>
              <w:jc w:val="right"/>
              <w:rPr>
                <w:rFonts w:ascii="Times New Roman" w:hAnsi="Times New Roman"/>
                <w:sz w:val="20"/>
                <w:szCs w:val="20"/>
              </w:rPr>
            </w:pPr>
            <w:r w:rsidRPr="00FF0C1D">
              <w:rPr>
                <w:rFonts w:ascii="Times New Roman" w:hAnsi="Times New Roman"/>
                <w:sz w:val="20"/>
                <w:szCs w:val="20"/>
              </w:rPr>
              <w:t>0,1</w:t>
            </w:r>
          </w:p>
        </w:tc>
        <w:tc>
          <w:tcPr>
            <w:tcW w:w="2268" w:type="dxa"/>
            <w:shd w:val="clear" w:color="auto" w:fill="auto"/>
          </w:tcPr>
          <w:p w14:paraId="5DA017FD" w14:textId="77777777" w:rsidR="006A5762" w:rsidRPr="00FF0C1D" w:rsidRDefault="006A5762" w:rsidP="00FF0C1D">
            <w:pPr>
              <w:autoSpaceDE w:val="0"/>
              <w:autoSpaceDN w:val="0"/>
              <w:adjustRightInd w:val="0"/>
              <w:spacing w:after="0" w:line="240" w:lineRule="auto"/>
              <w:jc w:val="right"/>
              <w:rPr>
                <w:rFonts w:ascii="Times New Roman" w:hAnsi="Times New Roman"/>
                <w:sz w:val="20"/>
                <w:szCs w:val="20"/>
              </w:rPr>
            </w:pPr>
            <w:r w:rsidRPr="00FF0C1D">
              <w:rPr>
                <w:rFonts w:ascii="Times New Roman" w:hAnsi="Times New Roman"/>
                <w:sz w:val="20"/>
                <w:szCs w:val="20"/>
              </w:rPr>
              <w:t>0,5</w:t>
            </w:r>
          </w:p>
        </w:tc>
        <w:tc>
          <w:tcPr>
            <w:tcW w:w="1559" w:type="dxa"/>
            <w:shd w:val="clear" w:color="auto" w:fill="auto"/>
          </w:tcPr>
          <w:p w14:paraId="61C53407"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0,5</w:t>
            </w:r>
          </w:p>
        </w:tc>
        <w:tc>
          <w:tcPr>
            <w:tcW w:w="1418" w:type="dxa"/>
            <w:shd w:val="clear" w:color="auto" w:fill="auto"/>
          </w:tcPr>
          <w:p w14:paraId="6569D8B1" w14:textId="77777777" w:rsidR="006A5762" w:rsidRPr="00FF0C1D" w:rsidRDefault="006A5762" w:rsidP="00FF0C1D">
            <w:pPr>
              <w:spacing w:after="0" w:line="240" w:lineRule="auto"/>
              <w:jc w:val="right"/>
              <w:rPr>
                <w:rFonts w:ascii="Times New Roman" w:hAnsi="Times New Roman"/>
                <w:sz w:val="20"/>
                <w:szCs w:val="20"/>
              </w:rPr>
            </w:pPr>
            <w:r w:rsidRPr="00FF0C1D">
              <w:rPr>
                <w:rFonts w:ascii="Times New Roman" w:hAnsi="Times New Roman"/>
                <w:sz w:val="20"/>
                <w:szCs w:val="20"/>
              </w:rPr>
              <w:t>0,5</w:t>
            </w:r>
          </w:p>
        </w:tc>
      </w:tr>
    </w:tbl>
    <w:p w14:paraId="3FF5CEF0" w14:textId="77777777" w:rsidR="00FF0C1D" w:rsidRPr="00FF0C1D" w:rsidRDefault="00FF0C1D" w:rsidP="00FF0C1D">
      <w:pPr>
        <w:spacing w:after="0" w:line="240" w:lineRule="auto"/>
        <w:ind w:firstLine="851"/>
        <w:jc w:val="both"/>
        <w:rPr>
          <w:rFonts w:ascii="Times New Roman" w:hAnsi="Times New Roman"/>
          <w:sz w:val="28"/>
          <w:szCs w:val="28"/>
        </w:rPr>
      </w:pPr>
    </w:p>
    <w:p w14:paraId="5410963E" w14:textId="77777777" w:rsidR="006A5762" w:rsidRPr="00FF0C1D" w:rsidRDefault="006A5762" w:rsidP="00FF0C1D">
      <w:pPr>
        <w:spacing w:after="0" w:line="240" w:lineRule="auto"/>
        <w:ind w:firstLine="851"/>
        <w:jc w:val="both"/>
        <w:rPr>
          <w:rFonts w:ascii="Times New Roman" w:hAnsi="Times New Roman"/>
          <w:sz w:val="28"/>
          <w:szCs w:val="28"/>
        </w:rPr>
      </w:pPr>
      <w:r w:rsidRPr="00FF0C1D">
        <w:rPr>
          <w:rFonts w:ascii="Times New Roman" w:hAnsi="Times New Roman"/>
          <w:sz w:val="28"/>
          <w:szCs w:val="28"/>
        </w:rPr>
        <w:t>Исполнение мероприятия согласно отчету министерства ТЭК и ЖКХ, размещенному в КИАС, за 2017 год за счет всех источников финансирования составляет 100%.</w:t>
      </w:r>
    </w:p>
    <w:p w14:paraId="1B60A630" w14:textId="77777777" w:rsidR="006A5762" w:rsidRPr="00FC11D1" w:rsidRDefault="006A5762" w:rsidP="00FC11D1">
      <w:pPr>
        <w:spacing w:after="0" w:line="240" w:lineRule="auto"/>
        <w:ind w:firstLine="851"/>
        <w:jc w:val="both"/>
        <w:rPr>
          <w:rFonts w:ascii="Times New Roman" w:hAnsi="Times New Roman"/>
          <w:sz w:val="28"/>
          <w:szCs w:val="28"/>
        </w:rPr>
      </w:pPr>
      <w:r w:rsidRPr="00FC11D1">
        <w:rPr>
          <w:rFonts w:ascii="Times New Roman" w:hAnsi="Times New Roman"/>
          <w:sz w:val="28"/>
          <w:szCs w:val="28"/>
        </w:rPr>
        <w:t>Отчеты о реализации мероприятия в адрес министерства направили 11 муниципальных образований. Условия софинансирования которыми соблюдены (МО «Онежский муниципальный район» отчет не предоставлен), фактический процент софинансирования в целом по мероприятию составил 31,8. Исполнение мероприятия согласно отчетам МО за 2017 год за счет всех источников финансирования составляет 99,9%.</w:t>
      </w:r>
    </w:p>
    <w:p w14:paraId="65D434DC" w14:textId="77777777" w:rsidR="006A5762" w:rsidRPr="00FC11D1" w:rsidRDefault="006A5762" w:rsidP="00FC11D1">
      <w:pPr>
        <w:spacing w:after="0" w:line="240" w:lineRule="auto"/>
        <w:ind w:firstLine="851"/>
        <w:jc w:val="both"/>
        <w:rPr>
          <w:rFonts w:ascii="Times New Roman" w:hAnsi="Times New Roman"/>
          <w:sz w:val="28"/>
          <w:szCs w:val="28"/>
        </w:rPr>
      </w:pPr>
      <w:r w:rsidRPr="00FC11D1">
        <w:rPr>
          <w:rFonts w:ascii="Times New Roman" w:hAnsi="Times New Roman"/>
          <w:sz w:val="28"/>
          <w:szCs w:val="28"/>
        </w:rPr>
        <w:tab/>
        <w:t>Согласно отчету за 2017 год, размещенному в системе ГИС ЖКХ, всего благоустроенных городских парков 11 ед.</w:t>
      </w:r>
      <w:r w:rsidR="00FC11D1">
        <w:rPr>
          <w:rFonts w:ascii="Times New Roman" w:hAnsi="Times New Roman"/>
          <w:sz w:val="28"/>
          <w:szCs w:val="28"/>
        </w:rPr>
        <w:t xml:space="preserve"> общей площадью 121,97 тыс. кв.</w:t>
      </w:r>
      <w:r w:rsidRPr="00FC11D1">
        <w:rPr>
          <w:rFonts w:ascii="Times New Roman" w:hAnsi="Times New Roman"/>
          <w:sz w:val="28"/>
          <w:szCs w:val="28"/>
        </w:rPr>
        <w:t>м.</w:t>
      </w:r>
    </w:p>
    <w:p w14:paraId="18FCC952" w14:textId="77777777" w:rsidR="006A5762" w:rsidRPr="006A5762" w:rsidRDefault="006A5762" w:rsidP="006A5762">
      <w:pPr>
        <w:spacing w:after="0" w:line="240" w:lineRule="auto"/>
        <w:jc w:val="both"/>
        <w:rPr>
          <w:rFonts w:ascii="Times New Roman" w:hAnsi="Times New Roman"/>
          <w:i/>
          <w:sz w:val="28"/>
          <w:szCs w:val="28"/>
          <w:highlight w:val="cyan"/>
        </w:rPr>
      </w:pPr>
    </w:p>
    <w:p w14:paraId="34C409C2" w14:textId="77777777" w:rsidR="006A5762" w:rsidRPr="00FC11D1" w:rsidRDefault="006A5762" w:rsidP="00FC11D1">
      <w:pPr>
        <w:spacing w:after="0" w:line="240" w:lineRule="auto"/>
        <w:jc w:val="center"/>
        <w:rPr>
          <w:rFonts w:ascii="Times New Roman" w:hAnsi="Times New Roman"/>
          <w:sz w:val="28"/>
          <w:szCs w:val="28"/>
          <w:u w:val="single"/>
        </w:rPr>
      </w:pPr>
      <w:r w:rsidRPr="00FC11D1">
        <w:rPr>
          <w:rFonts w:ascii="Times New Roman" w:hAnsi="Times New Roman"/>
          <w:sz w:val="28"/>
          <w:szCs w:val="28"/>
          <w:u w:val="single"/>
        </w:rPr>
        <w:t>Мероприятия «4.2. Мероприятия по благоустройству общественных территорий» и «4.4. Мероприятия по благоустройству дворовых территорий»</w:t>
      </w:r>
    </w:p>
    <w:p w14:paraId="5FB72F71" w14:textId="77777777" w:rsidR="006A5762" w:rsidRPr="009C7377" w:rsidRDefault="006A5762" w:rsidP="009C7377">
      <w:pPr>
        <w:spacing w:after="0" w:line="240" w:lineRule="auto"/>
        <w:ind w:firstLine="851"/>
        <w:jc w:val="both"/>
        <w:rPr>
          <w:rFonts w:ascii="Times New Roman" w:hAnsi="Times New Roman"/>
          <w:sz w:val="28"/>
          <w:szCs w:val="28"/>
        </w:rPr>
      </w:pPr>
      <w:r w:rsidRPr="009C7377">
        <w:rPr>
          <w:rFonts w:ascii="Times New Roman" w:hAnsi="Times New Roman"/>
          <w:sz w:val="28"/>
          <w:szCs w:val="28"/>
        </w:rPr>
        <w:t>В доход бюджета Архангельской области из ФБ средства субсидии на поддержку государственных программ субъектов РФ и муниципальных программ формирования современной городской среды поступили в сумме 232,3 млн. руб. (или 98,96 % от плана).</w:t>
      </w:r>
    </w:p>
    <w:p w14:paraId="11A3E555" w14:textId="77777777" w:rsidR="006A5762" w:rsidRPr="009C7377" w:rsidRDefault="006A5762" w:rsidP="009C7377">
      <w:pPr>
        <w:spacing w:after="0" w:line="240" w:lineRule="auto"/>
        <w:ind w:firstLine="851"/>
        <w:jc w:val="both"/>
        <w:rPr>
          <w:rFonts w:ascii="Times New Roman" w:hAnsi="Times New Roman"/>
          <w:sz w:val="28"/>
          <w:szCs w:val="28"/>
        </w:rPr>
      </w:pPr>
      <w:r w:rsidRPr="009C7377">
        <w:rPr>
          <w:rFonts w:ascii="Times New Roman" w:hAnsi="Times New Roman"/>
          <w:sz w:val="28"/>
          <w:szCs w:val="28"/>
        </w:rPr>
        <w:t xml:space="preserve">В рамках реализации мероприятия министерством ТЭК и ЖКХ с муниципальными образованиями заключено 25 соглашений о предоставлении </w:t>
      </w:r>
      <w:r w:rsidRPr="009C7377">
        <w:rPr>
          <w:rFonts w:ascii="Times New Roman" w:hAnsi="Times New Roman"/>
          <w:sz w:val="28"/>
          <w:szCs w:val="28"/>
        </w:rPr>
        <w:lastRenderedPageBreak/>
        <w:t>субсидии на поддержку муниципальных программ формирования современной городской среды (на реализацию мероприятий по благоустройству территорий с общим объемом финансирования на</w:t>
      </w:r>
      <w:r w:rsidR="009C7377">
        <w:rPr>
          <w:rFonts w:ascii="Times New Roman" w:hAnsi="Times New Roman"/>
          <w:sz w:val="28"/>
          <w:szCs w:val="28"/>
        </w:rPr>
        <w:t xml:space="preserve"> сумму 276,1 млн.руб., из них:</w:t>
      </w:r>
    </w:p>
    <w:p w14:paraId="57A1BB34" w14:textId="77777777" w:rsidR="006A5762" w:rsidRPr="009C7377" w:rsidRDefault="00A90E04" w:rsidP="00D95987">
      <w:pPr>
        <w:numPr>
          <w:ilvl w:val="0"/>
          <w:numId w:val="27"/>
        </w:numPr>
        <w:spacing w:after="0" w:line="240" w:lineRule="auto"/>
        <w:ind w:left="0" w:firstLine="840"/>
        <w:jc w:val="both"/>
        <w:rPr>
          <w:rFonts w:ascii="Times New Roman" w:hAnsi="Times New Roman"/>
          <w:sz w:val="28"/>
          <w:szCs w:val="28"/>
        </w:rPr>
      </w:pPr>
      <w:r>
        <w:rPr>
          <w:rFonts w:ascii="Times New Roman" w:hAnsi="Times New Roman"/>
          <w:sz w:val="28"/>
          <w:szCs w:val="28"/>
        </w:rPr>
        <w:t>ФБ - в сумме 234,7 млн.</w:t>
      </w:r>
      <w:r w:rsidR="009C7377" w:rsidRPr="009C7377">
        <w:rPr>
          <w:rFonts w:ascii="Times New Roman" w:hAnsi="Times New Roman"/>
          <w:sz w:val="28"/>
          <w:szCs w:val="28"/>
        </w:rPr>
        <w:t>руб.;</w:t>
      </w:r>
    </w:p>
    <w:p w14:paraId="7297A51C" w14:textId="77777777" w:rsidR="006A5762" w:rsidRPr="009C7377" w:rsidRDefault="006A5762" w:rsidP="00D95987">
      <w:pPr>
        <w:numPr>
          <w:ilvl w:val="0"/>
          <w:numId w:val="27"/>
        </w:numPr>
        <w:spacing w:after="0" w:line="240" w:lineRule="auto"/>
        <w:ind w:left="0" w:firstLine="840"/>
        <w:jc w:val="both"/>
        <w:rPr>
          <w:rFonts w:ascii="Times New Roman" w:hAnsi="Times New Roman"/>
          <w:sz w:val="28"/>
          <w:szCs w:val="28"/>
        </w:rPr>
      </w:pPr>
      <w:r w:rsidRPr="009C7377">
        <w:rPr>
          <w:rFonts w:ascii="Times New Roman" w:hAnsi="Times New Roman"/>
          <w:sz w:val="28"/>
          <w:szCs w:val="28"/>
        </w:rPr>
        <w:t>ОБ - в сумме 41,4 млн.руб., из них: - дворовые территории в сумме 186,1 млн. руб.,- общественн</w:t>
      </w:r>
      <w:r w:rsidR="009C7377">
        <w:rPr>
          <w:rFonts w:ascii="Times New Roman" w:hAnsi="Times New Roman"/>
          <w:sz w:val="28"/>
          <w:szCs w:val="28"/>
        </w:rPr>
        <w:t>ые территории в сумме 92,0 млн.</w:t>
      </w:r>
      <w:r w:rsidRPr="009C7377">
        <w:rPr>
          <w:rFonts w:ascii="Times New Roman" w:hAnsi="Times New Roman"/>
          <w:sz w:val="28"/>
          <w:szCs w:val="28"/>
        </w:rPr>
        <w:t xml:space="preserve">руб.; </w:t>
      </w:r>
    </w:p>
    <w:p w14:paraId="3EA6209A" w14:textId="77777777" w:rsidR="006A5762" w:rsidRPr="009C7377" w:rsidRDefault="006A5762" w:rsidP="00D95987">
      <w:pPr>
        <w:numPr>
          <w:ilvl w:val="0"/>
          <w:numId w:val="27"/>
        </w:numPr>
        <w:spacing w:after="0" w:line="240" w:lineRule="auto"/>
        <w:ind w:left="0" w:firstLine="840"/>
        <w:jc w:val="both"/>
        <w:rPr>
          <w:rFonts w:ascii="Times New Roman" w:hAnsi="Times New Roman"/>
          <w:sz w:val="28"/>
          <w:szCs w:val="28"/>
        </w:rPr>
      </w:pPr>
      <w:r w:rsidRPr="009C7377">
        <w:rPr>
          <w:rFonts w:ascii="Times New Roman" w:hAnsi="Times New Roman"/>
          <w:sz w:val="28"/>
          <w:szCs w:val="28"/>
        </w:rPr>
        <w:t>МБ -</w:t>
      </w:r>
      <w:r w:rsidR="00D16226">
        <w:rPr>
          <w:rFonts w:ascii="Times New Roman" w:hAnsi="Times New Roman"/>
          <w:sz w:val="28"/>
          <w:szCs w:val="28"/>
        </w:rPr>
        <w:t xml:space="preserve"> </w:t>
      </w:r>
      <w:r w:rsidRPr="009C7377">
        <w:rPr>
          <w:rFonts w:ascii="Times New Roman" w:hAnsi="Times New Roman"/>
          <w:sz w:val="28"/>
          <w:szCs w:val="28"/>
        </w:rPr>
        <w:t>в сумме 2,1 млн.руб. (или софинансирование 5,0%).</w:t>
      </w:r>
    </w:p>
    <w:p w14:paraId="063D907C" w14:textId="77777777" w:rsidR="006A5762" w:rsidRPr="00A90E04" w:rsidRDefault="006A5762" w:rsidP="00A90E04">
      <w:pPr>
        <w:spacing w:after="0" w:line="240" w:lineRule="auto"/>
        <w:ind w:firstLine="851"/>
        <w:jc w:val="both"/>
        <w:rPr>
          <w:rFonts w:ascii="Times New Roman" w:hAnsi="Times New Roman"/>
          <w:sz w:val="28"/>
          <w:szCs w:val="28"/>
        </w:rPr>
      </w:pPr>
      <w:r w:rsidRPr="00A90E04">
        <w:rPr>
          <w:rFonts w:ascii="Times New Roman" w:hAnsi="Times New Roman"/>
          <w:sz w:val="28"/>
          <w:szCs w:val="28"/>
        </w:rPr>
        <w:t>Информация об изменении объемов финансирования в разрезе источников и об исполнении мероприятия по благоустройству общественных территорий из различных источников за 2017</w:t>
      </w:r>
      <w:r w:rsidR="00A90E04">
        <w:rPr>
          <w:rFonts w:ascii="Times New Roman" w:hAnsi="Times New Roman"/>
          <w:sz w:val="28"/>
          <w:szCs w:val="28"/>
        </w:rPr>
        <w:t xml:space="preserve"> год представлена ниже:</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376"/>
        <w:gridCol w:w="2355"/>
        <w:gridCol w:w="2268"/>
        <w:gridCol w:w="1417"/>
        <w:gridCol w:w="851"/>
      </w:tblGrid>
      <w:tr w:rsidR="006A5762" w:rsidRPr="00881183" w14:paraId="5349E55D" w14:textId="77777777" w:rsidTr="00452D90">
        <w:tc>
          <w:tcPr>
            <w:tcW w:w="2376" w:type="dxa"/>
            <w:shd w:val="clear" w:color="auto" w:fill="auto"/>
          </w:tcPr>
          <w:p w14:paraId="02DCA50A" w14:textId="77777777" w:rsidR="006A5762" w:rsidRPr="00881183" w:rsidRDefault="006A5762" w:rsidP="00C437AE">
            <w:pPr>
              <w:spacing w:after="0" w:line="240" w:lineRule="auto"/>
              <w:jc w:val="center"/>
              <w:rPr>
                <w:rFonts w:ascii="Times New Roman" w:hAnsi="Times New Roman"/>
              </w:rPr>
            </w:pPr>
            <w:r w:rsidRPr="00881183">
              <w:rPr>
                <w:rFonts w:ascii="Times New Roman" w:hAnsi="Times New Roman"/>
              </w:rPr>
              <w:t>Источники финансирования</w:t>
            </w:r>
          </w:p>
        </w:tc>
        <w:tc>
          <w:tcPr>
            <w:tcW w:w="2355" w:type="dxa"/>
            <w:shd w:val="clear" w:color="auto" w:fill="auto"/>
          </w:tcPr>
          <w:p w14:paraId="65B428C1" w14:textId="77777777" w:rsidR="006A5762" w:rsidRPr="00881183" w:rsidRDefault="006A5762" w:rsidP="00C437AE">
            <w:pPr>
              <w:spacing w:after="0" w:line="240" w:lineRule="auto"/>
              <w:jc w:val="center"/>
              <w:rPr>
                <w:rFonts w:ascii="Times New Roman" w:hAnsi="Times New Roman"/>
              </w:rPr>
            </w:pPr>
            <w:r w:rsidRPr="00881183">
              <w:rPr>
                <w:rFonts w:ascii="Times New Roman" w:hAnsi="Times New Roman"/>
              </w:rPr>
              <w:t xml:space="preserve">В редакции Постановления Правительства Архангельской области от 14 марта 2017 г. № 113-пп, </w:t>
            </w:r>
          </w:p>
          <w:p w14:paraId="4B8C4FD4" w14:textId="77777777" w:rsidR="006A5762" w:rsidRPr="00881183" w:rsidRDefault="00881183" w:rsidP="00C437AE">
            <w:pPr>
              <w:spacing w:after="0" w:line="240" w:lineRule="auto"/>
              <w:jc w:val="center"/>
              <w:rPr>
                <w:rFonts w:ascii="Times New Roman" w:hAnsi="Times New Roman"/>
              </w:rPr>
            </w:pPr>
            <w:r>
              <w:rPr>
                <w:rFonts w:ascii="Times New Roman" w:hAnsi="Times New Roman"/>
              </w:rPr>
              <w:t>млн.</w:t>
            </w:r>
            <w:r w:rsidR="006A5762" w:rsidRPr="00881183">
              <w:rPr>
                <w:rFonts w:ascii="Times New Roman" w:hAnsi="Times New Roman"/>
              </w:rPr>
              <w:t>руб.</w:t>
            </w:r>
          </w:p>
        </w:tc>
        <w:tc>
          <w:tcPr>
            <w:tcW w:w="2268" w:type="dxa"/>
            <w:shd w:val="clear" w:color="auto" w:fill="auto"/>
          </w:tcPr>
          <w:p w14:paraId="60DF4F15" w14:textId="77777777" w:rsidR="006A5762" w:rsidRPr="00881183" w:rsidRDefault="006A5762" w:rsidP="00C437AE">
            <w:pPr>
              <w:spacing w:after="0" w:line="240" w:lineRule="auto"/>
              <w:jc w:val="center"/>
              <w:rPr>
                <w:rFonts w:ascii="Times New Roman" w:hAnsi="Times New Roman"/>
              </w:rPr>
            </w:pPr>
            <w:r w:rsidRPr="00881183">
              <w:rPr>
                <w:rFonts w:ascii="Times New Roman" w:hAnsi="Times New Roman"/>
              </w:rPr>
              <w:t>В редакции Постановления Правительства Архангельской области № 577-ПП от 19.12.2017,</w:t>
            </w:r>
          </w:p>
          <w:p w14:paraId="71E9B503" w14:textId="77777777" w:rsidR="006A5762" w:rsidRPr="00881183" w:rsidRDefault="00881183" w:rsidP="00C437AE">
            <w:pPr>
              <w:spacing w:after="0" w:line="240" w:lineRule="auto"/>
              <w:jc w:val="center"/>
              <w:rPr>
                <w:rFonts w:ascii="Times New Roman" w:hAnsi="Times New Roman"/>
              </w:rPr>
            </w:pPr>
            <w:r>
              <w:rPr>
                <w:rFonts w:ascii="Times New Roman" w:hAnsi="Times New Roman"/>
              </w:rPr>
              <w:t xml:space="preserve"> млн.</w:t>
            </w:r>
            <w:r w:rsidR="006A5762" w:rsidRPr="00881183">
              <w:rPr>
                <w:rFonts w:ascii="Times New Roman" w:hAnsi="Times New Roman"/>
              </w:rPr>
              <w:t>руб.</w:t>
            </w:r>
          </w:p>
        </w:tc>
        <w:tc>
          <w:tcPr>
            <w:tcW w:w="1417" w:type="dxa"/>
            <w:shd w:val="clear" w:color="auto" w:fill="auto"/>
          </w:tcPr>
          <w:p w14:paraId="2DD232DF" w14:textId="77777777" w:rsidR="006A5762" w:rsidRPr="00881183" w:rsidRDefault="006A5762" w:rsidP="00C437AE">
            <w:pPr>
              <w:spacing w:after="0" w:line="240" w:lineRule="auto"/>
              <w:jc w:val="center"/>
              <w:rPr>
                <w:rFonts w:ascii="Times New Roman" w:hAnsi="Times New Roman"/>
              </w:rPr>
            </w:pPr>
            <w:r w:rsidRPr="00881183">
              <w:rPr>
                <w:rFonts w:ascii="Times New Roman" w:hAnsi="Times New Roman"/>
              </w:rPr>
              <w:t>Фактическое исполнение</w:t>
            </w:r>
            <w:r w:rsidRPr="00881183">
              <w:t xml:space="preserve"> </w:t>
            </w:r>
            <w:r w:rsidRPr="00881183">
              <w:rPr>
                <w:rFonts w:ascii="Times New Roman" w:hAnsi="Times New Roman"/>
              </w:rPr>
              <w:t xml:space="preserve">согласно отчету, </w:t>
            </w:r>
          </w:p>
          <w:p w14:paraId="73F6555F" w14:textId="77777777" w:rsidR="006A5762" w:rsidRPr="00881183" w:rsidRDefault="00881183" w:rsidP="00C437AE">
            <w:pPr>
              <w:spacing w:after="0" w:line="240" w:lineRule="auto"/>
              <w:jc w:val="center"/>
              <w:rPr>
                <w:rFonts w:ascii="Times New Roman" w:hAnsi="Times New Roman"/>
              </w:rPr>
            </w:pPr>
            <w:r>
              <w:rPr>
                <w:rFonts w:ascii="Times New Roman" w:hAnsi="Times New Roman"/>
              </w:rPr>
              <w:t>млн.</w:t>
            </w:r>
            <w:r w:rsidR="006A5762" w:rsidRPr="00881183">
              <w:rPr>
                <w:rFonts w:ascii="Times New Roman" w:hAnsi="Times New Roman"/>
              </w:rPr>
              <w:t>руб.</w:t>
            </w:r>
          </w:p>
        </w:tc>
        <w:tc>
          <w:tcPr>
            <w:tcW w:w="851" w:type="dxa"/>
            <w:shd w:val="clear" w:color="auto" w:fill="auto"/>
          </w:tcPr>
          <w:p w14:paraId="4C361ED6" w14:textId="77777777" w:rsidR="006A5762" w:rsidRPr="00881183" w:rsidRDefault="006A5762" w:rsidP="00C437AE">
            <w:pPr>
              <w:spacing w:after="0" w:line="240" w:lineRule="auto"/>
              <w:jc w:val="center"/>
              <w:rPr>
                <w:rFonts w:ascii="Times New Roman" w:hAnsi="Times New Roman"/>
              </w:rPr>
            </w:pPr>
            <w:r w:rsidRPr="00881183">
              <w:rPr>
                <w:rFonts w:ascii="Times New Roman" w:hAnsi="Times New Roman"/>
              </w:rPr>
              <w:t>% исполнения</w:t>
            </w:r>
          </w:p>
        </w:tc>
      </w:tr>
      <w:tr w:rsidR="006A5762" w:rsidRPr="00881183" w14:paraId="5420B892" w14:textId="77777777" w:rsidTr="00452D90">
        <w:tc>
          <w:tcPr>
            <w:tcW w:w="2376" w:type="dxa"/>
            <w:shd w:val="clear" w:color="auto" w:fill="auto"/>
          </w:tcPr>
          <w:p w14:paraId="54F0F0A8" w14:textId="77777777" w:rsidR="006A5762" w:rsidRPr="00881183" w:rsidRDefault="006A5762" w:rsidP="00C437AE">
            <w:pPr>
              <w:spacing w:after="0" w:line="240" w:lineRule="auto"/>
              <w:jc w:val="both"/>
              <w:rPr>
                <w:rFonts w:ascii="Times New Roman" w:hAnsi="Times New Roman"/>
              </w:rPr>
            </w:pPr>
            <w:r w:rsidRPr="00881183">
              <w:rPr>
                <w:rFonts w:ascii="Times New Roman" w:hAnsi="Times New Roman"/>
              </w:rPr>
              <w:t>всего</w:t>
            </w:r>
          </w:p>
        </w:tc>
        <w:tc>
          <w:tcPr>
            <w:tcW w:w="2355" w:type="dxa"/>
            <w:shd w:val="clear" w:color="auto" w:fill="auto"/>
          </w:tcPr>
          <w:p w14:paraId="3A4D4EFF" w14:textId="77777777" w:rsidR="006A5762" w:rsidRPr="00881183" w:rsidRDefault="006A5762" w:rsidP="00507B51">
            <w:pPr>
              <w:autoSpaceDE w:val="0"/>
              <w:autoSpaceDN w:val="0"/>
              <w:adjustRightInd w:val="0"/>
              <w:spacing w:after="0" w:line="240" w:lineRule="auto"/>
              <w:jc w:val="right"/>
              <w:rPr>
                <w:rFonts w:ascii="Times New Roman" w:hAnsi="Times New Roman"/>
              </w:rPr>
            </w:pPr>
            <w:r w:rsidRPr="00881183">
              <w:rPr>
                <w:rFonts w:ascii="Times New Roman" w:hAnsi="Times New Roman"/>
              </w:rPr>
              <w:t>92,729</w:t>
            </w:r>
          </w:p>
        </w:tc>
        <w:tc>
          <w:tcPr>
            <w:tcW w:w="2268" w:type="dxa"/>
            <w:shd w:val="clear" w:color="auto" w:fill="auto"/>
          </w:tcPr>
          <w:p w14:paraId="42DC710A" w14:textId="77777777" w:rsidR="006A5762" w:rsidRPr="00881183" w:rsidRDefault="006A5762" w:rsidP="00507B51">
            <w:pPr>
              <w:autoSpaceDE w:val="0"/>
              <w:autoSpaceDN w:val="0"/>
              <w:adjustRightInd w:val="0"/>
              <w:spacing w:after="0" w:line="240" w:lineRule="auto"/>
              <w:jc w:val="right"/>
              <w:rPr>
                <w:rFonts w:ascii="Times New Roman" w:hAnsi="Times New Roman"/>
              </w:rPr>
            </w:pPr>
            <w:r w:rsidRPr="00881183">
              <w:rPr>
                <w:rFonts w:ascii="Times New Roman" w:hAnsi="Times New Roman"/>
              </w:rPr>
              <w:t>95,081</w:t>
            </w:r>
          </w:p>
        </w:tc>
        <w:tc>
          <w:tcPr>
            <w:tcW w:w="1417" w:type="dxa"/>
            <w:shd w:val="clear" w:color="auto" w:fill="auto"/>
          </w:tcPr>
          <w:p w14:paraId="1DE975C2" w14:textId="77777777" w:rsidR="006A5762" w:rsidRPr="00881183" w:rsidRDefault="006A5762" w:rsidP="00507B51">
            <w:pPr>
              <w:spacing w:after="0" w:line="240" w:lineRule="auto"/>
              <w:jc w:val="right"/>
              <w:rPr>
                <w:rFonts w:ascii="Times New Roman" w:hAnsi="Times New Roman"/>
              </w:rPr>
            </w:pPr>
            <w:r w:rsidRPr="00881183">
              <w:rPr>
                <w:rFonts w:ascii="Times New Roman" w:hAnsi="Times New Roman"/>
              </w:rPr>
              <w:t>91,843</w:t>
            </w:r>
          </w:p>
        </w:tc>
        <w:tc>
          <w:tcPr>
            <w:tcW w:w="851" w:type="dxa"/>
            <w:shd w:val="clear" w:color="auto" w:fill="auto"/>
          </w:tcPr>
          <w:p w14:paraId="20576740" w14:textId="77777777" w:rsidR="006A5762" w:rsidRPr="00881183" w:rsidRDefault="006A5762" w:rsidP="00507B51">
            <w:pPr>
              <w:spacing w:after="0" w:line="240" w:lineRule="auto"/>
              <w:jc w:val="right"/>
              <w:rPr>
                <w:rFonts w:ascii="Times New Roman" w:hAnsi="Times New Roman"/>
              </w:rPr>
            </w:pPr>
            <w:r w:rsidRPr="00881183">
              <w:rPr>
                <w:rFonts w:ascii="Times New Roman" w:hAnsi="Times New Roman"/>
              </w:rPr>
              <w:t>96,6</w:t>
            </w:r>
          </w:p>
        </w:tc>
      </w:tr>
      <w:tr w:rsidR="006A5762" w:rsidRPr="00881183" w14:paraId="5D626D47" w14:textId="77777777" w:rsidTr="00452D90">
        <w:tc>
          <w:tcPr>
            <w:tcW w:w="2376" w:type="dxa"/>
            <w:shd w:val="clear" w:color="auto" w:fill="auto"/>
          </w:tcPr>
          <w:p w14:paraId="0655AD55" w14:textId="77777777" w:rsidR="006A5762" w:rsidRPr="00881183" w:rsidRDefault="006A5762" w:rsidP="00C437AE">
            <w:pPr>
              <w:spacing w:after="0" w:line="240" w:lineRule="auto"/>
              <w:jc w:val="both"/>
              <w:rPr>
                <w:rFonts w:ascii="Times New Roman" w:hAnsi="Times New Roman"/>
              </w:rPr>
            </w:pPr>
            <w:r w:rsidRPr="00881183">
              <w:rPr>
                <w:rFonts w:ascii="Times New Roman" w:hAnsi="Times New Roman"/>
              </w:rPr>
              <w:t>федеральный бюджет</w:t>
            </w:r>
          </w:p>
        </w:tc>
        <w:tc>
          <w:tcPr>
            <w:tcW w:w="2355" w:type="dxa"/>
            <w:shd w:val="clear" w:color="auto" w:fill="auto"/>
          </w:tcPr>
          <w:p w14:paraId="1FE745C3" w14:textId="77777777" w:rsidR="006A5762" w:rsidRPr="00881183" w:rsidRDefault="006A5762" w:rsidP="00507B51">
            <w:pPr>
              <w:autoSpaceDE w:val="0"/>
              <w:autoSpaceDN w:val="0"/>
              <w:adjustRightInd w:val="0"/>
              <w:spacing w:after="0" w:line="240" w:lineRule="auto"/>
              <w:jc w:val="right"/>
              <w:rPr>
                <w:rFonts w:ascii="Times New Roman" w:hAnsi="Times New Roman"/>
              </w:rPr>
            </w:pPr>
            <w:r w:rsidRPr="00881183">
              <w:rPr>
                <w:rFonts w:ascii="Times New Roman" w:hAnsi="Times New Roman"/>
              </w:rPr>
              <w:t>78,233</w:t>
            </w:r>
          </w:p>
        </w:tc>
        <w:tc>
          <w:tcPr>
            <w:tcW w:w="2268" w:type="dxa"/>
            <w:shd w:val="clear" w:color="auto" w:fill="auto"/>
          </w:tcPr>
          <w:p w14:paraId="066BFFF1" w14:textId="77777777" w:rsidR="006A5762" w:rsidRPr="00881183" w:rsidRDefault="006A5762" w:rsidP="00507B51">
            <w:pPr>
              <w:autoSpaceDE w:val="0"/>
              <w:autoSpaceDN w:val="0"/>
              <w:adjustRightInd w:val="0"/>
              <w:spacing w:after="0" w:line="240" w:lineRule="auto"/>
              <w:jc w:val="right"/>
              <w:rPr>
                <w:rFonts w:ascii="Times New Roman" w:hAnsi="Times New Roman"/>
              </w:rPr>
            </w:pPr>
            <w:r w:rsidRPr="00881183">
              <w:rPr>
                <w:rFonts w:ascii="Times New Roman" w:hAnsi="Times New Roman"/>
              </w:rPr>
              <w:t>78,233</w:t>
            </w:r>
          </w:p>
        </w:tc>
        <w:tc>
          <w:tcPr>
            <w:tcW w:w="1417" w:type="dxa"/>
            <w:shd w:val="clear" w:color="auto" w:fill="auto"/>
          </w:tcPr>
          <w:p w14:paraId="78467991" w14:textId="77777777" w:rsidR="006A5762" w:rsidRPr="00881183" w:rsidRDefault="006A5762" w:rsidP="00507B51">
            <w:pPr>
              <w:spacing w:after="0" w:line="240" w:lineRule="auto"/>
              <w:jc w:val="right"/>
              <w:rPr>
                <w:rFonts w:ascii="Times New Roman" w:hAnsi="Times New Roman"/>
              </w:rPr>
            </w:pPr>
            <w:r w:rsidRPr="00881183">
              <w:rPr>
                <w:rFonts w:ascii="Times New Roman" w:hAnsi="Times New Roman"/>
              </w:rPr>
              <w:t>74,727</w:t>
            </w:r>
          </w:p>
        </w:tc>
        <w:tc>
          <w:tcPr>
            <w:tcW w:w="851" w:type="dxa"/>
            <w:shd w:val="clear" w:color="auto" w:fill="auto"/>
          </w:tcPr>
          <w:p w14:paraId="42B2B8A5" w14:textId="77777777" w:rsidR="006A5762" w:rsidRPr="00881183" w:rsidRDefault="006A5762" w:rsidP="00507B51">
            <w:pPr>
              <w:spacing w:after="0" w:line="240" w:lineRule="auto"/>
              <w:jc w:val="right"/>
              <w:rPr>
                <w:rFonts w:ascii="Times New Roman" w:hAnsi="Times New Roman"/>
              </w:rPr>
            </w:pPr>
            <w:r w:rsidRPr="00881183">
              <w:rPr>
                <w:rFonts w:ascii="Times New Roman" w:hAnsi="Times New Roman"/>
              </w:rPr>
              <w:t>95,6</w:t>
            </w:r>
          </w:p>
        </w:tc>
      </w:tr>
      <w:tr w:rsidR="006A5762" w:rsidRPr="00881183" w14:paraId="3E8911DE" w14:textId="77777777" w:rsidTr="00452D90">
        <w:tc>
          <w:tcPr>
            <w:tcW w:w="2376" w:type="dxa"/>
            <w:shd w:val="clear" w:color="auto" w:fill="auto"/>
          </w:tcPr>
          <w:p w14:paraId="240726BE" w14:textId="77777777" w:rsidR="006A5762" w:rsidRPr="00881183" w:rsidRDefault="006A5762" w:rsidP="00C437AE">
            <w:pPr>
              <w:spacing w:after="0" w:line="240" w:lineRule="auto"/>
              <w:jc w:val="both"/>
              <w:rPr>
                <w:rFonts w:ascii="Times New Roman" w:hAnsi="Times New Roman"/>
              </w:rPr>
            </w:pPr>
            <w:r w:rsidRPr="00881183">
              <w:rPr>
                <w:rFonts w:ascii="Times New Roman" w:hAnsi="Times New Roman"/>
              </w:rPr>
              <w:t>областной бюджет</w:t>
            </w:r>
          </w:p>
        </w:tc>
        <w:tc>
          <w:tcPr>
            <w:tcW w:w="2355" w:type="dxa"/>
            <w:shd w:val="clear" w:color="auto" w:fill="auto"/>
          </w:tcPr>
          <w:p w14:paraId="41661AB8" w14:textId="77777777" w:rsidR="006A5762" w:rsidRPr="00881183" w:rsidRDefault="006A5762" w:rsidP="00507B51">
            <w:pPr>
              <w:autoSpaceDE w:val="0"/>
              <w:autoSpaceDN w:val="0"/>
              <w:adjustRightInd w:val="0"/>
              <w:spacing w:after="0" w:line="240" w:lineRule="auto"/>
              <w:jc w:val="right"/>
              <w:rPr>
                <w:rFonts w:ascii="Times New Roman" w:hAnsi="Times New Roman"/>
              </w:rPr>
            </w:pPr>
            <w:r w:rsidRPr="00881183">
              <w:rPr>
                <w:rFonts w:ascii="Times New Roman" w:hAnsi="Times New Roman"/>
              </w:rPr>
              <w:t>13,806</w:t>
            </w:r>
          </w:p>
        </w:tc>
        <w:tc>
          <w:tcPr>
            <w:tcW w:w="2268" w:type="dxa"/>
            <w:shd w:val="clear" w:color="auto" w:fill="auto"/>
          </w:tcPr>
          <w:p w14:paraId="051BDA91" w14:textId="77777777" w:rsidR="006A5762" w:rsidRPr="00881183" w:rsidRDefault="006A5762" w:rsidP="00507B51">
            <w:pPr>
              <w:autoSpaceDE w:val="0"/>
              <w:autoSpaceDN w:val="0"/>
              <w:adjustRightInd w:val="0"/>
              <w:spacing w:after="0" w:line="240" w:lineRule="auto"/>
              <w:jc w:val="right"/>
              <w:rPr>
                <w:rFonts w:ascii="Times New Roman" w:hAnsi="Times New Roman"/>
              </w:rPr>
            </w:pPr>
            <w:r w:rsidRPr="00881183">
              <w:rPr>
                <w:rFonts w:ascii="Times New Roman" w:hAnsi="Times New Roman"/>
              </w:rPr>
              <w:t>13,806</w:t>
            </w:r>
          </w:p>
        </w:tc>
        <w:tc>
          <w:tcPr>
            <w:tcW w:w="1417" w:type="dxa"/>
            <w:shd w:val="clear" w:color="auto" w:fill="auto"/>
          </w:tcPr>
          <w:p w14:paraId="189C985D" w14:textId="77777777" w:rsidR="006A5762" w:rsidRPr="00881183" w:rsidRDefault="006A5762" w:rsidP="00507B51">
            <w:pPr>
              <w:spacing w:after="0" w:line="240" w:lineRule="auto"/>
              <w:jc w:val="right"/>
              <w:rPr>
                <w:rFonts w:ascii="Times New Roman" w:hAnsi="Times New Roman"/>
              </w:rPr>
            </w:pPr>
            <w:r w:rsidRPr="00881183">
              <w:rPr>
                <w:rFonts w:ascii="Times New Roman" w:hAnsi="Times New Roman"/>
              </w:rPr>
              <w:t>13,187</w:t>
            </w:r>
          </w:p>
        </w:tc>
        <w:tc>
          <w:tcPr>
            <w:tcW w:w="851" w:type="dxa"/>
            <w:shd w:val="clear" w:color="auto" w:fill="auto"/>
          </w:tcPr>
          <w:p w14:paraId="4A8DD74A" w14:textId="77777777" w:rsidR="006A5762" w:rsidRPr="00881183" w:rsidRDefault="006A5762" w:rsidP="00507B51">
            <w:pPr>
              <w:spacing w:after="0" w:line="240" w:lineRule="auto"/>
              <w:jc w:val="right"/>
              <w:rPr>
                <w:rFonts w:ascii="Times New Roman" w:hAnsi="Times New Roman"/>
              </w:rPr>
            </w:pPr>
            <w:r w:rsidRPr="00881183">
              <w:rPr>
                <w:rFonts w:ascii="Times New Roman" w:hAnsi="Times New Roman"/>
              </w:rPr>
              <w:t>95,6</w:t>
            </w:r>
          </w:p>
        </w:tc>
      </w:tr>
      <w:tr w:rsidR="006A5762" w:rsidRPr="00881183" w14:paraId="107E09FB" w14:textId="77777777" w:rsidTr="00452D90">
        <w:tc>
          <w:tcPr>
            <w:tcW w:w="2376" w:type="dxa"/>
            <w:shd w:val="clear" w:color="auto" w:fill="auto"/>
          </w:tcPr>
          <w:p w14:paraId="2B7F3F47" w14:textId="77777777" w:rsidR="006A5762" w:rsidRPr="00881183" w:rsidRDefault="006A5762" w:rsidP="00C437AE">
            <w:pPr>
              <w:spacing w:after="0" w:line="240" w:lineRule="auto"/>
              <w:jc w:val="both"/>
              <w:rPr>
                <w:rFonts w:ascii="Times New Roman" w:hAnsi="Times New Roman"/>
              </w:rPr>
            </w:pPr>
            <w:r w:rsidRPr="00881183">
              <w:rPr>
                <w:rFonts w:ascii="Times New Roman" w:hAnsi="Times New Roman"/>
              </w:rPr>
              <w:t>местные бюджеты</w:t>
            </w:r>
          </w:p>
        </w:tc>
        <w:tc>
          <w:tcPr>
            <w:tcW w:w="2355" w:type="dxa"/>
            <w:shd w:val="clear" w:color="auto" w:fill="auto"/>
          </w:tcPr>
          <w:p w14:paraId="4BAB4129" w14:textId="77777777" w:rsidR="006A5762" w:rsidRPr="00881183" w:rsidRDefault="006A5762" w:rsidP="00507B51">
            <w:pPr>
              <w:autoSpaceDE w:val="0"/>
              <w:autoSpaceDN w:val="0"/>
              <w:adjustRightInd w:val="0"/>
              <w:spacing w:after="0" w:line="240" w:lineRule="auto"/>
              <w:jc w:val="right"/>
              <w:rPr>
                <w:rFonts w:ascii="Times New Roman" w:hAnsi="Times New Roman"/>
              </w:rPr>
            </w:pPr>
            <w:r w:rsidRPr="00881183">
              <w:rPr>
                <w:rFonts w:ascii="Times New Roman" w:hAnsi="Times New Roman"/>
              </w:rPr>
              <w:t>0,690</w:t>
            </w:r>
          </w:p>
        </w:tc>
        <w:tc>
          <w:tcPr>
            <w:tcW w:w="2268" w:type="dxa"/>
            <w:shd w:val="clear" w:color="auto" w:fill="auto"/>
          </w:tcPr>
          <w:p w14:paraId="03EFAED8" w14:textId="77777777" w:rsidR="006A5762" w:rsidRPr="00881183" w:rsidRDefault="006A5762" w:rsidP="00507B51">
            <w:pPr>
              <w:autoSpaceDE w:val="0"/>
              <w:autoSpaceDN w:val="0"/>
              <w:adjustRightInd w:val="0"/>
              <w:spacing w:after="0" w:line="240" w:lineRule="auto"/>
              <w:jc w:val="right"/>
              <w:rPr>
                <w:rFonts w:ascii="Times New Roman" w:hAnsi="Times New Roman"/>
              </w:rPr>
            </w:pPr>
            <w:r w:rsidRPr="00881183">
              <w:rPr>
                <w:rFonts w:ascii="Times New Roman" w:hAnsi="Times New Roman"/>
              </w:rPr>
              <w:t>3,042</w:t>
            </w:r>
          </w:p>
        </w:tc>
        <w:tc>
          <w:tcPr>
            <w:tcW w:w="1417" w:type="dxa"/>
            <w:shd w:val="clear" w:color="auto" w:fill="auto"/>
          </w:tcPr>
          <w:p w14:paraId="1D134BFE" w14:textId="77777777" w:rsidR="006A5762" w:rsidRPr="00881183" w:rsidRDefault="006A5762" w:rsidP="00507B51">
            <w:pPr>
              <w:spacing w:after="0" w:line="240" w:lineRule="auto"/>
              <w:jc w:val="right"/>
              <w:rPr>
                <w:rFonts w:ascii="Times New Roman" w:hAnsi="Times New Roman"/>
              </w:rPr>
            </w:pPr>
            <w:r w:rsidRPr="00881183">
              <w:rPr>
                <w:rFonts w:ascii="Times New Roman" w:hAnsi="Times New Roman"/>
              </w:rPr>
              <w:t>3,928</w:t>
            </w:r>
          </w:p>
        </w:tc>
        <w:tc>
          <w:tcPr>
            <w:tcW w:w="851" w:type="dxa"/>
            <w:shd w:val="clear" w:color="auto" w:fill="auto"/>
          </w:tcPr>
          <w:p w14:paraId="0857199B" w14:textId="77777777" w:rsidR="006A5762" w:rsidRPr="00881183" w:rsidRDefault="006A5762" w:rsidP="00507B51">
            <w:pPr>
              <w:spacing w:after="0" w:line="240" w:lineRule="auto"/>
              <w:jc w:val="right"/>
              <w:rPr>
                <w:rFonts w:ascii="Times New Roman" w:hAnsi="Times New Roman"/>
              </w:rPr>
            </w:pPr>
            <w:r w:rsidRPr="00881183">
              <w:rPr>
                <w:rFonts w:ascii="Times New Roman" w:hAnsi="Times New Roman"/>
              </w:rPr>
              <w:t>129,3</w:t>
            </w:r>
          </w:p>
        </w:tc>
      </w:tr>
    </w:tbl>
    <w:p w14:paraId="4E519E47" w14:textId="77777777" w:rsidR="00507B51" w:rsidRPr="00507B51" w:rsidRDefault="00507B51" w:rsidP="00507B51">
      <w:pPr>
        <w:spacing w:after="0" w:line="240" w:lineRule="auto"/>
        <w:ind w:firstLine="851"/>
        <w:jc w:val="both"/>
        <w:rPr>
          <w:rFonts w:ascii="Times New Roman" w:hAnsi="Times New Roman"/>
          <w:sz w:val="28"/>
          <w:szCs w:val="28"/>
        </w:rPr>
      </w:pPr>
    </w:p>
    <w:p w14:paraId="2C31D732" w14:textId="77777777" w:rsidR="006A5762" w:rsidRPr="00507B51" w:rsidRDefault="006A5762" w:rsidP="00507B51">
      <w:pPr>
        <w:spacing w:after="0" w:line="240" w:lineRule="auto"/>
        <w:ind w:firstLine="851"/>
        <w:jc w:val="both"/>
        <w:rPr>
          <w:rFonts w:ascii="Times New Roman" w:hAnsi="Times New Roman"/>
          <w:sz w:val="28"/>
          <w:szCs w:val="28"/>
        </w:rPr>
      </w:pPr>
      <w:r w:rsidRPr="00507B51">
        <w:rPr>
          <w:rFonts w:ascii="Times New Roman" w:hAnsi="Times New Roman"/>
          <w:sz w:val="28"/>
          <w:szCs w:val="28"/>
        </w:rPr>
        <w:t>Исполнение мероприятия согласно отчету министерства за 2017 год за счет всех источников финансирования составило 96,6%.</w:t>
      </w:r>
    </w:p>
    <w:p w14:paraId="0F1964FF" w14:textId="77777777" w:rsidR="006A5762" w:rsidRPr="00507B51" w:rsidRDefault="006A5762" w:rsidP="00507B51">
      <w:pPr>
        <w:spacing w:after="0" w:line="240" w:lineRule="auto"/>
        <w:ind w:firstLine="851"/>
        <w:jc w:val="both"/>
        <w:rPr>
          <w:rFonts w:ascii="Times New Roman" w:hAnsi="Times New Roman"/>
          <w:sz w:val="28"/>
          <w:szCs w:val="28"/>
        </w:rPr>
      </w:pPr>
      <w:r w:rsidRPr="00507B51">
        <w:rPr>
          <w:rFonts w:ascii="Times New Roman" w:hAnsi="Times New Roman"/>
          <w:sz w:val="28"/>
          <w:szCs w:val="28"/>
        </w:rPr>
        <w:t xml:space="preserve">Информация об изменении объемов финансирования в разрезе источников и об исполнении мероприятия по благоустройству дворовых территорий из различных источников за 2017 год представлена </w:t>
      </w:r>
      <w:r w:rsidR="00507B51">
        <w:rPr>
          <w:rFonts w:ascii="Times New Roman" w:hAnsi="Times New Roman"/>
          <w:sz w:val="28"/>
          <w:szCs w:val="28"/>
        </w:rPr>
        <w:t>ниже:</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091"/>
        <w:gridCol w:w="2300"/>
        <w:gridCol w:w="2332"/>
        <w:gridCol w:w="1319"/>
        <w:gridCol w:w="1282"/>
      </w:tblGrid>
      <w:tr w:rsidR="006A5762" w:rsidRPr="00C437AE" w14:paraId="46909ADE" w14:textId="77777777" w:rsidTr="00DE26C9">
        <w:tc>
          <w:tcPr>
            <w:tcW w:w="2144" w:type="dxa"/>
            <w:shd w:val="clear" w:color="auto" w:fill="auto"/>
          </w:tcPr>
          <w:p w14:paraId="5C443738" w14:textId="77777777" w:rsidR="006A5762" w:rsidRPr="00DE26C9" w:rsidRDefault="006A5762" w:rsidP="00C437AE">
            <w:pPr>
              <w:spacing w:after="0" w:line="240" w:lineRule="auto"/>
              <w:jc w:val="center"/>
              <w:rPr>
                <w:rFonts w:ascii="Times New Roman" w:hAnsi="Times New Roman"/>
                <w:sz w:val="20"/>
                <w:szCs w:val="20"/>
              </w:rPr>
            </w:pPr>
            <w:r w:rsidRPr="00DE26C9">
              <w:rPr>
                <w:rFonts w:ascii="Times New Roman" w:hAnsi="Times New Roman"/>
                <w:sz w:val="20"/>
                <w:szCs w:val="20"/>
              </w:rPr>
              <w:t>Источники финансирования</w:t>
            </w:r>
          </w:p>
        </w:tc>
        <w:tc>
          <w:tcPr>
            <w:tcW w:w="2391" w:type="dxa"/>
            <w:shd w:val="clear" w:color="auto" w:fill="auto"/>
          </w:tcPr>
          <w:p w14:paraId="40073C1B" w14:textId="05990A97" w:rsidR="006A5762" w:rsidRPr="00DE26C9" w:rsidRDefault="006A5762" w:rsidP="00033783">
            <w:pPr>
              <w:spacing w:after="0" w:line="240" w:lineRule="auto"/>
              <w:jc w:val="center"/>
              <w:rPr>
                <w:rFonts w:ascii="Times New Roman" w:hAnsi="Times New Roman"/>
                <w:sz w:val="20"/>
                <w:szCs w:val="20"/>
              </w:rPr>
            </w:pPr>
            <w:r w:rsidRPr="00DE26C9">
              <w:rPr>
                <w:rFonts w:ascii="Times New Roman" w:hAnsi="Times New Roman"/>
                <w:sz w:val="20"/>
                <w:szCs w:val="20"/>
              </w:rPr>
              <w:t xml:space="preserve">В редакции Постановления Правительства Архангельской области от </w:t>
            </w:r>
            <w:r w:rsidR="00DE26C9">
              <w:rPr>
                <w:rFonts w:ascii="Times New Roman" w:hAnsi="Times New Roman"/>
                <w:sz w:val="20"/>
                <w:szCs w:val="20"/>
              </w:rPr>
              <w:t>14</w:t>
            </w:r>
            <w:r w:rsidR="00033783">
              <w:rPr>
                <w:rFonts w:ascii="Times New Roman" w:hAnsi="Times New Roman"/>
                <w:sz w:val="20"/>
                <w:szCs w:val="20"/>
              </w:rPr>
              <w:t>.03.</w:t>
            </w:r>
            <w:r w:rsidR="00DE26C9">
              <w:rPr>
                <w:rFonts w:ascii="Times New Roman" w:hAnsi="Times New Roman"/>
                <w:sz w:val="20"/>
                <w:szCs w:val="20"/>
              </w:rPr>
              <w:t>2017 г. № 113-пп, млн.</w:t>
            </w:r>
            <w:r w:rsidRPr="00DE26C9">
              <w:rPr>
                <w:rFonts w:ascii="Times New Roman" w:hAnsi="Times New Roman"/>
                <w:sz w:val="20"/>
                <w:szCs w:val="20"/>
              </w:rPr>
              <w:t>руб.</w:t>
            </w:r>
          </w:p>
        </w:tc>
        <w:tc>
          <w:tcPr>
            <w:tcW w:w="2427" w:type="dxa"/>
            <w:shd w:val="clear" w:color="auto" w:fill="auto"/>
          </w:tcPr>
          <w:p w14:paraId="7099ACB3" w14:textId="77777777" w:rsidR="006A5762" w:rsidRPr="00DE26C9" w:rsidRDefault="006A5762" w:rsidP="00C437AE">
            <w:pPr>
              <w:spacing w:after="0" w:line="240" w:lineRule="auto"/>
              <w:jc w:val="center"/>
              <w:rPr>
                <w:rFonts w:ascii="Times New Roman" w:hAnsi="Times New Roman"/>
                <w:sz w:val="20"/>
                <w:szCs w:val="20"/>
              </w:rPr>
            </w:pPr>
            <w:r w:rsidRPr="00DE26C9">
              <w:rPr>
                <w:rFonts w:ascii="Times New Roman" w:hAnsi="Times New Roman"/>
                <w:sz w:val="20"/>
                <w:szCs w:val="20"/>
              </w:rPr>
              <w:t>В редакции Постановления Правительства Архангельской облас</w:t>
            </w:r>
            <w:r w:rsidR="00DE26C9">
              <w:rPr>
                <w:rFonts w:ascii="Times New Roman" w:hAnsi="Times New Roman"/>
                <w:sz w:val="20"/>
                <w:szCs w:val="20"/>
              </w:rPr>
              <w:t>ти № 577-ПП от 19.12.2017, млн.</w:t>
            </w:r>
            <w:r w:rsidRPr="00DE26C9">
              <w:rPr>
                <w:rFonts w:ascii="Times New Roman" w:hAnsi="Times New Roman"/>
                <w:sz w:val="20"/>
                <w:szCs w:val="20"/>
              </w:rPr>
              <w:t>руб.</w:t>
            </w:r>
          </w:p>
        </w:tc>
        <w:tc>
          <w:tcPr>
            <w:tcW w:w="1319" w:type="dxa"/>
            <w:shd w:val="clear" w:color="auto" w:fill="auto"/>
          </w:tcPr>
          <w:p w14:paraId="52834783" w14:textId="77777777" w:rsidR="006A5762" w:rsidRPr="00DE26C9" w:rsidRDefault="006A5762" w:rsidP="00C437AE">
            <w:pPr>
              <w:spacing w:after="0" w:line="240" w:lineRule="auto"/>
              <w:jc w:val="center"/>
              <w:rPr>
                <w:rFonts w:ascii="Times New Roman" w:hAnsi="Times New Roman"/>
                <w:sz w:val="20"/>
                <w:szCs w:val="20"/>
              </w:rPr>
            </w:pPr>
            <w:r w:rsidRPr="00DE26C9">
              <w:rPr>
                <w:rFonts w:ascii="Times New Roman" w:hAnsi="Times New Roman"/>
                <w:sz w:val="20"/>
                <w:szCs w:val="20"/>
              </w:rPr>
              <w:t xml:space="preserve">Фактическое исполнение согласно отчету ГП, </w:t>
            </w:r>
          </w:p>
          <w:p w14:paraId="115B496E" w14:textId="77777777" w:rsidR="006A5762" w:rsidRPr="00DE26C9" w:rsidRDefault="00DE26C9" w:rsidP="00C437AE">
            <w:pPr>
              <w:spacing w:after="0" w:line="240" w:lineRule="auto"/>
              <w:jc w:val="center"/>
              <w:rPr>
                <w:rFonts w:ascii="Times New Roman" w:hAnsi="Times New Roman"/>
                <w:sz w:val="20"/>
                <w:szCs w:val="20"/>
              </w:rPr>
            </w:pPr>
            <w:r>
              <w:rPr>
                <w:rFonts w:ascii="Times New Roman" w:hAnsi="Times New Roman"/>
                <w:sz w:val="20"/>
                <w:szCs w:val="20"/>
              </w:rPr>
              <w:t>млн.</w:t>
            </w:r>
            <w:r w:rsidR="006A5762" w:rsidRPr="00DE26C9">
              <w:rPr>
                <w:rFonts w:ascii="Times New Roman" w:hAnsi="Times New Roman"/>
                <w:sz w:val="20"/>
                <w:szCs w:val="20"/>
              </w:rPr>
              <w:t>руб.</w:t>
            </w:r>
          </w:p>
        </w:tc>
        <w:tc>
          <w:tcPr>
            <w:tcW w:w="1289" w:type="dxa"/>
            <w:shd w:val="clear" w:color="auto" w:fill="auto"/>
          </w:tcPr>
          <w:p w14:paraId="761CB675" w14:textId="77777777" w:rsidR="006A5762" w:rsidRPr="00DE26C9" w:rsidRDefault="006A5762" w:rsidP="00C437AE">
            <w:pPr>
              <w:spacing w:after="0" w:line="240" w:lineRule="auto"/>
              <w:jc w:val="center"/>
              <w:rPr>
                <w:rFonts w:ascii="Times New Roman" w:hAnsi="Times New Roman"/>
                <w:sz w:val="20"/>
                <w:szCs w:val="20"/>
              </w:rPr>
            </w:pPr>
            <w:r w:rsidRPr="00DE26C9">
              <w:rPr>
                <w:rFonts w:ascii="Times New Roman" w:hAnsi="Times New Roman"/>
                <w:sz w:val="20"/>
                <w:szCs w:val="20"/>
              </w:rPr>
              <w:t>% исполнения</w:t>
            </w:r>
          </w:p>
        </w:tc>
      </w:tr>
      <w:tr w:rsidR="006A5762" w:rsidRPr="00C437AE" w14:paraId="410715EC" w14:textId="77777777" w:rsidTr="00DE26C9">
        <w:tc>
          <w:tcPr>
            <w:tcW w:w="2144" w:type="dxa"/>
            <w:shd w:val="clear" w:color="auto" w:fill="auto"/>
          </w:tcPr>
          <w:p w14:paraId="349213EF" w14:textId="77777777" w:rsidR="006A5762" w:rsidRPr="00DE26C9" w:rsidRDefault="006A5762" w:rsidP="00C437AE">
            <w:pPr>
              <w:spacing w:after="0" w:line="240" w:lineRule="auto"/>
              <w:jc w:val="both"/>
              <w:rPr>
                <w:rFonts w:ascii="Times New Roman" w:hAnsi="Times New Roman"/>
                <w:sz w:val="20"/>
                <w:szCs w:val="20"/>
              </w:rPr>
            </w:pPr>
            <w:r w:rsidRPr="00DE26C9">
              <w:rPr>
                <w:rFonts w:ascii="Times New Roman" w:hAnsi="Times New Roman"/>
                <w:sz w:val="20"/>
                <w:szCs w:val="20"/>
              </w:rPr>
              <w:t>всего</w:t>
            </w:r>
          </w:p>
        </w:tc>
        <w:tc>
          <w:tcPr>
            <w:tcW w:w="2391" w:type="dxa"/>
            <w:shd w:val="clear" w:color="auto" w:fill="auto"/>
          </w:tcPr>
          <w:p w14:paraId="63139722"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185,5</w:t>
            </w:r>
          </w:p>
        </w:tc>
        <w:tc>
          <w:tcPr>
            <w:tcW w:w="2427" w:type="dxa"/>
            <w:shd w:val="clear" w:color="auto" w:fill="auto"/>
          </w:tcPr>
          <w:p w14:paraId="0199CEFE"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196,2</w:t>
            </w:r>
          </w:p>
        </w:tc>
        <w:tc>
          <w:tcPr>
            <w:tcW w:w="1319" w:type="dxa"/>
            <w:shd w:val="clear" w:color="auto" w:fill="auto"/>
          </w:tcPr>
          <w:p w14:paraId="04A69F5F"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197,5</w:t>
            </w:r>
          </w:p>
        </w:tc>
        <w:tc>
          <w:tcPr>
            <w:tcW w:w="1289" w:type="dxa"/>
            <w:shd w:val="clear" w:color="auto" w:fill="auto"/>
          </w:tcPr>
          <w:p w14:paraId="073CC2BA"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100,7</w:t>
            </w:r>
          </w:p>
        </w:tc>
      </w:tr>
      <w:tr w:rsidR="006A5762" w:rsidRPr="00C437AE" w14:paraId="7EF14EBB" w14:textId="77777777" w:rsidTr="00DE26C9">
        <w:tc>
          <w:tcPr>
            <w:tcW w:w="2144" w:type="dxa"/>
            <w:shd w:val="clear" w:color="auto" w:fill="auto"/>
          </w:tcPr>
          <w:p w14:paraId="47E0C9B8" w14:textId="77777777" w:rsidR="006A5762" w:rsidRPr="00DE26C9" w:rsidRDefault="006A5762" w:rsidP="00C437AE">
            <w:pPr>
              <w:spacing w:after="0" w:line="240" w:lineRule="auto"/>
              <w:jc w:val="both"/>
              <w:rPr>
                <w:rFonts w:ascii="Times New Roman" w:hAnsi="Times New Roman"/>
                <w:sz w:val="20"/>
                <w:szCs w:val="20"/>
              </w:rPr>
            </w:pPr>
            <w:r w:rsidRPr="00DE26C9">
              <w:rPr>
                <w:rFonts w:ascii="Times New Roman" w:hAnsi="Times New Roman"/>
                <w:sz w:val="20"/>
                <w:szCs w:val="20"/>
              </w:rPr>
              <w:t>федеральный бюджет</w:t>
            </w:r>
          </w:p>
        </w:tc>
        <w:tc>
          <w:tcPr>
            <w:tcW w:w="2391" w:type="dxa"/>
            <w:shd w:val="clear" w:color="auto" w:fill="auto"/>
          </w:tcPr>
          <w:p w14:paraId="15A772BC"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156,5</w:t>
            </w:r>
          </w:p>
        </w:tc>
        <w:tc>
          <w:tcPr>
            <w:tcW w:w="2427" w:type="dxa"/>
            <w:shd w:val="clear" w:color="auto" w:fill="auto"/>
          </w:tcPr>
          <w:p w14:paraId="53E9566F"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156,5</w:t>
            </w:r>
          </w:p>
        </w:tc>
        <w:tc>
          <w:tcPr>
            <w:tcW w:w="1319" w:type="dxa"/>
            <w:shd w:val="clear" w:color="auto" w:fill="auto"/>
          </w:tcPr>
          <w:p w14:paraId="39A5CCBF"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157,5</w:t>
            </w:r>
          </w:p>
        </w:tc>
        <w:tc>
          <w:tcPr>
            <w:tcW w:w="1289" w:type="dxa"/>
            <w:shd w:val="clear" w:color="auto" w:fill="auto"/>
          </w:tcPr>
          <w:p w14:paraId="28AC8EDC"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100,7</w:t>
            </w:r>
          </w:p>
        </w:tc>
      </w:tr>
      <w:tr w:rsidR="006A5762" w:rsidRPr="00C437AE" w14:paraId="6CF0E6B3" w14:textId="77777777" w:rsidTr="00DE26C9">
        <w:tc>
          <w:tcPr>
            <w:tcW w:w="2144" w:type="dxa"/>
            <w:shd w:val="clear" w:color="auto" w:fill="auto"/>
          </w:tcPr>
          <w:p w14:paraId="0A6660B6" w14:textId="77777777" w:rsidR="006A5762" w:rsidRPr="00DE26C9" w:rsidRDefault="006A5762" w:rsidP="00C437AE">
            <w:pPr>
              <w:spacing w:after="0" w:line="240" w:lineRule="auto"/>
              <w:jc w:val="both"/>
              <w:rPr>
                <w:rFonts w:ascii="Times New Roman" w:hAnsi="Times New Roman"/>
                <w:sz w:val="20"/>
                <w:szCs w:val="20"/>
              </w:rPr>
            </w:pPr>
            <w:r w:rsidRPr="00DE26C9">
              <w:rPr>
                <w:rFonts w:ascii="Times New Roman" w:hAnsi="Times New Roman"/>
                <w:sz w:val="20"/>
                <w:szCs w:val="20"/>
              </w:rPr>
              <w:t>областной бюджет</w:t>
            </w:r>
          </w:p>
        </w:tc>
        <w:tc>
          <w:tcPr>
            <w:tcW w:w="2391" w:type="dxa"/>
            <w:shd w:val="clear" w:color="auto" w:fill="auto"/>
          </w:tcPr>
          <w:p w14:paraId="1498D480"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27,6</w:t>
            </w:r>
          </w:p>
        </w:tc>
        <w:tc>
          <w:tcPr>
            <w:tcW w:w="2427" w:type="dxa"/>
            <w:shd w:val="clear" w:color="auto" w:fill="auto"/>
          </w:tcPr>
          <w:p w14:paraId="461CF6AF"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27,6</w:t>
            </w:r>
          </w:p>
        </w:tc>
        <w:tc>
          <w:tcPr>
            <w:tcW w:w="1319" w:type="dxa"/>
            <w:shd w:val="clear" w:color="auto" w:fill="auto"/>
          </w:tcPr>
          <w:p w14:paraId="60307CA7"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27,8</w:t>
            </w:r>
          </w:p>
        </w:tc>
        <w:tc>
          <w:tcPr>
            <w:tcW w:w="1289" w:type="dxa"/>
            <w:shd w:val="clear" w:color="auto" w:fill="auto"/>
          </w:tcPr>
          <w:p w14:paraId="3F2AEDC8"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100,7</w:t>
            </w:r>
          </w:p>
        </w:tc>
      </w:tr>
      <w:tr w:rsidR="006A5762" w:rsidRPr="00C437AE" w14:paraId="670A2CB4" w14:textId="77777777" w:rsidTr="00DE26C9">
        <w:tc>
          <w:tcPr>
            <w:tcW w:w="2144" w:type="dxa"/>
            <w:shd w:val="clear" w:color="auto" w:fill="auto"/>
          </w:tcPr>
          <w:p w14:paraId="70CF4115" w14:textId="77777777" w:rsidR="006A5762" w:rsidRPr="00DE26C9" w:rsidRDefault="006A5762" w:rsidP="00C437AE">
            <w:pPr>
              <w:spacing w:after="0" w:line="240" w:lineRule="auto"/>
              <w:jc w:val="both"/>
              <w:rPr>
                <w:rFonts w:ascii="Times New Roman" w:hAnsi="Times New Roman"/>
                <w:sz w:val="20"/>
                <w:szCs w:val="20"/>
              </w:rPr>
            </w:pPr>
            <w:r w:rsidRPr="00DE26C9">
              <w:rPr>
                <w:rFonts w:ascii="Times New Roman" w:hAnsi="Times New Roman"/>
                <w:sz w:val="20"/>
                <w:szCs w:val="20"/>
              </w:rPr>
              <w:t>местные бюджеты</w:t>
            </w:r>
          </w:p>
        </w:tc>
        <w:tc>
          <w:tcPr>
            <w:tcW w:w="2391" w:type="dxa"/>
            <w:shd w:val="clear" w:color="auto" w:fill="auto"/>
          </w:tcPr>
          <w:p w14:paraId="5A00BDBC"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1,4</w:t>
            </w:r>
          </w:p>
        </w:tc>
        <w:tc>
          <w:tcPr>
            <w:tcW w:w="2427" w:type="dxa"/>
            <w:shd w:val="clear" w:color="auto" w:fill="auto"/>
          </w:tcPr>
          <w:p w14:paraId="697BBFEB"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11,3</w:t>
            </w:r>
          </w:p>
        </w:tc>
        <w:tc>
          <w:tcPr>
            <w:tcW w:w="1319" w:type="dxa"/>
            <w:shd w:val="clear" w:color="auto" w:fill="auto"/>
          </w:tcPr>
          <w:p w14:paraId="4B7E866B"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11,4</w:t>
            </w:r>
          </w:p>
        </w:tc>
        <w:tc>
          <w:tcPr>
            <w:tcW w:w="1289" w:type="dxa"/>
            <w:shd w:val="clear" w:color="auto" w:fill="auto"/>
          </w:tcPr>
          <w:p w14:paraId="4FF78DDD"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100,7</w:t>
            </w:r>
          </w:p>
        </w:tc>
      </w:tr>
      <w:tr w:rsidR="006A5762" w:rsidRPr="00C437AE" w14:paraId="2B938B42" w14:textId="77777777" w:rsidTr="00DE26C9">
        <w:tc>
          <w:tcPr>
            <w:tcW w:w="2144" w:type="dxa"/>
            <w:shd w:val="clear" w:color="auto" w:fill="auto"/>
          </w:tcPr>
          <w:p w14:paraId="0C61D1EE" w14:textId="77777777" w:rsidR="006A5762" w:rsidRPr="00DE26C9" w:rsidRDefault="006A5762" w:rsidP="00C437AE">
            <w:pPr>
              <w:spacing w:after="0" w:line="240" w:lineRule="auto"/>
              <w:jc w:val="both"/>
              <w:rPr>
                <w:rFonts w:ascii="Times New Roman" w:hAnsi="Times New Roman"/>
                <w:sz w:val="20"/>
                <w:szCs w:val="20"/>
              </w:rPr>
            </w:pPr>
            <w:r w:rsidRPr="00DE26C9">
              <w:rPr>
                <w:rFonts w:ascii="Times New Roman" w:hAnsi="Times New Roman"/>
                <w:sz w:val="20"/>
                <w:szCs w:val="20"/>
              </w:rPr>
              <w:t>внебюджетные источники</w:t>
            </w:r>
          </w:p>
        </w:tc>
        <w:tc>
          <w:tcPr>
            <w:tcW w:w="2391" w:type="dxa"/>
            <w:shd w:val="clear" w:color="auto" w:fill="auto"/>
          </w:tcPr>
          <w:p w14:paraId="1FBF5774" w14:textId="77777777" w:rsidR="006A5762" w:rsidRPr="00DE26C9" w:rsidRDefault="006A5762" w:rsidP="00C437AE">
            <w:pPr>
              <w:autoSpaceDE w:val="0"/>
              <w:autoSpaceDN w:val="0"/>
              <w:adjustRightInd w:val="0"/>
              <w:spacing w:after="0" w:line="240" w:lineRule="auto"/>
              <w:jc w:val="center"/>
              <w:rPr>
                <w:rFonts w:ascii="Times New Roman" w:hAnsi="Times New Roman"/>
                <w:sz w:val="20"/>
                <w:szCs w:val="20"/>
              </w:rPr>
            </w:pPr>
            <w:r w:rsidRPr="00DE26C9">
              <w:rPr>
                <w:rFonts w:ascii="Times New Roman" w:hAnsi="Times New Roman"/>
                <w:sz w:val="20"/>
                <w:szCs w:val="20"/>
              </w:rPr>
              <w:t>-</w:t>
            </w:r>
          </w:p>
        </w:tc>
        <w:tc>
          <w:tcPr>
            <w:tcW w:w="2427" w:type="dxa"/>
            <w:shd w:val="clear" w:color="auto" w:fill="auto"/>
          </w:tcPr>
          <w:p w14:paraId="0A8AB544" w14:textId="77777777" w:rsidR="006A5762" w:rsidRPr="00DE26C9" w:rsidRDefault="006A5762" w:rsidP="00DE26C9">
            <w:pPr>
              <w:autoSpaceDE w:val="0"/>
              <w:autoSpaceDN w:val="0"/>
              <w:adjustRightInd w:val="0"/>
              <w:spacing w:after="0" w:line="240" w:lineRule="auto"/>
              <w:jc w:val="right"/>
              <w:rPr>
                <w:rFonts w:ascii="Times New Roman" w:hAnsi="Times New Roman"/>
                <w:sz w:val="20"/>
                <w:szCs w:val="20"/>
              </w:rPr>
            </w:pPr>
            <w:r w:rsidRPr="00DE26C9">
              <w:rPr>
                <w:rFonts w:ascii="Times New Roman" w:hAnsi="Times New Roman"/>
                <w:sz w:val="20"/>
                <w:szCs w:val="20"/>
              </w:rPr>
              <w:t>0,8</w:t>
            </w:r>
          </w:p>
        </w:tc>
        <w:tc>
          <w:tcPr>
            <w:tcW w:w="1319" w:type="dxa"/>
            <w:shd w:val="clear" w:color="auto" w:fill="auto"/>
          </w:tcPr>
          <w:p w14:paraId="0658A70E"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0,8</w:t>
            </w:r>
          </w:p>
        </w:tc>
        <w:tc>
          <w:tcPr>
            <w:tcW w:w="1289" w:type="dxa"/>
            <w:shd w:val="clear" w:color="auto" w:fill="auto"/>
          </w:tcPr>
          <w:p w14:paraId="120D8427" w14:textId="77777777" w:rsidR="006A5762" w:rsidRPr="00DE26C9" w:rsidRDefault="006A5762" w:rsidP="00DE26C9">
            <w:pPr>
              <w:spacing w:after="0" w:line="240" w:lineRule="auto"/>
              <w:jc w:val="right"/>
              <w:rPr>
                <w:rFonts w:ascii="Times New Roman" w:hAnsi="Times New Roman"/>
                <w:sz w:val="20"/>
                <w:szCs w:val="20"/>
              </w:rPr>
            </w:pPr>
            <w:r w:rsidRPr="00DE26C9">
              <w:rPr>
                <w:rFonts w:ascii="Times New Roman" w:hAnsi="Times New Roman"/>
                <w:sz w:val="20"/>
                <w:szCs w:val="20"/>
              </w:rPr>
              <w:t>100,0</w:t>
            </w:r>
          </w:p>
        </w:tc>
      </w:tr>
    </w:tbl>
    <w:p w14:paraId="56523A91" w14:textId="77777777" w:rsidR="00DE26C9" w:rsidRPr="00DE26C9" w:rsidRDefault="00DE26C9" w:rsidP="00DE26C9">
      <w:pPr>
        <w:spacing w:after="0" w:line="240" w:lineRule="auto"/>
        <w:ind w:firstLine="851"/>
        <w:jc w:val="both"/>
        <w:rPr>
          <w:rFonts w:ascii="Times New Roman" w:hAnsi="Times New Roman"/>
          <w:sz w:val="28"/>
          <w:szCs w:val="28"/>
        </w:rPr>
      </w:pPr>
    </w:p>
    <w:p w14:paraId="2B9DB37B" w14:textId="77777777" w:rsidR="006A5762" w:rsidRPr="00DE26C9" w:rsidRDefault="006A5762" w:rsidP="00DE26C9">
      <w:pPr>
        <w:spacing w:after="0" w:line="240" w:lineRule="auto"/>
        <w:ind w:firstLine="851"/>
        <w:jc w:val="both"/>
        <w:rPr>
          <w:rFonts w:ascii="Times New Roman" w:hAnsi="Times New Roman"/>
          <w:sz w:val="28"/>
          <w:szCs w:val="28"/>
        </w:rPr>
      </w:pPr>
      <w:r w:rsidRPr="00DE26C9">
        <w:rPr>
          <w:rFonts w:ascii="Times New Roman" w:hAnsi="Times New Roman"/>
          <w:sz w:val="28"/>
          <w:szCs w:val="28"/>
        </w:rPr>
        <w:t>Исполнение мероприятия согласно отчету министерства за 2017 год за счет всех источников финансирования составило 100,7%.</w:t>
      </w:r>
    </w:p>
    <w:p w14:paraId="5BFB3140" w14:textId="77777777" w:rsidR="006A5762" w:rsidRPr="00EF00B9" w:rsidRDefault="006A5762" w:rsidP="00EF00B9">
      <w:pPr>
        <w:spacing w:after="0" w:line="240" w:lineRule="auto"/>
        <w:ind w:firstLine="851"/>
        <w:jc w:val="both"/>
        <w:rPr>
          <w:rFonts w:ascii="Times New Roman" w:hAnsi="Times New Roman"/>
          <w:sz w:val="28"/>
          <w:szCs w:val="28"/>
        </w:rPr>
      </w:pPr>
      <w:r w:rsidRPr="00DE26C9">
        <w:rPr>
          <w:rFonts w:ascii="Times New Roman" w:hAnsi="Times New Roman"/>
          <w:sz w:val="28"/>
          <w:szCs w:val="28"/>
        </w:rPr>
        <w:t>Согласно отчетам, предоставленным муниципальными образованиями по целевой субсидии на реализацию мероприятий по благоустройству территорий муници</w:t>
      </w:r>
      <w:r w:rsidR="00EF00B9">
        <w:rPr>
          <w:rFonts w:ascii="Times New Roman" w:hAnsi="Times New Roman"/>
          <w:sz w:val="28"/>
          <w:szCs w:val="28"/>
        </w:rPr>
        <w:t xml:space="preserve">пальных образований за 2017 год, </w:t>
      </w:r>
      <w:r w:rsidRPr="00EF00B9">
        <w:rPr>
          <w:rFonts w:ascii="Times New Roman" w:hAnsi="Times New Roman"/>
          <w:sz w:val="28"/>
          <w:szCs w:val="28"/>
        </w:rPr>
        <w:t>общий объем финансирова</w:t>
      </w:r>
      <w:r w:rsidR="00EF00B9" w:rsidRPr="00EF00B9">
        <w:rPr>
          <w:rFonts w:ascii="Times New Roman" w:hAnsi="Times New Roman"/>
          <w:sz w:val="28"/>
          <w:szCs w:val="28"/>
        </w:rPr>
        <w:t>ния составил в сумме 289,4 млн.</w:t>
      </w:r>
      <w:r w:rsidRPr="00EF00B9">
        <w:rPr>
          <w:rFonts w:ascii="Times New Roman" w:hAnsi="Times New Roman"/>
          <w:sz w:val="28"/>
          <w:szCs w:val="28"/>
        </w:rPr>
        <w:t>руб. (или исполнение 99,4%), в том числе:</w:t>
      </w:r>
    </w:p>
    <w:p w14:paraId="4E9D4D99" w14:textId="77777777" w:rsidR="006A5762" w:rsidRPr="00EF00B9" w:rsidRDefault="008651F1" w:rsidP="00D95987">
      <w:pPr>
        <w:numPr>
          <w:ilvl w:val="0"/>
          <w:numId w:val="27"/>
        </w:numPr>
        <w:spacing w:after="0" w:line="240" w:lineRule="auto"/>
        <w:ind w:left="0" w:firstLine="840"/>
        <w:jc w:val="both"/>
        <w:rPr>
          <w:rFonts w:ascii="Times New Roman" w:hAnsi="Times New Roman"/>
          <w:sz w:val="28"/>
          <w:szCs w:val="28"/>
        </w:rPr>
      </w:pPr>
      <w:r>
        <w:rPr>
          <w:rFonts w:ascii="Times New Roman" w:hAnsi="Times New Roman"/>
          <w:sz w:val="28"/>
          <w:szCs w:val="28"/>
        </w:rPr>
        <w:t>ФБ в сумме 232,3 млн.руб. (99,0% от плана);</w:t>
      </w:r>
    </w:p>
    <w:p w14:paraId="03B6CF43" w14:textId="77777777" w:rsidR="006A5762" w:rsidRPr="00EF00B9" w:rsidRDefault="008651F1" w:rsidP="00D95987">
      <w:pPr>
        <w:numPr>
          <w:ilvl w:val="0"/>
          <w:numId w:val="27"/>
        </w:numPr>
        <w:spacing w:after="0" w:line="240" w:lineRule="auto"/>
        <w:ind w:left="0" w:firstLine="840"/>
        <w:jc w:val="both"/>
        <w:rPr>
          <w:rFonts w:ascii="Times New Roman" w:hAnsi="Times New Roman"/>
          <w:sz w:val="28"/>
          <w:szCs w:val="28"/>
        </w:rPr>
      </w:pPr>
      <w:r>
        <w:rPr>
          <w:rFonts w:ascii="Times New Roman" w:hAnsi="Times New Roman"/>
          <w:sz w:val="28"/>
          <w:szCs w:val="28"/>
        </w:rPr>
        <w:t>ОБ в сумме 41,0 млн.руб. (99,0% от плана);</w:t>
      </w:r>
    </w:p>
    <w:p w14:paraId="1739E74D" w14:textId="77777777" w:rsidR="006A5762" w:rsidRPr="00EF00B9" w:rsidRDefault="008651F1" w:rsidP="00D95987">
      <w:pPr>
        <w:numPr>
          <w:ilvl w:val="0"/>
          <w:numId w:val="27"/>
        </w:numPr>
        <w:spacing w:after="0" w:line="240" w:lineRule="auto"/>
        <w:ind w:left="0" w:firstLine="840"/>
        <w:jc w:val="both"/>
        <w:rPr>
          <w:rFonts w:ascii="Times New Roman" w:hAnsi="Times New Roman"/>
          <w:sz w:val="28"/>
          <w:szCs w:val="28"/>
        </w:rPr>
      </w:pPr>
      <w:r>
        <w:rPr>
          <w:rFonts w:ascii="Times New Roman" w:hAnsi="Times New Roman"/>
          <w:sz w:val="28"/>
          <w:szCs w:val="28"/>
        </w:rPr>
        <w:lastRenderedPageBreak/>
        <w:t>МБ в сумме 15,4 млн.</w:t>
      </w:r>
      <w:r w:rsidR="006A5762" w:rsidRPr="00EF00B9">
        <w:rPr>
          <w:rFonts w:ascii="Times New Roman" w:hAnsi="Times New Roman"/>
          <w:sz w:val="28"/>
          <w:szCs w:val="28"/>
        </w:rPr>
        <w:t>руб.</w:t>
      </w:r>
      <w:r>
        <w:rPr>
          <w:rFonts w:ascii="Times New Roman" w:hAnsi="Times New Roman"/>
          <w:sz w:val="28"/>
          <w:szCs w:val="28"/>
        </w:rPr>
        <w:t xml:space="preserve"> (или 106,7% от плана);</w:t>
      </w:r>
    </w:p>
    <w:p w14:paraId="236B4406" w14:textId="77777777" w:rsidR="006A5762" w:rsidRPr="00EF00B9" w:rsidRDefault="006A5762" w:rsidP="00D95987">
      <w:pPr>
        <w:numPr>
          <w:ilvl w:val="0"/>
          <w:numId w:val="27"/>
        </w:numPr>
        <w:spacing w:after="0" w:line="240" w:lineRule="auto"/>
        <w:ind w:left="0" w:firstLine="840"/>
        <w:jc w:val="both"/>
        <w:rPr>
          <w:rFonts w:ascii="Times New Roman" w:hAnsi="Times New Roman"/>
          <w:sz w:val="28"/>
          <w:szCs w:val="28"/>
        </w:rPr>
      </w:pPr>
      <w:r w:rsidRPr="00EF00B9">
        <w:rPr>
          <w:rFonts w:ascii="Times New Roman" w:hAnsi="Times New Roman"/>
          <w:sz w:val="28"/>
          <w:szCs w:val="28"/>
        </w:rPr>
        <w:t>за счет внебюджет</w:t>
      </w:r>
      <w:r w:rsidR="008651F1">
        <w:rPr>
          <w:rFonts w:ascii="Times New Roman" w:hAnsi="Times New Roman"/>
          <w:sz w:val="28"/>
          <w:szCs w:val="28"/>
        </w:rPr>
        <w:t>ных источников в сумме 0,8 млн.</w:t>
      </w:r>
      <w:r w:rsidRPr="00EF00B9">
        <w:rPr>
          <w:rFonts w:ascii="Times New Roman" w:hAnsi="Times New Roman"/>
          <w:sz w:val="28"/>
          <w:szCs w:val="28"/>
        </w:rPr>
        <w:t>руб. (или 100,0% от плана).</w:t>
      </w:r>
    </w:p>
    <w:p w14:paraId="651D65DB" w14:textId="77777777" w:rsidR="006A5762" w:rsidRPr="008651F1" w:rsidRDefault="006A5762" w:rsidP="008651F1">
      <w:pPr>
        <w:spacing w:after="0" w:line="240" w:lineRule="auto"/>
        <w:ind w:firstLine="851"/>
        <w:jc w:val="both"/>
        <w:rPr>
          <w:rFonts w:ascii="Times New Roman" w:hAnsi="Times New Roman"/>
          <w:sz w:val="28"/>
          <w:szCs w:val="28"/>
        </w:rPr>
      </w:pPr>
      <w:r w:rsidRPr="008651F1">
        <w:rPr>
          <w:rFonts w:ascii="Times New Roman" w:hAnsi="Times New Roman"/>
          <w:sz w:val="28"/>
          <w:szCs w:val="28"/>
        </w:rPr>
        <w:t>Условия софинансирования муниципальными образованиями соблюдены, фактический процент софинансирования в целом по мероприятию составил 37,5 (при условии согласно порядку и соглашению не менее 5 процентов от объема средств, привлекаемых из областного бюджета). Наибольшее участие в части обеспечения софинансирования за счет средств местных бюджетов в реализации мероприятия следующими муниципальными образованиями: МО «Коношский муниципальный район» софинансирование 100,0%, МО «Няндомский муниципальный район» софинансирование 97,7%, МО «Вельский муниципальный район» софинансирование 67,1%, МО «Город Архангельск» софинансирование 60,1%, МО «Плесецкий муниципальный район» софинансирование 50,4%.</w:t>
      </w:r>
    </w:p>
    <w:p w14:paraId="33D96DEF" w14:textId="77777777" w:rsidR="006A5762" w:rsidRPr="00DC4DAB" w:rsidRDefault="006A5762" w:rsidP="00DC4DAB">
      <w:pPr>
        <w:spacing w:after="0" w:line="240" w:lineRule="auto"/>
        <w:ind w:firstLine="851"/>
        <w:jc w:val="both"/>
        <w:rPr>
          <w:rFonts w:ascii="Times New Roman" w:hAnsi="Times New Roman"/>
          <w:sz w:val="28"/>
          <w:szCs w:val="28"/>
        </w:rPr>
      </w:pPr>
      <w:r w:rsidRPr="00DC4DAB">
        <w:rPr>
          <w:rFonts w:ascii="Times New Roman" w:hAnsi="Times New Roman"/>
          <w:sz w:val="28"/>
          <w:szCs w:val="28"/>
        </w:rPr>
        <w:t>Финансовое участие заинтересованных лиц (внебюджетные источники) в реализации мероприятия проводилось в 4 муниципальных образованиях и составило 4,9% от средств местных бюджетов, в том числе:</w:t>
      </w:r>
    </w:p>
    <w:p w14:paraId="375B2877" w14:textId="4DFC39EA" w:rsidR="006A5762" w:rsidRPr="00DC4DAB" w:rsidRDefault="006A5762" w:rsidP="00D95987">
      <w:pPr>
        <w:numPr>
          <w:ilvl w:val="0"/>
          <w:numId w:val="27"/>
        </w:numPr>
        <w:spacing w:after="0" w:line="240" w:lineRule="auto"/>
        <w:ind w:left="0" w:firstLine="840"/>
        <w:jc w:val="both"/>
        <w:rPr>
          <w:rFonts w:ascii="Times New Roman" w:hAnsi="Times New Roman"/>
          <w:sz w:val="28"/>
          <w:szCs w:val="28"/>
        </w:rPr>
      </w:pPr>
      <w:r w:rsidRPr="00DC4DAB">
        <w:rPr>
          <w:rFonts w:ascii="Times New Roman" w:hAnsi="Times New Roman"/>
          <w:sz w:val="28"/>
          <w:szCs w:val="28"/>
        </w:rPr>
        <w:t>МО «Мезенский муниципальный р</w:t>
      </w:r>
      <w:r w:rsidR="00DC4DAB">
        <w:rPr>
          <w:rFonts w:ascii="Times New Roman" w:hAnsi="Times New Roman"/>
          <w:sz w:val="28"/>
          <w:szCs w:val="28"/>
        </w:rPr>
        <w:t>айон» - 68,</w:t>
      </w:r>
      <w:r w:rsidR="00DC783D">
        <w:rPr>
          <w:rFonts w:ascii="Times New Roman" w:hAnsi="Times New Roman"/>
          <w:sz w:val="28"/>
          <w:szCs w:val="28"/>
        </w:rPr>
        <w:t xml:space="preserve">0 </w:t>
      </w:r>
      <w:r w:rsidR="00DC4DAB">
        <w:rPr>
          <w:rFonts w:ascii="Times New Roman" w:hAnsi="Times New Roman"/>
          <w:sz w:val="28"/>
          <w:szCs w:val="28"/>
        </w:rPr>
        <w:t>%;</w:t>
      </w:r>
    </w:p>
    <w:p w14:paraId="3F2C3160" w14:textId="77777777" w:rsidR="006A5762" w:rsidRPr="00DC4DAB" w:rsidRDefault="006A5762" w:rsidP="00D95987">
      <w:pPr>
        <w:numPr>
          <w:ilvl w:val="0"/>
          <w:numId w:val="27"/>
        </w:numPr>
        <w:spacing w:after="0" w:line="240" w:lineRule="auto"/>
        <w:ind w:left="0" w:firstLine="840"/>
        <w:jc w:val="both"/>
        <w:rPr>
          <w:rFonts w:ascii="Times New Roman" w:hAnsi="Times New Roman"/>
          <w:sz w:val="28"/>
          <w:szCs w:val="28"/>
        </w:rPr>
      </w:pPr>
      <w:r w:rsidRPr="00DC4DAB">
        <w:rPr>
          <w:rFonts w:ascii="Times New Roman" w:hAnsi="Times New Roman"/>
          <w:sz w:val="28"/>
          <w:szCs w:val="28"/>
        </w:rPr>
        <w:t>МО «Няндомс</w:t>
      </w:r>
      <w:r w:rsidR="00DC4DAB">
        <w:rPr>
          <w:rFonts w:ascii="Times New Roman" w:hAnsi="Times New Roman"/>
          <w:sz w:val="28"/>
          <w:szCs w:val="28"/>
        </w:rPr>
        <w:t>кий муниципальный район» -19,8%;</w:t>
      </w:r>
    </w:p>
    <w:p w14:paraId="1D6F090B" w14:textId="77777777" w:rsidR="006A5762" w:rsidRPr="00DC4DAB" w:rsidRDefault="006A5762" w:rsidP="00D95987">
      <w:pPr>
        <w:numPr>
          <w:ilvl w:val="0"/>
          <w:numId w:val="27"/>
        </w:numPr>
        <w:spacing w:after="0" w:line="240" w:lineRule="auto"/>
        <w:ind w:left="0" w:firstLine="840"/>
        <w:jc w:val="both"/>
        <w:rPr>
          <w:rFonts w:ascii="Times New Roman" w:hAnsi="Times New Roman"/>
          <w:sz w:val="28"/>
          <w:szCs w:val="28"/>
        </w:rPr>
      </w:pPr>
      <w:r w:rsidRPr="00DC4DAB">
        <w:rPr>
          <w:rFonts w:ascii="Times New Roman" w:hAnsi="Times New Roman"/>
          <w:sz w:val="28"/>
          <w:szCs w:val="28"/>
        </w:rPr>
        <w:t>МО «Коношс</w:t>
      </w:r>
      <w:r w:rsidR="00DC4DAB">
        <w:rPr>
          <w:rFonts w:ascii="Times New Roman" w:hAnsi="Times New Roman"/>
          <w:sz w:val="28"/>
          <w:szCs w:val="28"/>
        </w:rPr>
        <w:t>кий муниципальный район» - 9,0%;</w:t>
      </w:r>
    </w:p>
    <w:p w14:paraId="47BAA451" w14:textId="77777777" w:rsidR="006A5762" w:rsidRPr="00DC4DAB" w:rsidRDefault="006A5762" w:rsidP="00D95987">
      <w:pPr>
        <w:numPr>
          <w:ilvl w:val="0"/>
          <w:numId w:val="27"/>
        </w:numPr>
        <w:spacing w:after="0" w:line="240" w:lineRule="auto"/>
        <w:ind w:left="0" w:firstLine="840"/>
        <w:jc w:val="both"/>
        <w:rPr>
          <w:rFonts w:ascii="Times New Roman" w:hAnsi="Times New Roman"/>
          <w:sz w:val="28"/>
          <w:szCs w:val="28"/>
        </w:rPr>
      </w:pPr>
      <w:r w:rsidRPr="00DC4DAB">
        <w:rPr>
          <w:rFonts w:ascii="Times New Roman" w:hAnsi="Times New Roman"/>
          <w:sz w:val="28"/>
          <w:szCs w:val="28"/>
        </w:rPr>
        <w:t>МО «Город Архангельск» - 5,0%.</w:t>
      </w:r>
    </w:p>
    <w:p w14:paraId="5E3E8F8A" w14:textId="465B8434" w:rsidR="006A5762" w:rsidRPr="00163C3F" w:rsidRDefault="006A5762" w:rsidP="00163C3F">
      <w:pPr>
        <w:spacing w:after="0" w:line="240" w:lineRule="auto"/>
        <w:ind w:firstLine="851"/>
        <w:jc w:val="both"/>
        <w:rPr>
          <w:rFonts w:ascii="Times New Roman" w:hAnsi="Times New Roman"/>
          <w:sz w:val="28"/>
          <w:szCs w:val="28"/>
        </w:rPr>
      </w:pPr>
      <w:r w:rsidRPr="00163C3F">
        <w:rPr>
          <w:rFonts w:ascii="Times New Roman" w:hAnsi="Times New Roman"/>
          <w:sz w:val="28"/>
          <w:szCs w:val="28"/>
        </w:rPr>
        <w:t>Согласно отчету за 2017 год, размеще</w:t>
      </w:r>
      <w:r w:rsidR="00163C3F">
        <w:rPr>
          <w:rFonts w:ascii="Times New Roman" w:hAnsi="Times New Roman"/>
          <w:sz w:val="28"/>
          <w:szCs w:val="28"/>
        </w:rPr>
        <w:t>нному в ГИС ЖКХ, всего:</w:t>
      </w:r>
    </w:p>
    <w:p w14:paraId="2115925A" w14:textId="77777777" w:rsidR="006A5762" w:rsidRPr="00163C3F" w:rsidRDefault="006A5762" w:rsidP="00D95987">
      <w:pPr>
        <w:numPr>
          <w:ilvl w:val="0"/>
          <w:numId w:val="27"/>
        </w:numPr>
        <w:spacing w:after="0" w:line="240" w:lineRule="auto"/>
        <w:ind w:left="0" w:firstLine="840"/>
        <w:jc w:val="both"/>
        <w:rPr>
          <w:rFonts w:ascii="Times New Roman" w:hAnsi="Times New Roman"/>
          <w:sz w:val="28"/>
          <w:szCs w:val="28"/>
        </w:rPr>
      </w:pPr>
      <w:r w:rsidRPr="00163C3F">
        <w:rPr>
          <w:rFonts w:ascii="Times New Roman" w:hAnsi="Times New Roman"/>
          <w:sz w:val="28"/>
          <w:szCs w:val="28"/>
        </w:rPr>
        <w:t>количество и площадь дворовых территорий, в отношении которых проведена в 2017 году инвентаризация – 10 288 шт. и 150 5</w:t>
      </w:r>
      <w:r w:rsidR="00163C3F">
        <w:rPr>
          <w:rFonts w:ascii="Times New Roman" w:hAnsi="Times New Roman"/>
          <w:sz w:val="28"/>
          <w:szCs w:val="28"/>
        </w:rPr>
        <w:t>07,37 тыс. кв. м соответственно;</w:t>
      </w:r>
    </w:p>
    <w:p w14:paraId="539C4BC7" w14:textId="77777777" w:rsidR="006A5762" w:rsidRPr="00163C3F" w:rsidRDefault="006A5762" w:rsidP="00D95987">
      <w:pPr>
        <w:numPr>
          <w:ilvl w:val="0"/>
          <w:numId w:val="27"/>
        </w:numPr>
        <w:spacing w:after="0" w:line="240" w:lineRule="auto"/>
        <w:ind w:left="0" w:firstLine="840"/>
        <w:jc w:val="both"/>
        <w:rPr>
          <w:rFonts w:ascii="Times New Roman" w:hAnsi="Times New Roman"/>
          <w:sz w:val="28"/>
          <w:szCs w:val="28"/>
        </w:rPr>
      </w:pPr>
      <w:r w:rsidRPr="00163C3F">
        <w:rPr>
          <w:rFonts w:ascii="Times New Roman" w:hAnsi="Times New Roman"/>
          <w:sz w:val="28"/>
          <w:szCs w:val="28"/>
        </w:rPr>
        <w:t>количество и площадь благоустроенных дворовых территори</w:t>
      </w:r>
      <w:r w:rsidR="00163C3F">
        <w:rPr>
          <w:rFonts w:ascii="Times New Roman" w:hAnsi="Times New Roman"/>
          <w:sz w:val="28"/>
          <w:szCs w:val="28"/>
        </w:rPr>
        <w:t>й – 170 шт. и 572,26 тыс. кв. м;</w:t>
      </w:r>
    </w:p>
    <w:p w14:paraId="2E13FD44" w14:textId="77777777" w:rsidR="006A5762" w:rsidRPr="00163C3F" w:rsidRDefault="006A5762" w:rsidP="00D95987">
      <w:pPr>
        <w:numPr>
          <w:ilvl w:val="0"/>
          <w:numId w:val="27"/>
        </w:numPr>
        <w:spacing w:after="0" w:line="240" w:lineRule="auto"/>
        <w:ind w:left="0" w:firstLine="840"/>
        <w:jc w:val="both"/>
        <w:rPr>
          <w:rFonts w:ascii="Times New Roman" w:hAnsi="Times New Roman"/>
          <w:sz w:val="28"/>
          <w:szCs w:val="28"/>
        </w:rPr>
      </w:pPr>
      <w:r w:rsidRPr="00163C3F">
        <w:rPr>
          <w:rFonts w:ascii="Times New Roman" w:hAnsi="Times New Roman"/>
          <w:sz w:val="28"/>
          <w:szCs w:val="28"/>
        </w:rPr>
        <w:t>количество и площадь общественных территорий, в отношении которых проведена в 2017 году инвентаризация – 557 шт. и 63 6</w:t>
      </w:r>
      <w:r w:rsidR="00163C3F">
        <w:rPr>
          <w:rFonts w:ascii="Times New Roman" w:hAnsi="Times New Roman"/>
          <w:sz w:val="28"/>
          <w:szCs w:val="28"/>
        </w:rPr>
        <w:t>75,39 тыс. кв. м соответственно;</w:t>
      </w:r>
    </w:p>
    <w:p w14:paraId="4FE7E9BA" w14:textId="77777777" w:rsidR="006A5762" w:rsidRPr="00163C3F" w:rsidRDefault="006A5762" w:rsidP="00D95987">
      <w:pPr>
        <w:numPr>
          <w:ilvl w:val="0"/>
          <w:numId w:val="27"/>
        </w:numPr>
        <w:spacing w:after="0" w:line="240" w:lineRule="auto"/>
        <w:ind w:left="0" w:firstLine="840"/>
        <w:jc w:val="both"/>
        <w:rPr>
          <w:rFonts w:ascii="Times New Roman" w:hAnsi="Times New Roman"/>
          <w:sz w:val="28"/>
          <w:szCs w:val="28"/>
        </w:rPr>
      </w:pPr>
      <w:r w:rsidRPr="00163C3F">
        <w:rPr>
          <w:rFonts w:ascii="Times New Roman" w:hAnsi="Times New Roman"/>
          <w:sz w:val="28"/>
          <w:szCs w:val="28"/>
        </w:rPr>
        <w:t>количество и площадь благоустроенных общественных территор</w:t>
      </w:r>
      <w:r w:rsidR="00163C3F">
        <w:rPr>
          <w:rFonts w:ascii="Times New Roman" w:hAnsi="Times New Roman"/>
          <w:sz w:val="28"/>
          <w:szCs w:val="28"/>
        </w:rPr>
        <w:t>ий – 51 шт. и 364,88 тыс. кв. м;</w:t>
      </w:r>
    </w:p>
    <w:p w14:paraId="0EFE5E1D" w14:textId="77777777" w:rsidR="006A5762" w:rsidRPr="00163C3F" w:rsidRDefault="006A5762" w:rsidP="00D95987">
      <w:pPr>
        <w:numPr>
          <w:ilvl w:val="0"/>
          <w:numId w:val="27"/>
        </w:numPr>
        <w:spacing w:after="0" w:line="240" w:lineRule="auto"/>
        <w:ind w:left="0" w:firstLine="840"/>
        <w:jc w:val="both"/>
        <w:rPr>
          <w:rFonts w:ascii="Times New Roman" w:hAnsi="Times New Roman"/>
          <w:sz w:val="28"/>
          <w:szCs w:val="28"/>
        </w:rPr>
      </w:pPr>
      <w:r w:rsidRPr="00163C3F">
        <w:rPr>
          <w:rFonts w:ascii="Times New Roman" w:hAnsi="Times New Roman"/>
          <w:sz w:val="28"/>
          <w:szCs w:val="28"/>
        </w:rPr>
        <w:t>количество форм т</w:t>
      </w:r>
      <w:r w:rsidR="00163C3F">
        <w:rPr>
          <w:rFonts w:ascii="Times New Roman" w:hAnsi="Times New Roman"/>
          <w:sz w:val="28"/>
          <w:szCs w:val="28"/>
        </w:rPr>
        <w:t>рудового участия граждан 10 шт.;</w:t>
      </w:r>
    </w:p>
    <w:p w14:paraId="4F6D3455" w14:textId="77777777" w:rsidR="006A5762" w:rsidRPr="00163C3F" w:rsidRDefault="006A5762" w:rsidP="00D95987">
      <w:pPr>
        <w:numPr>
          <w:ilvl w:val="0"/>
          <w:numId w:val="27"/>
        </w:numPr>
        <w:spacing w:after="0" w:line="240" w:lineRule="auto"/>
        <w:ind w:left="0" w:firstLine="840"/>
        <w:jc w:val="both"/>
        <w:rPr>
          <w:rFonts w:ascii="Times New Roman" w:hAnsi="Times New Roman"/>
          <w:sz w:val="28"/>
          <w:szCs w:val="28"/>
        </w:rPr>
      </w:pPr>
      <w:r w:rsidRPr="00163C3F">
        <w:rPr>
          <w:rFonts w:ascii="Times New Roman" w:hAnsi="Times New Roman"/>
          <w:sz w:val="28"/>
          <w:szCs w:val="28"/>
        </w:rPr>
        <w:t>количество проведенных мероприятий по трудовому участию граждан 224</w:t>
      </w:r>
      <w:r w:rsidR="00163C3F">
        <w:rPr>
          <w:rFonts w:ascii="Times New Roman" w:hAnsi="Times New Roman"/>
          <w:sz w:val="28"/>
          <w:szCs w:val="28"/>
        </w:rPr>
        <w:t xml:space="preserve"> шт.;</w:t>
      </w:r>
    </w:p>
    <w:p w14:paraId="2B7D8AC1" w14:textId="77777777" w:rsidR="006A5762" w:rsidRPr="00163C3F" w:rsidRDefault="006A5762" w:rsidP="00D95987">
      <w:pPr>
        <w:numPr>
          <w:ilvl w:val="0"/>
          <w:numId w:val="27"/>
        </w:numPr>
        <w:spacing w:after="0" w:line="240" w:lineRule="auto"/>
        <w:ind w:left="0" w:firstLine="840"/>
        <w:jc w:val="both"/>
        <w:rPr>
          <w:rFonts w:ascii="Times New Roman" w:hAnsi="Times New Roman"/>
          <w:sz w:val="28"/>
          <w:szCs w:val="28"/>
        </w:rPr>
      </w:pPr>
      <w:r w:rsidRPr="00163C3F">
        <w:rPr>
          <w:rFonts w:ascii="Times New Roman" w:hAnsi="Times New Roman"/>
          <w:sz w:val="28"/>
          <w:szCs w:val="28"/>
        </w:rPr>
        <w:t>количество участников 2350 чел.</w:t>
      </w:r>
    </w:p>
    <w:p w14:paraId="0A40DAD8" w14:textId="77777777" w:rsidR="006A5762" w:rsidRDefault="006A5762" w:rsidP="00956209">
      <w:pPr>
        <w:spacing w:after="0" w:line="240" w:lineRule="auto"/>
        <w:ind w:firstLine="851"/>
        <w:jc w:val="both"/>
        <w:rPr>
          <w:rFonts w:ascii="Times New Roman" w:hAnsi="Times New Roman"/>
          <w:sz w:val="28"/>
          <w:szCs w:val="28"/>
        </w:rPr>
      </w:pPr>
      <w:r w:rsidRPr="00956209">
        <w:rPr>
          <w:rFonts w:ascii="Times New Roman" w:hAnsi="Times New Roman"/>
          <w:sz w:val="28"/>
          <w:szCs w:val="28"/>
        </w:rPr>
        <w:t>Оценка эффективности реализации государственной программы Архангельской области, согласно размещенной в КИАС отчетности, средняя.</w:t>
      </w:r>
    </w:p>
    <w:p w14:paraId="751843F1" w14:textId="77777777" w:rsidR="006038F8" w:rsidRPr="00BD62C7" w:rsidRDefault="006038F8" w:rsidP="00BD62C7">
      <w:pPr>
        <w:pStyle w:val="3"/>
        <w:spacing w:line="240" w:lineRule="auto"/>
        <w:jc w:val="center"/>
        <w:rPr>
          <w:rFonts w:ascii="Times New Roman" w:hAnsi="Times New Roman"/>
          <w:b w:val="0"/>
          <w:sz w:val="28"/>
          <w:szCs w:val="28"/>
          <w:u w:val="single"/>
          <w:lang w:val="ru-RU"/>
        </w:rPr>
      </w:pPr>
      <w:bookmarkStart w:id="44" w:name="_Toc515024225"/>
      <w:r w:rsidRPr="00BD62C7">
        <w:rPr>
          <w:rFonts w:ascii="Times New Roman" w:hAnsi="Times New Roman"/>
          <w:b w:val="0"/>
          <w:sz w:val="28"/>
          <w:szCs w:val="28"/>
          <w:u w:val="single"/>
          <w:lang w:val="ru-RU"/>
        </w:rPr>
        <w:t xml:space="preserve">5.1.4. </w:t>
      </w:r>
      <w:r w:rsidR="00BD62C7" w:rsidRPr="00BD62C7">
        <w:rPr>
          <w:rFonts w:ascii="Times New Roman" w:hAnsi="Times New Roman"/>
          <w:b w:val="0"/>
          <w:sz w:val="28"/>
          <w:szCs w:val="28"/>
          <w:u w:val="single"/>
          <w:lang w:val="ru-RU"/>
        </w:rPr>
        <w:t>Государственная программа "Охрана окружающей среды, воспроизводство и использование природных ресурсов Архангельской области (2014-2020 годы)"</w:t>
      </w:r>
      <w:bookmarkEnd w:id="44"/>
    </w:p>
    <w:p w14:paraId="3EF36C96" w14:textId="24936225"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 xml:space="preserve">За период действия </w:t>
      </w:r>
      <w:r w:rsidR="00D14591">
        <w:rPr>
          <w:rFonts w:ascii="Times New Roman" w:hAnsi="Times New Roman"/>
          <w:sz w:val="28"/>
          <w:szCs w:val="28"/>
        </w:rPr>
        <w:t>г</w:t>
      </w:r>
      <w:r w:rsidR="00D14591" w:rsidRPr="00D14591">
        <w:rPr>
          <w:rFonts w:ascii="Times New Roman" w:hAnsi="Times New Roman"/>
          <w:sz w:val="28"/>
          <w:szCs w:val="28"/>
        </w:rPr>
        <w:t>осударственн</w:t>
      </w:r>
      <w:r w:rsidR="00D14591">
        <w:rPr>
          <w:rFonts w:ascii="Times New Roman" w:hAnsi="Times New Roman"/>
          <w:sz w:val="28"/>
          <w:szCs w:val="28"/>
        </w:rPr>
        <w:t>ой</w:t>
      </w:r>
      <w:r w:rsidR="00D14591" w:rsidRPr="00D14591">
        <w:rPr>
          <w:rFonts w:ascii="Times New Roman" w:hAnsi="Times New Roman"/>
          <w:sz w:val="28"/>
          <w:szCs w:val="28"/>
        </w:rPr>
        <w:t xml:space="preserve"> программ</w:t>
      </w:r>
      <w:r w:rsidR="00D14591">
        <w:rPr>
          <w:rFonts w:ascii="Times New Roman" w:hAnsi="Times New Roman"/>
          <w:sz w:val="28"/>
          <w:szCs w:val="28"/>
        </w:rPr>
        <w:t>ы</w:t>
      </w:r>
      <w:r w:rsidR="00D14591" w:rsidRPr="00D14591">
        <w:rPr>
          <w:rFonts w:ascii="Times New Roman" w:hAnsi="Times New Roman"/>
          <w:sz w:val="28"/>
          <w:szCs w:val="28"/>
        </w:rPr>
        <w:t xml:space="preserve"> "Охрана окружающей среды, воспроизводство и использование природных ресурсов Архангельской </w:t>
      </w:r>
      <w:r w:rsidR="00D14591" w:rsidRPr="00D14591">
        <w:rPr>
          <w:rFonts w:ascii="Times New Roman" w:hAnsi="Times New Roman"/>
          <w:sz w:val="28"/>
          <w:szCs w:val="28"/>
        </w:rPr>
        <w:lastRenderedPageBreak/>
        <w:t>области (2014-2020 годы)" (далее – ГП «Охрана окружающей среды»)</w:t>
      </w:r>
      <w:r w:rsidR="00660125">
        <w:rPr>
          <w:rFonts w:ascii="Times New Roman" w:hAnsi="Times New Roman"/>
          <w:sz w:val="28"/>
          <w:szCs w:val="28"/>
        </w:rPr>
        <w:t xml:space="preserve"> </w:t>
      </w:r>
      <w:r w:rsidRPr="00BD62C7">
        <w:rPr>
          <w:rFonts w:ascii="Times New Roman" w:hAnsi="Times New Roman"/>
          <w:sz w:val="28"/>
          <w:szCs w:val="28"/>
        </w:rPr>
        <w:t>с 2014 по 2017 год объем финансирования снизился на 3 623,5 млн.руб. Уменьшилось финансирование со всех источников, в том числе за счет федерального бюджета (ФБ) на 36%, областного бюджета (ОБ) на 37%, местного бюджета (МБ) на 67%, внебюджетных источнико</w:t>
      </w:r>
      <w:r w:rsidR="00D14591">
        <w:rPr>
          <w:rFonts w:ascii="Times New Roman" w:hAnsi="Times New Roman"/>
          <w:sz w:val="28"/>
          <w:szCs w:val="28"/>
        </w:rPr>
        <w:t>в (ВИ) на 80%.</w:t>
      </w:r>
    </w:p>
    <w:p w14:paraId="1B999009" w14:textId="77777777" w:rsidR="00BD62C7" w:rsidRPr="00BD62C7" w:rsidRDefault="00BD62C7" w:rsidP="00F72066">
      <w:pPr>
        <w:spacing w:after="0" w:line="240" w:lineRule="auto"/>
        <w:ind w:firstLine="851"/>
        <w:jc w:val="both"/>
        <w:rPr>
          <w:rFonts w:ascii="Times New Roman" w:hAnsi="Times New Roman"/>
          <w:color w:val="FF0000"/>
          <w:sz w:val="28"/>
          <w:szCs w:val="28"/>
        </w:rPr>
      </w:pPr>
      <w:r w:rsidRPr="00BD62C7">
        <w:rPr>
          <w:rFonts w:ascii="Times New Roman" w:hAnsi="Times New Roman"/>
          <w:sz w:val="28"/>
          <w:szCs w:val="28"/>
        </w:rPr>
        <w:t>В течение 2014-2017 г.г. произошло значительное сокращение объемов финансирования за счет внебюджетных источников, или в 5 раз, в том числе по мероприятию «Модернизация систем очистки выбросов вредных (загрязняющих) веществ в атмосферу»; по мероприятию «Строительство и реконструкция полигонов твердых бытовых отходов» уменьшение в 300 раз. (первоначально – 2 250,6 млн.руб., в последней редакции – 7,0 млн.руб.). Указанный факт свидетельствует о том, что министерство природных ресурсов и лесопромышленного комплекса Архангельский области (далее – министерство ПР и ЛПК), как ответственный исполнитель ГП «Охрана окружающей среды», не обеспечил привлечение внебюджетных средств, первоначально предусмотренных при разработке и утверждении ГП АО «Охрана окружающей среды» на выполнение мероприятия «Строительство и реконструкция полигонов твердых бытовых отходов».</w:t>
      </w:r>
    </w:p>
    <w:p w14:paraId="6D375F11" w14:textId="77777777" w:rsidR="00BD62C7" w:rsidRPr="00BD62C7" w:rsidRDefault="00BD62C7" w:rsidP="00F72066">
      <w:pPr>
        <w:spacing w:after="0" w:line="240" w:lineRule="auto"/>
        <w:ind w:firstLine="851"/>
        <w:jc w:val="both"/>
        <w:rPr>
          <w:rFonts w:ascii="Times New Roman" w:hAnsi="Times New Roman"/>
          <w:sz w:val="28"/>
          <w:szCs w:val="28"/>
        </w:rPr>
      </w:pPr>
      <w:r w:rsidRPr="00BD62C7">
        <w:rPr>
          <w:rFonts w:ascii="Times New Roman" w:hAnsi="Times New Roman"/>
          <w:sz w:val="28"/>
          <w:szCs w:val="28"/>
        </w:rPr>
        <w:t>Более, чем на 30 % снижены объемы финансирования за счет средств областного и местного бюджета, в связи с чем, целевой показатель «Количество введенных в эксплуатацию полигонов твердых бытовых отходов» снижен с 5-ти до 2-х единиц, что свидетельствует о снижении конечного эффекта от реализации государственной программы, в целом.</w:t>
      </w:r>
    </w:p>
    <w:p w14:paraId="0046F90E"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На 2017 год на мероприятия ГП «Охрана окружающей среды» (в редакции от 19.12.2017) предусмотрены средства в общей сумме 227,8 млн.руб., в том числе за счет средств ФБ на сумму 117,6 млн.руб., ОБ – 99,2 млн.руб., МБ – 0,5 млн.руб., ВИ –10,5 млн.руб.</w:t>
      </w:r>
    </w:p>
    <w:p w14:paraId="3DCD3486"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ГП «Охрана окружающей среды» предусматривает реализацию трех подпрограмм:</w:t>
      </w:r>
    </w:p>
    <w:p w14:paraId="0464D97E" w14:textId="77777777" w:rsidR="00BD62C7" w:rsidRPr="00BD62C7" w:rsidRDefault="00BD62C7" w:rsidP="00D95987">
      <w:pPr>
        <w:numPr>
          <w:ilvl w:val="0"/>
          <w:numId w:val="27"/>
        </w:numPr>
        <w:spacing w:after="0" w:line="240" w:lineRule="auto"/>
        <w:ind w:left="0" w:firstLine="840"/>
        <w:jc w:val="both"/>
        <w:rPr>
          <w:rFonts w:ascii="Times New Roman" w:hAnsi="Times New Roman"/>
          <w:sz w:val="28"/>
          <w:szCs w:val="28"/>
        </w:rPr>
      </w:pPr>
      <w:r w:rsidRPr="00BD62C7">
        <w:rPr>
          <w:rFonts w:ascii="Times New Roman" w:hAnsi="Times New Roman"/>
          <w:sz w:val="28"/>
          <w:szCs w:val="28"/>
        </w:rPr>
        <w:t>подпрограмма № 1 - "Охрана окружающей среды и обеспечение экологической безопасности Архангельской области" на сумму 54,7 млн.руб., в том числе за счет ФБ – 12,1 млн.руб., ОБ – 40,9 млн.руб.;</w:t>
      </w:r>
    </w:p>
    <w:p w14:paraId="2BF86C59" w14:textId="77777777" w:rsidR="00BD62C7" w:rsidRPr="00BD62C7" w:rsidRDefault="00BD62C7" w:rsidP="00D95987">
      <w:pPr>
        <w:numPr>
          <w:ilvl w:val="0"/>
          <w:numId w:val="27"/>
        </w:numPr>
        <w:spacing w:after="0" w:line="240" w:lineRule="auto"/>
        <w:ind w:left="0" w:firstLine="840"/>
        <w:jc w:val="both"/>
        <w:rPr>
          <w:rFonts w:ascii="Times New Roman" w:hAnsi="Times New Roman"/>
          <w:sz w:val="28"/>
          <w:szCs w:val="28"/>
        </w:rPr>
      </w:pPr>
      <w:r w:rsidRPr="00BD62C7">
        <w:rPr>
          <w:rFonts w:ascii="Times New Roman" w:hAnsi="Times New Roman"/>
          <w:sz w:val="28"/>
          <w:szCs w:val="28"/>
        </w:rPr>
        <w:t>подпрограмма № 2 "Воспроизводство и использование природных ресурсов" на сумму 32,4 млн.руб., в том числе за счет ФБ – 23,1 млн.руб.;</w:t>
      </w:r>
    </w:p>
    <w:p w14:paraId="7461674C" w14:textId="77777777" w:rsidR="00BD62C7" w:rsidRPr="00BD62C7" w:rsidRDefault="00BD62C7" w:rsidP="00D95987">
      <w:pPr>
        <w:numPr>
          <w:ilvl w:val="0"/>
          <w:numId w:val="27"/>
        </w:numPr>
        <w:spacing w:after="0" w:line="240" w:lineRule="auto"/>
        <w:ind w:left="0" w:firstLine="840"/>
        <w:jc w:val="both"/>
        <w:rPr>
          <w:rFonts w:ascii="Times New Roman" w:hAnsi="Times New Roman"/>
          <w:sz w:val="28"/>
          <w:szCs w:val="28"/>
        </w:rPr>
      </w:pPr>
      <w:r w:rsidRPr="00BD62C7">
        <w:rPr>
          <w:rFonts w:ascii="Times New Roman" w:hAnsi="Times New Roman"/>
          <w:sz w:val="28"/>
          <w:szCs w:val="28"/>
        </w:rPr>
        <w:t xml:space="preserve">подпрограмма № 3 "Развитие водохозяйственного комплекса Архангельской области" на сумму 140,7 млн.руб., в том числе за счет ФБ </w:t>
      </w:r>
      <w:r w:rsidR="0001061B">
        <w:rPr>
          <w:rFonts w:ascii="Times New Roman" w:hAnsi="Times New Roman"/>
          <w:sz w:val="28"/>
          <w:szCs w:val="28"/>
        </w:rPr>
        <w:t>– 82,4 млн.руб., ОБ – 58,3 млн.</w:t>
      </w:r>
      <w:r w:rsidRPr="00BD62C7">
        <w:rPr>
          <w:rFonts w:ascii="Times New Roman" w:hAnsi="Times New Roman"/>
          <w:sz w:val="28"/>
          <w:szCs w:val="28"/>
        </w:rPr>
        <w:t>руб.</w:t>
      </w:r>
    </w:p>
    <w:p w14:paraId="57C4CE10"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Исполнителями мероприятий ГП «Охрана окружающей среды» в 2017 году являются министерство строительства и архитектуры Архангельской области (далее – министерство строительства) на сумму 127,2 млн.руб., в том числе за счет ФБ на сумму 68,9 млн.руб., министерство ПР и ЛПК на сумму 89,6 млн.руб., в том числе за счет средств ФБ на сумму 48,7 млн.руб.</w:t>
      </w:r>
    </w:p>
    <w:p w14:paraId="3422149B"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По итогам 2017 года на реализацию мероприятий ГП «Охрана окружающей среды» направлено 213 млн.руб., что составляет 98,2% к уточненной сводной бюджетной росписи, в том числе:</w:t>
      </w:r>
    </w:p>
    <w:p w14:paraId="1A7D3B27" w14:textId="77777777" w:rsidR="00BD62C7" w:rsidRPr="00BD62C7" w:rsidRDefault="00BD62C7" w:rsidP="00D95987">
      <w:pPr>
        <w:numPr>
          <w:ilvl w:val="0"/>
          <w:numId w:val="27"/>
        </w:numPr>
        <w:spacing w:after="0" w:line="240" w:lineRule="auto"/>
        <w:ind w:left="0" w:firstLine="840"/>
        <w:jc w:val="both"/>
        <w:rPr>
          <w:rFonts w:ascii="Times New Roman" w:hAnsi="Times New Roman"/>
          <w:sz w:val="28"/>
          <w:szCs w:val="28"/>
        </w:rPr>
      </w:pPr>
      <w:r w:rsidRPr="00BD62C7">
        <w:rPr>
          <w:rFonts w:ascii="Times New Roman" w:hAnsi="Times New Roman"/>
          <w:sz w:val="28"/>
          <w:szCs w:val="28"/>
        </w:rPr>
        <w:lastRenderedPageBreak/>
        <w:t xml:space="preserve">по министерству строительства на сумму 127,2 </w:t>
      </w:r>
      <w:r w:rsidR="004A2ADE">
        <w:rPr>
          <w:rFonts w:ascii="Times New Roman" w:hAnsi="Times New Roman"/>
          <w:sz w:val="28"/>
          <w:szCs w:val="28"/>
        </w:rPr>
        <w:t>млн.руб.;</w:t>
      </w:r>
    </w:p>
    <w:p w14:paraId="51530D86" w14:textId="77777777" w:rsidR="00BD62C7" w:rsidRPr="00BD62C7" w:rsidRDefault="00BD62C7" w:rsidP="00D95987">
      <w:pPr>
        <w:numPr>
          <w:ilvl w:val="0"/>
          <w:numId w:val="27"/>
        </w:numPr>
        <w:spacing w:after="0" w:line="240" w:lineRule="auto"/>
        <w:ind w:left="0" w:firstLine="840"/>
        <w:jc w:val="both"/>
        <w:rPr>
          <w:rFonts w:ascii="Times New Roman" w:hAnsi="Times New Roman"/>
          <w:sz w:val="28"/>
          <w:szCs w:val="28"/>
        </w:rPr>
      </w:pPr>
      <w:r w:rsidRPr="00BD62C7">
        <w:rPr>
          <w:rFonts w:ascii="Times New Roman" w:hAnsi="Times New Roman"/>
          <w:sz w:val="28"/>
          <w:szCs w:val="28"/>
        </w:rPr>
        <w:t>по министерству ПР и ЛПК) на сумму 85,8 млн.руб.</w:t>
      </w:r>
    </w:p>
    <w:p w14:paraId="7A3ABD05" w14:textId="77777777" w:rsidR="00BD62C7" w:rsidRPr="00BD62C7" w:rsidRDefault="00BD62C7" w:rsidP="00FC1AFB">
      <w:pPr>
        <w:spacing w:after="0" w:line="240" w:lineRule="auto"/>
        <w:ind w:firstLine="851"/>
        <w:jc w:val="both"/>
        <w:rPr>
          <w:rFonts w:ascii="Times New Roman" w:hAnsi="Times New Roman"/>
          <w:sz w:val="28"/>
          <w:szCs w:val="28"/>
        </w:rPr>
      </w:pPr>
      <w:r w:rsidRPr="00BD62C7">
        <w:rPr>
          <w:rFonts w:ascii="Times New Roman" w:hAnsi="Times New Roman"/>
          <w:sz w:val="28"/>
          <w:szCs w:val="28"/>
        </w:rPr>
        <w:t xml:space="preserve">Бюджетные средства на 2017 год предусмотрены на реализацию 10 мероприятий ГП «Охрана окружающей среды». На мероприятие «реализация инвестиционного проекта «Укрепление правового берега реки Северная Двина в Соломбальском территориальном округе г. Архангельска на участке от ул. Маяковского по ул. Кедрова (1 этап, 1 подэтап)» предусмотрено 127,2 млн.руб., на реализацию мероприятий в сфере обращения с твердыми коммунальными отходами в сумме 6,0 млн.руб., на мероприятие по ликвидации последствий загрязнения земель нефтепродуктами на сумму 14,2 млн.руб., на проведение мероприятий, направленных на развитие особо охраняемых природных территорий (далее – ООПТ), в сумме 2,7 млн.руб., на финансовое обеспечение деятельности государственного бюджетного учреждения Архангельской области "Центр природопользования и охраны окружающей среды" (далее ГБУ «Центр природопользования и ООС») – 29,4 тыс.руб., на финансовое обеспечение исполнения отдельных переданных полномочий Российской Федерации в области охраны и защиты животного </w:t>
      </w:r>
      <w:r w:rsidR="00FC1AFB">
        <w:rPr>
          <w:rFonts w:ascii="Times New Roman" w:hAnsi="Times New Roman"/>
          <w:sz w:val="28"/>
          <w:szCs w:val="28"/>
        </w:rPr>
        <w:t>мира – 23,1 млн.</w:t>
      </w:r>
      <w:r w:rsidRPr="00BD62C7">
        <w:rPr>
          <w:rFonts w:ascii="Times New Roman" w:hAnsi="Times New Roman"/>
          <w:sz w:val="28"/>
          <w:szCs w:val="28"/>
        </w:rPr>
        <w:t>руб. и др.</w:t>
      </w:r>
    </w:p>
    <w:p w14:paraId="3A7265DF" w14:textId="77777777" w:rsidR="00BD62C7" w:rsidRPr="00BD62C7" w:rsidRDefault="00BD62C7" w:rsidP="00FC1AFB">
      <w:pPr>
        <w:spacing w:after="0" w:line="240" w:lineRule="auto"/>
        <w:ind w:firstLine="851"/>
        <w:jc w:val="both"/>
        <w:rPr>
          <w:rFonts w:ascii="Times New Roman" w:hAnsi="Times New Roman"/>
          <w:sz w:val="28"/>
          <w:szCs w:val="28"/>
        </w:rPr>
      </w:pPr>
      <w:r w:rsidRPr="00BD62C7">
        <w:rPr>
          <w:rFonts w:ascii="Times New Roman" w:hAnsi="Times New Roman"/>
          <w:sz w:val="28"/>
          <w:szCs w:val="28"/>
        </w:rPr>
        <w:t>Исполнение за 2017 год в ра</w:t>
      </w:r>
      <w:r w:rsidR="00FC1AFB">
        <w:rPr>
          <w:rFonts w:ascii="Times New Roman" w:hAnsi="Times New Roman"/>
          <w:sz w:val="28"/>
          <w:szCs w:val="28"/>
        </w:rPr>
        <w:t>зрезе подпрограмм представлено ниже</w:t>
      </w:r>
      <w:r w:rsidRPr="00BD62C7">
        <w:rPr>
          <w:rFonts w:ascii="Times New Roman" w:hAnsi="Times New Roman"/>
          <w:sz w:val="28"/>
          <w:szCs w:val="28"/>
        </w:rPr>
        <w:t>:</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939"/>
        <w:gridCol w:w="1559"/>
        <w:gridCol w:w="1843"/>
      </w:tblGrid>
      <w:tr w:rsidR="00BD62C7" w:rsidRPr="00BD62C7" w14:paraId="6806097C" w14:textId="77777777" w:rsidTr="00EF2E45">
        <w:tc>
          <w:tcPr>
            <w:tcW w:w="5939" w:type="dxa"/>
            <w:shd w:val="clear" w:color="auto" w:fill="auto"/>
          </w:tcPr>
          <w:p w14:paraId="51BAFBFE" w14:textId="77777777" w:rsidR="00BD62C7" w:rsidRPr="00410831" w:rsidRDefault="00BD62C7" w:rsidP="00410831">
            <w:pPr>
              <w:spacing w:after="0" w:line="240" w:lineRule="auto"/>
              <w:jc w:val="center"/>
              <w:rPr>
                <w:rFonts w:ascii="Times New Roman" w:hAnsi="Times New Roman"/>
              </w:rPr>
            </w:pPr>
            <w:r w:rsidRPr="00410831">
              <w:rPr>
                <w:rFonts w:ascii="Times New Roman" w:hAnsi="Times New Roman"/>
              </w:rPr>
              <w:t>Наименование</w:t>
            </w:r>
          </w:p>
        </w:tc>
        <w:tc>
          <w:tcPr>
            <w:tcW w:w="1559" w:type="dxa"/>
            <w:shd w:val="clear" w:color="auto" w:fill="auto"/>
          </w:tcPr>
          <w:p w14:paraId="0D623344" w14:textId="77777777" w:rsidR="00BD62C7" w:rsidRPr="00410831" w:rsidRDefault="00BD62C7" w:rsidP="00410831">
            <w:pPr>
              <w:spacing w:after="0" w:line="240" w:lineRule="auto"/>
              <w:jc w:val="center"/>
              <w:rPr>
                <w:rFonts w:ascii="Times New Roman" w:hAnsi="Times New Roman"/>
              </w:rPr>
            </w:pPr>
            <w:r w:rsidRPr="00410831">
              <w:rPr>
                <w:rFonts w:ascii="Times New Roman" w:hAnsi="Times New Roman"/>
              </w:rPr>
              <w:t>Исполнено за 2017 год, млн.руб.</w:t>
            </w:r>
          </w:p>
        </w:tc>
        <w:tc>
          <w:tcPr>
            <w:tcW w:w="1843" w:type="dxa"/>
            <w:shd w:val="clear" w:color="auto" w:fill="auto"/>
          </w:tcPr>
          <w:p w14:paraId="0B557213" w14:textId="77777777" w:rsidR="00BD62C7" w:rsidRPr="00410831" w:rsidRDefault="00BD62C7" w:rsidP="00410831">
            <w:pPr>
              <w:spacing w:after="0" w:line="240" w:lineRule="auto"/>
              <w:jc w:val="center"/>
              <w:rPr>
                <w:rFonts w:ascii="Times New Roman" w:hAnsi="Times New Roman"/>
              </w:rPr>
            </w:pPr>
            <w:r w:rsidRPr="00410831">
              <w:rPr>
                <w:rFonts w:ascii="Times New Roman" w:hAnsi="Times New Roman"/>
              </w:rPr>
              <w:t>% исполнения к сводной бюджетной росписи</w:t>
            </w:r>
          </w:p>
        </w:tc>
      </w:tr>
      <w:tr w:rsidR="00BD62C7" w:rsidRPr="00BD62C7" w14:paraId="222A020F" w14:textId="77777777" w:rsidTr="00EF2E45">
        <w:tc>
          <w:tcPr>
            <w:tcW w:w="5939" w:type="dxa"/>
            <w:shd w:val="clear" w:color="auto" w:fill="auto"/>
          </w:tcPr>
          <w:p w14:paraId="4AA6B7EF"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xml:space="preserve">Всего, в том числе по программе </w:t>
            </w:r>
          </w:p>
        </w:tc>
        <w:tc>
          <w:tcPr>
            <w:tcW w:w="1559" w:type="dxa"/>
            <w:shd w:val="clear" w:color="auto" w:fill="auto"/>
          </w:tcPr>
          <w:p w14:paraId="78EB1626"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213,0</w:t>
            </w:r>
          </w:p>
        </w:tc>
        <w:tc>
          <w:tcPr>
            <w:tcW w:w="1843" w:type="dxa"/>
            <w:shd w:val="clear" w:color="auto" w:fill="auto"/>
          </w:tcPr>
          <w:p w14:paraId="6DBDB733"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98,2</w:t>
            </w:r>
          </w:p>
        </w:tc>
      </w:tr>
      <w:tr w:rsidR="00BD62C7" w:rsidRPr="00BD62C7" w14:paraId="16DB9D73" w14:textId="77777777" w:rsidTr="00EF2E45">
        <w:tc>
          <w:tcPr>
            <w:tcW w:w="5939" w:type="dxa"/>
            <w:shd w:val="clear" w:color="auto" w:fill="auto"/>
          </w:tcPr>
          <w:p w14:paraId="409DCDE5"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Охрана окружающей среды и обеспечение экологической безопасности Архангельской области</w:t>
            </w:r>
          </w:p>
        </w:tc>
        <w:tc>
          <w:tcPr>
            <w:tcW w:w="1559" w:type="dxa"/>
            <w:shd w:val="clear" w:color="auto" w:fill="auto"/>
          </w:tcPr>
          <w:p w14:paraId="00F098DF"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53</w:t>
            </w:r>
          </w:p>
        </w:tc>
        <w:tc>
          <w:tcPr>
            <w:tcW w:w="1843" w:type="dxa"/>
            <w:shd w:val="clear" w:color="auto" w:fill="auto"/>
          </w:tcPr>
          <w:p w14:paraId="29254BD9"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100,0</w:t>
            </w:r>
          </w:p>
        </w:tc>
      </w:tr>
      <w:tr w:rsidR="00BD62C7" w:rsidRPr="00BD62C7" w14:paraId="77EFE423" w14:textId="77777777" w:rsidTr="00EF2E45">
        <w:tc>
          <w:tcPr>
            <w:tcW w:w="5939" w:type="dxa"/>
            <w:shd w:val="clear" w:color="auto" w:fill="auto"/>
          </w:tcPr>
          <w:p w14:paraId="02340D0D"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Воспроизводство и использование природных ресурсов</w:t>
            </w:r>
          </w:p>
        </w:tc>
        <w:tc>
          <w:tcPr>
            <w:tcW w:w="1559" w:type="dxa"/>
            <w:shd w:val="clear" w:color="auto" w:fill="auto"/>
          </w:tcPr>
          <w:p w14:paraId="21E55366"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22,8</w:t>
            </w:r>
          </w:p>
        </w:tc>
        <w:tc>
          <w:tcPr>
            <w:tcW w:w="1843" w:type="dxa"/>
            <w:shd w:val="clear" w:color="auto" w:fill="auto"/>
          </w:tcPr>
          <w:p w14:paraId="75BD3D91"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98,8</w:t>
            </w:r>
          </w:p>
        </w:tc>
      </w:tr>
      <w:tr w:rsidR="00BD62C7" w:rsidRPr="00BD62C7" w14:paraId="5EE8B460" w14:textId="77777777" w:rsidTr="00EF2E45">
        <w:tc>
          <w:tcPr>
            <w:tcW w:w="5939" w:type="dxa"/>
            <w:shd w:val="clear" w:color="auto" w:fill="auto"/>
          </w:tcPr>
          <w:p w14:paraId="49101012"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Развитие водохозяйственного комплекса Архангельской области</w:t>
            </w:r>
          </w:p>
        </w:tc>
        <w:tc>
          <w:tcPr>
            <w:tcW w:w="1559" w:type="dxa"/>
            <w:shd w:val="clear" w:color="auto" w:fill="auto"/>
          </w:tcPr>
          <w:p w14:paraId="08455809"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137,2</w:t>
            </w:r>
          </w:p>
        </w:tc>
        <w:tc>
          <w:tcPr>
            <w:tcW w:w="1843" w:type="dxa"/>
            <w:shd w:val="clear" w:color="auto" w:fill="auto"/>
          </w:tcPr>
          <w:p w14:paraId="674F0E69"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97,5</w:t>
            </w:r>
          </w:p>
        </w:tc>
      </w:tr>
    </w:tbl>
    <w:p w14:paraId="205CA5BD" w14:textId="77777777" w:rsidR="008F2F57" w:rsidRPr="008F2F57" w:rsidRDefault="008F2F57" w:rsidP="008F2F57">
      <w:pPr>
        <w:spacing w:after="0" w:line="240" w:lineRule="auto"/>
        <w:ind w:firstLine="851"/>
        <w:jc w:val="both"/>
        <w:rPr>
          <w:rFonts w:ascii="Times New Roman" w:hAnsi="Times New Roman"/>
          <w:sz w:val="28"/>
          <w:szCs w:val="28"/>
        </w:rPr>
      </w:pPr>
    </w:p>
    <w:p w14:paraId="1D4EF57D" w14:textId="77777777" w:rsidR="00BD62C7" w:rsidRPr="00BD62C7" w:rsidRDefault="00BD62C7" w:rsidP="008F2F57">
      <w:pPr>
        <w:spacing w:after="0" w:line="240" w:lineRule="auto"/>
        <w:ind w:firstLine="851"/>
        <w:jc w:val="both"/>
        <w:rPr>
          <w:rFonts w:ascii="Times New Roman" w:hAnsi="Times New Roman"/>
          <w:sz w:val="28"/>
          <w:szCs w:val="28"/>
        </w:rPr>
      </w:pPr>
      <w:r w:rsidRPr="00BD62C7">
        <w:rPr>
          <w:rFonts w:ascii="Times New Roman" w:hAnsi="Times New Roman"/>
          <w:sz w:val="28"/>
          <w:szCs w:val="28"/>
        </w:rPr>
        <w:t>За счет средств федерального бюджета в 2017 году на реализацию мероприятий ГП «Охрана окружающей среды» израсходовано 113,8 млн.руб., в том числе на осуществление отдельных полномочий Российской Федерации в области водных отношений и в области охраны и использования охотничьих ресурсов на сумму 32,8 млн.руб.</w:t>
      </w:r>
    </w:p>
    <w:p w14:paraId="792C8E3B" w14:textId="77777777" w:rsidR="00BD62C7" w:rsidRPr="00BD62C7" w:rsidRDefault="00BD62C7" w:rsidP="008F2F57">
      <w:pPr>
        <w:spacing w:after="0" w:line="240" w:lineRule="auto"/>
        <w:ind w:firstLine="851"/>
        <w:jc w:val="both"/>
        <w:rPr>
          <w:rFonts w:ascii="Times New Roman" w:hAnsi="Times New Roman"/>
          <w:sz w:val="28"/>
          <w:szCs w:val="28"/>
        </w:rPr>
      </w:pPr>
      <w:r w:rsidRPr="00BD62C7">
        <w:rPr>
          <w:rFonts w:ascii="Times New Roman" w:hAnsi="Times New Roman"/>
          <w:sz w:val="28"/>
          <w:szCs w:val="28"/>
        </w:rPr>
        <w:t>С целью реализации отдельных мероприятий ГП «Охрана окружающей среды» заключены соглашения:</w:t>
      </w:r>
    </w:p>
    <w:p w14:paraId="3D5954C3" w14:textId="77777777" w:rsidR="00BD62C7" w:rsidRPr="00BD62C7" w:rsidRDefault="00BD62C7" w:rsidP="00D95987">
      <w:pPr>
        <w:numPr>
          <w:ilvl w:val="0"/>
          <w:numId w:val="27"/>
        </w:numPr>
        <w:spacing w:after="0" w:line="240" w:lineRule="auto"/>
        <w:ind w:left="0" w:firstLine="840"/>
        <w:jc w:val="both"/>
        <w:rPr>
          <w:rFonts w:ascii="Times New Roman" w:hAnsi="Times New Roman"/>
          <w:sz w:val="28"/>
          <w:szCs w:val="28"/>
        </w:rPr>
      </w:pPr>
      <w:r w:rsidRPr="00BD62C7">
        <w:rPr>
          <w:rFonts w:ascii="Times New Roman" w:hAnsi="Times New Roman"/>
          <w:sz w:val="28"/>
          <w:szCs w:val="28"/>
        </w:rPr>
        <w:t>между Министерством природных ресурсов и экологии РФ и министерством ПР и ЛПК заключено соглашение о предоставлении субсидии бюджету Архангельской области из федерального бюджета на поддержку региональных проектов в области обращения с отходами и ликвидации накопленного экологического ущерба от 21</w:t>
      </w:r>
      <w:r w:rsidR="00194FA1">
        <w:rPr>
          <w:rFonts w:ascii="Times New Roman" w:hAnsi="Times New Roman"/>
          <w:sz w:val="28"/>
          <w:szCs w:val="28"/>
        </w:rPr>
        <w:t>.02.</w:t>
      </w:r>
      <w:r w:rsidRPr="00BD62C7">
        <w:rPr>
          <w:rFonts w:ascii="Times New Roman" w:hAnsi="Times New Roman"/>
          <w:sz w:val="28"/>
          <w:szCs w:val="28"/>
        </w:rPr>
        <w:t>2017 № 051-08-167.</w:t>
      </w:r>
      <w:r w:rsidR="00D16226">
        <w:rPr>
          <w:rFonts w:ascii="Times New Roman" w:hAnsi="Times New Roman"/>
          <w:sz w:val="28"/>
          <w:szCs w:val="28"/>
        </w:rPr>
        <w:t xml:space="preserve"> </w:t>
      </w:r>
      <w:r w:rsidRPr="00BD62C7">
        <w:rPr>
          <w:rFonts w:ascii="Times New Roman" w:hAnsi="Times New Roman"/>
          <w:sz w:val="28"/>
          <w:szCs w:val="28"/>
        </w:rPr>
        <w:t xml:space="preserve">Предметом Соглашения является предоставление из федерального бюджета в 2017 году бюджету Архангельской области субсидии на реализацию проектов в области обращения с отходами и ликвидации накопленного вреда окружающей среды. Общий объем бюджетных ассигнований, предусматриваемых в бюджете </w:t>
      </w:r>
      <w:r w:rsidRPr="00BD62C7">
        <w:rPr>
          <w:rFonts w:ascii="Times New Roman" w:hAnsi="Times New Roman"/>
          <w:sz w:val="28"/>
          <w:szCs w:val="28"/>
        </w:rPr>
        <w:lastRenderedPageBreak/>
        <w:t>Архангельской области на финансовое обеспечение расходных обязательств, в целях софинансирования которых предоставляется субсидия, составляет в 2017 году</w:t>
      </w:r>
      <w:r w:rsidR="00194FA1">
        <w:rPr>
          <w:rFonts w:ascii="Times New Roman" w:hAnsi="Times New Roman"/>
          <w:sz w:val="28"/>
          <w:szCs w:val="28"/>
        </w:rPr>
        <w:t xml:space="preserve"> 14 206,54 тыс.</w:t>
      </w:r>
      <w:r w:rsidRPr="00BD62C7">
        <w:rPr>
          <w:rFonts w:ascii="Times New Roman" w:hAnsi="Times New Roman"/>
          <w:sz w:val="28"/>
          <w:szCs w:val="28"/>
        </w:rPr>
        <w:t>руб. Размер субсидии, предоставляемой из федерального бюджета бюджету Архангельской области в соответствии с Соглашением, составляет в 2017 году 85,00 % от общего объема бюджетных ассигнований, но не более 12 075,</w:t>
      </w:r>
      <w:r w:rsidR="00194FA1">
        <w:rPr>
          <w:rFonts w:ascii="Times New Roman" w:hAnsi="Times New Roman"/>
          <w:sz w:val="28"/>
          <w:szCs w:val="28"/>
        </w:rPr>
        <w:t>54 тыс.</w:t>
      </w:r>
      <w:r w:rsidRPr="00BD62C7">
        <w:rPr>
          <w:rFonts w:ascii="Times New Roman" w:hAnsi="Times New Roman"/>
          <w:sz w:val="28"/>
          <w:szCs w:val="28"/>
        </w:rPr>
        <w:t>руб.</w:t>
      </w:r>
    </w:p>
    <w:p w14:paraId="271582E6" w14:textId="77777777" w:rsidR="00BD62C7" w:rsidRPr="00BD62C7" w:rsidRDefault="00BD62C7" w:rsidP="00BD62C7">
      <w:pPr>
        <w:spacing w:after="0" w:line="240" w:lineRule="auto"/>
        <w:ind w:firstLine="851"/>
        <w:jc w:val="both"/>
        <w:rPr>
          <w:rFonts w:ascii="Times New Roman" w:hAnsi="Times New Roman"/>
          <w:sz w:val="24"/>
          <w:szCs w:val="24"/>
        </w:rPr>
      </w:pPr>
      <w:r w:rsidRPr="00BD62C7">
        <w:rPr>
          <w:rFonts w:ascii="Times New Roman" w:hAnsi="Times New Roman"/>
          <w:sz w:val="28"/>
          <w:szCs w:val="28"/>
        </w:rPr>
        <w:t xml:space="preserve">Государственный контракт на выполнение работ по мероприятию «Ликвидация нефтяного загрязнения в водоохранной зоне ручья Кузнецов (Мезенский район Архангельская область)» заключен между министерством ПР и ЛПК и АО "Центр аварийно-спасательных и экологических операций", цена контракта 14,206 млн.руб. Целью выполнения работ является </w:t>
      </w:r>
      <w:r w:rsidRPr="00BD62C7">
        <w:rPr>
          <w:rFonts w:ascii="Times New Roman" w:hAnsi="Times New Roman"/>
          <w:color w:val="000000"/>
          <w:sz w:val="28"/>
          <w:szCs w:val="28"/>
        </w:rPr>
        <w:t xml:space="preserve">рекультивация земельного участка, загрязненного нефтепродуктами, </w:t>
      </w:r>
      <w:r w:rsidRPr="00BD62C7">
        <w:rPr>
          <w:rFonts w:ascii="Times New Roman" w:hAnsi="Times New Roman"/>
          <w:sz w:val="28"/>
          <w:szCs w:val="28"/>
        </w:rPr>
        <w:t>в водоохранной зоне ручья Кузнецов (Мезенский район Архангельская область). Целевые показатели: улучшение экологических условий проживания 3,5 тыс. человек, в настоящее время проживающих на территориях с неблагополучной экологической ситуацией, подверженных негативному воздействию, связанному с прошлой хозяйственной и иной деятельностью. Результатом работ является ликвидация нефтяного загрязнения в водоохранной зоне ручья Кузнецов (Мезенский район Архангельская область</w:t>
      </w:r>
      <w:r w:rsidRPr="00BD62C7">
        <w:rPr>
          <w:rFonts w:ascii="Times New Roman" w:hAnsi="Times New Roman"/>
          <w:sz w:val="24"/>
          <w:szCs w:val="24"/>
        </w:rPr>
        <w:t>);</w:t>
      </w:r>
    </w:p>
    <w:p w14:paraId="7F4B8505" w14:textId="77777777" w:rsidR="00BD62C7" w:rsidRPr="00BD62C7" w:rsidRDefault="00BD62C7" w:rsidP="00D95987">
      <w:pPr>
        <w:numPr>
          <w:ilvl w:val="0"/>
          <w:numId w:val="27"/>
        </w:numPr>
        <w:spacing w:after="0" w:line="240" w:lineRule="auto"/>
        <w:ind w:left="0" w:firstLine="840"/>
        <w:jc w:val="both"/>
        <w:rPr>
          <w:rFonts w:ascii="Times New Roman" w:hAnsi="Times New Roman"/>
          <w:sz w:val="28"/>
          <w:szCs w:val="28"/>
        </w:rPr>
      </w:pPr>
      <w:r w:rsidRPr="00BD62C7">
        <w:rPr>
          <w:rFonts w:ascii="Times New Roman" w:hAnsi="Times New Roman"/>
          <w:sz w:val="28"/>
          <w:szCs w:val="28"/>
        </w:rPr>
        <w:t>между Федеральным агентством водных ресурсов и Правительством Архангельской области заключено Соглашение о предоставлении субсидии бюджету Архангельской области из федерального бюдж</w:t>
      </w:r>
      <w:r w:rsidR="00130492">
        <w:rPr>
          <w:rFonts w:ascii="Times New Roman" w:hAnsi="Times New Roman"/>
          <w:sz w:val="28"/>
          <w:szCs w:val="28"/>
        </w:rPr>
        <w:t>ета от 15.02.2017 № 052-09-097.</w:t>
      </w:r>
    </w:p>
    <w:p w14:paraId="0F3B1E5C" w14:textId="77777777" w:rsidR="00BD62C7" w:rsidRPr="00BD62C7" w:rsidRDefault="00BD62C7" w:rsidP="00130492">
      <w:pPr>
        <w:spacing w:after="0" w:line="240" w:lineRule="auto"/>
        <w:ind w:firstLine="851"/>
        <w:jc w:val="both"/>
        <w:rPr>
          <w:rFonts w:ascii="Times New Roman" w:hAnsi="Times New Roman"/>
          <w:sz w:val="28"/>
          <w:szCs w:val="28"/>
        </w:rPr>
      </w:pPr>
      <w:r w:rsidRPr="00BD62C7">
        <w:rPr>
          <w:rFonts w:ascii="Times New Roman" w:hAnsi="Times New Roman"/>
          <w:sz w:val="28"/>
          <w:szCs w:val="28"/>
        </w:rPr>
        <w:t>Предметом Соглашения является предоставления из федерального бюджета в 2017 году бюджету Архангельской области субсидии на мероприятия в области использования и охраны водных объектов ФЦП «Развитие водохозяйственного комплекса РФ в 2012-2020 годах».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2017 году 81 108,9 тыс. руб. Размер субсидии, предоставляемой из федерального бюджета в 2017 году составляет 68 942,5 тыс. руб. -</w:t>
      </w:r>
      <w:r w:rsidR="00D16226">
        <w:rPr>
          <w:rFonts w:ascii="Times New Roman" w:hAnsi="Times New Roman"/>
          <w:sz w:val="28"/>
          <w:szCs w:val="28"/>
        </w:rPr>
        <w:t xml:space="preserve"> </w:t>
      </w:r>
      <w:r w:rsidRPr="00BD62C7">
        <w:rPr>
          <w:rFonts w:ascii="Times New Roman" w:hAnsi="Times New Roman"/>
          <w:sz w:val="28"/>
          <w:szCs w:val="28"/>
        </w:rPr>
        <w:t>на объект капитального строительства «Укрепление правового берега реки Северная Двина в Соломбальском территориальном округе г. Архангельска на участке от ул. Маяковского по ул. Кедрова (1 этап, 1 подэтап)», сметной стоимостью 336 743,4 тыс.руб.</w:t>
      </w:r>
      <w:r w:rsidR="00D16226">
        <w:rPr>
          <w:rFonts w:ascii="Times New Roman" w:hAnsi="Times New Roman"/>
          <w:sz w:val="28"/>
          <w:szCs w:val="28"/>
        </w:rPr>
        <w:t xml:space="preserve"> </w:t>
      </w:r>
      <w:r w:rsidRPr="00BD62C7">
        <w:rPr>
          <w:rFonts w:ascii="Times New Roman" w:hAnsi="Times New Roman"/>
          <w:sz w:val="28"/>
          <w:szCs w:val="28"/>
        </w:rPr>
        <w:t>Согласно графику выполнения мероприятий по строительству объектов капитального строительства, утвержденному в составе Соглашения, строительно-монтажные работы должны быть завершены в октябре 2018 года, техническая готовность объекта в 2017 году – 24%, срок ввода объекта в эксплуатацию – 2019 год.</w:t>
      </w:r>
    </w:p>
    <w:p w14:paraId="6A08678A" w14:textId="55F3C5B8" w:rsidR="00BD62C7" w:rsidRPr="00BD62C7" w:rsidRDefault="00BD62C7" w:rsidP="00224D2E">
      <w:pPr>
        <w:spacing w:after="0" w:line="240" w:lineRule="auto"/>
        <w:ind w:firstLine="851"/>
        <w:jc w:val="both"/>
        <w:rPr>
          <w:rFonts w:ascii="Times New Roman" w:hAnsi="Times New Roman"/>
          <w:sz w:val="28"/>
          <w:szCs w:val="28"/>
        </w:rPr>
      </w:pPr>
      <w:r w:rsidRPr="00BD62C7">
        <w:rPr>
          <w:rFonts w:ascii="Times New Roman" w:hAnsi="Times New Roman"/>
          <w:sz w:val="28"/>
          <w:szCs w:val="28"/>
        </w:rPr>
        <w:t>Реализацию проекта «Укрепление правого берега реки Северная Двина в Соломбальском территориальном округе г. Архангельска на участке от ул. Маяковского до ул. Кедрова (1 этап, 1 подэтап, I этап, II подэтап; II этап) осуществляет ГКУ "Главное управление капитального строительства» (далее – ГКУ «Г</w:t>
      </w:r>
      <w:r w:rsidR="00224D2E">
        <w:rPr>
          <w:rFonts w:ascii="Times New Roman" w:hAnsi="Times New Roman"/>
          <w:sz w:val="28"/>
          <w:szCs w:val="28"/>
        </w:rPr>
        <w:t>УК</w:t>
      </w:r>
      <w:r w:rsidRPr="00BD62C7">
        <w:rPr>
          <w:rFonts w:ascii="Times New Roman" w:hAnsi="Times New Roman"/>
          <w:sz w:val="28"/>
          <w:szCs w:val="28"/>
        </w:rPr>
        <w:t xml:space="preserve">С»), подведомственное министерству строительства. Средства на </w:t>
      </w:r>
      <w:r w:rsidRPr="00BD62C7">
        <w:rPr>
          <w:rFonts w:ascii="Times New Roman" w:hAnsi="Times New Roman"/>
          <w:sz w:val="28"/>
          <w:szCs w:val="28"/>
        </w:rPr>
        <w:lastRenderedPageBreak/>
        <w:t>реализацию указанного мероприятия направлены ГКУ «ГУ</w:t>
      </w:r>
      <w:r w:rsidR="00EC3836">
        <w:rPr>
          <w:rFonts w:ascii="Times New Roman" w:hAnsi="Times New Roman"/>
          <w:sz w:val="28"/>
          <w:szCs w:val="28"/>
        </w:rPr>
        <w:t>К</w:t>
      </w:r>
      <w:r w:rsidRPr="00BD62C7">
        <w:rPr>
          <w:rFonts w:ascii="Times New Roman" w:hAnsi="Times New Roman"/>
          <w:sz w:val="28"/>
          <w:szCs w:val="28"/>
        </w:rPr>
        <w:t>С» в форме бюджетных инвестиций в объекты капитального строительства. Государственный контракт на выполнение работ заключен с ООО «СпецФундаментСтрой» 02.02.2017, сумма контракта 509,9 млн.руб. (I этап, I подэтап; I этап, II подэтап; II этап). Срок окончания работ: I подэтап – 31.10.2017, II подэтап – 31.10.2017, работы II этапа: устройство спусков к воде (устройство шпунтовой стенки с шапочной балкой в местах спусков) – до 31.10.2017 года, благоустройство – до 01.10.2019.</w:t>
      </w:r>
    </w:p>
    <w:p w14:paraId="5F791B35"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В течение 2017 года подрядчиками (исполнителями) предъявлены к оплате работы (услуги) на общую сумму 83,6 млн.руб., перечислено – 127,2 млн.руб., из них перечислены авансовые платежи на общую сумму 109,5 млн.руб</w:t>
      </w:r>
    </w:p>
    <w:p w14:paraId="4415A6AE"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В ходе проверки финансово-хозяйственной деятельности ГКУ "ГУКС" за 2017 год установлено, что авансовые платежи подрядчику произведены ГКУ «ГУ</w:t>
      </w:r>
      <w:r w:rsidR="001B524E" w:rsidRPr="001B524E">
        <w:rPr>
          <w:rFonts w:ascii="Times New Roman" w:hAnsi="Times New Roman"/>
          <w:sz w:val="28"/>
          <w:szCs w:val="28"/>
        </w:rPr>
        <w:t>К</w:t>
      </w:r>
      <w:r w:rsidRPr="00BD62C7">
        <w:rPr>
          <w:rFonts w:ascii="Times New Roman" w:hAnsi="Times New Roman"/>
          <w:sz w:val="28"/>
          <w:szCs w:val="28"/>
        </w:rPr>
        <w:t>С» в нарушение условий, предусмотренных государственным контрактом (завышен предель</w:t>
      </w:r>
      <w:r w:rsidR="001B524E">
        <w:rPr>
          <w:rFonts w:ascii="Times New Roman" w:hAnsi="Times New Roman"/>
          <w:sz w:val="28"/>
          <w:szCs w:val="28"/>
        </w:rPr>
        <w:t>ный размер авансовых платежей).</w:t>
      </w:r>
    </w:p>
    <w:p w14:paraId="0DA846AB"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Объем выполненных работ, по информации размещенной на сайте http://zakupki.gov.ru, по состоянию на 31.01.2018 составил 91,7 млн.руб., в том числе НДС 14,0 млн.руб.</w:t>
      </w:r>
    </w:p>
    <w:p w14:paraId="0BABBF5A"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По данным годовой отчетности министерства строительства (форма 0503190) за 2017 год сметная стоимость строительства по указанному объекту отражена в сумме 522,4 млн.руб., по состоянию на 01.01.2018 стоимость незавершённого строительства составила 85,2 млн.руб., кассовые расходы 127,2 млн.руб.</w:t>
      </w:r>
    </w:p>
    <w:p w14:paraId="56D8A022" w14:textId="77777777" w:rsidR="00BD62C7" w:rsidRPr="00BD62C7" w:rsidRDefault="00BD62C7" w:rsidP="00BD62C7">
      <w:pPr>
        <w:spacing w:after="0" w:line="240" w:lineRule="auto"/>
        <w:ind w:firstLine="851"/>
        <w:jc w:val="both"/>
        <w:rPr>
          <w:rFonts w:ascii="Times New Roman" w:hAnsi="Times New Roman"/>
          <w:sz w:val="28"/>
          <w:szCs w:val="28"/>
          <w:highlight w:val="cyan"/>
        </w:rPr>
      </w:pPr>
      <w:r w:rsidRPr="00BD62C7">
        <w:rPr>
          <w:rFonts w:ascii="Times New Roman" w:hAnsi="Times New Roman"/>
          <w:sz w:val="28"/>
          <w:szCs w:val="28"/>
        </w:rPr>
        <w:t>Исполнение ГП «Охрана окружающей среды» за 2017 год в ра</w:t>
      </w:r>
      <w:r w:rsidR="0083119A">
        <w:rPr>
          <w:rFonts w:ascii="Times New Roman" w:hAnsi="Times New Roman"/>
          <w:sz w:val="28"/>
          <w:szCs w:val="28"/>
        </w:rPr>
        <w:t>зрезе источников представлено ниже:</w:t>
      </w:r>
      <w:r w:rsidRPr="00BD62C7">
        <w:rPr>
          <w:rFonts w:ascii="Times New Roman" w:hAnsi="Times New Roman"/>
          <w:sz w:val="28"/>
          <w:szCs w:val="28"/>
          <w:highlight w:val="cyan"/>
        </w:rPr>
        <w:t xml:space="preserve"> </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345"/>
        <w:gridCol w:w="1560"/>
        <w:gridCol w:w="1559"/>
      </w:tblGrid>
      <w:tr w:rsidR="00BD62C7" w:rsidRPr="00BD62C7" w14:paraId="408CB475" w14:textId="77777777" w:rsidTr="00410831">
        <w:trPr>
          <w:tblHeader/>
        </w:trPr>
        <w:tc>
          <w:tcPr>
            <w:tcW w:w="6345" w:type="dxa"/>
            <w:shd w:val="clear" w:color="auto" w:fill="auto"/>
          </w:tcPr>
          <w:p w14:paraId="4F841A48" w14:textId="77777777" w:rsidR="00BD62C7" w:rsidRPr="00410831" w:rsidRDefault="00BD62C7" w:rsidP="00410831">
            <w:pPr>
              <w:spacing w:after="0" w:line="240" w:lineRule="auto"/>
              <w:jc w:val="center"/>
              <w:rPr>
                <w:rFonts w:ascii="Times New Roman" w:hAnsi="Times New Roman"/>
              </w:rPr>
            </w:pPr>
            <w:r w:rsidRPr="00410831">
              <w:rPr>
                <w:rFonts w:ascii="Times New Roman" w:hAnsi="Times New Roman"/>
              </w:rPr>
              <w:t>Наименование</w:t>
            </w:r>
          </w:p>
        </w:tc>
        <w:tc>
          <w:tcPr>
            <w:tcW w:w="1560" w:type="dxa"/>
            <w:shd w:val="clear" w:color="auto" w:fill="auto"/>
          </w:tcPr>
          <w:p w14:paraId="19F12582" w14:textId="77777777" w:rsidR="00BD62C7" w:rsidRPr="00410831" w:rsidRDefault="00BD62C7" w:rsidP="00410831">
            <w:pPr>
              <w:spacing w:after="0" w:line="240" w:lineRule="auto"/>
              <w:jc w:val="center"/>
              <w:rPr>
                <w:rFonts w:ascii="Times New Roman" w:hAnsi="Times New Roman"/>
              </w:rPr>
            </w:pPr>
            <w:r w:rsidRPr="00410831">
              <w:rPr>
                <w:rFonts w:ascii="Times New Roman" w:hAnsi="Times New Roman"/>
              </w:rPr>
              <w:t>Предусмотрено ГП «Охрана окружающей среды» на 2017 год</w:t>
            </w:r>
            <w:r w:rsidR="0083119A" w:rsidRPr="00410831">
              <w:rPr>
                <w:rFonts w:ascii="Times New Roman" w:hAnsi="Times New Roman"/>
              </w:rPr>
              <w:t>, млн.</w:t>
            </w:r>
            <w:r w:rsidRPr="00410831">
              <w:rPr>
                <w:rFonts w:ascii="Times New Roman" w:hAnsi="Times New Roman"/>
              </w:rPr>
              <w:t>руб.</w:t>
            </w:r>
          </w:p>
        </w:tc>
        <w:tc>
          <w:tcPr>
            <w:tcW w:w="1559" w:type="dxa"/>
            <w:shd w:val="clear" w:color="auto" w:fill="auto"/>
          </w:tcPr>
          <w:p w14:paraId="5338AE8A" w14:textId="77777777" w:rsidR="00BD62C7" w:rsidRPr="00410831" w:rsidRDefault="00BD62C7" w:rsidP="00410831">
            <w:pPr>
              <w:spacing w:after="0" w:line="240" w:lineRule="auto"/>
              <w:jc w:val="center"/>
              <w:rPr>
                <w:rFonts w:ascii="Times New Roman" w:hAnsi="Times New Roman"/>
              </w:rPr>
            </w:pPr>
            <w:r w:rsidRPr="00410831">
              <w:rPr>
                <w:rFonts w:ascii="Times New Roman" w:hAnsi="Times New Roman"/>
              </w:rPr>
              <w:t>Расходы за 2017 год (согласно отчету)</w:t>
            </w:r>
            <w:r w:rsidR="0083119A" w:rsidRPr="00410831">
              <w:rPr>
                <w:rFonts w:ascii="Times New Roman" w:hAnsi="Times New Roman"/>
              </w:rPr>
              <w:t>, млн.</w:t>
            </w:r>
            <w:r w:rsidRPr="00410831">
              <w:rPr>
                <w:rFonts w:ascii="Times New Roman" w:hAnsi="Times New Roman"/>
              </w:rPr>
              <w:t>руб.</w:t>
            </w:r>
          </w:p>
        </w:tc>
      </w:tr>
      <w:tr w:rsidR="00BD62C7" w:rsidRPr="00BD62C7" w14:paraId="3D857DDD" w14:textId="77777777" w:rsidTr="00410831">
        <w:tc>
          <w:tcPr>
            <w:tcW w:w="6345" w:type="dxa"/>
            <w:shd w:val="clear" w:color="auto" w:fill="auto"/>
          </w:tcPr>
          <w:p w14:paraId="70F3BB8D"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Всего, в том числе по подпрограммам:</w:t>
            </w:r>
          </w:p>
        </w:tc>
        <w:tc>
          <w:tcPr>
            <w:tcW w:w="1560" w:type="dxa"/>
            <w:shd w:val="clear" w:color="auto" w:fill="auto"/>
          </w:tcPr>
          <w:p w14:paraId="516F0243"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227,8</w:t>
            </w:r>
          </w:p>
        </w:tc>
        <w:tc>
          <w:tcPr>
            <w:tcW w:w="1559" w:type="dxa"/>
            <w:shd w:val="clear" w:color="auto" w:fill="auto"/>
          </w:tcPr>
          <w:p w14:paraId="2AB6AFDD"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238,5</w:t>
            </w:r>
          </w:p>
        </w:tc>
      </w:tr>
      <w:tr w:rsidR="00BD62C7" w:rsidRPr="00BD62C7" w14:paraId="741FDB82" w14:textId="77777777" w:rsidTr="00410831">
        <w:tc>
          <w:tcPr>
            <w:tcW w:w="6345" w:type="dxa"/>
            <w:shd w:val="clear" w:color="auto" w:fill="auto"/>
          </w:tcPr>
          <w:p w14:paraId="453A5330"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Охрана окружающей среды и обеспечение экологической безопасности Архангельской области ", в.т.ч. за счет средств</w:t>
            </w:r>
          </w:p>
        </w:tc>
        <w:tc>
          <w:tcPr>
            <w:tcW w:w="1560" w:type="dxa"/>
            <w:shd w:val="clear" w:color="auto" w:fill="auto"/>
          </w:tcPr>
          <w:p w14:paraId="69963259"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54,7</w:t>
            </w:r>
          </w:p>
        </w:tc>
        <w:tc>
          <w:tcPr>
            <w:tcW w:w="1559" w:type="dxa"/>
            <w:shd w:val="clear" w:color="auto" w:fill="auto"/>
          </w:tcPr>
          <w:p w14:paraId="42167F56"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56,0</w:t>
            </w:r>
          </w:p>
        </w:tc>
      </w:tr>
      <w:tr w:rsidR="00BD62C7" w:rsidRPr="00BD62C7" w14:paraId="2095CB3A" w14:textId="77777777" w:rsidTr="00410831">
        <w:tc>
          <w:tcPr>
            <w:tcW w:w="6345" w:type="dxa"/>
            <w:shd w:val="clear" w:color="auto" w:fill="auto"/>
          </w:tcPr>
          <w:p w14:paraId="0534FF32"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федерального бюджета</w:t>
            </w:r>
          </w:p>
        </w:tc>
        <w:tc>
          <w:tcPr>
            <w:tcW w:w="1560" w:type="dxa"/>
            <w:shd w:val="clear" w:color="auto" w:fill="auto"/>
          </w:tcPr>
          <w:p w14:paraId="5D2EC31B"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12,1</w:t>
            </w:r>
          </w:p>
        </w:tc>
        <w:tc>
          <w:tcPr>
            <w:tcW w:w="1559" w:type="dxa"/>
            <w:shd w:val="clear" w:color="auto" w:fill="auto"/>
          </w:tcPr>
          <w:p w14:paraId="65FFC783"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12,1</w:t>
            </w:r>
          </w:p>
        </w:tc>
      </w:tr>
      <w:tr w:rsidR="00BD62C7" w:rsidRPr="00BD62C7" w14:paraId="7A67681D" w14:textId="77777777" w:rsidTr="00410831">
        <w:trPr>
          <w:trHeight w:val="213"/>
        </w:trPr>
        <w:tc>
          <w:tcPr>
            <w:tcW w:w="6345" w:type="dxa"/>
            <w:shd w:val="clear" w:color="auto" w:fill="auto"/>
          </w:tcPr>
          <w:p w14:paraId="2DA2335B"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областного бюджета</w:t>
            </w:r>
          </w:p>
        </w:tc>
        <w:tc>
          <w:tcPr>
            <w:tcW w:w="1560" w:type="dxa"/>
            <w:shd w:val="clear" w:color="auto" w:fill="auto"/>
          </w:tcPr>
          <w:p w14:paraId="4299083E"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40,9</w:t>
            </w:r>
          </w:p>
        </w:tc>
        <w:tc>
          <w:tcPr>
            <w:tcW w:w="1559" w:type="dxa"/>
            <w:shd w:val="clear" w:color="auto" w:fill="auto"/>
          </w:tcPr>
          <w:p w14:paraId="03DE18BB"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40,9</w:t>
            </w:r>
          </w:p>
        </w:tc>
      </w:tr>
      <w:tr w:rsidR="00BD62C7" w:rsidRPr="00BD62C7" w14:paraId="0DB08652" w14:textId="77777777" w:rsidTr="00410831">
        <w:trPr>
          <w:trHeight w:val="244"/>
        </w:trPr>
        <w:tc>
          <w:tcPr>
            <w:tcW w:w="6345" w:type="dxa"/>
            <w:shd w:val="clear" w:color="auto" w:fill="auto"/>
          </w:tcPr>
          <w:p w14:paraId="6C122ADA"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местного бюджета</w:t>
            </w:r>
          </w:p>
        </w:tc>
        <w:tc>
          <w:tcPr>
            <w:tcW w:w="1560" w:type="dxa"/>
            <w:shd w:val="clear" w:color="auto" w:fill="auto"/>
          </w:tcPr>
          <w:p w14:paraId="1002D307"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0,5</w:t>
            </w:r>
          </w:p>
        </w:tc>
        <w:tc>
          <w:tcPr>
            <w:tcW w:w="1559" w:type="dxa"/>
            <w:shd w:val="clear" w:color="auto" w:fill="auto"/>
          </w:tcPr>
          <w:p w14:paraId="57666153"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2,0</w:t>
            </w:r>
          </w:p>
        </w:tc>
      </w:tr>
      <w:tr w:rsidR="00BD62C7" w:rsidRPr="00BD62C7" w14:paraId="46DB23BE" w14:textId="77777777" w:rsidTr="00410831">
        <w:trPr>
          <w:trHeight w:val="134"/>
        </w:trPr>
        <w:tc>
          <w:tcPr>
            <w:tcW w:w="6345" w:type="dxa"/>
            <w:shd w:val="clear" w:color="auto" w:fill="auto"/>
          </w:tcPr>
          <w:p w14:paraId="481DB11C"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внебюджетных источников (средства ПАО «Севералмаз»)</w:t>
            </w:r>
          </w:p>
        </w:tc>
        <w:tc>
          <w:tcPr>
            <w:tcW w:w="1560" w:type="dxa"/>
            <w:shd w:val="clear" w:color="auto" w:fill="auto"/>
          </w:tcPr>
          <w:p w14:paraId="3620574A"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1,2</w:t>
            </w:r>
          </w:p>
        </w:tc>
        <w:tc>
          <w:tcPr>
            <w:tcW w:w="1559" w:type="dxa"/>
            <w:shd w:val="clear" w:color="auto" w:fill="auto"/>
          </w:tcPr>
          <w:p w14:paraId="11C17CBD"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1,0</w:t>
            </w:r>
          </w:p>
        </w:tc>
      </w:tr>
      <w:tr w:rsidR="00BD62C7" w:rsidRPr="00BD62C7" w14:paraId="50FFE5FC" w14:textId="77777777" w:rsidTr="00410831">
        <w:tc>
          <w:tcPr>
            <w:tcW w:w="6345" w:type="dxa"/>
            <w:shd w:val="clear" w:color="auto" w:fill="auto"/>
          </w:tcPr>
          <w:p w14:paraId="5FF71BFE" w14:textId="0A245D7F" w:rsidR="00BD62C7" w:rsidRPr="00410831" w:rsidRDefault="00BD62C7" w:rsidP="00B438B2">
            <w:pPr>
              <w:spacing w:after="0" w:line="240" w:lineRule="auto"/>
              <w:rPr>
                <w:rFonts w:ascii="Times New Roman" w:hAnsi="Times New Roman"/>
              </w:rPr>
            </w:pPr>
            <w:r w:rsidRPr="00410831">
              <w:rPr>
                <w:rFonts w:ascii="Times New Roman" w:hAnsi="Times New Roman"/>
              </w:rPr>
              <w:t>"Воспроизводство и использование природных ресурсов",</w:t>
            </w:r>
            <w:r w:rsidR="00B438B2">
              <w:rPr>
                <w:rFonts w:ascii="Times New Roman" w:hAnsi="Times New Roman"/>
              </w:rPr>
              <w:t xml:space="preserve"> </w:t>
            </w:r>
            <w:r w:rsidRPr="00410831">
              <w:rPr>
                <w:rFonts w:ascii="Times New Roman" w:hAnsi="Times New Roman"/>
              </w:rPr>
              <w:t>в.т.ч. за счет средств</w:t>
            </w:r>
          </w:p>
        </w:tc>
        <w:tc>
          <w:tcPr>
            <w:tcW w:w="1560" w:type="dxa"/>
            <w:shd w:val="clear" w:color="auto" w:fill="auto"/>
          </w:tcPr>
          <w:p w14:paraId="25F9D5A9"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32,4</w:t>
            </w:r>
          </w:p>
        </w:tc>
        <w:tc>
          <w:tcPr>
            <w:tcW w:w="1559" w:type="dxa"/>
            <w:shd w:val="clear" w:color="auto" w:fill="auto"/>
          </w:tcPr>
          <w:p w14:paraId="7C868DEE"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45,3</w:t>
            </w:r>
          </w:p>
        </w:tc>
      </w:tr>
      <w:tr w:rsidR="00BD62C7" w:rsidRPr="00BD62C7" w14:paraId="44294755" w14:textId="77777777" w:rsidTr="00410831">
        <w:tc>
          <w:tcPr>
            <w:tcW w:w="6345" w:type="dxa"/>
            <w:shd w:val="clear" w:color="auto" w:fill="auto"/>
          </w:tcPr>
          <w:p w14:paraId="0426DE93"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федерального бюджета</w:t>
            </w:r>
          </w:p>
        </w:tc>
        <w:tc>
          <w:tcPr>
            <w:tcW w:w="1560" w:type="dxa"/>
            <w:shd w:val="clear" w:color="auto" w:fill="auto"/>
          </w:tcPr>
          <w:p w14:paraId="623561B3"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23,1</w:t>
            </w:r>
          </w:p>
        </w:tc>
        <w:tc>
          <w:tcPr>
            <w:tcW w:w="1559" w:type="dxa"/>
            <w:shd w:val="clear" w:color="auto" w:fill="auto"/>
          </w:tcPr>
          <w:p w14:paraId="34F207FD"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22,8</w:t>
            </w:r>
          </w:p>
        </w:tc>
      </w:tr>
      <w:tr w:rsidR="00BD62C7" w:rsidRPr="00BD62C7" w14:paraId="0C8F4FA9" w14:textId="77777777" w:rsidTr="00410831">
        <w:tc>
          <w:tcPr>
            <w:tcW w:w="6345" w:type="dxa"/>
            <w:shd w:val="clear" w:color="auto" w:fill="auto"/>
          </w:tcPr>
          <w:p w14:paraId="7EA25A39"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внебюджетных источников</w:t>
            </w:r>
          </w:p>
        </w:tc>
        <w:tc>
          <w:tcPr>
            <w:tcW w:w="1560" w:type="dxa"/>
            <w:shd w:val="clear" w:color="auto" w:fill="auto"/>
          </w:tcPr>
          <w:p w14:paraId="356C2E73"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9,3</w:t>
            </w:r>
          </w:p>
        </w:tc>
        <w:tc>
          <w:tcPr>
            <w:tcW w:w="1559" w:type="dxa"/>
            <w:shd w:val="clear" w:color="auto" w:fill="auto"/>
          </w:tcPr>
          <w:p w14:paraId="123EC16E"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22,5</w:t>
            </w:r>
          </w:p>
        </w:tc>
      </w:tr>
      <w:tr w:rsidR="00BD62C7" w:rsidRPr="00BD62C7" w14:paraId="6C16F300" w14:textId="77777777" w:rsidTr="00410831">
        <w:tc>
          <w:tcPr>
            <w:tcW w:w="6345" w:type="dxa"/>
            <w:shd w:val="clear" w:color="auto" w:fill="auto"/>
          </w:tcPr>
          <w:p w14:paraId="70EFD0CC"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Развитие водохозяйственного комплекса Архангельской области ", в.т.ч. за счет средств</w:t>
            </w:r>
          </w:p>
        </w:tc>
        <w:tc>
          <w:tcPr>
            <w:tcW w:w="1560" w:type="dxa"/>
            <w:shd w:val="clear" w:color="auto" w:fill="auto"/>
          </w:tcPr>
          <w:p w14:paraId="3B2A0A1C"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140,7</w:t>
            </w:r>
          </w:p>
        </w:tc>
        <w:tc>
          <w:tcPr>
            <w:tcW w:w="1559" w:type="dxa"/>
            <w:shd w:val="clear" w:color="auto" w:fill="auto"/>
          </w:tcPr>
          <w:p w14:paraId="56D2B281"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137,2</w:t>
            </w:r>
          </w:p>
        </w:tc>
      </w:tr>
      <w:tr w:rsidR="00BD62C7" w:rsidRPr="00BD62C7" w14:paraId="65795A0F" w14:textId="77777777" w:rsidTr="00410831">
        <w:tc>
          <w:tcPr>
            <w:tcW w:w="6345" w:type="dxa"/>
            <w:shd w:val="clear" w:color="auto" w:fill="auto"/>
          </w:tcPr>
          <w:p w14:paraId="477535AB"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федерального бюджета</w:t>
            </w:r>
          </w:p>
        </w:tc>
        <w:tc>
          <w:tcPr>
            <w:tcW w:w="1560" w:type="dxa"/>
            <w:shd w:val="clear" w:color="auto" w:fill="auto"/>
          </w:tcPr>
          <w:p w14:paraId="7698C5E6"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82,4</w:t>
            </w:r>
          </w:p>
        </w:tc>
        <w:tc>
          <w:tcPr>
            <w:tcW w:w="1559" w:type="dxa"/>
            <w:shd w:val="clear" w:color="auto" w:fill="auto"/>
          </w:tcPr>
          <w:p w14:paraId="5DECEE28"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78,9</w:t>
            </w:r>
          </w:p>
        </w:tc>
      </w:tr>
      <w:tr w:rsidR="00BD62C7" w:rsidRPr="00BD62C7" w14:paraId="344BA0B1" w14:textId="77777777" w:rsidTr="00410831">
        <w:tc>
          <w:tcPr>
            <w:tcW w:w="6345" w:type="dxa"/>
            <w:shd w:val="clear" w:color="auto" w:fill="auto"/>
          </w:tcPr>
          <w:p w14:paraId="7B80D001" w14:textId="77777777" w:rsidR="00BD62C7" w:rsidRPr="00410831" w:rsidRDefault="00BD62C7" w:rsidP="00410831">
            <w:pPr>
              <w:spacing w:after="0" w:line="240" w:lineRule="auto"/>
              <w:rPr>
                <w:rFonts w:ascii="Times New Roman" w:hAnsi="Times New Roman"/>
              </w:rPr>
            </w:pPr>
            <w:r w:rsidRPr="00410831">
              <w:rPr>
                <w:rFonts w:ascii="Times New Roman" w:hAnsi="Times New Roman"/>
              </w:rPr>
              <w:t>- областного бюджета</w:t>
            </w:r>
          </w:p>
        </w:tc>
        <w:tc>
          <w:tcPr>
            <w:tcW w:w="1560" w:type="dxa"/>
            <w:shd w:val="clear" w:color="auto" w:fill="auto"/>
          </w:tcPr>
          <w:p w14:paraId="17B8BF69"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58,3</w:t>
            </w:r>
          </w:p>
        </w:tc>
        <w:tc>
          <w:tcPr>
            <w:tcW w:w="1559" w:type="dxa"/>
            <w:shd w:val="clear" w:color="auto" w:fill="auto"/>
          </w:tcPr>
          <w:p w14:paraId="2593DB2A" w14:textId="77777777" w:rsidR="00BD62C7" w:rsidRPr="00410831" w:rsidRDefault="00BD62C7" w:rsidP="00410831">
            <w:pPr>
              <w:spacing w:after="0" w:line="240" w:lineRule="auto"/>
              <w:jc w:val="right"/>
              <w:rPr>
                <w:rFonts w:ascii="Times New Roman" w:hAnsi="Times New Roman"/>
              </w:rPr>
            </w:pPr>
            <w:r w:rsidRPr="00410831">
              <w:rPr>
                <w:rFonts w:ascii="Times New Roman" w:hAnsi="Times New Roman"/>
              </w:rPr>
              <w:t>58,3</w:t>
            </w:r>
          </w:p>
        </w:tc>
      </w:tr>
    </w:tbl>
    <w:p w14:paraId="54607640" w14:textId="77777777" w:rsidR="00BD62C7" w:rsidRPr="00BD62C7" w:rsidRDefault="00BD62C7" w:rsidP="00BD62C7">
      <w:pPr>
        <w:spacing w:after="0" w:line="240" w:lineRule="auto"/>
        <w:jc w:val="both"/>
        <w:rPr>
          <w:rFonts w:ascii="Times New Roman" w:hAnsi="Times New Roman"/>
          <w:sz w:val="28"/>
          <w:szCs w:val="28"/>
          <w:highlight w:val="cyan"/>
        </w:rPr>
      </w:pPr>
    </w:p>
    <w:p w14:paraId="13A547D3" w14:textId="77777777"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lastRenderedPageBreak/>
        <w:t>В целом, расходы на реализацию мероприятий ГП «Охрана окружающей среды» за 2017 год, согласно отчету, составили 238,5 млн.руб., в том числе за счет средств федерального и областного бюджета на сумму 213,0 млн.руб.</w:t>
      </w:r>
    </w:p>
    <w:p w14:paraId="46C12392" w14:textId="77777777" w:rsidR="00BD62C7" w:rsidRPr="00BD62C7" w:rsidRDefault="00BD62C7" w:rsidP="00E61D23">
      <w:pPr>
        <w:spacing w:after="0" w:line="240" w:lineRule="auto"/>
        <w:ind w:firstLine="851"/>
        <w:jc w:val="both"/>
        <w:rPr>
          <w:rFonts w:ascii="Times New Roman" w:eastAsia="Times New Roman" w:hAnsi="Times New Roman"/>
          <w:color w:val="000000"/>
          <w:sz w:val="28"/>
          <w:szCs w:val="28"/>
          <w:lang w:eastAsia="ru-RU"/>
        </w:rPr>
      </w:pPr>
      <w:r w:rsidRPr="00BD62C7">
        <w:rPr>
          <w:rFonts w:ascii="Times New Roman" w:eastAsia="Times New Roman" w:hAnsi="Times New Roman"/>
          <w:color w:val="000000"/>
          <w:sz w:val="28"/>
          <w:szCs w:val="28"/>
          <w:lang w:eastAsia="ru-RU"/>
        </w:rPr>
        <w:t>По данным статистической отчетности (</w:t>
      </w:r>
      <w:hyperlink r:id="rId47" w:history="1">
        <w:r w:rsidRPr="00E61D23">
          <w:rPr>
            <w:rFonts w:ascii="Times New Roman" w:eastAsia="Times New Roman" w:hAnsi="Times New Roman"/>
            <w:color w:val="0000FF"/>
            <w:sz w:val="28"/>
            <w:szCs w:val="28"/>
            <w:u w:val="single"/>
            <w:lang w:eastAsia="ru-RU"/>
          </w:rPr>
          <w:t>http://arhangelskstat.gks.ru</w:t>
        </w:r>
      </w:hyperlink>
      <w:r w:rsidRPr="00BD62C7">
        <w:rPr>
          <w:rFonts w:ascii="Times New Roman" w:eastAsia="Times New Roman" w:hAnsi="Times New Roman"/>
          <w:color w:val="000000"/>
          <w:sz w:val="28"/>
          <w:szCs w:val="28"/>
          <w:lang w:eastAsia="ru-RU"/>
        </w:rPr>
        <w:t>)</w:t>
      </w:r>
      <w:r w:rsidR="00E61D23" w:rsidRPr="00E61D23">
        <w:rPr>
          <w:rFonts w:ascii="Times New Roman" w:eastAsia="Times New Roman" w:hAnsi="Times New Roman"/>
          <w:color w:val="000000"/>
          <w:sz w:val="28"/>
          <w:szCs w:val="28"/>
          <w:lang w:eastAsia="ru-RU"/>
        </w:rPr>
        <w:t xml:space="preserve"> </w:t>
      </w:r>
      <w:r w:rsidRPr="00BD62C7">
        <w:rPr>
          <w:rFonts w:ascii="Times New Roman" w:eastAsia="Times New Roman" w:hAnsi="Times New Roman"/>
          <w:color w:val="000000"/>
          <w:sz w:val="28"/>
          <w:szCs w:val="28"/>
          <w:lang w:eastAsia="ru-RU"/>
        </w:rPr>
        <w:t>текущие (эксплуатационные) затраты на охрану окружающей среды (</w:t>
      </w:r>
      <w:r w:rsidRPr="00BD62C7">
        <w:rPr>
          <w:rFonts w:ascii="Times New Roman" w:eastAsia="Times New Roman" w:hAnsi="Times New Roman"/>
          <w:color w:val="FF0000"/>
          <w:sz w:val="28"/>
          <w:szCs w:val="28"/>
          <w:lang w:eastAsia="ru-RU"/>
        </w:rPr>
        <w:t>по всем источникам финансирования)</w:t>
      </w:r>
      <w:r w:rsidRPr="00BD62C7">
        <w:rPr>
          <w:rFonts w:ascii="Times New Roman" w:eastAsia="Times New Roman" w:hAnsi="Times New Roman"/>
          <w:color w:val="000000"/>
          <w:sz w:val="28"/>
          <w:szCs w:val="28"/>
          <w:lang w:eastAsia="ru-RU"/>
        </w:rPr>
        <w:t xml:space="preserve"> составили по Архангельской области (без НАО) в 2017 году -</w:t>
      </w:r>
      <w:r w:rsidR="00D16226">
        <w:rPr>
          <w:rFonts w:ascii="Times New Roman" w:eastAsia="Times New Roman" w:hAnsi="Times New Roman"/>
          <w:color w:val="000000"/>
          <w:sz w:val="28"/>
          <w:szCs w:val="28"/>
          <w:lang w:eastAsia="ru-RU"/>
        </w:rPr>
        <w:t xml:space="preserve"> </w:t>
      </w:r>
      <w:r w:rsidRPr="00BD62C7">
        <w:rPr>
          <w:rFonts w:ascii="Times New Roman" w:eastAsia="Times New Roman" w:hAnsi="Times New Roman"/>
          <w:color w:val="000000"/>
          <w:sz w:val="28"/>
          <w:szCs w:val="28"/>
          <w:lang w:eastAsia="ru-RU"/>
        </w:rPr>
        <w:t>4 864,9 тыс</w:t>
      </w:r>
      <w:r w:rsidR="00E61D23">
        <w:rPr>
          <w:rFonts w:ascii="Times New Roman" w:eastAsia="Times New Roman" w:hAnsi="Times New Roman"/>
          <w:color w:val="000000"/>
          <w:sz w:val="28"/>
          <w:szCs w:val="28"/>
          <w:lang w:eastAsia="ru-RU"/>
        </w:rPr>
        <w:t>.</w:t>
      </w:r>
      <w:r w:rsidRPr="00BD62C7">
        <w:rPr>
          <w:rFonts w:ascii="Times New Roman" w:eastAsia="Times New Roman" w:hAnsi="Times New Roman"/>
          <w:color w:val="000000"/>
          <w:sz w:val="28"/>
          <w:szCs w:val="28"/>
          <w:lang w:eastAsia="ru-RU"/>
        </w:rPr>
        <w:t xml:space="preserve">руб., по сравнению с 2016 годом увеличение на 16,3%, в том числе направлено на </w:t>
      </w:r>
      <w:r w:rsidRPr="00BD62C7">
        <w:rPr>
          <w:rFonts w:ascii="Times New Roman" w:eastAsia="Times New Roman" w:hAnsi="Times New Roman"/>
          <w:sz w:val="28"/>
          <w:szCs w:val="28"/>
          <w:lang w:eastAsia="ru-RU"/>
        </w:rPr>
        <w:t>охрану атмосферного воздуха и предотвращение изменения климата - 1 474,8 млн.руб. (106,9% к 2016 году), на сбор и очистку сточных вод – 1 960,5 млн.руб., на обращение с отходами</w:t>
      </w:r>
      <w:r w:rsidR="00D16226">
        <w:rPr>
          <w:rFonts w:ascii="Times New Roman" w:eastAsia="Times New Roman" w:hAnsi="Times New Roman"/>
          <w:sz w:val="28"/>
          <w:szCs w:val="28"/>
          <w:lang w:eastAsia="ru-RU"/>
        </w:rPr>
        <w:t xml:space="preserve"> </w:t>
      </w:r>
      <w:r w:rsidRPr="00BD62C7">
        <w:rPr>
          <w:rFonts w:ascii="Times New Roman" w:eastAsia="Times New Roman" w:hAnsi="Times New Roman"/>
          <w:sz w:val="28"/>
          <w:szCs w:val="28"/>
          <w:lang w:eastAsia="ru-RU"/>
        </w:rPr>
        <w:t>- 675,1</w:t>
      </w:r>
      <w:r w:rsidR="00D16226">
        <w:rPr>
          <w:rFonts w:ascii="Times New Roman" w:eastAsia="Times New Roman" w:hAnsi="Times New Roman"/>
          <w:sz w:val="28"/>
          <w:szCs w:val="28"/>
          <w:lang w:eastAsia="ru-RU"/>
        </w:rPr>
        <w:t xml:space="preserve"> </w:t>
      </w:r>
      <w:r w:rsidRPr="00BD62C7">
        <w:rPr>
          <w:rFonts w:ascii="Times New Roman" w:eastAsia="Times New Roman" w:hAnsi="Times New Roman"/>
          <w:sz w:val="28"/>
          <w:szCs w:val="28"/>
          <w:lang w:eastAsia="ru-RU"/>
        </w:rPr>
        <w:t xml:space="preserve">млн.руб., на защиту и реабилитацию земель, поверхностных и подземных вод – 60,45 млн.руб. (или 87,37% к 2016 году). </w:t>
      </w:r>
      <w:r w:rsidRPr="00BD62C7">
        <w:rPr>
          <w:rFonts w:ascii="Times New Roman" w:eastAsia="Times New Roman" w:hAnsi="Times New Roman"/>
          <w:color w:val="000000"/>
          <w:sz w:val="28"/>
          <w:szCs w:val="28"/>
          <w:lang w:eastAsia="ru-RU"/>
        </w:rPr>
        <w:t>Инвестиции в основной капитал, направленные на охрану окружающей среды и рациональное использование природных ресурсов, отражены по итогам 2017 года в сумме 2 332,5 млн.руб.</w:t>
      </w:r>
    </w:p>
    <w:p w14:paraId="7A7E8189" w14:textId="77777777" w:rsidR="00BD62C7" w:rsidRPr="00BD62C7" w:rsidRDefault="00BD62C7" w:rsidP="00BD62C7">
      <w:pPr>
        <w:spacing w:after="0" w:line="240" w:lineRule="auto"/>
        <w:ind w:firstLine="851"/>
        <w:jc w:val="both"/>
        <w:rPr>
          <w:rFonts w:ascii="Times New Roman" w:eastAsia="Times New Roman" w:hAnsi="Times New Roman"/>
          <w:color w:val="000000"/>
          <w:sz w:val="28"/>
          <w:szCs w:val="28"/>
          <w:lang w:eastAsia="ru-RU"/>
        </w:rPr>
      </w:pPr>
      <w:r w:rsidRPr="00BD62C7">
        <w:rPr>
          <w:rFonts w:ascii="Times New Roman" w:eastAsia="Times New Roman" w:hAnsi="Times New Roman"/>
          <w:color w:val="000000"/>
          <w:sz w:val="28"/>
          <w:szCs w:val="28"/>
          <w:lang w:eastAsia="ru-RU"/>
        </w:rPr>
        <w:t>Снижены показатели по вводу в действие мощностей по охране водных ресурсов и атмосферного воздуха от загрязнения, по итогам 2017 года – 0,26 тыс.куб.м. в сутки (2016 год – 1,20).</w:t>
      </w:r>
    </w:p>
    <w:p w14:paraId="623C5B61" w14:textId="77777777" w:rsidR="00BD62C7" w:rsidRPr="00BD62C7" w:rsidRDefault="00BD62C7" w:rsidP="0053677C">
      <w:pPr>
        <w:spacing w:after="0" w:line="240" w:lineRule="auto"/>
        <w:ind w:firstLine="851"/>
        <w:jc w:val="both"/>
        <w:rPr>
          <w:rFonts w:ascii="Times New Roman" w:eastAsia="Times New Roman" w:hAnsi="Times New Roman"/>
          <w:color w:val="000000"/>
          <w:sz w:val="28"/>
          <w:szCs w:val="28"/>
          <w:lang w:eastAsia="ru-RU"/>
        </w:rPr>
      </w:pPr>
      <w:r w:rsidRPr="00BD62C7">
        <w:rPr>
          <w:rFonts w:ascii="Times New Roman" w:eastAsia="Times New Roman" w:hAnsi="Times New Roman"/>
          <w:color w:val="000000"/>
          <w:sz w:val="28"/>
          <w:szCs w:val="28"/>
          <w:lang w:eastAsia="ru-RU"/>
        </w:rPr>
        <w:t>По данным статистической отчетности (</w:t>
      </w:r>
      <w:hyperlink r:id="rId48" w:history="1">
        <w:r w:rsidRPr="0053677C">
          <w:rPr>
            <w:rFonts w:ascii="Times New Roman" w:eastAsia="Times New Roman" w:hAnsi="Times New Roman"/>
            <w:color w:val="0000FF"/>
            <w:sz w:val="28"/>
            <w:szCs w:val="28"/>
            <w:u w:val="single"/>
            <w:lang w:eastAsia="ru-RU"/>
          </w:rPr>
          <w:t>http://arhangelskstat.gks.ru</w:t>
        </w:r>
      </w:hyperlink>
      <w:r w:rsidRPr="00BD62C7">
        <w:rPr>
          <w:rFonts w:ascii="Times New Roman" w:eastAsia="Times New Roman" w:hAnsi="Times New Roman"/>
          <w:color w:val="000000"/>
          <w:sz w:val="28"/>
          <w:szCs w:val="28"/>
          <w:lang w:eastAsia="ru-RU"/>
        </w:rPr>
        <w:t>)</w:t>
      </w:r>
      <w:r w:rsidR="0053677C" w:rsidRPr="0053677C">
        <w:rPr>
          <w:rFonts w:ascii="Times New Roman" w:eastAsia="Times New Roman" w:hAnsi="Times New Roman"/>
          <w:color w:val="000000"/>
          <w:sz w:val="28"/>
          <w:szCs w:val="28"/>
          <w:lang w:eastAsia="ru-RU"/>
        </w:rPr>
        <w:t xml:space="preserve"> </w:t>
      </w:r>
      <w:r w:rsidRPr="00BD62C7">
        <w:rPr>
          <w:rFonts w:ascii="Times New Roman" w:eastAsia="Times New Roman" w:hAnsi="Times New Roman"/>
          <w:color w:val="000000"/>
          <w:sz w:val="28"/>
          <w:szCs w:val="28"/>
          <w:lang w:eastAsia="ru-RU"/>
        </w:rPr>
        <w:t>выбросы загрязняющих веществ в атмосферный воздух от стационарных источников по видам экономической деятельности по итогам 2017 года составили 150,9 тыс.тонн, в 2016 году - 158,1 тыс.тонн. В 2017 году по сравнению с 2013-2016 г.г. увеличены выбросы загрязняющих веществ по веществам: оксид углерода и оксид азота. Также увеличены выбросы от твёрдых веществ с 29,0 тыс. тонн в 2016 году до 30,3 тыс. тонн в 2017 году.</w:t>
      </w:r>
    </w:p>
    <w:p w14:paraId="408A86C2" w14:textId="77777777" w:rsidR="00BD62C7" w:rsidRPr="00BD62C7" w:rsidRDefault="00BD62C7" w:rsidP="00BD62C7">
      <w:pPr>
        <w:spacing w:after="0" w:line="240" w:lineRule="auto"/>
        <w:ind w:firstLine="851"/>
        <w:jc w:val="both"/>
        <w:rPr>
          <w:rFonts w:ascii="Times New Roman" w:eastAsia="Times New Roman" w:hAnsi="Times New Roman"/>
          <w:sz w:val="28"/>
          <w:szCs w:val="28"/>
          <w:lang w:eastAsia="ru-RU"/>
        </w:rPr>
      </w:pPr>
      <w:r w:rsidRPr="00BD62C7">
        <w:rPr>
          <w:rFonts w:ascii="Times New Roman" w:hAnsi="Times New Roman"/>
          <w:sz w:val="28"/>
          <w:szCs w:val="28"/>
          <w:lang w:eastAsia="ru-RU"/>
        </w:rPr>
        <w:t xml:space="preserve">Общероссийская общественная организация «Зелёный патруль» составила «Экологический рейтинг субъектов Российской Федерации». Архангельская область заняла в нём 26-е место (сводный индекс) (источник: </w:t>
      </w:r>
      <w:hyperlink r:id="rId49" w:history="1">
        <w:r w:rsidRPr="00DD6126">
          <w:rPr>
            <w:rFonts w:ascii="Times New Roman" w:eastAsia="Times New Roman" w:hAnsi="Times New Roman"/>
            <w:color w:val="0000FF"/>
            <w:sz w:val="28"/>
            <w:szCs w:val="28"/>
            <w:u w:val="single"/>
            <w:lang w:val="en-US" w:eastAsia="ru-RU"/>
          </w:rPr>
          <w:t>http</w:t>
        </w:r>
        <w:r w:rsidRPr="00DD6126">
          <w:rPr>
            <w:rFonts w:ascii="Times New Roman" w:eastAsia="Times New Roman" w:hAnsi="Times New Roman"/>
            <w:color w:val="0000FF"/>
            <w:sz w:val="28"/>
            <w:szCs w:val="28"/>
            <w:u w:val="single"/>
            <w:lang w:eastAsia="ru-RU"/>
          </w:rPr>
          <w:t>://</w:t>
        </w:r>
        <w:r w:rsidRPr="00DD6126">
          <w:rPr>
            <w:rFonts w:ascii="Times New Roman" w:eastAsia="Times New Roman" w:hAnsi="Times New Roman"/>
            <w:color w:val="0000FF"/>
            <w:sz w:val="28"/>
            <w:szCs w:val="28"/>
            <w:u w:val="single"/>
            <w:lang w:val="en-US" w:eastAsia="ru-RU"/>
          </w:rPr>
          <w:t>greenpatrol</w:t>
        </w:r>
        <w:r w:rsidRPr="00DD6126">
          <w:rPr>
            <w:rFonts w:ascii="Times New Roman" w:eastAsia="Times New Roman" w:hAnsi="Times New Roman"/>
            <w:color w:val="0000FF"/>
            <w:sz w:val="28"/>
            <w:szCs w:val="28"/>
            <w:u w:val="single"/>
            <w:lang w:eastAsia="ru-RU"/>
          </w:rPr>
          <w:t>.</w:t>
        </w:r>
        <w:r w:rsidRPr="00DD6126">
          <w:rPr>
            <w:rFonts w:ascii="Times New Roman" w:eastAsia="Times New Roman" w:hAnsi="Times New Roman"/>
            <w:color w:val="0000FF"/>
            <w:sz w:val="28"/>
            <w:szCs w:val="28"/>
            <w:u w:val="single"/>
            <w:lang w:val="en-US" w:eastAsia="ru-RU"/>
          </w:rPr>
          <w:t>ru</w:t>
        </w:r>
        <w:r w:rsidRPr="00DD6126">
          <w:rPr>
            <w:rFonts w:ascii="Times New Roman" w:eastAsia="Times New Roman" w:hAnsi="Times New Roman"/>
            <w:color w:val="0000FF"/>
            <w:sz w:val="28"/>
            <w:szCs w:val="28"/>
            <w:u w:val="single"/>
            <w:lang w:eastAsia="ru-RU"/>
          </w:rPr>
          <w:t>/</w:t>
        </w:r>
        <w:r w:rsidRPr="00DD6126">
          <w:rPr>
            <w:rFonts w:ascii="Times New Roman" w:eastAsia="Times New Roman" w:hAnsi="Times New Roman"/>
            <w:color w:val="0000FF"/>
            <w:sz w:val="28"/>
            <w:szCs w:val="28"/>
            <w:u w:val="single"/>
            <w:lang w:val="en-US" w:eastAsia="ru-RU"/>
          </w:rPr>
          <w:t>ru</w:t>
        </w:r>
        <w:r w:rsidRPr="00DD6126">
          <w:rPr>
            <w:rFonts w:ascii="Times New Roman" w:eastAsia="Times New Roman" w:hAnsi="Times New Roman"/>
            <w:color w:val="0000FF"/>
            <w:sz w:val="28"/>
            <w:szCs w:val="28"/>
            <w:u w:val="single"/>
            <w:lang w:eastAsia="ru-RU"/>
          </w:rPr>
          <w:t>/</w:t>
        </w:r>
        <w:r w:rsidRPr="00DD6126">
          <w:rPr>
            <w:rFonts w:ascii="Times New Roman" w:eastAsia="Times New Roman" w:hAnsi="Times New Roman"/>
            <w:color w:val="0000FF"/>
            <w:sz w:val="28"/>
            <w:szCs w:val="28"/>
            <w:u w:val="single"/>
            <w:lang w:val="en-US" w:eastAsia="ru-RU"/>
          </w:rPr>
          <w:t>stranica</w:t>
        </w:r>
      </w:hyperlink>
      <w:r w:rsidRPr="00BD62C7">
        <w:rPr>
          <w:rFonts w:ascii="Times New Roman" w:hAnsi="Times New Roman"/>
          <w:sz w:val="28"/>
          <w:szCs w:val="28"/>
          <w:lang w:eastAsia="ru-RU"/>
        </w:rPr>
        <w:t xml:space="preserve">). </w:t>
      </w:r>
      <w:r w:rsidRPr="00BD62C7">
        <w:rPr>
          <w:rFonts w:ascii="Times New Roman" w:eastAsia="Times New Roman" w:hAnsi="Times New Roman"/>
          <w:sz w:val="28"/>
          <w:szCs w:val="28"/>
          <w:lang w:eastAsia="ru-RU"/>
        </w:rPr>
        <w:t>По природоохранному индексу Архангельская область заняла 62-е место, по промышленно-экологическому индексу – 4 место, по социально-экологическому индексу – 40-е место.</w:t>
      </w:r>
    </w:p>
    <w:p w14:paraId="1D60973F" w14:textId="77777777" w:rsidR="00BD62C7" w:rsidRPr="00BD62C7" w:rsidRDefault="00BD62C7" w:rsidP="00BD62C7">
      <w:pPr>
        <w:spacing w:after="0" w:line="240" w:lineRule="auto"/>
        <w:ind w:firstLine="709"/>
        <w:jc w:val="both"/>
        <w:rPr>
          <w:rFonts w:ascii="Times New Roman" w:hAnsi="Times New Roman"/>
          <w:sz w:val="28"/>
          <w:szCs w:val="28"/>
          <w:highlight w:val="cyan"/>
          <w:lang w:eastAsia="ru-RU"/>
        </w:rPr>
      </w:pPr>
    </w:p>
    <w:p w14:paraId="1D970C67" w14:textId="77777777" w:rsidR="00BD62C7" w:rsidRPr="00BD62C7" w:rsidRDefault="00BD62C7" w:rsidP="00DD6126">
      <w:pPr>
        <w:spacing w:after="0" w:line="240" w:lineRule="auto"/>
        <w:ind w:firstLine="851"/>
        <w:jc w:val="both"/>
        <w:rPr>
          <w:rFonts w:ascii="Times New Roman" w:hAnsi="Times New Roman"/>
          <w:sz w:val="28"/>
          <w:szCs w:val="28"/>
          <w:lang w:eastAsia="ru-RU"/>
        </w:rPr>
      </w:pPr>
      <w:r w:rsidRPr="00BD62C7">
        <w:rPr>
          <w:rFonts w:ascii="Times New Roman" w:hAnsi="Times New Roman"/>
          <w:sz w:val="28"/>
          <w:szCs w:val="28"/>
          <w:lang w:eastAsia="ru-RU"/>
        </w:rPr>
        <w:t>В ходе проверки в министерстве ПР и ЛПК по реализации мероприятия в сфере обращения с твердыми коммунальными отходами установлено следующее.</w:t>
      </w:r>
    </w:p>
    <w:p w14:paraId="46C38DF4" w14:textId="77777777" w:rsidR="00BD62C7" w:rsidRPr="00BD62C7" w:rsidRDefault="00BD62C7" w:rsidP="008F23EC">
      <w:pPr>
        <w:spacing w:after="0" w:line="240" w:lineRule="auto"/>
        <w:ind w:firstLine="851"/>
        <w:jc w:val="both"/>
        <w:rPr>
          <w:rFonts w:ascii="Times New Roman" w:hAnsi="Times New Roman"/>
          <w:sz w:val="28"/>
          <w:szCs w:val="28"/>
          <w:lang w:eastAsia="ru-RU"/>
        </w:rPr>
      </w:pPr>
      <w:r w:rsidRPr="00BD62C7">
        <w:rPr>
          <w:rFonts w:ascii="Times New Roman" w:hAnsi="Times New Roman"/>
          <w:sz w:val="28"/>
          <w:szCs w:val="28"/>
          <w:lang w:eastAsia="ru-RU"/>
        </w:rPr>
        <w:t>Между министерством ПР и ЛПК и автономной некоммерческой организацией «Институт Развития Регионов» 22.08.2017 заключен государственный контракт на выполнение научно-исследовательской работы по теме: «Реализация мероприятий в сфере обращения с твердыми коммунальными отходами на территории Архангельской области». Цена контракта – 6,0 млн.руб. срок завершения работ по контракту – 10 ноября 2017 года.</w:t>
      </w:r>
    </w:p>
    <w:p w14:paraId="2E7C0313" w14:textId="77777777" w:rsidR="00BD62C7" w:rsidRPr="00BD62C7" w:rsidRDefault="00BD62C7" w:rsidP="008F23EC">
      <w:pPr>
        <w:spacing w:after="0" w:line="240" w:lineRule="auto"/>
        <w:ind w:firstLine="851"/>
        <w:jc w:val="both"/>
        <w:rPr>
          <w:rFonts w:ascii="Times New Roman" w:hAnsi="Times New Roman"/>
          <w:sz w:val="28"/>
          <w:szCs w:val="28"/>
          <w:lang w:eastAsia="ru-RU"/>
        </w:rPr>
      </w:pPr>
      <w:r w:rsidRPr="00BD62C7">
        <w:rPr>
          <w:rFonts w:ascii="Times New Roman" w:hAnsi="Times New Roman"/>
          <w:sz w:val="28"/>
          <w:szCs w:val="28"/>
          <w:lang w:eastAsia="ru-RU"/>
        </w:rPr>
        <w:t xml:space="preserve">Следует отметить, что перечень выполняемых работ АНО «Институт Развития Регионов» (разработка региональной программы в области обращения с отходами; подготовка документации об отборе регионального </w:t>
      </w:r>
      <w:r w:rsidRPr="00BD62C7">
        <w:rPr>
          <w:rFonts w:ascii="Times New Roman" w:hAnsi="Times New Roman"/>
          <w:sz w:val="28"/>
          <w:szCs w:val="28"/>
          <w:lang w:eastAsia="ru-RU"/>
        </w:rPr>
        <w:lastRenderedPageBreak/>
        <w:t>оператора по размещению с ТКО) в рамках заключенного государственного контракта на выполнение научно-исследовательской работы, по сути и содержанию, не является научным исследовани</w:t>
      </w:r>
      <w:r w:rsidR="00F8145E">
        <w:rPr>
          <w:rFonts w:ascii="Times New Roman" w:hAnsi="Times New Roman"/>
          <w:sz w:val="28"/>
          <w:szCs w:val="28"/>
          <w:lang w:eastAsia="ru-RU"/>
        </w:rPr>
        <w:t>ем</w:t>
      </w:r>
      <w:r w:rsidRPr="00BD62C7">
        <w:rPr>
          <w:rFonts w:ascii="Times New Roman" w:hAnsi="Times New Roman"/>
          <w:sz w:val="28"/>
          <w:szCs w:val="28"/>
          <w:lang w:eastAsia="ru-RU"/>
        </w:rPr>
        <w:t>.</w:t>
      </w:r>
    </w:p>
    <w:p w14:paraId="668EC58B" w14:textId="77777777" w:rsidR="00BD62C7" w:rsidRPr="00BD62C7" w:rsidRDefault="00BD62C7" w:rsidP="00F8145E">
      <w:pPr>
        <w:spacing w:after="0" w:line="240" w:lineRule="auto"/>
        <w:ind w:firstLine="851"/>
        <w:jc w:val="both"/>
        <w:rPr>
          <w:rFonts w:ascii="Times New Roman" w:hAnsi="Times New Roman"/>
          <w:sz w:val="28"/>
          <w:szCs w:val="28"/>
          <w:lang w:eastAsia="ru-RU"/>
        </w:rPr>
      </w:pPr>
      <w:r w:rsidRPr="00BD62C7">
        <w:rPr>
          <w:rFonts w:ascii="Times New Roman" w:hAnsi="Times New Roman"/>
          <w:sz w:val="28"/>
          <w:szCs w:val="28"/>
          <w:lang w:eastAsia="ru-RU"/>
        </w:rPr>
        <w:t xml:space="preserve">Работы по определению нормативов накопления твердых коммунальных отходов на территории Архангельской области включают в себя только замеры, с учётом </w:t>
      </w:r>
      <w:r w:rsidR="00F8145E">
        <w:rPr>
          <w:rFonts w:ascii="Times New Roman" w:hAnsi="Times New Roman"/>
          <w:sz w:val="28"/>
          <w:szCs w:val="28"/>
          <w:lang w:eastAsia="ru-RU"/>
        </w:rPr>
        <w:t>которых определяются нормативы.</w:t>
      </w:r>
    </w:p>
    <w:p w14:paraId="0E3D56F1" w14:textId="77777777" w:rsidR="00BD62C7" w:rsidRPr="00BD62C7" w:rsidRDefault="00BD62C7" w:rsidP="00F8145E">
      <w:pPr>
        <w:spacing w:after="0" w:line="240" w:lineRule="auto"/>
        <w:ind w:firstLine="851"/>
        <w:jc w:val="both"/>
        <w:rPr>
          <w:rFonts w:ascii="Times New Roman" w:hAnsi="Times New Roman"/>
          <w:sz w:val="28"/>
          <w:szCs w:val="28"/>
          <w:lang w:eastAsia="ru-RU"/>
        </w:rPr>
      </w:pPr>
      <w:r w:rsidRPr="00BD62C7">
        <w:rPr>
          <w:rFonts w:ascii="Times New Roman" w:hAnsi="Times New Roman"/>
          <w:sz w:val="28"/>
          <w:szCs w:val="28"/>
          <w:lang w:eastAsia="ru-RU"/>
        </w:rPr>
        <w:t>Проект региональной программы в области обращения с отходами, в том числе с ТКО и документация об отборе оператора с учетом нормативов накопления ТКО и региональной программы не входит в работы по определению норматива и с учетом положения статьи 2 Федерального закона от 23.08.1996 № 127-ФЗ «О науке и государственной научно-технической политике» не является научной (научно-исследовательской) деятельностью (далее – ФЗ от 23.08.1996 № 127-ФЗ).</w:t>
      </w:r>
    </w:p>
    <w:p w14:paraId="623D0F2D" w14:textId="77777777" w:rsidR="00BD62C7" w:rsidRPr="00BD62C7" w:rsidRDefault="00BD62C7" w:rsidP="00687C04">
      <w:pPr>
        <w:spacing w:after="0" w:line="240" w:lineRule="auto"/>
        <w:ind w:firstLine="851"/>
        <w:jc w:val="both"/>
        <w:rPr>
          <w:rFonts w:ascii="Times New Roman" w:hAnsi="Times New Roman"/>
          <w:sz w:val="28"/>
          <w:szCs w:val="28"/>
          <w:lang w:eastAsia="ru-RU"/>
        </w:rPr>
      </w:pPr>
      <w:r w:rsidRPr="00BD62C7">
        <w:rPr>
          <w:rFonts w:ascii="Times New Roman" w:hAnsi="Times New Roman"/>
          <w:sz w:val="28"/>
          <w:szCs w:val="28"/>
          <w:lang w:eastAsia="ru-RU"/>
        </w:rPr>
        <w:t>Планом мероприятий (дорожная карта) по переходу на новую систему обращения с твердыми коммунальными отходами в Архангельской области, утвержденным Губернатором АО 14.07.2017, сроки реализации мероприятий по определению (установлению) нормативов ТКО и корректировке территориальной схемы обращения с отходами, в том числе с ТКО на территории Архангельской области установлены май, июнь 2018 года.</w:t>
      </w:r>
    </w:p>
    <w:p w14:paraId="5B7C10F4" w14:textId="77777777" w:rsidR="00BD62C7" w:rsidRPr="00BD62C7" w:rsidRDefault="00BD62C7" w:rsidP="00687C04">
      <w:pPr>
        <w:spacing w:after="0" w:line="240" w:lineRule="auto"/>
        <w:ind w:firstLine="851"/>
        <w:jc w:val="both"/>
        <w:rPr>
          <w:rFonts w:ascii="Times New Roman" w:hAnsi="Times New Roman"/>
          <w:sz w:val="28"/>
          <w:szCs w:val="28"/>
          <w:lang w:eastAsia="ru-RU"/>
        </w:rPr>
      </w:pPr>
      <w:r w:rsidRPr="00BD62C7">
        <w:rPr>
          <w:rFonts w:ascii="Times New Roman" w:hAnsi="Times New Roman"/>
          <w:sz w:val="28"/>
          <w:szCs w:val="28"/>
          <w:lang w:eastAsia="ru-RU"/>
        </w:rPr>
        <w:t>Постановлением Правительства АО от 12.12.2017 № 556-пп утверждена региональная программа в области обращения с отходами производства и потребления, в том числе с твердыми коммунальными отходами, в Архангельской области.</w:t>
      </w:r>
    </w:p>
    <w:p w14:paraId="41A35827" w14:textId="77777777" w:rsidR="00BD62C7" w:rsidRPr="00BD62C7" w:rsidRDefault="00BD62C7" w:rsidP="00BD62C7">
      <w:pPr>
        <w:autoSpaceDE w:val="0"/>
        <w:autoSpaceDN w:val="0"/>
        <w:adjustRightInd w:val="0"/>
        <w:spacing w:after="0" w:line="240" w:lineRule="auto"/>
        <w:ind w:firstLine="709"/>
        <w:jc w:val="both"/>
        <w:rPr>
          <w:rFonts w:ascii="Times New Roman" w:hAnsi="Times New Roman"/>
          <w:sz w:val="28"/>
          <w:szCs w:val="28"/>
          <w:highlight w:val="cyan"/>
        </w:rPr>
      </w:pPr>
    </w:p>
    <w:p w14:paraId="4F1060CB" w14:textId="7F4FFAF7" w:rsidR="00474E55" w:rsidRPr="00B438B2" w:rsidRDefault="00474E55" w:rsidP="00474E55">
      <w:pPr>
        <w:spacing w:after="0" w:line="240" w:lineRule="auto"/>
        <w:ind w:firstLine="851"/>
        <w:jc w:val="both"/>
        <w:rPr>
          <w:rFonts w:ascii="Times New Roman" w:hAnsi="Times New Roman"/>
          <w:sz w:val="28"/>
          <w:szCs w:val="28"/>
          <w:lang w:eastAsia="ru-RU"/>
        </w:rPr>
      </w:pPr>
      <w:r w:rsidRPr="00B438B2">
        <w:rPr>
          <w:rFonts w:ascii="Times New Roman" w:hAnsi="Times New Roman"/>
          <w:sz w:val="28"/>
          <w:szCs w:val="28"/>
          <w:lang w:eastAsia="ru-RU"/>
        </w:rPr>
        <w:t>В рамках параллельного контрольного мероприятия с Управлением Генерального аудитора Королевства Норвегия «Аудит реализации государственными органами и организациями Российской Федерации и Королевства Норвегия Соглашения между Правительством РФ и Правительством Королевства Норвегия о сотрудничестве в области  охраны окружающей среды от 3 сентября 1992 года» проводимого в период 2017 года совместно со Счетной палатой Р</w:t>
      </w:r>
      <w:r w:rsidR="00164D33" w:rsidRPr="00B438B2">
        <w:rPr>
          <w:rFonts w:ascii="Times New Roman" w:hAnsi="Times New Roman"/>
          <w:sz w:val="28"/>
          <w:szCs w:val="28"/>
          <w:lang w:eastAsia="ru-RU"/>
        </w:rPr>
        <w:t>Ф</w:t>
      </w:r>
      <w:r w:rsidRPr="00B438B2">
        <w:rPr>
          <w:rFonts w:ascii="Times New Roman" w:hAnsi="Times New Roman"/>
          <w:sz w:val="28"/>
          <w:szCs w:val="28"/>
          <w:lang w:eastAsia="ru-RU"/>
        </w:rPr>
        <w:t xml:space="preserve"> в министерстве ПР и ЛПК проведена оценка реализации проекта сотрудничества по реабилитации загрязненных земель в Архангельской области. В результате контрольного мероприятия установлено, что Министерством, в нарушение пункта 35 постановления Правительства Архангельской области от 10.07.2012 № 299-пп «О порядке разработки и реализации государственных программ Архангельской области», ненадлежащим образом выполняются обязанности ответственного исполнителя ГП АО «Охрана окружающей среды».</w:t>
      </w:r>
      <w:r w:rsidR="00164D33" w:rsidRPr="00B438B2">
        <w:rPr>
          <w:rFonts w:ascii="Times New Roman" w:hAnsi="Times New Roman"/>
          <w:sz w:val="28"/>
          <w:szCs w:val="28"/>
          <w:lang w:eastAsia="ru-RU"/>
        </w:rPr>
        <w:t xml:space="preserve"> </w:t>
      </w:r>
      <w:r w:rsidRPr="00B438B2">
        <w:rPr>
          <w:rFonts w:ascii="Times New Roman" w:hAnsi="Times New Roman"/>
          <w:sz w:val="28"/>
          <w:szCs w:val="28"/>
          <w:lang w:eastAsia="ru-RU"/>
        </w:rPr>
        <w:t xml:space="preserve">Данный вывод следовал на основании того, что по итогам 2016 года ГП АО «Охрана окружающей среды» исполнена всего на 57,8%, низкий процент исполнения за счет средств федерального бюджета: не выполнены мероприятия по ликвидации последствий загрязнения земель нефтепродуктами (реализации биологического этапа по проекту «Восстановление загрязненных нефтепродуктами земель в районе г. Мирного»), модернизации систем очистки выбросов вредных (загрязняющих) веществ в атмосферу, по </w:t>
      </w:r>
      <w:r w:rsidRPr="00B438B2">
        <w:rPr>
          <w:rFonts w:ascii="Times New Roman" w:hAnsi="Times New Roman"/>
          <w:sz w:val="28"/>
          <w:szCs w:val="28"/>
          <w:lang w:eastAsia="ru-RU"/>
        </w:rPr>
        <w:lastRenderedPageBreak/>
        <w:t>реализации проекта "Укрепление правого берега реки Северная Двина  в Соломбальском территориальном округе г. Архангельска на участке от ул. Маяковского до ул. Кедрова" (I этап, 1 подэтап), по разработке проекта «Капитальный ремонт плотины на оз. Травное в районе д. Фабрики в Холмогорском районе.</w:t>
      </w:r>
      <w:r w:rsidRPr="00B438B2">
        <w:t xml:space="preserve"> </w:t>
      </w:r>
      <w:r w:rsidRPr="00B438B2">
        <w:rPr>
          <w:rFonts w:ascii="Times New Roman" w:hAnsi="Times New Roman"/>
          <w:sz w:val="28"/>
          <w:szCs w:val="28"/>
          <w:lang w:eastAsia="ru-RU"/>
        </w:rPr>
        <w:t>В ходе проверки проекта международного сотрудничества в области охраны окружающей среды ЗАГР-6, участником которого является Правительство Архангельской области установлено, что перечень мероприятий и график работ по реабилитации загрязнённых нефтепродуктами земель в Архангельской области на дату проверки не разработан; проекты, способствующие ликвидации последствий накопленного экологического ущерба, оставшихся от хозяйственной деятельности прошлых лет и брошенных военных объектов, не утверждены. Только для одного объекта «Водоохранная зона ручья Кузнецов бассейна реки Мезень в Мезенском районе», который не вошел в состав перечня объектов накопленного экологического ущерба (нефтезагрязнения) разработан проект рекультивации земель, подготовлена сметная документация. Данный проект включен так же в ГП РФ «Охрана окружающей среды», приоритетный проект «Чистая страна», в 2017 году были на его реализацию выделены бюджетные средства.</w:t>
      </w:r>
    </w:p>
    <w:p w14:paraId="72427D9D" w14:textId="7BD9F7BA" w:rsidR="00164D33" w:rsidRPr="00D862BB" w:rsidRDefault="00164D33" w:rsidP="00164D33">
      <w:pPr>
        <w:spacing w:after="0" w:line="240" w:lineRule="auto"/>
        <w:ind w:firstLine="851"/>
        <w:jc w:val="both"/>
        <w:rPr>
          <w:rFonts w:ascii="Times New Roman" w:hAnsi="Times New Roman"/>
          <w:sz w:val="28"/>
          <w:szCs w:val="28"/>
          <w:lang w:eastAsia="ru-RU"/>
        </w:rPr>
      </w:pPr>
      <w:r w:rsidRPr="00BD62C7">
        <w:rPr>
          <w:rFonts w:ascii="Times New Roman" w:hAnsi="Times New Roman"/>
          <w:sz w:val="28"/>
          <w:szCs w:val="28"/>
          <w:lang w:eastAsia="ru-RU"/>
        </w:rPr>
        <w:t>По информации, предоставленной Архангельской межрайонной природоохранной прокуратурой (далее – Прокуратура) по запросу КСП АО, в рамках проведения контрольного мероприятия в 2017 году,</w:t>
      </w:r>
      <w:r>
        <w:rPr>
          <w:rFonts w:ascii="Times New Roman" w:hAnsi="Times New Roman"/>
          <w:sz w:val="28"/>
          <w:szCs w:val="28"/>
          <w:lang w:eastAsia="ru-RU"/>
        </w:rPr>
        <w:t xml:space="preserve"> </w:t>
      </w:r>
      <w:r w:rsidRPr="00BD62C7">
        <w:rPr>
          <w:rFonts w:ascii="Times New Roman" w:hAnsi="Times New Roman"/>
          <w:sz w:val="28"/>
          <w:szCs w:val="28"/>
          <w:lang w:eastAsia="ru-RU"/>
        </w:rPr>
        <w:t>установлено, что Прокуратурой была проведена проверка соблюде</w:t>
      </w:r>
      <w:r w:rsidRPr="00BD62C7">
        <w:rPr>
          <w:rFonts w:ascii="Times New Roman" w:hAnsi="Times New Roman"/>
          <w:sz w:val="28"/>
          <w:szCs w:val="28"/>
          <w:lang w:eastAsia="ru-RU"/>
        </w:rPr>
        <w:softHyphen/>
        <w:t>ния законодательства о целевом использовании бюджетных средств при ис</w:t>
      </w:r>
      <w:r w:rsidRPr="00BD62C7">
        <w:rPr>
          <w:rFonts w:ascii="Times New Roman" w:hAnsi="Times New Roman"/>
          <w:sz w:val="28"/>
          <w:szCs w:val="28"/>
          <w:lang w:eastAsia="ru-RU"/>
        </w:rPr>
        <w:softHyphen/>
        <w:t>полнении государственного контракта от 02.06.2017 № 6, заключенного между министерством ПР и ЛПК и АО «Центр аварийно-спасательных и экологиче</w:t>
      </w:r>
      <w:r w:rsidRPr="00BD62C7">
        <w:rPr>
          <w:rFonts w:ascii="Times New Roman" w:hAnsi="Times New Roman"/>
          <w:sz w:val="28"/>
          <w:szCs w:val="28"/>
          <w:lang w:eastAsia="ru-RU"/>
        </w:rPr>
        <w:softHyphen/>
        <w:t>ских операций» по ликвидации загрязнения нефтепродук</w:t>
      </w:r>
      <w:r w:rsidRPr="00BD62C7">
        <w:rPr>
          <w:rFonts w:ascii="Times New Roman" w:hAnsi="Times New Roman"/>
          <w:sz w:val="28"/>
          <w:szCs w:val="28"/>
          <w:lang w:eastAsia="ru-RU"/>
        </w:rPr>
        <w:softHyphen/>
        <w:t xml:space="preserve">тами водоохраной зоны руч. Кузнецов на территории Мезенского района в г. Мезень, на которое выделено 14 млн. руб. бюджетных </w:t>
      </w:r>
      <w:r w:rsidRPr="00D862BB">
        <w:rPr>
          <w:rFonts w:ascii="Times New Roman" w:hAnsi="Times New Roman"/>
          <w:sz w:val="28"/>
          <w:szCs w:val="28"/>
          <w:lang w:eastAsia="ru-RU"/>
        </w:rPr>
        <w:t>денежных средств. В результате чего установлено нарушение условий государственного контракта в части качества выполнения работ по рекультивации загрязненных земель, проведенные работы не ликвидировали загрязнения русловой части водного объекта: по-прежнему в устьевой части ручья Кузнецов ниже по течению Мезенской ДЭС образуются нефтяные пятна, снег, расположенный по его берегам, подвержен возгоранию. Управления Росприроднадзора по Архангельской области, Архангельскнедра</w:t>
      </w:r>
      <w:r w:rsidRPr="00D862BB">
        <w:t xml:space="preserve"> </w:t>
      </w:r>
      <w:r w:rsidRPr="00D862BB">
        <w:rPr>
          <w:rFonts w:ascii="Times New Roman" w:hAnsi="Times New Roman"/>
          <w:sz w:val="28"/>
          <w:szCs w:val="28"/>
          <w:lang w:eastAsia="ru-RU"/>
        </w:rPr>
        <w:t>полагает, что для оценки проведенных мероприятий и для подтверждения факта загрязнения необходимо проведение лабораторных исследований как в водоохранной зоне ручья, так и на территории Мезенской ДЭС.</w:t>
      </w:r>
    </w:p>
    <w:p w14:paraId="4E5D80C2" w14:textId="77777777" w:rsidR="00BD62C7" w:rsidRPr="00BD62C7" w:rsidRDefault="00BD62C7" w:rsidP="00BD62C7">
      <w:pPr>
        <w:spacing w:after="0" w:line="240" w:lineRule="auto"/>
        <w:ind w:firstLine="851"/>
        <w:jc w:val="both"/>
        <w:rPr>
          <w:rFonts w:ascii="Times New Roman" w:hAnsi="Times New Roman"/>
          <w:sz w:val="28"/>
          <w:szCs w:val="28"/>
          <w:lang w:eastAsia="ru-RU" w:bidi="ru-RU"/>
        </w:rPr>
      </w:pPr>
      <w:r w:rsidRPr="00BD62C7">
        <w:rPr>
          <w:rFonts w:ascii="Times New Roman" w:hAnsi="Times New Roman"/>
          <w:sz w:val="28"/>
          <w:szCs w:val="28"/>
          <w:lang w:eastAsia="ru-RU" w:bidi="ru-RU"/>
        </w:rPr>
        <w:t>Согласно пункту 8 Правил организации мероприятий по предупреждению и ликвидации разливов нефти и нефтепродуктов на территории Российской Федерации, утвержденных Постановлением Правительства РФ от 15 апреля 2002 года №</w:t>
      </w:r>
      <w:r w:rsidR="00812FDC">
        <w:rPr>
          <w:rFonts w:ascii="Times New Roman" w:hAnsi="Times New Roman"/>
          <w:sz w:val="28"/>
          <w:szCs w:val="28"/>
          <w:lang w:eastAsia="ru-RU" w:bidi="ru-RU"/>
        </w:rPr>
        <w:t xml:space="preserve"> </w:t>
      </w:r>
      <w:r w:rsidRPr="00BD62C7">
        <w:rPr>
          <w:rFonts w:ascii="Times New Roman" w:hAnsi="Times New Roman"/>
          <w:sz w:val="28"/>
          <w:szCs w:val="28"/>
          <w:lang w:eastAsia="ru-RU" w:bidi="ru-RU"/>
        </w:rPr>
        <w:t xml:space="preserve">240, работы по ликвидации последствий разливов нефти и нефтепродуктов, реабилитации загрязненных территорий и водных объектов осуществляются в соответствии с проектами </w:t>
      </w:r>
      <w:r w:rsidRPr="00BD62C7">
        <w:rPr>
          <w:rFonts w:ascii="Times New Roman" w:hAnsi="Times New Roman"/>
          <w:sz w:val="28"/>
          <w:szCs w:val="28"/>
          <w:lang w:eastAsia="ru-RU" w:bidi="ru-RU"/>
        </w:rPr>
        <w:lastRenderedPageBreak/>
        <w:t>(программами) рекультивации земель и восстановления водных объектов. Указанные работы могут считаться завершенными при достижении допустимого уровня остаточного содержания нефти и нефтепродуктов (или продуктов их трансформации) в почвах и грунтах при котором исключается возможность поступления нефти и нефтепродуктов (или продуктов их трансформации) в сопредельные среды и на сопредельные территории.</w:t>
      </w:r>
    </w:p>
    <w:p w14:paraId="742170CF" w14:textId="4F2E38EC" w:rsidR="00BD62C7" w:rsidRPr="00BD62C7" w:rsidRDefault="00BD62C7" w:rsidP="00BD62C7">
      <w:pPr>
        <w:spacing w:after="0" w:line="240" w:lineRule="auto"/>
        <w:ind w:firstLine="851"/>
        <w:jc w:val="both"/>
        <w:rPr>
          <w:rFonts w:ascii="Times New Roman" w:hAnsi="Times New Roman"/>
          <w:sz w:val="28"/>
          <w:szCs w:val="28"/>
          <w:lang w:eastAsia="ru-RU" w:bidi="ru-RU"/>
        </w:rPr>
      </w:pPr>
      <w:r w:rsidRPr="00BD62C7">
        <w:rPr>
          <w:rFonts w:ascii="Times New Roman" w:hAnsi="Times New Roman"/>
          <w:sz w:val="28"/>
          <w:szCs w:val="28"/>
          <w:lang w:eastAsia="ru-RU" w:bidi="ru-RU"/>
        </w:rPr>
        <w:t>С учетом того, что фактически не ликвидированы загрязнения русловой части водного объекта, результат и цель выполнения работ не достигнуты, целевой показатель в части улучшения экологических условий проживания 3,5 тысяч человек, проживающих на территории с неблагополучной экологической ситуацией, подверженных негативному воздействию, связанному с прошлой хозяйственной и ин</w:t>
      </w:r>
      <w:r w:rsidR="00E56BF8">
        <w:rPr>
          <w:rFonts w:ascii="Times New Roman" w:hAnsi="Times New Roman"/>
          <w:sz w:val="28"/>
          <w:szCs w:val="28"/>
          <w:lang w:eastAsia="ru-RU" w:bidi="ru-RU"/>
        </w:rPr>
        <w:t>ой деятельностью, не достигнут.</w:t>
      </w:r>
    </w:p>
    <w:p w14:paraId="41F1A957" w14:textId="77777777" w:rsidR="00BD62C7" w:rsidRPr="00BD62C7" w:rsidRDefault="00BD62C7" w:rsidP="00BD62C7">
      <w:pPr>
        <w:spacing w:after="0" w:line="240" w:lineRule="auto"/>
        <w:ind w:firstLine="851"/>
        <w:jc w:val="both"/>
        <w:rPr>
          <w:rFonts w:ascii="Times New Roman" w:hAnsi="Times New Roman"/>
          <w:sz w:val="28"/>
          <w:szCs w:val="28"/>
          <w:lang w:eastAsia="ru-RU" w:bidi="ru-RU"/>
        </w:rPr>
      </w:pPr>
      <w:r w:rsidRPr="00BD62C7">
        <w:rPr>
          <w:rFonts w:ascii="Times New Roman" w:hAnsi="Times New Roman"/>
          <w:sz w:val="28"/>
          <w:szCs w:val="28"/>
          <w:lang w:eastAsia="ru-RU" w:bidi="ru-RU"/>
        </w:rPr>
        <w:t>Необходимо также отметить, что в результате реализации проекта ЗАГР-6 (2013-2015 годы) в рамках Российско-Норвежского природоохранного сотрудничества «Картографирование нефтезагрязнённых почвогрунтов и обращение с ними», создана информационная система «Карта земель Архангельской области, загрязнённых нефтепродуктами», которая размещена на сайте государственного бюджетного учреждения Архангельской области «Центр природопользования и охраны окружающей среды» (далее – ГБУ АО «Центр природопользования и охраны окружающей среды»). Целью реализации проекта ЗАГР-6 является разработка перечня мероприятий и графика работ по реабилитации загрязненных нефтепродуктами земель в Архангельской области, разработка проектов способствующих ликвидации последствий накопленного экологического ущерба, оставшихся от хозяйственной деятельности прошлых лет или брошенных военных объектов.</w:t>
      </w:r>
    </w:p>
    <w:p w14:paraId="6EFA370F" w14:textId="342A98D3" w:rsidR="00BD62C7" w:rsidRPr="00BD62C7" w:rsidRDefault="00BD62C7" w:rsidP="00BD62C7">
      <w:pPr>
        <w:spacing w:after="0" w:line="240" w:lineRule="auto"/>
        <w:ind w:firstLine="851"/>
        <w:jc w:val="both"/>
        <w:rPr>
          <w:rFonts w:ascii="Times New Roman" w:hAnsi="Times New Roman"/>
          <w:sz w:val="28"/>
          <w:szCs w:val="28"/>
        </w:rPr>
      </w:pPr>
      <w:r w:rsidRPr="00BD62C7">
        <w:rPr>
          <w:rFonts w:ascii="Times New Roman" w:hAnsi="Times New Roman"/>
          <w:sz w:val="28"/>
          <w:szCs w:val="28"/>
        </w:rPr>
        <w:t>Установлено, что в перечень объектов накопленного экологического ущерба (нефтезагрязнения) (далее – ОНЭУ), входящий в состав информационной системы, включено 40 объектов. При этом по ряду объектов накопленного экологического ущерба информация отражена не в полном объеме, в том числе по их площади, категории земель, по 17 объектам не указан собственник. Из 23 объектов, по которым собственник определен, только два находятся в муниципальной собственности, 21 объект – в соб</w:t>
      </w:r>
      <w:r w:rsidR="00E56BF8">
        <w:rPr>
          <w:rFonts w:ascii="Times New Roman" w:hAnsi="Times New Roman"/>
          <w:sz w:val="28"/>
          <w:szCs w:val="28"/>
        </w:rPr>
        <w:t>ственности (Минобороны России).</w:t>
      </w:r>
    </w:p>
    <w:p w14:paraId="381D36D5" w14:textId="77777777" w:rsidR="00821F2F" w:rsidRPr="00D14D9F" w:rsidRDefault="00821F2F" w:rsidP="00821F2F">
      <w:pPr>
        <w:spacing w:after="0" w:line="240" w:lineRule="auto"/>
        <w:ind w:firstLine="851"/>
        <w:jc w:val="both"/>
        <w:rPr>
          <w:rFonts w:ascii="Times New Roman" w:hAnsi="Times New Roman"/>
          <w:color w:val="538135" w:themeColor="accent6" w:themeShade="BF"/>
          <w:sz w:val="28"/>
          <w:szCs w:val="28"/>
        </w:rPr>
      </w:pPr>
      <w:r w:rsidRPr="00BD62C7">
        <w:rPr>
          <w:rFonts w:ascii="Times New Roman" w:hAnsi="Times New Roman"/>
          <w:sz w:val="28"/>
          <w:szCs w:val="28"/>
        </w:rPr>
        <w:t xml:space="preserve">За 2015 – 2017 годы информация по загрязненным нефтепродуктами земельным участкам не актуализирована, необходимые дополнения (в части неполноты информации) в «Перечень ОНЭУ» не внесены, что не позволит осуществить </w:t>
      </w:r>
      <w:r w:rsidRPr="00821F2F">
        <w:rPr>
          <w:rFonts w:ascii="Times New Roman" w:hAnsi="Times New Roman"/>
          <w:sz w:val="28"/>
          <w:szCs w:val="28"/>
        </w:rPr>
        <w:t>подготовку проекта работ по ликвидации накопленного вреда и разработать план реабилитации загрязненных территорий.</w:t>
      </w:r>
      <w:r w:rsidRPr="00821F2F">
        <w:t xml:space="preserve"> </w:t>
      </w:r>
      <w:r w:rsidRPr="00821F2F">
        <w:rPr>
          <w:rFonts w:ascii="Times New Roman" w:hAnsi="Times New Roman"/>
          <w:sz w:val="28"/>
          <w:szCs w:val="28"/>
        </w:rPr>
        <w:t>Дополнительные обследования в части выявленных загрязненных участков на дату проверки не ведутся, оценка необходимого объема работы и поэтапного плана реабилитации загрязненных нефтепродуктами земель в Архангельской области не произведена.</w:t>
      </w:r>
    </w:p>
    <w:p w14:paraId="1711A1E7" w14:textId="77777777" w:rsidR="00BD62C7" w:rsidRPr="00BD62C7" w:rsidRDefault="00BD62C7" w:rsidP="004D37F6">
      <w:pPr>
        <w:spacing w:after="0" w:line="240" w:lineRule="auto"/>
        <w:ind w:firstLine="851"/>
        <w:jc w:val="both"/>
        <w:rPr>
          <w:rFonts w:ascii="Times New Roman" w:hAnsi="Times New Roman"/>
          <w:sz w:val="28"/>
          <w:szCs w:val="28"/>
          <w:highlight w:val="cyan"/>
        </w:rPr>
      </w:pPr>
      <w:r w:rsidRPr="00BD62C7">
        <w:rPr>
          <w:rFonts w:ascii="Times New Roman" w:hAnsi="Times New Roman"/>
          <w:sz w:val="28"/>
          <w:szCs w:val="28"/>
        </w:rPr>
        <w:t xml:space="preserve">На дату </w:t>
      </w:r>
      <w:r w:rsidR="001F6500">
        <w:rPr>
          <w:rFonts w:ascii="Times New Roman" w:hAnsi="Times New Roman"/>
          <w:sz w:val="28"/>
          <w:szCs w:val="28"/>
        </w:rPr>
        <w:t xml:space="preserve">подготовки </w:t>
      </w:r>
      <w:r w:rsidRPr="00BD62C7">
        <w:rPr>
          <w:rFonts w:ascii="Times New Roman" w:hAnsi="Times New Roman"/>
          <w:sz w:val="28"/>
          <w:szCs w:val="28"/>
        </w:rPr>
        <w:t xml:space="preserve">настоящего заключения в перечень ОНЭУ объект водоохраной зоны руч. Кузнецов на территории Мезенского района в г. </w:t>
      </w:r>
      <w:r w:rsidRPr="00BD62C7">
        <w:rPr>
          <w:rFonts w:ascii="Times New Roman" w:hAnsi="Times New Roman"/>
          <w:sz w:val="28"/>
          <w:szCs w:val="28"/>
        </w:rPr>
        <w:lastRenderedPageBreak/>
        <w:t>Мезень не включен. В реестре загрязненных участков Кузнецов ручей г. Мезень обозначен площадью загрязнения 1500 кв.м.</w:t>
      </w:r>
    </w:p>
    <w:p w14:paraId="1A7CC687" w14:textId="77777777" w:rsidR="00BD62C7" w:rsidRPr="00BD62C7" w:rsidRDefault="00BD62C7" w:rsidP="00BD62C7">
      <w:pPr>
        <w:autoSpaceDE w:val="0"/>
        <w:autoSpaceDN w:val="0"/>
        <w:adjustRightInd w:val="0"/>
        <w:spacing w:after="0" w:line="240" w:lineRule="auto"/>
        <w:jc w:val="center"/>
        <w:rPr>
          <w:rFonts w:ascii="Times New Roman" w:hAnsi="Times New Roman"/>
          <w:b/>
          <w:sz w:val="28"/>
          <w:szCs w:val="28"/>
          <w:highlight w:val="cyan"/>
        </w:rPr>
      </w:pPr>
    </w:p>
    <w:p w14:paraId="3FD8F7F1" w14:textId="77777777" w:rsidR="00BD62C7" w:rsidRPr="00BD62C7" w:rsidRDefault="00BD62C7" w:rsidP="001F6500">
      <w:pPr>
        <w:spacing w:after="0" w:line="240" w:lineRule="auto"/>
        <w:ind w:firstLine="851"/>
        <w:jc w:val="both"/>
        <w:rPr>
          <w:rFonts w:ascii="Times New Roman" w:hAnsi="Times New Roman"/>
          <w:sz w:val="28"/>
          <w:szCs w:val="28"/>
        </w:rPr>
      </w:pPr>
      <w:r w:rsidRPr="00BD62C7">
        <w:rPr>
          <w:rFonts w:ascii="Times New Roman" w:hAnsi="Times New Roman"/>
          <w:sz w:val="28"/>
          <w:szCs w:val="28"/>
        </w:rPr>
        <w:t>По итогам 2017 года поступило из федерального бюджета субвенций на выполнение полномочий в области охраны и использования охотничьих ресурсов 23,0 млн.руб., касс</w:t>
      </w:r>
      <w:r w:rsidR="001F6500">
        <w:rPr>
          <w:rFonts w:ascii="Times New Roman" w:hAnsi="Times New Roman"/>
          <w:sz w:val="28"/>
          <w:szCs w:val="28"/>
        </w:rPr>
        <w:t>овые расходы составили 22,8 млн</w:t>
      </w:r>
      <w:r w:rsidR="009E3FF1">
        <w:rPr>
          <w:rFonts w:ascii="Times New Roman" w:hAnsi="Times New Roman"/>
          <w:sz w:val="28"/>
          <w:szCs w:val="28"/>
        </w:rPr>
        <w:t>.</w:t>
      </w:r>
      <w:r w:rsidRPr="00BD62C7">
        <w:rPr>
          <w:rFonts w:ascii="Times New Roman" w:hAnsi="Times New Roman"/>
          <w:sz w:val="28"/>
          <w:szCs w:val="28"/>
        </w:rPr>
        <w:t>руб., в том числе направлено на заработную плату в сумме 17,7 млн.руб.</w:t>
      </w:r>
    </w:p>
    <w:p w14:paraId="01ACBCA9" w14:textId="77777777" w:rsidR="00BD62C7" w:rsidRPr="00BD62C7" w:rsidRDefault="00BD62C7" w:rsidP="001F6500">
      <w:pPr>
        <w:spacing w:after="0" w:line="240" w:lineRule="auto"/>
        <w:ind w:firstLine="851"/>
        <w:jc w:val="both"/>
        <w:rPr>
          <w:rFonts w:ascii="Times New Roman" w:hAnsi="Times New Roman"/>
          <w:sz w:val="28"/>
          <w:szCs w:val="28"/>
        </w:rPr>
      </w:pPr>
      <w:r w:rsidRPr="00BD62C7">
        <w:rPr>
          <w:rFonts w:ascii="Times New Roman" w:hAnsi="Times New Roman"/>
          <w:sz w:val="28"/>
          <w:szCs w:val="28"/>
        </w:rPr>
        <w:t>Согласно отчету о проведенных мероприятиях в области охраны и использования охотничьих ресурсов и среды их обитания за 2017 год в ходе проведенных рейдов по контролю и надзору за соблюдением законодательства в области охоты и сохранения охотничьих ресурсов изъято 75 незаконных орудия лова, 17 незаконно добытых объектов охоты, выявлено 362 нарушения законодательства в области охоты и сохранения охотничьих ресурсов.</w:t>
      </w:r>
    </w:p>
    <w:p w14:paraId="5ACE4648" w14:textId="77777777" w:rsidR="00BD62C7" w:rsidRPr="00BD62C7" w:rsidRDefault="00BD62C7" w:rsidP="00BD62C7">
      <w:pPr>
        <w:autoSpaceDE w:val="0"/>
        <w:autoSpaceDN w:val="0"/>
        <w:adjustRightInd w:val="0"/>
        <w:spacing w:after="0" w:line="240" w:lineRule="auto"/>
        <w:ind w:firstLine="720"/>
        <w:jc w:val="both"/>
        <w:rPr>
          <w:rFonts w:ascii="Arial" w:hAnsi="Arial" w:cs="Arial"/>
          <w:sz w:val="24"/>
          <w:szCs w:val="24"/>
          <w:highlight w:val="cyan"/>
        </w:rPr>
      </w:pPr>
    </w:p>
    <w:p w14:paraId="366B1C6A" w14:textId="77777777" w:rsidR="00BD62C7" w:rsidRPr="00BD62C7" w:rsidRDefault="00BD62C7" w:rsidP="00BD62C7">
      <w:pPr>
        <w:spacing w:after="0" w:line="240" w:lineRule="auto"/>
        <w:ind w:firstLine="851"/>
        <w:jc w:val="both"/>
        <w:rPr>
          <w:rFonts w:ascii="Times New Roman" w:hAnsi="Times New Roman"/>
          <w:sz w:val="28"/>
          <w:szCs w:val="28"/>
          <w:lang w:eastAsia="ru-RU"/>
        </w:rPr>
      </w:pPr>
      <w:r w:rsidRPr="00BD62C7">
        <w:rPr>
          <w:rFonts w:ascii="Times New Roman" w:eastAsia="Times New Roman" w:hAnsi="Times New Roman"/>
          <w:color w:val="000000"/>
          <w:sz w:val="28"/>
          <w:szCs w:val="28"/>
          <w:lang w:eastAsia="ru-RU"/>
        </w:rPr>
        <w:t>По данным статистической отчетности (</w:t>
      </w:r>
      <w:hyperlink r:id="rId50" w:history="1">
        <w:r w:rsidRPr="00373312">
          <w:rPr>
            <w:rFonts w:ascii="Times New Roman" w:eastAsia="Times New Roman" w:hAnsi="Times New Roman"/>
            <w:color w:val="0000FF"/>
            <w:sz w:val="28"/>
            <w:szCs w:val="28"/>
            <w:u w:val="single"/>
            <w:lang w:eastAsia="ru-RU"/>
          </w:rPr>
          <w:t>http://arhangelskstat.gks.ru</w:t>
        </w:r>
      </w:hyperlink>
      <w:r w:rsidRPr="00BD62C7">
        <w:rPr>
          <w:rFonts w:ascii="Times New Roman" w:eastAsia="Times New Roman" w:hAnsi="Times New Roman"/>
          <w:color w:val="000000"/>
          <w:sz w:val="28"/>
          <w:szCs w:val="28"/>
          <w:lang w:eastAsia="ru-RU"/>
        </w:rPr>
        <w:t>) п</w:t>
      </w:r>
      <w:r w:rsidRPr="00BD62C7">
        <w:rPr>
          <w:rFonts w:ascii="Times New Roman" w:hAnsi="Times New Roman"/>
          <w:sz w:val="28"/>
          <w:szCs w:val="28"/>
          <w:lang w:eastAsia="ru-RU"/>
        </w:rPr>
        <w:t>о итогам 2017 года показатель «Доля площади закрепленных охотничьих угодий в общей площади охотничьих угодий» составила 5,2%, по сравнению с 2015 годом</w:t>
      </w:r>
      <w:r w:rsidR="00373312">
        <w:rPr>
          <w:rFonts w:ascii="Times New Roman" w:hAnsi="Times New Roman"/>
          <w:sz w:val="28"/>
          <w:szCs w:val="28"/>
          <w:lang w:eastAsia="ru-RU"/>
        </w:rPr>
        <w:t xml:space="preserve"> показатель увеличен на 0,55 п</w:t>
      </w:r>
      <w:r w:rsidR="00C42E4A">
        <w:rPr>
          <w:rFonts w:ascii="Times New Roman" w:hAnsi="Times New Roman"/>
          <w:sz w:val="28"/>
          <w:szCs w:val="28"/>
          <w:lang w:eastAsia="ru-RU"/>
        </w:rPr>
        <w:t>роцентных пункта.</w:t>
      </w:r>
    </w:p>
    <w:p w14:paraId="462DDA56" w14:textId="77777777" w:rsidR="00BD62C7" w:rsidRPr="00BD62C7" w:rsidRDefault="00BD62C7" w:rsidP="00BD62C7">
      <w:pPr>
        <w:spacing w:after="0" w:line="240" w:lineRule="auto"/>
        <w:ind w:firstLine="851"/>
        <w:jc w:val="both"/>
        <w:rPr>
          <w:rFonts w:ascii="Times New Roman" w:eastAsia="Times New Roman" w:hAnsi="Times New Roman"/>
          <w:color w:val="000000"/>
          <w:sz w:val="28"/>
          <w:szCs w:val="28"/>
          <w:lang w:eastAsia="ru-RU"/>
        </w:rPr>
      </w:pPr>
      <w:r w:rsidRPr="00BD62C7">
        <w:rPr>
          <w:rFonts w:ascii="Times New Roman" w:eastAsia="Times New Roman" w:hAnsi="Times New Roman"/>
          <w:color w:val="000000"/>
          <w:sz w:val="28"/>
          <w:szCs w:val="28"/>
          <w:lang w:eastAsia="ru-RU"/>
        </w:rPr>
        <w:t>В 2015 году общая площадь охотничьих угодий Архангельской области составляла 35</w:t>
      </w:r>
      <w:r w:rsidR="002D21F1">
        <w:rPr>
          <w:rFonts w:ascii="Times New Roman" w:eastAsia="Times New Roman" w:hAnsi="Times New Roman"/>
          <w:color w:val="000000"/>
          <w:sz w:val="28"/>
          <w:szCs w:val="28"/>
          <w:lang w:eastAsia="ru-RU"/>
        </w:rPr>
        <w:t> </w:t>
      </w:r>
      <w:r w:rsidRPr="00BD62C7">
        <w:rPr>
          <w:rFonts w:ascii="Times New Roman" w:eastAsia="Times New Roman" w:hAnsi="Times New Roman"/>
          <w:color w:val="000000"/>
          <w:sz w:val="28"/>
          <w:szCs w:val="28"/>
          <w:lang w:eastAsia="ru-RU"/>
        </w:rPr>
        <w:t>716,1 тыс. га, в том числе площадь закрепленных охотничьих угодий – 1 659,4 тыс. га (4,65%). Количество охотпользователей по состоянию на 2015 год 25 единицы (источник информации: инвестиционная стратегия Архангельской области на период до 2025 года).</w:t>
      </w:r>
    </w:p>
    <w:p w14:paraId="681DE830" w14:textId="77777777" w:rsidR="00BD62C7" w:rsidRPr="00BD62C7" w:rsidRDefault="00BD62C7" w:rsidP="00BD62C7">
      <w:pPr>
        <w:spacing w:after="0" w:line="240" w:lineRule="auto"/>
        <w:ind w:firstLine="851"/>
        <w:jc w:val="both"/>
        <w:rPr>
          <w:rFonts w:ascii="Times New Roman" w:eastAsia="Times New Roman" w:hAnsi="Times New Roman"/>
          <w:color w:val="000000"/>
          <w:sz w:val="28"/>
          <w:szCs w:val="28"/>
          <w:lang w:eastAsia="ru-RU"/>
        </w:rPr>
      </w:pPr>
      <w:r w:rsidRPr="00BD62C7">
        <w:rPr>
          <w:rFonts w:ascii="Times New Roman" w:eastAsia="Times New Roman" w:hAnsi="Times New Roman"/>
          <w:color w:val="000000"/>
          <w:sz w:val="28"/>
          <w:szCs w:val="28"/>
          <w:lang w:eastAsia="ru-RU"/>
        </w:rPr>
        <w:t>Отношение фактической добычи охотничьих ресурсов к установленным лимитам добычи по итогам 2017 года составил 28,5%, по сравнению с 2015 годом показатель увеличился на 5,4 п</w:t>
      </w:r>
      <w:r w:rsidR="00C42E4A">
        <w:rPr>
          <w:rFonts w:ascii="Times New Roman" w:eastAsia="Times New Roman" w:hAnsi="Times New Roman"/>
          <w:color w:val="000000"/>
          <w:sz w:val="28"/>
          <w:szCs w:val="28"/>
          <w:lang w:eastAsia="ru-RU"/>
        </w:rPr>
        <w:t>роцентных пункта.</w:t>
      </w:r>
    </w:p>
    <w:p w14:paraId="5E615632" w14:textId="77777777" w:rsidR="00BD62C7" w:rsidRDefault="00BD62C7" w:rsidP="00BD62C7">
      <w:pPr>
        <w:spacing w:after="0" w:line="240" w:lineRule="auto"/>
        <w:ind w:firstLine="851"/>
        <w:jc w:val="both"/>
        <w:rPr>
          <w:rFonts w:ascii="Times New Roman" w:eastAsia="Times New Roman" w:hAnsi="Times New Roman"/>
          <w:sz w:val="28"/>
          <w:szCs w:val="28"/>
          <w:lang w:eastAsia="ru-RU"/>
        </w:rPr>
      </w:pPr>
      <w:r w:rsidRPr="00BD62C7">
        <w:rPr>
          <w:rFonts w:ascii="Times New Roman" w:eastAsia="Times New Roman" w:hAnsi="Times New Roman"/>
          <w:sz w:val="28"/>
          <w:szCs w:val="28"/>
          <w:lang w:eastAsia="ru-RU"/>
        </w:rPr>
        <w:t xml:space="preserve">В перечень охотпользователей (информация с сайта </w:t>
      </w:r>
      <w:hyperlink r:id="rId51" w:history="1">
        <w:r w:rsidRPr="002D21F1">
          <w:rPr>
            <w:rFonts w:ascii="Times New Roman" w:eastAsia="Times New Roman" w:hAnsi="Times New Roman"/>
            <w:color w:val="0000FF"/>
            <w:sz w:val="28"/>
            <w:szCs w:val="28"/>
            <w:u w:val="single"/>
            <w:lang w:eastAsia="ru-RU"/>
          </w:rPr>
          <w:t>https://dvinaland.ru/gov/-57kf0zsm</w:t>
        </w:r>
      </w:hyperlink>
      <w:r w:rsidRPr="00BD62C7">
        <w:rPr>
          <w:rFonts w:ascii="Times New Roman" w:eastAsia="Times New Roman" w:hAnsi="Times New Roman"/>
          <w:sz w:val="28"/>
          <w:szCs w:val="28"/>
          <w:lang w:eastAsia="ru-RU"/>
        </w:rPr>
        <w:t>) включено 28 юридический лиц и индивидуальных предпринимателей, площадь закрепленных охотничьих угодий – 1 921,6 тыс.га. В 2017 году заключено 4 охотохозяйственных соглашения (2 - ООО, ФГАОУ, общественная организация), закрепленная площадь по 4 организациям – 138,6 тыс.га.</w:t>
      </w:r>
    </w:p>
    <w:p w14:paraId="5734B76C" w14:textId="77777777" w:rsidR="00025B21" w:rsidRPr="00025B21" w:rsidRDefault="00025B21" w:rsidP="00025B21">
      <w:pPr>
        <w:pStyle w:val="3"/>
        <w:spacing w:line="240" w:lineRule="auto"/>
        <w:jc w:val="center"/>
        <w:rPr>
          <w:rFonts w:ascii="Times New Roman" w:hAnsi="Times New Roman"/>
          <w:b w:val="0"/>
          <w:sz w:val="28"/>
          <w:szCs w:val="28"/>
          <w:u w:val="single"/>
          <w:lang w:val="ru-RU"/>
        </w:rPr>
      </w:pPr>
      <w:bookmarkStart w:id="45" w:name="_Toc515024226"/>
      <w:r w:rsidRPr="00025B21">
        <w:rPr>
          <w:rFonts w:ascii="Times New Roman" w:hAnsi="Times New Roman"/>
          <w:b w:val="0"/>
          <w:sz w:val="28"/>
          <w:szCs w:val="28"/>
          <w:u w:val="single"/>
          <w:lang w:val="ru-RU"/>
        </w:rPr>
        <w:t>5.1.5. Государственная программ развития сельского хозяйства и регулирования рынков сельскохозяйственной продукции, сырья и продовольствия Архангельской области на 2013-2020 годы"</w:t>
      </w:r>
      <w:bookmarkEnd w:id="45"/>
    </w:p>
    <w:p w14:paraId="5F746316" w14:textId="77777777" w:rsidR="00025B21" w:rsidRPr="00DC60F6" w:rsidRDefault="00025B21" w:rsidP="00025B21">
      <w:pPr>
        <w:spacing w:after="0" w:line="240" w:lineRule="auto"/>
        <w:ind w:firstLine="851"/>
        <w:jc w:val="both"/>
        <w:rPr>
          <w:rFonts w:ascii="Times New Roman" w:eastAsia="Times New Roman" w:hAnsi="Times New Roman"/>
          <w:sz w:val="28"/>
          <w:szCs w:val="28"/>
          <w:lang w:eastAsia="ru-RU"/>
        </w:rPr>
      </w:pPr>
      <w:r w:rsidRPr="00DC60F6">
        <w:rPr>
          <w:rFonts w:ascii="Times New Roman" w:eastAsia="Times New Roman" w:hAnsi="Times New Roman"/>
          <w:sz w:val="28"/>
          <w:szCs w:val="28"/>
          <w:lang w:eastAsia="ru-RU"/>
        </w:rPr>
        <w:t>На 2017 год на мероприятия ГП АО «Развитие сельского хозяйства» (в редакции от 26.12.2017) предусмотрены средства в общей сумме 7 710,4 млн.руб., в том числе за счет средств федерального бюджета (далее – ФБ) на сумму 450,5 млн.руб., областного бюджета (далее – ФБ) на сумму 699,6 млн.руб., за счет внебюджетных источников на сумму 6 560,3 млн.руб. ГП АО «Развитие сельского хозяйства» предусматривает реализацию четырех подпрограмм, в том числе:</w:t>
      </w:r>
    </w:p>
    <w:p w14:paraId="0F0A2035" w14:textId="77777777" w:rsidR="00025B21" w:rsidRPr="009F3646" w:rsidRDefault="00025B21" w:rsidP="00D95987">
      <w:pPr>
        <w:numPr>
          <w:ilvl w:val="0"/>
          <w:numId w:val="27"/>
        </w:numPr>
        <w:spacing w:after="0" w:line="240" w:lineRule="auto"/>
        <w:ind w:left="0" w:firstLine="840"/>
        <w:jc w:val="both"/>
        <w:rPr>
          <w:rFonts w:ascii="Times New Roman" w:hAnsi="Times New Roman"/>
          <w:sz w:val="28"/>
          <w:szCs w:val="28"/>
        </w:rPr>
      </w:pPr>
      <w:r w:rsidRPr="009F3646">
        <w:rPr>
          <w:rFonts w:ascii="Times New Roman" w:hAnsi="Times New Roman"/>
          <w:sz w:val="28"/>
          <w:szCs w:val="28"/>
        </w:rPr>
        <w:lastRenderedPageBreak/>
        <w:t>подпрограмма № 1 «Развитие агропромышленного комплекса АО», в том числе за счет средств ФБ на сумму 347,</w:t>
      </w:r>
      <w:r w:rsidR="009F3646">
        <w:rPr>
          <w:rFonts w:ascii="Times New Roman" w:hAnsi="Times New Roman"/>
          <w:sz w:val="28"/>
          <w:szCs w:val="28"/>
        </w:rPr>
        <w:t>4 млн.руб., ОБ – 463,7 млн.руб.;</w:t>
      </w:r>
    </w:p>
    <w:p w14:paraId="1282433C" w14:textId="77777777" w:rsidR="00025B21" w:rsidRPr="009F3646" w:rsidRDefault="00025B21" w:rsidP="00D95987">
      <w:pPr>
        <w:numPr>
          <w:ilvl w:val="0"/>
          <w:numId w:val="27"/>
        </w:numPr>
        <w:spacing w:after="0" w:line="240" w:lineRule="auto"/>
        <w:ind w:left="0" w:firstLine="840"/>
        <w:jc w:val="both"/>
        <w:rPr>
          <w:rFonts w:ascii="Times New Roman" w:hAnsi="Times New Roman"/>
          <w:sz w:val="28"/>
          <w:szCs w:val="28"/>
        </w:rPr>
      </w:pPr>
      <w:r w:rsidRPr="009F3646">
        <w:rPr>
          <w:rFonts w:ascii="Times New Roman" w:hAnsi="Times New Roman"/>
          <w:sz w:val="28"/>
          <w:szCs w:val="28"/>
        </w:rPr>
        <w:t xml:space="preserve">подпрограмма № 2 «Развитие рыбохозяйственного комплекса АО», в том числе за счет средств ФБ на сумму </w:t>
      </w:r>
      <w:r w:rsidR="009F3646">
        <w:rPr>
          <w:rFonts w:ascii="Times New Roman" w:hAnsi="Times New Roman"/>
          <w:sz w:val="28"/>
          <w:szCs w:val="28"/>
        </w:rPr>
        <w:t>0,5 млн.руб., ОБ - 2,3 млн.руб.;</w:t>
      </w:r>
    </w:p>
    <w:p w14:paraId="2A5A0E32" w14:textId="77777777" w:rsidR="009F3646" w:rsidRDefault="00025B21" w:rsidP="00D95987">
      <w:pPr>
        <w:numPr>
          <w:ilvl w:val="0"/>
          <w:numId w:val="27"/>
        </w:numPr>
        <w:spacing w:after="0" w:line="240" w:lineRule="auto"/>
        <w:ind w:left="0" w:firstLine="840"/>
        <w:jc w:val="both"/>
        <w:rPr>
          <w:rFonts w:ascii="Times New Roman" w:hAnsi="Times New Roman"/>
          <w:sz w:val="28"/>
          <w:szCs w:val="28"/>
        </w:rPr>
      </w:pPr>
      <w:r w:rsidRPr="009F3646">
        <w:rPr>
          <w:rFonts w:ascii="Times New Roman" w:hAnsi="Times New Roman"/>
          <w:sz w:val="28"/>
          <w:szCs w:val="28"/>
        </w:rPr>
        <w:t>подпрограмма № 3 «Создание условий для реализации государственной программы», в том числе за счет средств ФБ на сумму 11,4 млн.руб., ОБ – 222,7 млн.руб.</w:t>
      </w:r>
      <w:r w:rsidR="009F3646">
        <w:rPr>
          <w:rFonts w:ascii="Times New Roman" w:hAnsi="Times New Roman"/>
          <w:sz w:val="28"/>
          <w:szCs w:val="28"/>
        </w:rPr>
        <w:t>;</w:t>
      </w:r>
    </w:p>
    <w:p w14:paraId="5BDF4CE2" w14:textId="77777777" w:rsidR="00025B21" w:rsidRPr="009F3646" w:rsidRDefault="00025B21" w:rsidP="00D95987">
      <w:pPr>
        <w:numPr>
          <w:ilvl w:val="0"/>
          <w:numId w:val="27"/>
        </w:numPr>
        <w:spacing w:after="0" w:line="240" w:lineRule="auto"/>
        <w:ind w:left="0" w:firstLine="840"/>
        <w:jc w:val="both"/>
        <w:rPr>
          <w:rFonts w:ascii="Times New Roman" w:hAnsi="Times New Roman"/>
          <w:sz w:val="28"/>
          <w:szCs w:val="28"/>
        </w:rPr>
      </w:pPr>
      <w:r w:rsidRPr="009F3646">
        <w:rPr>
          <w:rFonts w:ascii="Times New Roman" w:hAnsi="Times New Roman"/>
          <w:sz w:val="28"/>
          <w:szCs w:val="28"/>
        </w:rPr>
        <w:t>подпрограмма № 4 «Развитие мелиорации земель сельскохозяйственного назначения АО», в том числе за счет средств ФБ на сумму 91,2 млн.руб., ОБ - 11,0 млн.руб.</w:t>
      </w:r>
    </w:p>
    <w:p w14:paraId="20956733" w14:textId="77777777" w:rsidR="00025B21" w:rsidRPr="009F3646" w:rsidRDefault="00025B21" w:rsidP="009F3646">
      <w:pPr>
        <w:spacing w:after="0" w:line="240" w:lineRule="auto"/>
        <w:ind w:firstLine="851"/>
        <w:jc w:val="both"/>
        <w:rPr>
          <w:rFonts w:ascii="Times New Roman" w:eastAsia="Times New Roman" w:hAnsi="Times New Roman"/>
          <w:sz w:val="28"/>
          <w:szCs w:val="28"/>
          <w:lang w:eastAsia="ru-RU"/>
        </w:rPr>
      </w:pPr>
      <w:r w:rsidRPr="009F3646">
        <w:rPr>
          <w:rFonts w:ascii="Times New Roman" w:eastAsia="Times New Roman" w:hAnsi="Times New Roman"/>
          <w:sz w:val="28"/>
          <w:szCs w:val="28"/>
          <w:lang w:eastAsia="ru-RU"/>
        </w:rPr>
        <w:t>Исполнителями мероприятий ГП «Развитие сельского хозяйства Архангельской области» в 2017 году являются министерство АПК на сумму 968, 97 млн.руб. (ФБ - 450,5 млн.руб., ОБ - 518,5 млн.руб.)</w:t>
      </w:r>
      <w:r w:rsidR="00D16226">
        <w:rPr>
          <w:rFonts w:ascii="Times New Roman" w:eastAsia="Times New Roman" w:hAnsi="Times New Roman"/>
          <w:sz w:val="28"/>
          <w:szCs w:val="28"/>
          <w:lang w:eastAsia="ru-RU"/>
        </w:rPr>
        <w:t xml:space="preserve"> </w:t>
      </w:r>
      <w:r w:rsidRPr="009F3646">
        <w:rPr>
          <w:rFonts w:ascii="Times New Roman" w:eastAsia="Times New Roman" w:hAnsi="Times New Roman"/>
          <w:sz w:val="28"/>
          <w:szCs w:val="28"/>
          <w:lang w:eastAsia="ru-RU"/>
        </w:rPr>
        <w:t>и инспекция по ветеринарному надзору Архангельской области (далее – инспекция по ветеринарному надзору) на сумму 181,1 млн.руб. (средства ОБ).</w:t>
      </w:r>
    </w:p>
    <w:p w14:paraId="1EA4D4FD" w14:textId="77777777" w:rsidR="00025B21" w:rsidRPr="00986DA5" w:rsidRDefault="00025B21" w:rsidP="00025B21">
      <w:pPr>
        <w:spacing w:after="0" w:line="240" w:lineRule="auto"/>
        <w:ind w:firstLine="851"/>
        <w:jc w:val="both"/>
        <w:rPr>
          <w:rFonts w:ascii="Times New Roman" w:eastAsia="Times New Roman" w:hAnsi="Times New Roman"/>
          <w:sz w:val="28"/>
          <w:szCs w:val="28"/>
          <w:lang w:eastAsia="ru-RU"/>
        </w:rPr>
      </w:pPr>
      <w:r w:rsidRPr="00986DA5">
        <w:rPr>
          <w:rFonts w:ascii="Times New Roman" w:eastAsia="Times New Roman" w:hAnsi="Times New Roman"/>
          <w:sz w:val="28"/>
          <w:szCs w:val="28"/>
          <w:lang w:eastAsia="ru-RU"/>
        </w:rPr>
        <w:t>По итогам 2017 года на реализацию мероприятий ГП АО «Развитие сельского хозяйства АО» направлено 1 149,1 млн.руб., что составляет 99,9% к уточненной сводной бюджетной росписи, в том числе:</w:t>
      </w:r>
    </w:p>
    <w:p w14:paraId="348BAFFF" w14:textId="77777777" w:rsidR="00025B21" w:rsidRPr="00986DA5" w:rsidRDefault="00025B21" w:rsidP="00D95987">
      <w:pPr>
        <w:numPr>
          <w:ilvl w:val="0"/>
          <w:numId w:val="27"/>
        </w:numPr>
        <w:spacing w:after="0" w:line="240" w:lineRule="auto"/>
        <w:ind w:left="0" w:firstLine="840"/>
        <w:jc w:val="both"/>
        <w:rPr>
          <w:rFonts w:ascii="Times New Roman" w:hAnsi="Times New Roman"/>
          <w:sz w:val="28"/>
          <w:szCs w:val="28"/>
        </w:rPr>
      </w:pPr>
      <w:r w:rsidRPr="00986DA5">
        <w:rPr>
          <w:rFonts w:ascii="Times New Roman" w:hAnsi="Times New Roman"/>
          <w:sz w:val="28"/>
          <w:szCs w:val="28"/>
        </w:rPr>
        <w:t>по министерс</w:t>
      </w:r>
      <w:r w:rsidR="00986DA5">
        <w:rPr>
          <w:rFonts w:ascii="Times New Roman" w:hAnsi="Times New Roman"/>
          <w:sz w:val="28"/>
          <w:szCs w:val="28"/>
        </w:rPr>
        <w:t>тву АПК на сумму 968,3 млн.руб.;</w:t>
      </w:r>
    </w:p>
    <w:p w14:paraId="6DEBAB6A" w14:textId="77777777" w:rsidR="00025B21" w:rsidRPr="00986DA5" w:rsidRDefault="00025B21" w:rsidP="00D95987">
      <w:pPr>
        <w:numPr>
          <w:ilvl w:val="0"/>
          <w:numId w:val="27"/>
        </w:numPr>
        <w:spacing w:after="0" w:line="240" w:lineRule="auto"/>
        <w:ind w:left="0" w:firstLine="840"/>
        <w:jc w:val="both"/>
        <w:rPr>
          <w:rFonts w:ascii="Times New Roman" w:hAnsi="Times New Roman"/>
          <w:sz w:val="28"/>
          <w:szCs w:val="28"/>
        </w:rPr>
      </w:pPr>
      <w:r w:rsidRPr="00986DA5">
        <w:rPr>
          <w:rFonts w:ascii="Times New Roman" w:hAnsi="Times New Roman"/>
          <w:sz w:val="28"/>
          <w:szCs w:val="28"/>
        </w:rPr>
        <w:t>по инспекции по ветеринарному надзору на сумму 180,8 млн.руб.</w:t>
      </w:r>
    </w:p>
    <w:p w14:paraId="051C034A" w14:textId="77777777" w:rsidR="00025B21" w:rsidRPr="00986DA5" w:rsidRDefault="00025B21" w:rsidP="00986DA5">
      <w:pPr>
        <w:spacing w:after="0" w:line="240" w:lineRule="auto"/>
        <w:ind w:firstLine="851"/>
        <w:jc w:val="both"/>
        <w:rPr>
          <w:rFonts w:ascii="Times New Roman" w:eastAsia="Times New Roman" w:hAnsi="Times New Roman"/>
          <w:sz w:val="28"/>
          <w:szCs w:val="28"/>
          <w:lang w:eastAsia="ru-RU"/>
        </w:rPr>
      </w:pPr>
      <w:r w:rsidRPr="00986DA5">
        <w:rPr>
          <w:rFonts w:ascii="Times New Roman" w:eastAsia="Times New Roman" w:hAnsi="Times New Roman"/>
          <w:sz w:val="28"/>
          <w:szCs w:val="28"/>
          <w:lang w:eastAsia="ru-RU"/>
        </w:rPr>
        <w:t xml:space="preserve">В разрезе подпрограмм исполнение за 2017 год представлено </w:t>
      </w:r>
      <w:r w:rsidR="00986DA5">
        <w:rPr>
          <w:rFonts w:ascii="Times New Roman" w:eastAsia="Times New Roman" w:hAnsi="Times New Roman"/>
          <w:sz w:val="28"/>
          <w:szCs w:val="28"/>
          <w:lang w:eastAsia="ru-RU"/>
        </w:rPr>
        <w:t>ниже</w:t>
      </w:r>
      <w:r w:rsidRPr="00986DA5">
        <w:rPr>
          <w:rFonts w:ascii="Times New Roman" w:eastAsia="Times New Roman" w:hAnsi="Times New Roman"/>
          <w:sz w:val="28"/>
          <w:szCs w:val="28"/>
          <w:lang w:eastAsia="ru-RU"/>
        </w:rPr>
        <w:t>:</w:t>
      </w:r>
    </w:p>
    <w:tbl>
      <w:tblPr>
        <w:tblW w:w="933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648"/>
        <w:gridCol w:w="1560"/>
        <w:gridCol w:w="1127"/>
      </w:tblGrid>
      <w:tr w:rsidR="00025B21" w:rsidRPr="00986DA5" w14:paraId="3DD39908" w14:textId="77777777" w:rsidTr="00821F2F">
        <w:tc>
          <w:tcPr>
            <w:tcW w:w="6648" w:type="dxa"/>
            <w:shd w:val="clear" w:color="auto" w:fill="auto"/>
          </w:tcPr>
          <w:p w14:paraId="1EB6D213" w14:textId="77777777" w:rsidR="00025B21" w:rsidRPr="00410831" w:rsidRDefault="00025B21" w:rsidP="00410831">
            <w:pPr>
              <w:spacing w:after="0" w:line="240" w:lineRule="auto"/>
              <w:jc w:val="center"/>
              <w:rPr>
                <w:rFonts w:ascii="Times New Roman" w:hAnsi="Times New Roman"/>
              </w:rPr>
            </w:pPr>
            <w:r w:rsidRPr="00410831">
              <w:rPr>
                <w:rFonts w:ascii="Times New Roman" w:hAnsi="Times New Roman"/>
              </w:rPr>
              <w:t>Наименование</w:t>
            </w:r>
          </w:p>
        </w:tc>
        <w:tc>
          <w:tcPr>
            <w:tcW w:w="1560" w:type="dxa"/>
            <w:shd w:val="clear" w:color="auto" w:fill="auto"/>
          </w:tcPr>
          <w:p w14:paraId="66A5F279" w14:textId="77777777" w:rsidR="00025B21" w:rsidRPr="00410831" w:rsidRDefault="00025B21" w:rsidP="00410831">
            <w:pPr>
              <w:spacing w:after="0" w:line="240" w:lineRule="auto"/>
              <w:jc w:val="center"/>
              <w:rPr>
                <w:rFonts w:ascii="Times New Roman" w:hAnsi="Times New Roman"/>
              </w:rPr>
            </w:pPr>
            <w:r w:rsidRPr="00410831">
              <w:rPr>
                <w:rFonts w:ascii="Times New Roman" w:hAnsi="Times New Roman"/>
              </w:rPr>
              <w:t>Исполнено за 2017 год, млн.руб.</w:t>
            </w:r>
          </w:p>
        </w:tc>
        <w:tc>
          <w:tcPr>
            <w:tcW w:w="1127" w:type="dxa"/>
            <w:shd w:val="clear" w:color="auto" w:fill="auto"/>
          </w:tcPr>
          <w:p w14:paraId="0754086B" w14:textId="77777777" w:rsidR="00025B21" w:rsidRPr="00410831" w:rsidRDefault="00025B21" w:rsidP="00410831">
            <w:pPr>
              <w:spacing w:after="0" w:line="240" w:lineRule="auto"/>
              <w:jc w:val="center"/>
              <w:rPr>
                <w:rFonts w:ascii="Times New Roman" w:hAnsi="Times New Roman"/>
              </w:rPr>
            </w:pPr>
            <w:r w:rsidRPr="00410831">
              <w:rPr>
                <w:rFonts w:ascii="Times New Roman" w:hAnsi="Times New Roman"/>
              </w:rPr>
              <w:t>% исполнения к сводной бюджетной росписи</w:t>
            </w:r>
          </w:p>
        </w:tc>
      </w:tr>
      <w:tr w:rsidR="00025B21" w:rsidRPr="00986DA5" w14:paraId="68040174" w14:textId="77777777" w:rsidTr="00821F2F">
        <w:tc>
          <w:tcPr>
            <w:tcW w:w="6648" w:type="dxa"/>
            <w:shd w:val="clear" w:color="auto" w:fill="auto"/>
          </w:tcPr>
          <w:p w14:paraId="79A2AF87" w14:textId="77777777" w:rsidR="00025B21" w:rsidRPr="00410831" w:rsidRDefault="00025B21" w:rsidP="00410831">
            <w:pPr>
              <w:spacing w:after="0" w:line="240" w:lineRule="auto"/>
              <w:rPr>
                <w:rFonts w:ascii="Times New Roman" w:hAnsi="Times New Roman"/>
              </w:rPr>
            </w:pPr>
            <w:r w:rsidRPr="00410831">
              <w:rPr>
                <w:rFonts w:ascii="Times New Roman" w:hAnsi="Times New Roman"/>
              </w:rPr>
              <w:t>Всего, в том числе по подпрограммам:</w:t>
            </w:r>
          </w:p>
        </w:tc>
        <w:tc>
          <w:tcPr>
            <w:tcW w:w="1560" w:type="dxa"/>
            <w:shd w:val="clear" w:color="auto" w:fill="auto"/>
          </w:tcPr>
          <w:p w14:paraId="7134D643"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1 149,1</w:t>
            </w:r>
          </w:p>
        </w:tc>
        <w:tc>
          <w:tcPr>
            <w:tcW w:w="1127" w:type="dxa"/>
            <w:shd w:val="clear" w:color="auto" w:fill="auto"/>
          </w:tcPr>
          <w:p w14:paraId="130CAAE0"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99,9</w:t>
            </w:r>
          </w:p>
        </w:tc>
      </w:tr>
      <w:tr w:rsidR="00025B21" w:rsidRPr="00986DA5" w14:paraId="0565E9FB" w14:textId="77777777" w:rsidTr="00821F2F">
        <w:tc>
          <w:tcPr>
            <w:tcW w:w="6648" w:type="dxa"/>
            <w:shd w:val="clear" w:color="auto" w:fill="auto"/>
          </w:tcPr>
          <w:p w14:paraId="7CB8B42D" w14:textId="77777777" w:rsidR="00025B21" w:rsidRPr="00410831" w:rsidRDefault="00025B21" w:rsidP="00410831">
            <w:pPr>
              <w:spacing w:after="0" w:line="240" w:lineRule="auto"/>
              <w:rPr>
                <w:rFonts w:ascii="Times New Roman" w:hAnsi="Times New Roman"/>
              </w:rPr>
            </w:pPr>
            <w:r w:rsidRPr="00410831">
              <w:rPr>
                <w:rFonts w:ascii="Times New Roman" w:hAnsi="Times New Roman"/>
              </w:rPr>
              <w:t>"Развитие агропромышленного комплекса Архангельской области на 2013 – 2020 годы"</w:t>
            </w:r>
          </w:p>
        </w:tc>
        <w:tc>
          <w:tcPr>
            <w:tcW w:w="1560" w:type="dxa"/>
            <w:shd w:val="clear" w:color="auto" w:fill="auto"/>
          </w:tcPr>
          <w:p w14:paraId="54E517E9"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810,7</w:t>
            </w:r>
          </w:p>
        </w:tc>
        <w:tc>
          <w:tcPr>
            <w:tcW w:w="1127" w:type="dxa"/>
            <w:shd w:val="clear" w:color="auto" w:fill="auto"/>
          </w:tcPr>
          <w:p w14:paraId="73D31F55"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99,9</w:t>
            </w:r>
          </w:p>
        </w:tc>
      </w:tr>
      <w:tr w:rsidR="00025B21" w:rsidRPr="00986DA5" w14:paraId="746AA4FC" w14:textId="77777777" w:rsidTr="00821F2F">
        <w:tc>
          <w:tcPr>
            <w:tcW w:w="6648" w:type="dxa"/>
            <w:shd w:val="clear" w:color="auto" w:fill="auto"/>
          </w:tcPr>
          <w:p w14:paraId="31CDFD74" w14:textId="77777777" w:rsidR="00025B21" w:rsidRPr="00410831" w:rsidRDefault="00025B21" w:rsidP="00410831">
            <w:pPr>
              <w:spacing w:after="0" w:line="240" w:lineRule="auto"/>
              <w:rPr>
                <w:rFonts w:ascii="Times New Roman" w:hAnsi="Times New Roman"/>
              </w:rPr>
            </w:pPr>
            <w:r w:rsidRPr="00410831">
              <w:rPr>
                <w:rFonts w:ascii="Times New Roman" w:hAnsi="Times New Roman"/>
              </w:rPr>
              <w:t>"Развитие рыбохозяйственного комплекса Архангельской области"</w:t>
            </w:r>
          </w:p>
        </w:tc>
        <w:tc>
          <w:tcPr>
            <w:tcW w:w="1560" w:type="dxa"/>
            <w:shd w:val="clear" w:color="auto" w:fill="auto"/>
          </w:tcPr>
          <w:p w14:paraId="4681189E"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2,7</w:t>
            </w:r>
          </w:p>
        </w:tc>
        <w:tc>
          <w:tcPr>
            <w:tcW w:w="1127" w:type="dxa"/>
            <w:shd w:val="clear" w:color="auto" w:fill="auto"/>
          </w:tcPr>
          <w:p w14:paraId="619A3831"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100,0</w:t>
            </w:r>
          </w:p>
        </w:tc>
      </w:tr>
      <w:tr w:rsidR="00025B21" w:rsidRPr="00986DA5" w14:paraId="50C92529" w14:textId="77777777" w:rsidTr="00821F2F">
        <w:tc>
          <w:tcPr>
            <w:tcW w:w="6648" w:type="dxa"/>
            <w:shd w:val="clear" w:color="auto" w:fill="auto"/>
          </w:tcPr>
          <w:p w14:paraId="3A485B0C" w14:textId="77777777" w:rsidR="00025B21" w:rsidRPr="00410831" w:rsidRDefault="00025B21" w:rsidP="00410831">
            <w:pPr>
              <w:spacing w:after="0" w:line="240" w:lineRule="auto"/>
              <w:rPr>
                <w:rFonts w:ascii="Times New Roman" w:hAnsi="Times New Roman"/>
              </w:rPr>
            </w:pPr>
            <w:r w:rsidRPr="00410831">
              <w:rPr>
                <w:rFonts w:ascii="Times New Roman" w:hAnsi="Times New Roman"/>
              </w:rPr>
              <w:t>"Создание условий для реализации государственной программы"</w:t>
            </w:r>
          </w:p>
        </w:tc>
        <w:tc>
          <w:tcPr>
            <w:tcW w:w="1560" w:type="dxa"/>
            <w:shd w:val="clear" w:color="auto" w:fill="auto"/>
          </w:tcPr>
          <w:p w14:paraId="04D9ACCF"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234,0</w:t>
            </w:r>
          </w:p>
        </w:tc>
        <w:tc>
          <w:tcPr>
            <w:tcW w:w="1127" w:type="dxa"/>
            <w:shd w:val="clear" w:color="auto" w:fill="auto"/>
          </w:tcPr>
          <w:p w14:paraId="2DC745AF"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99,9</w:t>
            </w:r>
          </w:p>
        </w:tc>
      </w:tr>
      <w:tr w:rsidR="00025B21" w:rsidRPr="00986DA5" w14:paraId="76BA18EC" w14:textId="77777777" w:rsidTr="00821F2F">
        <w:tc>
          <w:tcPr>
            <w:tcW w:w="6648" w:type="dxa"/>
            <w:shd w:val="clear" w:color="auto" w:fill="auto"/>
          </w:tcPr>
          <w:p w14:paraId="4FA386E3" w14:textId="77777777" w:rsidR="00025B21" w:rsidRPr="00410831" w:rsidRDefault="00025B21" w:rsidP="00410831">
            <w:pPr>
              <w:spacing w:after="0" w:line="240" w:lineRule="auto"/>
              <w:rPr>
                <w:rFonts w:ascii="Times New Roman" w:hAnsi="Times New Roman"/>
              </w:rPr>
            </w:pPr>
            <w:r w:rsidRPr="00410831">
              <w:rPr>
                <w:rFonts w:ascii="Times New Roman" w:hAnsi="Times New Roman"/>
              </w:rPr>
              <w:t>"Развитие мелиорации земель сельскохозяйственного назначения Архангельской области"</w:t>
            </w:r>
          </w:p>
        </w:tc>
        <w:tc>
          <w:tcPr>
            <w:tcW w:w="1560" w:type="dxa"/>
            <w:shd w:val="clear" w:color="auto" w:fill="auto"/>
          </w:tcPr>
          <w:p w14:paraId="4F7A8902"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101,7</w:t>
            </w:r>
          </w:p>
        </w:tc>
        <w:tc>
          <w:tcPr>
            <w:tcW w:w="1127" w:type="dxa"/>
            <w:shd w:val="clear" w:color="auto" w:fill="auto"/>
          </w:tcPr>
          <w:p w14:paraId="2AE6E3B3" w14:textId="77777777" w:rsidR="00025B21" w:rsidRPr="00410831" w:rsidRDefault="00025B21" w:rsidP="00410831">
            <w:pPr>
              <w:spacing w:after="0" w:line="240" w:lineRule="auto"/>
              <w:jc w:val="right"/>
              <w:rPr>
                <w:rFonts w:ascii="Times New Roman" w:hAnsi="Times New Roman"/>
              </w:rPr>
            </w:pPr>
            <w:r w:rsidRPr="00410831">
              <w:rPr>
                <w:rFonts w:ascii="Times New Roman" w:hAnsi="Times New Roman"/>
              </w:rPr>
              <w:t>99,5</w:t>
            </w:r>
          </w:p>
        </w:tc>
      </w:tr>
    </w:tbl>
    <w:p w14:paraId="5C5B2033" w14:textId="77777777" w:rsidR="00025B21" w:rsidRPr="00025B21" w:rsidRDefault="00025B21" w:rsidP="00025B21">
      <w:pPr>
        <w:spacing w:after="0" w:line="240" w:lineRule="auto"/>
        <w:ind w:left="-426" w:firstLine="993"/>
        <w:jc w:val="both"/>
        <w:rPr>
          <w:rFonts w:ascii="Times New Roman" w:hAnsi="Times New Roman"/>
          <w:sz w:val="28"/>
          <w:szCs w:val="28"/>
          <w:highlight w:val="cyan"/>
        </w:rPr>
      </w:pPr>
    </w:p>
    <w:p w14:paraId="2EEF3825" w14:textId="77777777" w:rsidR="00025B21" w:rsidRPr="00B561C1" w:rsidRDefault="00025B21" w:rsidP="00B561C1">
      <w:pPr>
        <w:spacing w:after="0" w:line="240" w:lineRule="auto"/>
        <w:ind w:firstLine="851"/>
        <w:jc w:val="both"/>
        <w:rPr>
          <w:rFonts w:ascii="Times New Roman" w:eastAsia="Times New Roman" w:hAnsi="Times New Roman"/>
          <w:sz w:val="28"/>
          <w:szCs w:val="28"/>
          <w:lang w:eastAsia="ru-RU"/>
        </w:rPr>
      </w:pPr>
      <w:r w:rsidRPr="00B561C1">
        <w:rPr>
          <w:rFonts w:ascii="Times New Roman" w:eastAsia="Times New Roman" w:hAnsi="Times New Roman"/>
          <w:sz w:val="28"/>
          <w:szCs w:val="28"/>
          <w:lang w:eastAsia="ru-RU"/>
        </w:rPr>
        <w:t xml:space="preserve">Исполнение ГП АО «Развитие сельского хозяйства АО» за 2017 год в разрезе источников представлено </w:t>
      </w:r>
      <w:r w:rsidR="00B561C1">
        <w:rPr>
          <w:rFonts w:ascii="Times New Roman" w:eastAsia="Times New Roman" w:hAnsi="Times New Roman"/>
          <w:sz w:val="28"/>
          <w:szCs w:val="28"/>
          <w:lang w:eastAsia="ru-RU"/>
        </w:rPr>
        <w:t>ниже:</w:t>
      </w:r>
    </w:p>
    <w:tbl>
      <w:tblPr>
        <w:tblW w:w="933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648"/>
        <w:gridCol w:w="1560"/>
        <w:gridCol w:w="1127"/>
      </w:tblGrid>
      <w:tr w:rsidR="00025B21" w:rsidRPr="00B561C1" w14:paraId="59A55260" w14:textId="77777777" w:rsidTr="00EF0C73">
        <w:trPr>
          <w:tblHeader/>
        </w:trPr>
        <w:tc>
          <w:tcPr>
            <w:tcW w:w="6648" w:type="dxa"/>
            <w:shd w:val="clear" w:color="auto" w:fill="auto"/>
          </w:tcPr>
          <w:p w14:paraId="2A49A155" w14:textId="77777777" w:rsidR="00025B21" w:rsidRPr="00410831" w:rsidRDefault="00025B21" w:rsidP="00410831">
            <w:pPr>
              <w:spacing w:after="0" w:line="240" w:lineRule="auto"/>
              <w:jc w:val="center"/>
              <w:rPr>
                <w:rFonts w:ascii="Times New Roman" w:hAnsi="Times New Roman"/>
                <w:sz w:val="20"/>
                <w:szCs w:val="20"/>
              </w:rPr>
            </w:pPr>
            <w:r w:rsidRPr="00410831">
              <w:rPr>
                <w:rFonts w:ascii="Times New Roman" w:hAnsi="Times New Roman"/>
                <w:sz w:val="20"/>
                <w:szCs w:val="20"/>
              </w:rPr>
              <w:t>Наименование</w:t>
            </w:r>
          </w:p>
        </w:tc>
        <w:tc>
          <w:tcPr>
            <w:tcW w:w="1560" w:type="dxa"/>
            <w:shd w:val="clear" w:color="auto" w:fill="auto"/>
          </w:tcPr>
          <w:p w14:paraId="65BF1511" w14:textId="6FFEB414" w:rsidR="00025B21" w:rsidRPr="00410831" w:rsidRDefault="00025B21" w:rsidP="00EF0C73">
            <w:pPr>
              <w:spacing w:after="0" w:line="240" w:lineRule="auto"/>
              <w:jc w:val="center"/>
              <w:rPr>
                <w:rFonts w:ascii="Times New Roman" w:hAnsi="Times New Roman"/>
                <w:sz w:val="20"/>
                <w:szCs w:val="20"/>
              </w:rPr>
            </w:pPr>
            <w:r w:rsidRPr="00410831">
              <w:rPr>
                <w:rFonts w:ascii="Times New Roman" w:hAnsi="Times New Roman"/>
                <w:sz w:val="20"/>
                <w:szCs w:val="20"/>
              </w:rPr>
              <w:t>Предусмотрено ГП «Развитие сельского хозяйства</w:t>
            </w:r>
            <w:r w:rsidR="00EF0C73">
              <w:rPr>
                <w:rFonts w:ascii="Times New Roman" w:hAnsi="Times New Roman"/>
                <w:sz w:val="20"/>
                <w:szCs w:val="20"/>
              </w:rPr>
              <w:t xml:space="preserve"> АО</w:t>
            </w:r>
            <w:r w:rsidRPr="00410831">
              <w:rPr>
                <w:rFonts w:ascii="Times New Roman" w:hAnsi="Times New Roman"/>
                <w:sz w:val="20"/>
                <w:szCs w:val="20"/>
              </w:rPr>
              <w:t>» на 2017 год, млн.руб.</w:t>
            </w:r>
          </w:p>
        </w:tc>
        <w:tc>
          <w:tcPr>
            <w:tcW w:w="1127" w:type="dxa"/>
            <w:shd w:val="clear" w:color="auto" w:fill="auto"/>
          </w:tcPr>
          <w:p w14:paraId="6E98092F" w14:textId="77777777" w:rsidR="00025B21" w:rsidRPr="00410831" w:rsidRDefault="00025B21" w:rsidP="00410831">
            <w:pPr>
              <w:spacing w:after="0" w:line="240" w:lineRule="auto"/>
              <w:jc w:val="center"/>
              <w:rPr>
                <w:rFonts w:ascii="Times New Roman" w:hAnsi="Times New Roman"/>
                <w:sz w:val="20"/>
                <w:szCs w:val="20"/>
              </w:rPr>
            </w:pPr>
            <w:r w:rsidRPr="00410831">
              <w:rPr>
                <w:rFonts w:ascii="Times New Roman" w:hAnsi="Times New Roman"/>
                <w:sz w:val="20"/>
                <w:szCs w:val="20"/>
              </w:rPr>
              <w:t>Расходы за 2017 год (согласно отчету), млн.руб.</w:t>
            </w:r>
          </w:p>
        </w:tc>
      </w:tr>
      <w:tr w:rsidR="00025B21" w:rsidRPr="00B561C1" w14:paraId="4B6D937C" w14:textId="77777777" w:rsidTr="00EF0C73">
        <w:tc>
          <w:tcPr>
            <w:tcW w:w="6648" w:type="dxa"/>
            <w:shd w:val="clear" w:color="auto" w:fill="auto"/>
          </w:tcPr>
          <w:p w14:paraId="365601EB"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xml:space="preserve">Всего по ГП «Развитие сельского хозяйства Архангельской области», </w:t>
            </w:r>
          </w:p>
          <w:p w14:paraId="1C94746F"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в том числе по подпрограммам:</w:t>
            </w:r>
          </w:p>
        </w:tc>
        <w:tc>
          <w:tcPr>
            <w:tcW w:w="1560" w:type="dxa"/>
            <w:shd w:val="clear" w:color="auto" w:fill="auto"/>
          </w:tcPr>
          <w:p w14:paraId="0643748F"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7 710,4</w:t>
            </w:r>
          </w:p>
        </w:tc>
        <w:tc>
          <w:tcPr>
            <w:tcW w:w="1127" w:type="dxa"/>
            <w:shd w:val="clear" w:color="auto" w:fill="auto"/>
          </w:tcPr>
          <w:p w14:paraId="64DB4832"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7 188,7</w:t>
            </w:r>
          </w:p>
        </w:tc>
      </w:tr>
      <w:tr w:rsidR="00025B21" w:rsidRPr="00B561C1" w14:paraId="1734F275" w14:textId="77777777" w:rsidTr="00EF0C73">
        <w:tc>
          <w:tcPr>
            <w:tcW w:w="6648" w:type="dxa"/>
            <w:shd w:val="clear" w:color="auto" w:fill="auto"/>
          </w:tcPr>
          <w:p w14:paraId="45BFD669"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"Развитие агропромышленного комплекса Архангельской области на 2013 – 2020 годы", в.т.ч. за счет средств</w:t>
            </w:r>
          </w:p>
        </w:tc>
        <w:tc>
          <w:tcPr>
            <w:tcW w:w="1560" w:type="dxa"/>
            <w:shd w:val="clear" w:color="auto" w:fill="auto"/>
          </w:tcPr>
          <w:p w14:paraId="6B91563B"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7 261,1</w:t>
            </w:r>
          </w:p>
        </w:tc>
        <w:tc>
          <w:tcPr>
            <w:tcW w:w="1127" w:type="dxa"/>
            <w:shd w:val="clear" w:color="auto" w:fill="auto"/>
          </w:tcPr>
          <w:p w14:paraId="41A5F857"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6 785,3</w:t>
            </w:r>
          </w:p>
        </w:tc>
      </w:tr>
      <w:tr w:rsidR="00025B21" w:rsidRPr="00B561C1" w14:paraId="1F9B807E" w14:textId="77777777" w:rsidTr="00EF0C73">
        <w:tc>
          <w:tcPr>
            <w:tcW w:w="6648" w:type="dxa"/>
            <w:shd w:val="clear" w:color="auto" w:fill="auto"/>
          </w:tcPr>
          <w:p w14:paraId="6546259A"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федерального бюджета</w:t>
            </w:r>
          </w:p>
        </w:tc>
        <w:tc>
          <w:tcPr>
            <w:tcW w:w="1560" w:type="dxa"/>
            <w:shd w:val="clear" w:color="auto" w:fill="auto"/>
          </w:tcPr>
          <w:p w14:paraId="4F1D8080"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347,4</w:t>
            </w:r>
          </w:p>
        </w:tc>
        <w:tc>
          <w:tcPr>
            <w:tcW w:w="1127" w:type="dxa"/>
            <w:shd w:val="clear" w:color="auto" w:fill="auto"/>
          </w:tcPr>
          <w:p w14:paraId="39D79C7F"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347,3</w:t>
            </w:r>
          </w:p>
        </w:tc>
      </w:tr>
      <w:tr w:rsidR="00025B21" w:rsidRPr="00B561C1" w14:paraId="079B5F62" w14:textId="77777777" w:rsidTr="00EF0C73">
        <w:tc>
          <w:tcPr>
            <w:tcW w:w="6648" w:type="dxa"/>
            <w:shd w:val="clear" w:color="auto" w:fill="auto"/>
          </w:tcPr>
          <w:p w14:paraId="2B9D18C6"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lastRenderedPageBreak/>
              <w:t xml:space="preserve">- областного бюджета, в том числе/ </w:t>
            </w:r>
            <w:r w:rsidRPr="00410831">
              <w:rPr>
                <w:rFonts w:ascii="Times New Roman" w:hAnsi="Times New Roman"/>
                <w:color w:val="000000"/>
                <w:sz w:val="20"/>
                <w:szCs w:val="20"/>
                <w:lang w:eastAsia="ru-RU"/>
              </w:rPr>
              <w:t xml:space="preserve">возврат средств в федеральный бюджет в связи с недостижением значений показателей результативности использования субсидий, установленных соглашениями о предоставлении субсидий из федерального бюджета бюджету Архангельской области </w:t>
            </w:r>
          </w:p>
        </w:tc>
        <w:tc>
          <w:tcPr>
            <w:tcW w:w="1560" w:type="dxa"/>
            <w:shd w:val="clear" w:color="auto" w:fill="auto"/>
          </w:tcPr>
          <w:p w14:paraId="44CC23D8"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463,7</w:t>
            </w:r>
          </w:p>
        </w:tc>
        <w:tc>
          <w:tcPr>
            <w:tcW w:w="1127" w:type="dxa"/>
            <w:shd w:val="clear" w:color="auto" w:fill="auto"/>
          </w:tcPr>
          <w:p w14:paraId="6687ECFC"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463,3/397</w:t>
            </w:r>
          </w:p>
        </w:tc>
      </w:tr>
      <w:tr w:rsidR="00025B21" w:rsidRPr="00B561C1" w14:paraId="0F454AEA" w14:textId="77777777" w:rsidTr="00EF0C73">
        <w:tc>
          <w:tcPr>
            <w:tcW w:w="6648" w:type="dxa"/>
            <w:shd w:val="clear" w:color="auto" w:fill="auto"/>
          </w:tcPr>
          <w:p w14:paraId="6EA6F24A"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местного бюджета</w:t>
            </w:r>
          </w:p>
        </w:tc>
        <w:tc>
          <w:tcPr>
            <w:tcW w:w="1560" w:type="dxa"/>
            <w:shd w:val="clear" w:color="auto" w:fill="auto"/>
          </w:tcPr>
          <w:p w14:paraId="15A9E9DC"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0</w:t>
            </w:r>
          </w:p>
        </w:tc>
        <w:tc>
          <w:tcPr>
            <w:tcW w:w="1127" w:type="dxa"/>
            <w:shd w:val="clear" w:color="auto" w:fill="auto"/>
          </w:tcPr>
          <w:p w14:paraId="327D62D5"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2,9</w:t>
            </w:r>
          </w:p>
        </w:tc>
      </w:tr>
      <w:tr w:rsidR="00025B21" w:rsidRPr="00B561C1" w14:paraId="4008563C" w14:textId="77777777" w:rsidTr="00EF0C73">
        <w:tc>
          <w:tcPr>
            <w:tcW w:w="6648" w:type="dxa"/>
            <w:shd w:val="clear" w:color="auto" w:fill="auto"/>
          </w:tcPr>
          <w:p w14:paraId="7057BC0F"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внебюджетных источников</w:t>
            </w:r>
          </w:p>
        </w:tc>
        <w:tc>
          <w:tcPr>
            <w:tcW w:w="1560" w:type="dxa"/>
            <w:shd w:val="clear" w:color="auto" w:fill="auto"/>
          </w:tcPr>
          <w:p w14:paraId="70D68F78"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6 450,0</w:t>
            </w:r>
          </w:p>
        </w:tc>
        <w:tc>
          <w:tcPr>
            <w:tcW w:w="1127" w:type="dxa"/>
            <w:shd w:val="clear" w:color="auto" w:fill="auto"/>
          </w:tcPr>
          <w:p w14:paraId="724AF0E4"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5 971,8</w:t>
            </w:r>
          </w:p>
        </w:tc>
      </w:tr>
      <w:tr w:rsidR="00025B21" w:rsidRPr="00B561C1" w14:paraId="43DD50D1" w14:textId="77777777" w:rsidTr="00EF0C73">
        <w:tc>
          <w:tcPr>
            <w:tcW w:w="6648" w:type="dxa"/>
            <w:shd w:val="clear" w:color="auto" w:fill="auto"/>
          </w:tcPr>
          <w:p w14:paraId="1AE11BEF"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"Развитие рыбохозяйственного комплекса Архангельской области"</w:t>
            </w:r>
          </w:p>
        </w:tc>
        <w:tc>
          <w:tcPr>
            <w:tcW w:w="1560" w:type="dxa"/>
            <w:shd w:val="clear" w:color="auto" w:fill="auto"/>
          </w:tcPr>
          <w:p w14:paraId="48F95506"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12,8</w:t>
            </w:r>
          </w:p>
        </w:tc>
        <w:tc>
          <w:tcPr>
            <w:tcW w:w="1127" w:type="dxa"/>
            <w:shd w:val="clear" w:color="auto" w:fill="auto"/>
          </w:tcPr>
          <w:p w14:paraId="203F9FAC"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17,7</w:t>
            </w:r>
          </w:p>
        </w:tc>
      </w:tr>
      <w:tr w:rsidR="00025B21" w:rsidRPr="00B561C1" w14:paraId="11B8FE52" w14:textId="77777777" w:rsidTr="00EF0C73">
        <w:tc>
          <w:tcPr>
            <w:tcW w:w="6648" w:type="dxa"/>
            <w:shd w:val="clear" w:color="auto" w:fill="auto"/>
          </w:tcPr>
          <w:p w14:paraId="1C7238C5"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федерального бюджета</w:t>
            </w:r>
          </w:p>
        </w:tc>
        <w:tc>
          <w:tcPr>
            <w:tcW w:w="1560" w:type="dxa"/>
            <w:shd w:val="clear" w:color="auto" w:fill="auto"/>
          </w:tcPr>
          <w:p w14:paraId="64F8A50C"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0,5</w:t>
            </w:r>
          </w:p>
        </w:tc>
        <w:tc>
          <w:tcPr>
            <w:tcW w:w="1127" w:type="dxa"/>
            <w:shd w:val="clear" w:color="auto" w:fill="auto"/>
          </w:tcPr>
          <w:p w14:paraId="31E0A224"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0,5</w:t>
            </w:r>
          </w:p>
        </w:tc>
      </w:tr>
      <w:tr w:rsidR="00025B21" w:rsidRPr="00B561C1" w14:paraId="7B4D970F" w14:textId="77777777" w:rsidTr="00EF0C73">
        <w:tc>
          <w:tcPr>
            <w:tcW w:w="6648" w:type="dxa"/>
            <w:shd w:val="clear" w:color="auto" w:fill="auto"/>
          </w:tcPr>
          <w:p w14:paraId="01014EF5"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областного бюджета</w:t>
            </w:r>
          </w:p>
        </w:tc>
        <w:tc>
          <w:tcPr>
            <w:tcW w:w="1560" w:type="dxa"/>
            <w:shd w:val="clear" w:color="auto" w:fill="auto"/>
          </w:tcPr>
          <w:p w14:paraId="2A3EC534"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2,3</w:t>
            </w:r>
          </w:p>
        </w:tc>
        <w:tc>
          <w:tcPr>
            <w:tcW w:w="1127" w:type="dxa"/>
            <w:shd w:val="clear" w:color="auto" w:fill="auto"/>
          </w:tcPr>
          <w:p w14:paraId="45201836"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2,3</w:t>
            </w:r>
          </w:p>
        </w:tc>
      </w:tr>
      <w:tr w:rsidR="00025B21" w:rsidRPr="00B561C1" w14:paraId="2AB1DCF6" w14:textId="77777777" w:rsidTr="00EF0C73">
        <w:tc>
          <w:tcPr>
            <w:tcW w:w="6648" w:type="dxa"/>
            <w:shd w:val="clear" w:color="auto" w:fill="auto"/>
          </w:tcPr>
          <w:p w14:paraId="6AA90EE3"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внебюджетных источников</w:t>
            </w:r>
          </w:p>
        </w:tc>
        <w:tc>
          <w:tcPr>
            <w:tcW w:w="1560" w:type="dxa"/>
            <w:shd w:val="clear" w:color="auto" w:fill="auto"/>
          </w:tcPr>
          <w:p w14:paraId="72ACFECB"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10,0</w:t>
            </w:r>
          </w:p>
        </w:tc>
        <w:tc>
          <w:tcPr>
            <w:tcW w:w="1127" w:type="dxa"/>
            <w:shd w:val="clear" w:color="auto" w:fill="auto"/>
          </w:tcPr>
          <w:p w14:paraId="71B793E6"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14,9</w:t>
            </w:r>
          </w:p>
        </w:tc>
      </w:tr>
      <w:tr w:rsidR="00025B21" w:rsidRPr="00B561C1" w14:paraId="59A3586D" w14:textId="77777777" w:rsidTr="00EF0C73">
        <w:tc>
          <w:tcPr>
            <w:tcW w:w="6648" w:type="dxa"/>
            <w:shd w:val="clear" w:color="auto" w:fill="auto"/>
          </w:tcPr>
          <w:p w14:paraId="04768D55"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"Создание условий для реализации государственной программы"</w:t>
            </w:r>
          </w:p>
        </w:tc>
        <w:tc>
          <w:tcPr>
            <w:tcW w:w="1560" w:type="dxa"/>
            <w:shd w:val="clear" w:color="auto" w:fill="auto"/>
          </w:tcPr>
          <w:p w14:paraId="53189FB0"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234,1</w:t>
            </w:r>
          </w:p>
        </w:tc>
        <w:tc>
          <w:tcPr>
            <w:tcW w:w="1127" w:type="dxa"/>
            <w:shd w:val="clear" w:color="auto" w:fill="auto"/>
          </w:tcPr>
          <w:p w14:paraId="72B30A69"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234,0</w:t>
            </w:r>
          </w:p>
        </w:tc>
      </w:tr>
      <w:tr w:rsidR="00025B21" w:rsidRPr="00B561C1" w14:paraId="4DA7AE48" w14:textId="77777777" w:rsidTr="00EF0C73">
        <w:tc>
          <w:tcPr>
            <w:tcW w:w="6648" w:type="dxa"/>
            <w:shd w:val="clear" w:color="auto" w:fill="auto"/>
          </w:tcPr>
          <w:p w14:paraId="6A843838"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федерального бюджета</w:t>
            </w:r>
          </w:p>
        </w:tc>
        <w:tc>
          <w:tcPr>
            <w:tcW w:w="1560" w:type="dxa"/>
            <w:shd w:val="clear" w:color="auto" w:fill="auto"/>
          </w:tcPr>
          <w:p w14:paraId="6D6DA863"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11,4</w:t>
            </w:r>
          </w:p>
        </w:tc>
        <w:tc>
          <w:tcPr>
            <w:tcW w:w="1127" w:type="dxa"/>
            <w:shd w:val="clear" w:color="auto" w:fill="auto"/>
          </w:tcPr>
          <w:p w14:paraId="22E1DB52"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11,4</w:t>
            </w:r>
          </w:p>
        </w:tc>
      </w:tr>
      <w:tr w:rsidR="00025B21" w:rsidRPr="00B561C1" w14:paraId="3B4B1FBD" w14:textId="77777777" w:rsidTr="00EF0C73">
        <w:tc>
          <w:tcPr>
            <w:tcW w:w="6648" w:type="dxa"/>
            <w:shd w:val="clear" w:color="auto" w:fill="auto"/>
          </w:tcPr>
          <w:p w14:paraId="34D5E3A9"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областного бюджета</w:t>
            </w:r>
          </w:p>
        </w:tc>
        <w:tc>
          <w:tcPr>
            <w:tcW w:w="1560" w:type="dxa"/>
            <w:shd w:val="clear" w:color="auto" w:fill="auto"/>
          </w:tcPr>
          <w:p w14:paraId="0C8BACA1"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222,7</w:t>
            </w:r>
          </w:p>
        </w:tc>
        <w:tc>
          <w:tcPr>
            <w:tcW w:w="1127" w:type="dxa"/>
            <w:shd w:val="clear" w:color="auto" w:fill="auto"/>
          </w:tcPr>
          <w:p w14:paraId="656A54FB"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222,6</w:t>
            </w:r>
          </w:p>
        </w:tc>
      </w:tr>
      <w:tr w:rsidR="00025B21" w:rsidRPr="00B561C1" w14:paraId="5726E367" w14:textId="77777777" w:rsidTr="00EF0C73">
        <w:tc>
          <w:tcPr>
            <w:tcW w:w="6648" w:type="dxa"/>
            <w:shd w:val="clear" w:color="auto" w:fill="auto"/>
          </w:tcPr>
          <w:p w14:paraId="4C0D677B"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"Развитие мелиорации земель сельскохозяйственного назначения Архангельской области"</w:t>
            </w:r>
          </w:p>
        </w:tc>
        <w:tc>
          <w:tcPr>
            <w:tcW w:w="1560" w:type="dxa"/>
            <w:shd w:val="clear" w:color="auto" w:fill="auto"/>
          </w:tcPr>
          <w:p w14:paraId="3947C103"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202,5</w:t>
            </w:r>
          </w:p>
        </w:tc>
        <w:tc>
          <w:tcPr>
            <w:tcW w:w="1127" w:type="dxa"/>
            <w:shd w:val="clear" w:color="auto" w:fill="auto"/>
          </w:tcPr>
          <w:p w14:paraId="10C45613"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151,6</w:t>
            </w:r>
          </w:p>
        </w:tc>
      </w:tr>
      <w:tr w:rsidR="00025B21" w:rsidRPr="00B561C1" w14:paraId="1CE58C23" w14:textId="77777777" w:rsidTr="00EF0C73">
        <w:tc>
          <w:tcPr>
            <w:tcW w:w="6648" w:type="dxa"/>
            <w:shd w:val="clear" w:color="auto" w:fill="auto"/>
          </w:tcPr>
          <w:p w14:paraId="09EED1B8"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федерального бюджета</w:t>
            </w:r>
          </w:p>
        </w:tc>
        <w:tc>
          <w:tcPr>
            <w:tcW w:w="1560" w:type="dxa"/>
            <w:shd w:val="clear" w:color="auto" w:fill="auto"/>
          </w:tcPr>
          <w:p w14:paraId="29F03784"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91,2</w:t>
            </w:r>
          </w:p>
        </w:tc>
        <w:tc>
          <w:tcPr>
            <w:tcW w:w="1127" w:type="dxa"/>
            <w:shd w:val="clear" w:color="auto" w:fill="auto"/>
          </w:tcPr>
          <w:p w14:paraId="7F8E9B37"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90,73</w:t>
            </w:r>
          </w:p>
        </w:tc>
      </w:tr>
      <w:tr w:rsidR="00025B21" w:rsidRPr="00B561C1" w14:paraId="5F6B041B" w14:textId="77777777" w:rsidTr="00EF0C73">
        <w:tc>
          <w:tcPr>
            <w:tcW w:w="6648" w:type="dxa"/>
            <w:shd w:val="clear" w:color="auto" w:fill="auto"/>
          </w:tcPr>
          <w:p w14:paraId="2D3DD7A2"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областного бюджета</w:t>
            </w:r>
          </w:p>
        </w:tc>
        <w:tc>
          <w:tcPr>
            <w:tcW w:w="1560" w:type="dxa"/>
            <w:shd w:val="clear" w:color="auto" w:fill="auto"/>
          </w:tcPr>
          <w:p w14:paraId="38862F2E"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11,0</w:t>
            </w:r>
          </w:p>
        </w:tc>
        <w:tc>
          <w:tcPr>
            <w:tcW w:w="1127" w:type="dxa"/>
            <w:shd w:val="clear" w:color="auto" w:fill="auto"/>
          </w:tcPr>
          <w:p w14:paraId="0ECCBC93"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10,94</w:t>
            </w:r>
          </w:p>
        </w:tc>
      </w:tr>
      <w:tr w:rsidR="00025B21" w:rsidRPr="00B561C1" w14:paraId="05DA52BE" w14:textId="77777777" w:rsidTr="00EF0C73">
        <w:tc>
          <w:tcPr>
            <w:tcW w:w="6648" w:type="dxa"/>
            <w:shd w:val="clear" w:color="auto" w:fill="auto"/>
          </w:tcPr>
          <w:p w14:paraId="27895C32" w14:textId="77777777" w:rsidR="00025B21" w:rsidRPr="00410831" w:rsidRDefault="00025B21" w:rsidP="00410831">
            <w:pPr>
              <w:spacing w:after="0" w:line="240" w:lineRule="auto"/>
              <w:rPr>
                <w:rFonts w:ascii="Times New Roman" w:hAnsi="Times New Roman"/>
                <w:sz w:val="20"/>
                <w:szCs w:val="20"/>
              </w:rPr>
            </w:pPr>
            <w:r w:rsidRPr="00410831">
              <w:rPr>
                <w:rFonts w:ascii="Times New Roman" w:hAnsi="Times New Roman"/>
                <w:sz w:val="20"/>
                <w:szCs w:val="20"/>
              </w:rPr>
              <w:t>- внебюджетных источников</w:t>
            </w:r>
          </w:p>
        </w:tc>
        <w:tc>
          <w:tcPr>
            <w:tcW w:w="1560" w:type="dxa"/>
            <w:shd w:val="clear" w:color="auto" w:fill="auto"/>
          </w:tcPr>
          <w:p w14:paraId="5BA2C294"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100,3</w:t>
            </w:r>
          </w:p>
        </w:tc>
        <w:tc>
          <w:tcPr>
            <w:tcW w:w="1127" w:type="dxa"/>
            <w:shd w:val="clear" w:color="auto" w:fill="auto"/>
          </w:tcPr>
          <w:p w14:paraId="0E0F8E7F" w14:textId="77777777" w:rsidR="00025B21" w:rsidRPr="00410831" w:rsidRDefault="00025B21" w:rsidP="00410831">
            <w:pPr>
              <w:spacing w:after="0" w:line="240" w:lineRule="auto"/>
              <w:jc w:val="right"/>
              <w:rPr>
                <w:rFonts w:ascii="Times New Roman" w:hAnsi="Times New Roman"/>
                <w:sz w:val="20"/>
                <w:szCs w:val="20"/>
              </w:rPr>
            </w:pPr>
            <w:r w:rsidRPr="00410831">
              <w:rPr>
                <w:rFonts w:ascii="Times New Roman" w:hAnsi="Times New Roman"/>
                <w:sz w:val="20"/>
                <w:szCs w:val="20"/>
              </w:rPr>
              <w:t>49,9</w:t>
            </w:r>
          </w:p>
        </w:tc>
      </w:tr>
    </w:tbl>
    <w:p w14:paraId="23A4E3C5" w14:textId="77777777" w:rsidR="00025B21" w:rsidRPr="00025B21" w:rsidRDefault="00025B21" w:rsidP="00025B21">
      <w:pPr>
        <w:spacing w:after="0" w:line="240" w:lineRule="auto"/>
        <w:ind w:left="-426" w:firstLine="993"/>
        <w:jc w:val="both"/>
        <w:rPr>
          <w:rFonts w:ascii="Times New Roman" w:hAnsi="Times New Roman"/>
          <w:sz w:val="28"/>
          <w:szCs w:val="28"/>
          <w:highlight w:val="cyan"/>
        </w:rPr>
      </w:pPr>
    </w:p>
    <w:p w14:paraId="07C2BE82" w14:textId="77777777" w:rsidR="00025B21" w:rsidRPr="000969F5" w:rsidRDefault="00025B21" w:rsidP="00025B21">
      <w:pPr>
        <w:spacing w:after="0" w:line="240" w:lineRule="auto"/>
        <w:ind w:firstLine="851"/>
        <w:jc w:val="both"/>
        <w:rPr>
          <w:rFonts w:ascii="Times New Roman" w:hAnsi="Times New Roman"/>
          <w:sz w:val="28"/>
          <w:szCs w:val="28"/>
        </w:rPr>
      </w:pPr>
      <w:r w:rsidRPr="000969F5">
        <w:rPr>
          <w:rFonts w:ascii="Times New Roman" w:eastAsia="Times New Roman" w:hAnsi="Times New Roman"/>
          <w:color w:val="000000"/>
          <w:sz w:val="28"/>
          <w:szCs w:val="28"/>
          <w:lang w:eastAsia="ru-RU"/>
        </w:rPr>
        <w:t xml:space="preserve">В целом, расходы на реализацию мероприятий ГП «Развитие сельского хозяйства Архангельской области» за 2017 год, согласно отчету, составили 7 188,7 млн.руб., в том числе за счет средств федерального и областного бюджета на сумму 1 149,1 млн.руб. (ФБ – 449,9 млн.руб., ОБ – 699,2 млн.руб.), исполнение 99,9% к предусмотренным объемам. За счет внебюджетных источников направлено 6 036,6 млн.руб., что составляет 92,0% к предусмотренным государственной программой объемам финансирования и </w:t>
      </w:r>
      <w:r w:rsidRPr="000969F5">
        <w:rPr>
          <w:rFonts w:ascii="Times New Roman" w:hAnsi="Times New Roman"/>
          <w:color w:val="FF0000"/>
          <w:sz w:val="28"/>
          <w:szCs w:val="28"/>
        </w:rPr>
        <w:t>свидетельствует о том, что Министерством АПК, как ответственным исполнителем ГП АО «Развитие сельского хозяйства АО», не обеспечено стопроцентное привлечение внебюджетных средств, предусмотренных на реализацию мероприятий государственной программы.</w:t>
      </w:r>
    </w:p>
    <w:p w14:paraId="55132EB5" w14:textId="77777777" w:rsidR="00025B21" w:rsidRPr="00FD47B0" w:rsidRDefault="00025B21" w:rsidP="00FD47B0">
      <w:pPr>
        <w:spacing w:after="0" w:line="240" w:lineRule="auto"/>
        <w:ind w:firstLine="851"/>
        <w:jc w:val="both"/>
        <w:rPr>
          <w:rFonts w:ascii="Times New Roman" w:eastAsia="Times New Roman" w:hAnsi="Times New Roman"/>
          <w:color w:val="000000"/>
          <w:sz w:val="28"/>
          <w:szCs w:val="28"/>
          <w:lang w:eastAsia="ru-RU"/>
        </w:rPr>
      </w:pPr>
      <w:r w:rsidRPr="00FD47B0">
        <w:rPr>
          <w:rFonts w:ascii="Times New Roman" w:eastAsia="Times New Roman" w:hAnsi="Times New Roman"/>
          <w:color w:val="000000"/>
          <w:sz w:val="28"/>
          <w:szCs w:val="28"/>
          <w:lang w:eastAsia="ru-RU"/>
        </w:rPr>
        <w:t>Так, из предусмотренных объемов на проведение гидромелиоративных мероприятий (строительство, реконструкция, техническое перевооружение на инновационной технологической основе мелиоративных систем) в Архангельской области в сумме 187,5 млн.руб., расходы составили 137,4 млн.руб., исполнение за счет бюджета 100%, за счет внебюджетных источников всего 47,</w:t>
      </w:r>
      <w:r w:rsidR="00FD47B0">
        <w:rPr>
          <w:rFonts w:ascii="Times New Roman" w:eastAsia="Times New Roman" w:hAnsi="Times New Roman"/>
          <w:color w:val="000000"/>
          <w:sz w:val="28"/>
          <w:szCs w:val="28"/>
          <w:lang w:eastAsia="ru-RU"/>
        </w:rPr>
        <w:t>5%.</w:t>
      </w:r>
    </w:p>
    <w:p w14:paraId="5BF3B968" w14:textId="77777777" w:rsidR="00025B21" w:rsidRPr="00FD47B0" w:rsidRDefault="00025B21" w:rsidP="00025B21">
      <w:pPr>
        <w:spacing w:after="0" w:line="240" w:lineRule="auto"/>
        <w:ind w:firstLine="851"/>
        <w:jc w:val="both"/>
        <w:rPr>
          <w:rFonts w:ascii="Times New Roman" w:eastAsia="Times New Roman" w:hAnsi="Times New Roman"/>
          <w:color w:val="000000"/>
          <w:sz w:val="28"/>
          <w:szCs w:val="28"/>
          <w:lang w:eastAsia="ru-RU"/>
        </w:rPr>
      </w:pPr>
      <w:r w:rsidRPr="00FD47B0">
        <w:rPr>
          <w:rFonts w:ascii="Times New Roman" w:eastAsia="Times New Roman" w:hAnsi="Times New Roman"/>
          <w:color w:val="000000"/>
          <w:sz w:val="28"/>
          <w:szCs w:val="28"/>
          <w:lang w:eastAsia="ru-RU"/>
        </w:rPr>
        <w:t xml:space="preserve">Согласно отчету Министерства АПК, в 2017 году 5 сельскохозяйственных предприятий (АО «Агорофирма Вельская», ООО «Пежма», АО «Важское», ООО «Устьянская молочная компания», ООО «Ростово») получили государственную поддержку в части предоставления субсидий на проведение гидромелиоративных и культуртехнических мероприятий в рамках реализации ФЦП «Развитие мелиорации земель сельскохозяйственного назначения России на 2014-2020 годы». Общая сумма государственной поддержки за 2017 год составила 101,7 млн.руб. (за счет средств федерального бюджета – 90,7 млн.руб.), что составляет 67,1% к </w:t>
      </w:r>
      <w:r w:rsidRPr="00FD47B0">
        <w:rPr>
          <w:rFonts w:ascii="Times New Roman" w:eastAsia="Times New Roman" w:hAnsi="Times New Roman"/>
          <w:color w:val="000000"/>
          <w:sz w:val="28"/>
          <w:szCs w:val="28"/>
          <w:lang w:eastAsia="ru-RU"/>
        </w:rPr>
        <w:lastRenderedPageBreak/>
        <w:t>объему фактически произведенных затрат (151,6 млн.руб.). Основная сумма выплачена АО «Агрофирма Вельская» (73,0 млн.руб. на гидромелиоративные мероприятия).</w:t>
      </w:r>
    </w:p>
    <w:p w14:paraId="301CBAF3" w14:textId="712048A8" w:rsidR="00025B21" w:rsidRPr="00FD47B0" w:rsidRDefault="00025B21" w:rsidP="00FD47B0">
      <w:pPr>
        <w:spacing w:after="0" w:line="240" w:lineRule="auto"/>
        <w:ind w:firstLine="851"/>
        <w:jc w:val="both"/>
        <w:rPr>
          <w:rFonts w:ascii="Times New Roman" w:hAnsi="Times New Roman"/>
          <w:sz w:val="28"/>
          <w:szCs w:val="28"/>
        </w:rPr>
      </w:pPr>
      <w:r w:rsidRPr="00FD47B0">
        <w:rPr>
          <w:rFonts w:ascii="Times New Roman" w:hAnsi="Times New Roman"/>
          <w:color w:val="FF0000"/>
          <w:sz w:val="28"/>
          <w:szCs w:val="28"/>
        </w:rPr>
        <w:t xml:space="preserve">Целевой показатель «Ввод в эксплуатацию мелиорируемых земель за счет реконструкции, технического перевооружения и строительства новых мелиоративных систем», связанный с указанным мероприятием не выполнен </w:t>
      </w:r>
      <w:r w:rsidRPr="00BD5C74">
        <w:rPr>
          <w:rFonts w:ascii="Times New Roman" w:hAnsi="Times New Roman"/>
          <w:sz w:val="28"/>
          <w:szCs w:val="28"/>
        </w:rPr>
        <w:t>(план 2,0 тысяч гектаров, факт – 1,37). Обязательное выполнение указанного</w:t>
      </w:r>
      <w:r w:rsidRPr="00FD47B0">
        <w:rPr>
          <w:rFonts w:ascii="Times New Roman" w:hAnsi="Times New Roman"/>
          <w:sz w:val="28"/>
          <w:szCs w:val="28"/>
        </w:rPr>
        <w:t xml:space="preserve"> целевого показателя предусмотрено в рамках заключенного между Министерством сельского хозяйства РФ и Правительством АО Соглашения о предоставлении субсидий из федерального бюджета бюджету Архангельской области в рамках ФЦП «Развитие мелиорации земель сельскохозяйственного назначения России </w:t>
      </w:r>
      <w:r w:rsidR="004F4D99">
        <w:rPr>
          <w:rFonts w:ascii="Times New Roman" w:hAnsi="Times New Roman"/>
          <w:sz w:val="28"/>
          <w:szCs w:val="28"/>
        </w:rPr>
        <w:t>на 2014-2020 годы» на 2017 год.</w:t>
      </w:r>
    </w:p>
    <w:p w14:paraId="593CD2E5" w14:textId="77777777" w:rsidR="00025B21" w:rsidRPr="00BD5C74" w:rsidRDefault="00025B21" w:rsidP="00025B21">
      <w:pPr>
        <w:spacing w:after="0" w:line="240" w:lineRule="auto"/>
        <w:ind w:firstLine="851"/>
        <w:jc w:val="both"/>
        <w:rPr>
          <w:rFonts w:ascii="Times New Roman" w:hAnsi="Times New Roman"/>
          <w:sz w:val="28"/>
          <w:szCs w:val="28"/>
        </w:rPr>
      </w:pPr>
      <w:r w:rsidRPr="00BD5C74">
        <w:rPr>
          <w:rFonts w:ascii="Times New Roman" w:hAnsi="Times New Roman"/>
          <w:sz w:val="28"/>
          <w:szCs w:val="28"/>
        </w:rPr>
        <w:t>Согласно отчету министерства АПК, невыполнение целевого показателя обусловлено чрезвычайной ситуацией на территории Архангельской области (переувлажнение почвы), в связи с чем, были приостановлены работы по реконструкции мелиоративных систем.</w:t>
      </w:r>
    </w:p>
    <w:p w14:paraId="0D737422" w14:textId="44B51D52" w:rsidR="00025B21" w:rsidRPr="00BD5C74" w:rsidRDefault="00025B21" w:rsidP="00025B21">
      <w:pPr>
        <w:spacing w:after="0" w:line="240" w:lineRule="auto"/>
        <w:ind w:firstLine="851"/>
        <w:jc w:val="both"/>
        <w:rPr>
          <w:rFonts w:ascii="Times New Roman" w:hAnsi="Times New Roman"/>
          <w:sz w:val="28"/>
          <w:szCs w:val="28"/>
        </w:rPr>
      </w:pPr>
      <w:r w:rsidRPr="00BD5C74">
        <w:rPr>
          <w:rFonts w:ascii="Times New Roman" w:hAnsi="Times New Roman"/>
          <w:sz w:val="28"/>
          <w:szCs w:val="28"/>
        </w:rPr>
        <w:t xml:space="preserve">В тоже время, необходимо отметить, что согласно утвержденному в составе ГП АО «Развитие сельского хозяйства» порядку предоставления субсидий на реализацию мероприятий ФЦП "Развитие мелиорации земель сельскохозяйственного назначения России на 2014-2020 годы" субсидии на реализацию мероприятий ФЦП предусматривают возмещение части фактически осуществленных заявителями расходов. Для предоставления субсидии заявитель представляет копии актов выполненных работ по </w:t>
      </w:r>
      <w:hyperlink r:id="rId52" w:history="1">
        <w:r w:rsidRPr="00BD5C74">
          <w:rPr>
            <w:rFonts w:ascii="Times New Roman" w:hAnsi="Times New Roman"/>
            <w:sz w:val="28"/>
            <w:szCs w:val="28"/>
          </w:rPr>
          <w:t xml:space="preserve">форме </w:t>
        </w:r>
        <w:r w:rsidR="00E278DB">
          <w:rPr>
            <w:rFonts w:ascii="Times New Roman" w:hAnsi="Times New Roman"/>
            <w:sz w:val="28"/>
            <w:szCs w:val="28"/>
          </w:rPr>
          <w:t>№</w:t>
        </w:r>
        <w:r w:rsidRPr="00BD5C74">
          <w:rPr>
            <w:rFonts w:ascii="Times New Roman" w:hAnsi="Times New Roman"/>
            <w:sz w:val="28"/>
            <w:szCs w:val="28"/>
          </w:rPr>
          <w:t xml:space="preserve"> КС-2</w:t>
        </w:r>
      </w:hyperlink>
      <w:r w:rsidRPr="00BD5C74">
        <w:rPr>
          <w:rFonts w:ascii="Times New Roman" w:hAnsi="Times New Roman"/>
          <w:sz w:val="28"/>
          <w:szCs w:val="28"/>
        </w:rPr>
        <w:t xml:space="preserve">; копии актов приемки законченного строительством объекта по типовой межотраслевой </w:t>
      </w:r>
      <w:hyperlink r:id="rId53" w:history="1">
        <w:r w:rsidRPr="00BD5C74">
          <w:rPr>
            <w:rFonts w:ascii="Times New Roman" w:hAnsi="Times New Roman"/>
            <w:sz w:val="28"/>
            <w:szCs w:val="28"/>
          </w:rPr>
          <w:t xml:space="preserve">форме </w:t>
        </w:r>
        <w:r w:rsidR="00E278DB">
          <w:rPr>
            <w:rFonts w:ascii="Times New Roman" w:hAnsi="Times New Roman"/>
            <w:sz w:val="28"/>
            <w:szCs w:val="28"/>
          </w:rPr>
          <w:t>№</w:t>
        </w:r>
        <w:r w:rsidRPr="00BD5C74">
          <w:rPr>
            <w:rFonts w:ascii="Times New Roman" w:hAnsi="Times New Roman"/>
            <w:sz w:val="28"/>
            <w:szCs w:val="28"/>
          </w:rPr>
          <w:t xml:space="preserve"> КС-11</w:t>
        </w:r>
      </w:hyperlink>
      <w:r w:rsidRPr="00BD5C74">
        <w:rPr>
          <w:rFonts w:ascii="Times New Roman" w:hAnsi="Times New Roman"/>
          <w:sz w:val="28"/>
          <w:szCs w:val="28"/>
        </w:rPr>
        <w:t>. Таким образом, решение о выплате субсидии принимается Министерством АПК только после подтверждения факта выполненных работ и после приемки законченного строительством объекта.</w:t>
      </w:r>
    </w:p>
    <w:p w14:paraId="708D6177" w14:textId="77777777" w:rsidR="00025B21" w:rsidRPr="002D2CC1" w:rsidRDefault="00025B21" w:rsidP="00025B21">
      <w:pPr>
        <w:spacing w:after="0" w:line="240" w:lineRule="auto"/>
        <w:ind w:firstLine="851"/>
        <w:jc w:val="both"/>
        <w:rPr>
          <w:rFonts w:ascii="Times New Roman" w:hAnsi="Times New Roman"/>
          <w:sz w:val="28"/>
          <w:szCs w:val="28"/>
        </w:rPr>
      </w:pPr>
      <w:r w:rsidRPr="002D2CC1">
        <w:rPr>
          <w:rFonts w:ascii="Times New Roman" w:hAnsi="Times New Roman"/>
          <w:sz w:val="28"/>
          <w:szCs w:val="28"/>
        </w:rPr>
        <w:t>Ниже отражены показатели, предусмотренные ГП «Развитие сельского хозяйства Архангельской области» на гидромелиоративные мероприятия и культуртехнические мероприятия на мелиорируемых землях, вовлекаемых в сельскохозяйственный оборот (в редакции постановлений Правительства АО от 22.11.2016, от 21.11.2017, от 26.12.2017 «О внесении изменений и дополнений в ГП АО «Развитие сельского хозяйства». В редакции постановления Правительства АО от 26.12.2017 на выполнение объемного показателя 5 тысяч гектар (3 га – вовлечение в оборот, 2 га – ввод в эксплуатацию) объем финансирования предусмотрен в процентном соотношении за счет бюджетных источников и внебюджетных источников, соответственно, 50,5% и 49,5%.</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172"/>
        <w:gridCol w:w="1509"/>
        <w:gridCol w:w="1559"/>
        <w:gridCol w:w="992"/>
        <w:gridCol w:w="3254"/>
      </w:tblGrid>
      <w:tr w:rsidR="00410831" w:rsidRPr="00410831" w14:paraId="551FA915" w14:textId="77777777" w:rsidTr="00410831">
        <w:trPr>
          <w:tblHeader/>
        </w:trPr>
        <w:tc>
          <w:tcPr>
            <w:tcW w:w="2172" w:type="dxa"/>
            <w:shd w:val="clear" w:color="auto" w:fill="auto"/>
          </w:tcPr>
          <w:p w14:paraId="7AE10252" w14:textId="77777777" w:rsidR="00025B21" w:rsidRPr="00410831" w:rsidRDefault="00025B21" w:rsidP="00410831">
            <w:pPr>
              <w:spacing w:after="0" w:line="240" w:lineRule="auto"/>
              <w:jc w:val="center"/>
              <w:rPr>
                <w:rFonts w:ascii="Times New Roman" w:hAnsi="Times New Roman"/>
                <w:sz w:val="21"/>
                <w:szCs w:val="21"/>
              </w:rPr>
            </w:pPr>
          </w:p>
        </w:tc>
        <w:tc>
          <w:tcPr>
            <w:tcW w:w="1509" w:type="dxa"/>
            <w:shd w:val="clear" w:color="auto" w:fill="auto"/>
          </w:tcPr>
          <w:p w14:paraId="2522F9CE" w14:textId="77777777" w:rsidR="00025B21" w:rsidRPr="00410831" w:rsidRDefault="00025B21" w:rsidP="00410831">
            <w:pPr>
              <w:spacing w:after="0" w:line="240" w:lineRule="auto"/>
              <w:jc w:val="center"/>
              <w:rPr>
                <w:rFonts w:ascii="Times New Roman" w:hAnsi="Times New Roman"/>
                <w:sz w:val="21"/>
                <w:szCs w:val="21"/>
              </w:rPr>
            </w:pPr>
            <w:r w:rsidRPr="00410831">
              <w:rPr>
                <w:rFonts w:ascii="Times New Roman" w:hAnsi="Times New Roman"/>
                <w:sz w:val="21"/>
                <w:szCs w:val="21"/>
              </w:rPr>
              <w:t>Проведение культуртехнических мероприятий на мелиорируемых землях, вовлекаемых в сельскохозяйственный оборот в АО, объем финансирования на 2017 год, млн.руб.</w:t>
            </w:r>
          </w:p>
        </w:tc>
        <w:tc>
          <w:tcPr>
            <w:tcW w:w="1559" w:type="dxa"/>
            <w:shd w:val="clear" w:color="auto" w:fill="auto"/>
          </w:tcPr>
          <w:p w14:paraId="49D60A9C" w14:textId="77777777" w:rsidR="00025B21" w:rsidRPr="00410831" w:rsidRDefault="00025B21" w:rsidP="00410831">
            <w:pPr>
              <w:spacing w:after="0" w:line="240" w:lineRule="auto"/>
              <w:jc w:val="center"/>
              <w:rPr>
                <w:rFonts w:ascii="Times New Roman" w:hAnsi="Times New Roman"/>
                <w:sz w:val="21"/>
                <w:szCs w:val="21"/>
              </w:rPr>
            </w:pPr>
            <w:r w:rsidRPr="00410831">
              <w:rPr>
                <w:rFonts w:ascii="Times New Roman" w:hAnsi="Times New Roman"/>
                <w:sz w:val="21"/>
                <w:szCs w:val="21"/>
              </w:rPr>
              <w:t>Проведение гидромелиоративных мероприятий (строительство, реконструкция, техническое перевооружение на инновационной технологической основе мелиоративных систем) в АО, объем финансирования на 2017 год, млн.руб.</w:t>
            </w:r>
          </w:p>
        </w:tc>
        <w:tc>
          <w:tcPr>
            <w:tcW w:w="992" w:type="dxa"/>
            <w:shd w:val="clear" w:color="auto" w:fill="auto"/>
          </w:tcPr>
          <w:p w14:paraId="3361D40C" w14:textId="77777777" w:rsidR="00025B21" w:rsidRPr="00410831" w:rsidRDefault="00025B21" w:rsidP="00410831">
            <w:pPr>
              <w:spacing w:after="0" w:line="240" w:lineRule="auto"/>
              <w:jc w:val="center"/>
              <w:rPr>
                <w:rFonts w:ascii="Times New Roman" w:hAnsi="Times New Roman"/>
                <w:sz w:val="21"/>
                <w:szCs w:val="21"/>
              </w:rPr>
            </w:pPr>
            <w:r w:rsidRPr="00410831">
              <w:rPr>
                <w:rFonts w:ascii="Times New Roman" w:hAnsi="Times New Roman"/>
                <w:sz w:val="21"/>
                <w:szCs w:val="21"/>
              </w:rPr>
              <w:t>ВСЕГО</w:t>
            </w:r>
          </w:p>
        </w:tc>
        <w:tc>
          <w:tcPr>
            <w:tcW w:w="3254" w:type="dxa"/>
            <w:shd w:val="clear" w:color="auto" w:fill="auto"/>
          </w:tcPr>
          <w:p w14:paraId="4B108DE0" w14:textId="77777777" w:rsidR="00025B21" w:rsidRPr="00410831" w:rsidRDefault="00025B21" w:rsidP="00410831">
            <w:pPr>
              <w:spacing w:after="0" w:line="240" w:lineRule="auto"/>
              <w:jc w:val="center"/>
              <w:rPr>
                <w:rFonts w:ascii="Times New Roman" w:hAnsi="Times New Roman"/>
                <w:sz w:val="21"/>
                <w:szCs w:val="21"/>
              </w:rPr>
            </w:pPr>
            <w:r w:rsidRPr="00410831">
              <w:rPr>
                <w:rFonts w:ascii="Times New Roman" w:hAnsi="Times New Roman"/>
                <w:sz w:val="21"/>
                <w:szCs w:val="21"/>
              </w:rPr>
              <w:t>Целевой показатель</w:t>
            </w:r>
          </w:p>
        </w:tc>
      </w:tr>
      <w:tr w:rsidR="00410831" w:rsidRPr="00410831" w14:paraId="1934CBE0" w14:textId="77777777" w:rsidTr="00410831">
        <w:tc>
          <w:tcPr>
            <w:tcW w:w="2172" w:type="dxa"/>
            <w:shd w:val="clear" w:color="auto" w:fill="auto"/>
          </w:tcPr>
          <w:p w14:paraId="3AA67B3F" w14:textId="7C82E8B9" w:rsidR="00025B21" w:rsidRPr="004F4D99" w:rsidRDefault="00025B21" w:rsidP="001F5448">
            <w:pPr>
              <w:spacing w:after="0" w:line="240" w:lineRule="auto"/>
              <w:rPr>
                <w:rFonts w:ascii="Times New Roman" w:hAnsi="Times New Roman"/>
                <w:sz w:val="21"/>
                <w:szCs w:val="21"/>
              </w:rPr>
            </w:pPr>
            <w:r w:rsidRPr="004F4D99">
              <w:rPr>
                <w:rFonts w:ascii="Times New Roman" w:hAnsi="Times New Roman"/>
                <w:sz w:val="21"/>
                <w:szCs w:val="21"/>
              </w:rPr>
              <w:t>ГП «Развитие сельского хозяйства</w:t>
            </w:r>
            <w:r w:rsidR="001F5448" w:rsidRPr="004F4D99">
              <w:rPr>
                <w:rFonts w:ascii="Times New Roman" w:hAnsi="Times New Roman"/>
                <w:sz w:val="21"/>
                <w:szCs w:val="21"/>
              </w:rPr>
              <w:t xml:space="preserve"> АО</w:t>
            </w:r>
            <w:r w:rsidRPr="004F4D99">
              <w:rPr>
                <w:rFonts w:ascii="Times New Roman" w:hAnsi="Times New Roman"/>
                <w:sz w:val="21"/>
                <w:szCs w:val="21"/>
              </w:rPr>
              <w:t>» в редакции ПП от 22.11.2016 № 493-пп, всего</w:t>
            </w:r>
          </w:p>
        </w:tc>
        <w:tc>
          <w:tcPr>
            <w:tcW w:w="1509" w:type="dxa"/>
            <w:shd w:val="clear" w:color="auto" w:fill="auto"/>
          </w:tcPr>
          <w:p w14:paraId="1FD2F9F4"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130,0</w:t>
            </w:r>
          </w:p>
        </w:tc>
        <w:tc>
          <w:tcPr>
            <w:tcW w:w="1559" w:type="dxa"/>
            <w:shd w:val="clear" w:color="auto" w:fill="auto"/>
          </w:tcPr>
          <w:p w14:paraId="7BCBC5DA"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120,0</w:t>
            </w:r>
          </w:p>
        </w:tc>
        <w:tc>
          <w:tcPr>
            <w:tcW w:w="992" w:type="dxa"/>
            <w:shd w:val="clear" w:color="auto" w:fill="auto"/>
          </w:tcPr>
          <w:p w14:paraId="53722F96"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250,0</w:t>
            </w:r>
          </w:p>
        </w:tc>
        <w:tc>
          <w:tcPr>
            <w:tcW w:w="3254" w:type="dxa"/>
            <w:shd w:val="clear" w:color="auto" w:fill="auto"/>
          </w:tcPr>
          <w:p w14:paraId="5E985CD7" w14:textId="77777777" w:rsidR="00025B21" w:rsidRPr="00410831" w:rsidRDefault="00025B21" w:rsidP="00410831">
            <w:pPr>
              <w:spacing w:after="0" w:line="240" w:lineRule="auto"/>
              <w:rPr>
                <w:rFonts w:ascii="Times New Roman" w:hAnsi="Times New Roman"/>
                <w:sz w:val="21"/>
                <w:szCs w:val="21"/>
              </w:rPr>
            </w:pPr>
            <w:r w:rsidRPr="00410831">
              <w:rPr>
                <w:rFonts w:ascii="Times New Roman" w:hAnsi="Times New Roman"/>
                <w:sz w:val="21"/>
                <w:szCs w:val="21"/>
              </w:rPr>
              <w:t>- вовлечение в оборот 3 тыс.га выбывших мелиорируемых сельскохозяйственных угодий (в год)</w:t>
            </w:r>
          </w:p>
          <w:p w14:paraId="12B086EC" w14:textId="77777777" w:rsidR="00025B21" w:rsidRPr="00410831" w:rsidRDefault="00025B21" w:rsidP="00410831">
            <w:pPr>
              <w:spacing w:after="0" w:line="240" w:lineRule="auto"/>
              <w:rPr>
                <w:rFonts w:ascii="Times New Roman" w:hAnsi="Times New Roman"/>
                <w:sz w:val="21"/>
                <w:szCs w:val="21"/>
              </w:rPr>
            </w:pPr>
            <w:r w:rsidRPr="00410831">
              <w:rPr>
                <w:rFonts w:ascii="Times New Roman" w:hAnsi="Times New Roman"/>
                <w:sz w:val="21"/>
                <w:szCs w:val="21"/>
              </w:rPr>
              <w:t>- ввод в эксплуатацию ежегодно 2,0 тыс. га мелиорируемых земель</w:t>
            </w:r>
          </w:p>
        </w:tc>
      </w:tr>
      <w:tr w:rsidR="00410831" w:rsidRPr="00410831" w14:paraId="1D166EA0" w14:textId="77777777" w:rsidTr="00410831">
        <w:tc>
          <w:tcPr>
            <w:tcW w:w="2172" w:type="dxa"/>
            <w:shd w:val="clear" w:color="auto" w:fill="auto"/>
          </w:tcPr>
          <w:p w14:paraId="197E1670" w14:textId="77777777" w:rsidR="00025B21" w:rsidRPr="004F4D99" w:rsidRDefault="00025B21" w:rsidP="00410831">
            <w:pPr>
              <w:spacing w:after="0" w:line="240" w:lineRule="auto"/>
              <w:rPr>
                <w:rFonts w:ascii="Times New Roman" w:hAnsi="Times New Roman"/>
                <w:sz w:val="21"/>
                <w:szCs w:val="21"/>
              </w:rPr>
            </w:pPr>
            <w:r w:rsidRPr="004F4D99">
              <w:rPr>
                <w:rFonts w:ascii="Times New Roman" w:hAnsi="Times New Roman"/>
                <w:sz w:val="21"/>
                <w:szCs w:val="21"/>
              </w:rPr>
              <w:t>в том числе:</w:t>
            </w:r>
          </w:p>
        </w:tc>
        <w:tc>
          <w:tcPr>
            <w:tcW w:w="1509" w:type="dxa"/>
            <w:shd w:val="clear" w:color="auto" w:fill="auto"/>
          </w:tcPr>
          <w:p w14:paraId="152F73CC" w14:textId="77777777" w:rsidR="00025B21" w:rsidRPr="004F4D99" w:rsidRDefault="00025B21" w:rsidP="00410831">
            <w:pPr>
              <w:spacing w:after="0" w:line="240" w:lineRule="auto"/>
              <w:jc w:val="right"/>
              <w:rPr>
                <w:rFonts w:ascii="Times New Roman" w:hAnsi="Times New Roman"/>
                <w:sz w:val="21"/>
                <w:szCs w:val="21"/>
              </w:rPr>
            </w:pPr>
          </w:p>
        </w:tc>
        <w:tc>
          <w:tcPr>
            <w:tcW w:w="1559" w:type="dxa"/>
            <w:shd w:val="clear" w:color="auto" w:fill="auto"/>
          </w:tcPr>
          <w:p w14:paraId="587A19EC" w14:textId="77777777" w:rsidR="00025B21" w:rsidRPr="004F4D99" w:rsidRDefault="00025B21" w:rsidP="00410831">
            <w:pPr>
              <w:spacing w:after="0" w:line="240" w:lineRule="auto"/>
              <w:jc w:val="right"/>
              <w:rPr>
                <w:rFonts w:ascii="Times New Roman" w:hAnsi="Times New Roman"/>
                <w:sz w:val="21"/>
                <w:szCs w:val="21"/>
              </w:rPr>
            </w:pPr>
          </w:p>
        </w:tc>
        <w:tc>
          <w:tcPr>
            <w:tcW w:w="992" w:type="dxa"/>
            <w:shd w:val="clear" w:color="auto" w:fill="auto"/>
          </w:tcPr>
          <w:p w14:paraId="5F415124" w14:textId="77777777" w:rsidR="00025B21" w:rsidRPr="004F4D99" w:rsidRDefault="00025B21" w:rsidP="00410831">
            <w:pPr>
              <w:spacing w:after="0" w:line="240" w:lineRule="auto"/>
              <w:jc w:val="right"/>
              <w:rPr>
                <w:rFonts w:ascii="Times New Roman" w:hAnsi="Times New Roman"/>
                <w:sz w:val="21"/>
                <w:szCs w:val="21"/>
              </w:rPr>
            </w:pPr>
          </w:p>
        </w:tc>
        <w:tc>
          <w:tcPr>
            <w:tcW w:w="3254" w:type="dxa"/>
            <w:shd w:val="clear" w:color="auto" w:fill="auto"/>
          </w:tcPr>
          <w:p w14:paraId="67D2CD2F"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110AFFD1" w14:textId="77777777" w:rsidTr="00410831">
        <w:tc>
          <w:tcPr>
            <w:tcW w:w="2172" w:type="dxa"/>
            <w:shd w:val="clear" w:color="auto" w:fill="auto"/>
          </w:tcPr>
          <w:p w14:paraId="009EAED8"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ФБ</w:t>
            </w:r>
          </w:p>
        </w:tc>
        <w:tc>
          <w:tcPr>
            <w:tcW w:w="1509" w:type="dxa"/>
            <w:shd w:val="clear" w:color="auto" w:fill="auto"/>
          </w:tcPr>
          <w:p w14:paraId="62A64937"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0</w:t>
            </w:r>
          </w:p>
        </w:tc>
        <w:tc>
          <w:tcPr>
            <w:tcW w:w="1559" w:type="dxa"/>
            <w:shd w:val="clear" w:color="auto" w:fill="auto"/>
          </w:tcPr>
          <w:p w14:paraId="2053BE64"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0</w:t>
            </w:r>
          </w:p>
        </w:tc>
        <w:tc>
          <w:tcPr>
            <w:tcW w:w="992" w:type="dxa"/>
            <w:shd w:val="clear" w:color="auto" w:fill="auto"/>
          </w:tcPr>
          <w:p w14:paraId="47BBC77D"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0</w:t>
            </w:r>
          </w:p>
        </w:tc>
        <w:tc>
          <w:tcPr>
            <w:tcW w:w="3254" w:type="dxa"/>
            <w:shd w:val="clear" w:color="auto" w:fill="auto"/>
          </w:tcPr>
          <w:p w14:paraId="09E0D2FE"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0C0C1379" w14:textId="77777777" w:rsidTr="00410831">
        <w:tc>
          <w:tcPr>
            <w:tcW w:w="2172" w:type="dxa"/>
            <w:shd w:val="clear" w:color="auto" w:fill="auto"/>
          </w:tcPr>
          <w:p w14:paraId="6E04A879"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ОБ</w:t>
            </w:r>
          </w:p>
        </w:tc>
        <w:tc>
          <w:tcPr>
            <w:tcW w:w="1509" w:type="dxa"/>
            <w:shd w:val="clear" w:color="auto" w:fill="auto"/>
          </w:tcPr>
          <w:p w14:paraId="43C028F6"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1,0</w:t>
            </w:r>
          </w:p>
        </w:tc>
        <w:tc>
          <w:tcPr>
            <w:tcW w:w="1559" w:type="dxa"/>
            <w:shd w:val="clear" w:color="auto" w:fill="auto"/>
          </w:tcPr>
          <w:p w14:paraId="3DF03AB6"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4,0</w:t>
            </w:r>
          </w:p>
        </w:tc>
        <w:tc>
          <w:tcPr>
            <w:tcW w:w="992" w:type="dxa"/>
            <w:shd w:val="clear" w:color="auto" w:fill="auto"/>
          </w:tcPr>
          <w:p w14:paraId="44092DAF"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5</w:t>
            </w:r>
          </w:p>
        </w:tc>
        <w:tc>
          <w:tcPr>
            <w:tcW w:w="3254" w:type="dxa"/>
            <w:shd w:val="clear" w:color="auto" w:fill="auto"/>
          </w:tcPr>
          <w:p w14:paraId="2F2A7D0C"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1677BD08" w14:textId="77777777" w:rsidTr="00410831">
        <w:tc>
          <w:tcPr>
            <w:tcW w:w="2172" w:type="dxa"/>
            <w:shd w:val="clear" w:color="auto" w:fill="auto"/>
          </w:tcPr>
          <w:p w14:paraId="4653C1D4"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Внебюджетные источники</w:t>
            </w:r>
          </w:p>
        </w:tc>
        <w:tc>
          <w:tcPr>
            <w:tcW w:w="1509" w:type="dxa"/>
            <w:shd w:val="clear" w:color="auto" w:fill="auto"/>
          </w:tcPr>
          <w:p w14:paraId="163FB6B0"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129,0</w:t>
            </w:r>
          </w:p>
        </w:tc>
        <w:tc>
          <w:tcPr>
            <w:tcW w:w="1559" w:type="dxa"/>
            <w:shd w:val="clear" w:color="auto" w:fill="auto"/>
          </w:tcPr>
          <w:p w14:paraId="25503B28"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116,0</w:t>
            </w:r>
          </w:p>
        </w:tc>
        <w:tc>
          <w:tcPr>
            <w:tcW w:w="992" w:type="dxa"/>
            <w:shd w:val="clear" w:color="auto" w:fill="auto"/>
          </w:tcPr>
          <w:p w14:paraId="11FA305F"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245,0</w:t>
            </w:r>
          </w:p>
        </w:tc>
        <w:tc>
          <w:tcPr>
            <w:tcW w:w="3254" w:type="dxa"/>
            <w:shd w:val="clear" w:color="auto" w:fill="auto"/>
          </w:tcPr>
          <w:p w14:paraId="461E60E3"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03274AAF" w14:textId="77777777" w:rsidTr="00410831">
        <w:tc>
          <w:tcPr>
            <w:tcW w:w="2172" w:type="dxa"/>
            <w:shd w:val="clear" w:color="auto" w:fill="auto"/>
          </w:tcPr>
          <w:p w14:paraId="0A9BAA36" w14:textId="79C9D755" w:rsidR="00025B21" w:rsidRPr="004F4D99" w:rsidRDefault="00025B21" w:rsidP="00EF0C73">
            <w:pPr>
              <w:spacing w:after="0" w:line="240" w:lineRule="auto"/>
              <w:rPr>
                <w:rFonts w:ascii="Times New Roman" w:hAnsi="Times New Roman"/>
                <w:sz w:val="21"/>
                <w:szCs w:val="21"/>
              </w:rPr>
            </w:pPr>
            <w:r w:rsidRPr="004F4D99">
              <w:rPr>
                <w:rFonts w:ascii="Times New Roman" w:hAnsi="Times New Roman"/>
                <w:sz w:val="21"/>
                <w:szCs w:val="21"/>
              </w:rPr>
              <w:t xml:space="preserve">ГП «Развитие сельского хозяйства </w:t>
            </w:r>
            <w:r w:rsidR="00EF0C73" w:rsidRPr="004F4D99">
              <w:rPr>
                <w:rFonts w:ascii="Times New Roman" w:hAnsi="Times New Roman"/>
                <w:sz w:val="21"/>
                <w:szCs w:val="21"/>
              </w:rPr>
              <w:t>АО</w:t>
            </w:r>
            <w:r w:rsidRPr="004F4D99">
              <w:rPr>
                <w:rFonts w:ascii="Times New Roman" w:hAnsi="Times New Roman"/>
                <w:sz w:val="21"/>
                <w:szCs w:val="21"/>
              </w:rPr>
              <w:t>» в редакции ПП от 21.11.2017 № 493-пп, всего</w:t>
            </w:r>
          </w:p>
        </w:tc>
        <w:tc>
          <w:tcPr>
            <w:tcW w:w="1509" w:type="dxa"/>
            <w:shd w:val="clear" w:color="auto" w:fill="auto"/>
          </w:tcPr>
          <w:p w14:paraId="10DD85FA"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129,1</w:t>
            </w:r>
          </w:p>
        </w:tc>
        <w:tc>
          <w:tcPr>
            <w:tcW w:w="1559" w:type="dxa"/>
            <w:shd w:val="clear" w:color="auto" w:fill="auto"/>
          </w:tcPr>
          <w:p w14:paraId="1D698FAE"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300,5</w:t>
            </w:r>
          </w:p>
        </w:tc>
        <w:tc>
          <w:tcPr>
            <w:tcW w:w="992" w:type="dxa"/>
            <w:shd w:val="clear" w:color="auto" w:fill="auto"/>
          </w:tcPr>
          <w:p w14:paraId="75B9C11A"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429,6</w:t>
            </w:r>
          </w:p>
        </w:tc>
        <w:tc>
          <w:tcPr>
            <w:tcW w:w="3254" w:type="dxa"/>
            <w:shd w:val="clear" w:color="auto" w:fill="auto"/>
          </w:tcPr>
          <w:p w14:paraId="7231F9CE" w14:textId="77777777" w:rsidR="00025B21" w:rsidRPr="00410831" w:rsidRDefault="00025B21" w:rsidP="00410831">
            <w:pPr>
              <w:spacing w:after="0" w:line="240" w:lineRule="auto"/>
              <w:rPr>
                <w:rFonts w:ascii="Times New Roman" w:hAnsi="Times New Roman"/>
                <w:sz w:val="21"/>
                <w:szCs w:val="21"/>
              </w:rPr>
            </w:pPr>
            <w:r w:rsidRPr="00410831">
              <w:rPr>
                <w:rFonts w:ascii="Times New Roman" w:hAnsi="Times New Roman"/>
                <w:sz w:val="21"/>
                <w:szCs w:val="21"/>
              </w:rPr>
              <w:t>вовлечение в оборот 3 тыс.га выбывших мелиорируемых сельскохозяйственных угодий (в год)</w:t>
            </w:r>
          </w:p>
          <w:p w14:paraId="4E75400E" w14:textId="77777777" w:rsidR="00025B21" w:rsidRPr="00410831" w:rsidRDefault="00025B21" w:rsidP="00410831">
            <w:pPr>
              <w:spacing w:after="0" w:line="240" w:lineRule="auto"/>
              <w:rPr>
                <w:rFonts w:ascii="Times New Roman" w:hAnsi="Times New Roman"/>
                <w:sz w:val="21"/>
                <w:szCs w:val="21"/>
              </w:rPr>
            </w:pPr>
            <w:r w:rsidRPr="00410831">
              <w:rPr>
                <w:rFonts w:ascii="Times New Roman" w:hAnsi="Times New Roman"/>
                <w:sz w:val="21"/>
                <w:szCs w:val="21"/>
              </w:rPr>
              <w:t>- ввод в эксплуатацию ежегодно 2,0 тыс. га мелиорируемых земель</w:t>
            </w:r>
          </w:p>
        </w:tc>
      </w:tr>
      <w:tr w:rsidR="00410831" w:rsidRPr="00410831" w14:paraId="434A36A4" w14:textId="77777777" w:rsidTr="00410831">
        <w:tc>
          <w:tcPr>
            <w:tcW w:w="2172" w:type="dxa"/>
            <w:shd w:val="clear" w:color="auto" w:fill="auto"/>
          </w:tcPr>
          <w:p w14:paraId="1568CDC7"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в том числе:</w:t>
            </w:r>
          </w:p>
        </w:tc>
        <w:tc>
          <w:tcPr>
            <w:tcW w:w="1509" w:type="dxa"/>
            <w:shd w:val="clear" w:color="auto" w:fill="auto"/>
          </w:tcPr>
          <w:p w14:paraId="70AB1998" w14:textId="77777777" w:rsidR="00025B21" w:rsidRPr="004F4D99" w:rsidRDefault="00025B21" w:rsidP="00410831">
            <w:pPr>
              <w:spacing w:after="0" w:line="240" w:lineRule="auto"/>
              <w:jc w:val="right"/>
              <w:rPr>
                <w:rFonts w:ascii="Times New Roman" w:hAnsi="Times New Roman"/>
                <w:sz w:val="21"/>
                <w:szCs w:val="21"/>
              </w:rPr>
            </w:pPr>
          </w:p>
        </w:tc>
        <w:tc>
          <w:tcPr>
            <w:tcW w:w="1559" w:type="dxa"/>
            <w:shd w:val="clear" w:color="auto" w:fill="auto"/>
          </w:tcPr>
          <w:p w14:paraId="6F01C5F1" w14:textId="77777777" w:rsidR="00025B21" w:rsidRPr="004F4D99" w:rsidRDefault="00025B21" w:rsidP="00410831">
            <w:pPr>
              <w:spacing w:after="0" w:line="240" w:lineRule="auto"/>
              <w:jc w:val="right"/>
              <w:rPr>
                <w:rFonts w:ascii="Times New Roman" w:hAnsi="Times New Roman"/>
                <w:sz w:val="21"/>
                <w:szCs w:val="21"/>
              </w:rPr>
            </w:pPr>
          </w:p>
        </w:tc>
        <w:tc>
          <w:tcPr>
            <w:tcW w:w="992" w:type="dxa"/>
            <w:shd w:val="clear" w:color="auto" w:fill="auto"/>
          </w:tcPr>
          <w:p w14:paraId="321393C8" w14:textId="77777777" w:rsidR="00025B21" w:rsidRPr="004F4D99" w:rsidRDefault="00025B21" w:rsidP="00410831">
            <w:pPr>
              <w:spacing w:after="0" w:line="240" w:lineRule="auto"/>
              <w:jc w:val="right"/>
              <w:rPr>
                <w:rFonts w:ascii="Times New Roman" w:hAnsi="Times New Roman"/>
                <w:sz w:val="21"/>
                <w:szCs w:val="21"/>
              </w:rPr>
            </w:pPr>
          </w:p>
        </w:tc>
        <w:tc>
          <w:tcPr>
            <w:tcW w:w="3254" w:type="dxa"/>
            <w:shd w:val="clear" w:color="auto" w:fill="auto"/>
          </w:tcPr>
          <w:p w14:paraId="3419226B"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1EAA7367" w14:textId="77777777" w:rsidTr="00410831">
        <w:tc>
          <w:tcPr>
            <w:tcW w:w="2172" w:type="dxa"/>
            <w:shd w:val="clear" w:color="auto" w:fill="auto"/>
          </w:tcPr>
          <w:p w14:paraId="111F0E45"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ФБ</w:t>
            </w:r>
          </w:p>
        </w:tc>
        <w:tc>
          <w:tcPr>
            <w:tcW w:w="1509" w:type="dxa"/>
            <w:shd w:val="clear" w:color="auto" w:fill="auto"/>
          </w:tcPr>
          <w:p w14:paraId="6F7314A0"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9,0</w:t>
            </w:r>
          </w:p>
        </w:tc>
        <w:tc>
          <w:tcPr>
            <w:tcW w:w="1559" w:type="dxa"/>
            <w:shd w:val="clear" w:color="auto" w:fill="auto"/>
          </w:tcPr>
          <w:p w14:paraId="2CEB3ABB"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82,2</w:t>
            </w:r>
          </w:p>
        </w:tc>
        <w:tc>
          <w:tcPr>
            <w:tcW w:w="992" w:type="dxa"/>
            <w:shd w:val="clear" w:color="auto" w:fill="auto"/>
          </w:tcPr>
          <w:p w14:paraId="5738F478"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91,1</w:t>
            </w:r>
          </w:p>
        </w:tc>
        <w:tc>
          <w:tcPr>
            <w:tcW w:w="3254" w:type="dxa"/>
            <w:shd w:val="clear" w:color="auto" w:fill="auto"/>
          </w:tcPr>
          <w:p w14:paraId="3F0785F2"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49C032AB" w14:textId="77777777" w:rsidTr="00410831">
        <w:tc>
          <w:tcPr>
            <w:tcW w:w="2172" w:type="dxa"/>
            <w:shd w:val="clear" w:color="auto" w:fill="auto"/>
          </w:tcPr>
          <w:p w14:paraId="0C19EBC5"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ОБ</w:t>
            </w:r>
          </w:p>
        </w:tc>
        <w:tc>
          <w:tcPr>
            <w:tcW w:w="1509" w:type="dxa"/>
            <w:shd w:val="clear" w:color="auto" w:fill="auto"/>
          </w:tcPr>
          <w:p w14:paraId="5976A4A1"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1,1</w:t>
            </w:r>
          </w:p>
        </w:tc>
        <w:tc>
          <w:tcPr>
            <w:tcW w:w="1559" w:type="dxa"/>
            <w:shd w:val="clear" w:color="auto" w:fill="auto"/>
          </w:tcPr>
          <w:p w14:paraId="379699F1"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15,8</w:t>
            </w:r>
          </w:p>
        </w:tc>
        <w:tc>
          <w:tcPr>
            <w:tcW w:w="992" w:type="dxa"/>
            <w:shd w:val="clear" w:color="auto" w:fill="auto"/>
          </w:tcPr>
          <w:p w14:paraId="279C8A25"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16,9</w:t>
            </w:r>
          </w:p>
        </w:tc>
        <w:tc>
          <w:tcPr>
            <w:tcW w:w="3254" w:type="dxa"/>
            <w:shd w:val="clear" w:color="auto" w:fill="auto"/>
          </w:tcPr>
          <w:p w14:paraId="3B6C6DE1"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0120D1A9" w14:textId="77777777" w:rsidTr="00410831">
        <w:tc>
          <w:tcPr>
            <w:tcW w:w="2172" w:type="dxa"/>
            <w:shd w:val="clear" w:color="auto" w:fill="auto"/>
          </w:tcPr>
          <w:p w14:paraId="6D64B378"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ВИ</w:t>
            </w:r>
          </w:p>
        </w:tc>
        <w:tc>
          <w:tcPr>
            <w:tcW w:w="1509" w:type="dxa"/>
            <w:shd w:val="clear" w:color="auto" w:fill="auto"/>
          </w:tcPr>
          <w:p w14:paraId="4B45EB45"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119,0</w:t>
            </w:r>
          </w:p>
        </w:tc>
        <w:tc>
          <w:tcPr>
            <w:tcW w:w="1559" w:type="dxa"/>
            <w:shd w:val="clear" w:color="auto" w:fill="auto"/>
          </w:tcPr>
          <w:p w14:paraId="545F8677"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202,5</w:t>
            </w:r>
          </w:p>
        </w:tc>
        <w:tc>
          <w:tcPr>
            <w:tcW w:w="992" w:type="dxa"/>
            <w:shd w:val="clear" w:color="auto" w:fill="auto"/>
          </w:tcPr>
          <w:p w14:paraId="6FB6593F"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321,5</w:t>
            </w:r>
          </w:p>
        </w:tc>
        <w:tc>
          <w:tcPr>
            <w:tcW w:w="3254" w:type="dxa"/>
            <w:shd w:val="clear" w:color="auto" w:fill="auto"/>
          </w:tcPr>
          <w:p w14:paraId="418AB3CF" w14:textId="77777777" w:rsidR="00025B21" w:rsidRPr="00410831" w:rsidRDefault="00025B21" w:rsidP="00410831">
            <w:pPr>
              <w:spacing w:after="0" w:line="240" w:lineRule="auto"/>
              <w:jc w:val="both"/>
              <w:rPr>
                <w:rFonts w:ascii="Times New Roman" w:hAnsi="Times New Roman"/>
                <w:b/>
                <w:sz w:val="21"/>
                <w:szCs w:val="21"/>
              </w:rPr>
            </w:pPr>
          </w:p>
        </w:tc>
      </w:tr>
      <w:tr w:rsidR="00410831" w:rsidRPr="00410831" w14:paraId="6600FE26" w14:textId="77777777" w:rsidTr="00410831">
        <w:tc>
          <w:tcPr>
            <w:tcW w:w="2172" w:type="dxa"/>
            <w:shd w:val="clear" w:color="auto" w:fill="auto"/>
          </w:tcPr>
          <w:p w14:paraId="6318027B" w14:textId="523F08DB" w:rsidR="00025B21" w:rsidRPr="004F4D99" w:rsidRDefault="00025B21" w:rsidP="00EF0C73">
            <w:pPr>
              <w:spacing w:after="0" w:line="240" w:lineRule="auto"/>
              <w:rPr>
                <w:rFonts w:ascii="Times New Roman" w:hAnsi="Times New Roman"/>
                <w:sz w:val="21"/>
                <w:szCs w:val="21"/>
              </w:rPr>
            </w:pPr>
            <w:r w:rsidRPr="004F4D99">
              <w:rPr>
                <w:rFonts w:ascii="Times New Roman" w:hAnsi="Times New Roman"/>
                <w:sz w:val="21"/>
                <w:szCs w:val="21"/>
              </w:rPr>
              <w:t xml:space="preserve">ГП «Развитие сельского хозяйства </w:t>
            </w:r>
            <w:r w:rsidR="00EF0C73" w:rsidRPr="004F4D99">
              <w:rPr>
                <w:rFonts w:ascii="Times New Roman" w:hAnsi="Times New Roman"/>
                <w:sz w:val="21"/>
                <w:szCs w:val="21"/>
              </w:rPr>
              <w:t>АО</w:t>
            </w:r>
            <w:r w:rsidRPr="004F4D99">
              <w:rPr>
                <w:rFonts w:ascii="Times New Roman" w:hAnsi="Times New Roman"/>
                <w:sz w:val="21"/>
                <w:szCs w:val="21"/>
              </w:rPr>
              <w:t>» в редакции ПП от 26.12.2017 № 629-пп и 630-пп, всего</w:t>
            </w:r>
          </w:p>
        </w:tc>
        <w:tc>
          <w:tcPr>
            <w:tcW w:w="1509" w:type="dxa"/>
            <w:shd w:val="clear" w:color="auto" w:fill="auto"/>
          </w:tcPr>
          <w:p w14:paraId="2B240A78"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15,0</w:t>
            </w:r>
          </w:p>
        </w:tc>
        <w:tc>
          <w:tcPr>
            <w:tcW w:w="1559" w:type="dxa"/>
            <w:shd w:val="clear" w:color="auto" w:fill="auto"/>
          </w:tcPr>
          <w:p w14:paraId="20B25E1C"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187,5</w:t>
            </w:r>
          </w:p>
        </w:tc>
        <w:tc>
          <w:tcPr>
            <w:tcW w:w="992" w:type="dxa"/>
            <w:shd w:val="clear" w:color="auto" w:fill="auto"/>
          </w:tcPr>
          <w:p w14:paraId="75D11AB5"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202,5</w:t>
            </w:r>
          </w:p>
        </w:tc>
        <w:tc>
          <w:tcPr>
            <w:tcW w:w="3254" w:type="dxa"/>
            <w:shd w:val="clear" w:color="auto" w:fill="auto"/>
          </w:tcPr>
          <w:p w14:paraId="71FA76FB" w14:textId="77777777" w:rsidR="00025B21" w:rsidRPr="00410831" w:rsidRDefault="00025B21" w:rsidP="00410831">
            <w:pPr>
              <w:spacing w:after="0" w:line="240" w:lineRule="auto"/>
              <w:rPr>
                <w:rFonts w:ascii="Times New Roman" w:hAnsi="Times New Roman"/>
                <w:sz w:val="21"/>
                <w:szCs w:val="21"/>
              </w:rPr>
            </w:pPr>
            <w:r w:rsidRPr="00410831">
              <w:rPr>
                <w:rFonts w:ascii="Times New Roman" w:hAnsi="Times New Roman"/>
                <w:sz w:val="21"/>
                <w:szCs w:val="21"/>
              </w:rPr>
              <w:t>вовлечение в оборот 3 тыс.га выбывших мелиорируемых сельскохозяйственных угодий (в год)</w:t>
            </w:r>
          </w:p>
          <w:p w14:paraId="6D1BFE8B" w14:textId="77777777" w:rsidR="00025B21" w:rsidRPr="00410831" w:rsidRDefault="00025B21" w:rsidP="00410831">
            <w:pPr>
              <w:spacing w:after="0" w:line="240" w:lineRule="auto"/>
              <w:rPr>
                <w:rFonts w:ascii="Times New Roman" w:hAnsi="Times New Roman"/>
                <w:sz w:val="21"/>
                <w:szCs w:val="21"/>
              </w:rPr>
            </w:pPr>
            <w:r w:rsidRPr="00410831">
              <w:rPr>
                <w:rFonts w:ascii="Times New Roman" w:hAnsi="Times New Roman"/>
                <w:sz w:val="21"/>
                <w:szCs w:val="21"/>
              </w:rPr>
              <w:t>- ввод в эксплуатацию ежегодно 2,0 тыс. га мелиорируемых земель</w:t>
            </w:r>
          </w:p>
        </w:tc>
      </w:tr>
      <w:tr w:rsidR="00410831" w:rsidRPr="00410831" w14:paraId="6D899EC3" w14:textId="77777777" w:rsidTr="00410831">
        <w:tc>
          <w:tcPr>
            <w:tcW w:w="2172" w:type="dxa"/>
            <w:shd w:val="clear" w:color="auto" w:fill="auto"/>
          </w:tcPr>
          <w:p w14:paraId="4F22E81F"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в том числе:</w:t>
            </w:r>
          </w:p>
        </w:tc>
        <w:tc>
          <w:tcPr>
            <w:tcW w:w="1509" w:type="dxa"/>
            <w:shd w:val="clear" w:color="auto" w:fill="auto"/>
          </w:tcPr>
          <w:p w14:paraId="092FD1D2" w14:textId="77777777" w:rsidR="00025B21" w:rsidRPr="004F4D99" w:rsidRDefault="00025B21" w:rsidP="00410831">
            <w:pPr>
              <w:spacing w:after="0" w:line="240" w:lineRule="auto"/>
              <w:jc w:val="right"/>
              <w:rPr>
                <w:rFonts w:ascii="Times New Roman" w:hAnsi="Times New Roman"/>
                <w:sz w:val="21"/>
                <w:szCs w:val="21"/>
              </w:rPr>
            </w:pPr>
          </w:p>
        </w:tc>
        <w:tc>
          <w:tcPr>
            <w:tcW w:w="1559" w:type="dxa"/>
            <w:shd w:val="clear" w:color="auto" w:fill="auto"/>
          </w:tcPr>
          <w:p w14:paraId="0A910FA1" w14:textId="77777777" w:rsidR="00025B21" w:rsidRPr="004F4D99" w:rsidRDefault="00025B21" w:rsidP="00410831">
            <w:pPr>
              <w:spacing w:after="0" w:line="240" w:lineRule="auto"/>
              <w:jc w:val="right"/>
              <w:rPr>
                <w:rFonts w:ascii="Times New Roman" w:hAnsi="Times New Roman"/>
                <w:sz w:val="21"/>
                <w:szCs w:val="21"/>
              </w:rPr>
            </w:pPr>
          </w:p>
        </w:tc>
        <w:tc>
          <w:tcPr>
            <w:tcW w:w="992" w:type="dxa"/>
            <w:shd w:val="clear" w:color="auto" w:fill="auto"/>
          </w:tcPr>
          <w:p w14:paraId="7A1138A6" w14:textId="77777777" w:rsidR="00025B21" w:rsidRPr="004F4D99" w:rsidRDefault="00025B21" w:rsidP="00410831">
            <w:pPr>
              <w:spacing w:after="0" w:line="240" w:lineRule="auto"/>
              <w:jc w:val="right"/>
              <w:rPr>
                <w:rFonts w:ascii="Times New Roman" w:hAnsi="Times New Roman"/>
                <w:sz w:val="21"/>
                <w:szCs w:val="21"/>
              </w:rPr>
            </w:pPr>
          </w:p>
        </w:tc>
        <w:tc>
          <w:tcPr>
            <w:tcW w:w="3254" w:type="dxa"/>
            <w:shd w:val="clear" w:color="auto" w:fill="auto"/>
          </w:tcPr>
          <w:p w14:paraId="01B73C1C"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22F03830" w14:textId="77777777" w:rsidTr="00410831">
        <w:tc>
          <w:tcPr>
            <w:tcW w:w="2172" w:type="dxa"/>
            <w:shd w:val="clear" w:color="auto" w:fill="auto"/>
          </w:tcPr>
          <w:p w14:paraId="539C9F91"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ФБ</w:t>
            </w:r>
          </w:p>
        </w:tc>
        <w:tc>
          <w:tcPr>
            <w:tcW w:w="1509" w:type="dxa"/>
            <w:shd w:val="clear" w:color="auto" w:fill="auto"/>
          </w:tcPr>
          <w:p w14:paraId="3AA270D7"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9,0</w:t>
            </w:r>
          </w:p>
        </w:tc>
        <w:tc>
          <w:tcPr>
            <w:tcW w:w="1559" w:type="dxa"/>
            <w:shd w:val="clear" w:color="auto" w:fill="auto"/>
          </w:tcPr>
          <w:p w14:paraId="04CFC8EB"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82,2</w:t>
            </w:r>
          </w:p>
        </w:tc>
        <w:tc>
          <w:tcPr>
            <w:tcW w:w="992" w:type="dxa"/>
            <w:shd w:val="clear" w:color="auto" w:fill="auto"/>
          </w:tcPr>
          <w:p w14:paraId="325B868F"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91,2</w:t>
            </w:r>
          </w:p>
        </w:tc>
        <w:tc>
          <w:tcPr>
            <w:tcW w:w="3254" w:type="dxa"/>
            <w:shd w:val="clear" w:color="auto" w:fill="auto"/>
          </w:tcPr>
          <w:p w14:paraId="7C45F5B6"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4D23ACDA" w14:textId="77777777" w:rsidTr="00410831">
        <w:tc>
          <w:tcPr>
            <w:tcW w:w="2172" w:type="dxa"/>
            <w:shd w:val="clear" w:color="auto" w:fill="auto"/>
          </w:tcPr>
          <w:p w14:paraId="74A840A8"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ОБ</w:t>
            </w:r>
          </w:p>
        </w:tc>
        <w:tc>
          <w:tcPr>
            <w:tcW w:w="1509" w:type="dxa"/>
            <w:shd w:val="clear" w:color="auto" w:fill="auto"/>
          </w:tcPr>
          <w:p w14:paraId="75C56836"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1,1</w:t>
            </w:r>
          </w:p>
        </w:tc>
        <w:tc>
          <w:tcPr>
            <w:tcW w:w="1559" w:type="dxa"/>
            <w:shd w:val="clear" w:color="auto" w:fill="auto"/>
          </w:tcPr>
          <w:p w14:paraId="313BD123"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9,9</w:t>
            </w:r>
          </w:p>
        </w:tc>
        <w:tc>
          <w:tcPr>
            <w:tcW w:w="992" w:type="dxa"/>
            <w:shd w:val="clear" w:color="auto" w:fill="auto"/>
          </w:tcPr>
          <w:p w14:paraId="5ED2E662"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11,0</w:t>
            </w:r>
          </w:p>
        </w:tc>
        <w:tc>
          <w:tcPr>
            <w:tcW w:w="3254" w:type="dxa"/>
            <w:shd w:val="clear" w:color="auto" w:fill="auto"/>
          </w:tcPr>
          <w:p w14:paraId="5BDD200E" w14:textId="77777777" w:rsidR="00025B21" w:rsidRPr="00410831" w:rsidRDefault="00025B21" w:rsidP="00410831">
            <w:pPr>
              <w:spacing w:after="0" w:line="240" w:lineRule="auto"/>
              <w:jc w:val="both"/>
              <w:rPr>
                <w:rFonts w:ascii="Times New Roman" w:hAnsi="Times New Roman"/>
                <w:sz w:val="21"/>
                <w:szCs w:val="21"/>
              </w:rPr>
            </w:pPr>
          </w:p>
        </w:tc>
      </w:tr>
      <w:tr w:rsidR="00410831" w:rsidRPr="00410831" w14:paraId="186C6114" w14:textId="77777777" w:rsidTr="00410831">
        <w:tc>
          <w:tcPr>
            <w:tcW w:w="2172" w:type="dxa"/>
            <w:shd w:val="clear" w:color="auto" w:fill="auto"/>
          </w:tcPr>
          <w:p w14:paraId="6CAAF305" w14:textId="77777777" w:rsidR="00025B21" w:rsidRPr="004F4D99" w:rsidRDefault="00025B21" w:rsidP="00410831">
            <w:pPr>
              <w:spacing w:after="0" w:line="240" w:lineRule="auto"/>
              <w:jc w:val="both"/>
              <w:rPr>
                <w:rFonts w:ascii="Times New Roman" w:hAnsi="Times New Roman"/>
                <w:sz w:val="21"/>
                <w:szCs w:val="21"/>
              </w:rPr>
            </w:pPr>
            <w:r w:rsidRPr="004F4D99">
              <w:rPr>
                <w:rFonts w:ascii="Times New Roman" w:hAnsi="Times New Roman"/>
                <w:sz w:val="21"/>
                <w:szCs w:val="21"/>
              </w:rPr>
              <w:t>ВИ</w:t>
            </w:r>
          </w:p>
        </w:tc>
        <w:tc>
          <w:tcPr>
            <w:tcW w:w="1509" w:type="dxa"/>
            <w:shd w:val="clear" w:color="auto" w:fill="auto"/>
          </w:tcPr>
          <w:p w14:paraId="753A001F"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4,9</w:t>
            </w:r>
          </w:p>
        </w:tc>
        <w:tc>
          <w:tcPr>
            <w:tcW w:w="1559" w:type="dxa"/>
            <w:shd w:val="clear" w:color="auto" w:fill="auto"/>
          </w:tcPr>
          <w:p w14:paraId="4D23A876"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95,4</w:t>
            </w:r>
          </w:p>
        </w:tc>
        <w:tc>
          <w:tcPr>
            <w:tcW w:w="992" w:type="dxa"/>
            <w:shd w:val="clear" w:color="auto" w:fill="auto"/>
          </w:tcPr>
          <w:p w14:paraId="6C0292CD" w14:textId="77777777" w:rsidR="00025B21" w:rsidRPr="004F4D99" w:rsidRDefault="00025B21" w:rsidP="00410831">
            <w:pPr>
              <w:spacing w:after="0" w:line="240" w:lineRule="auto"/>
              <w:jc w:val="right"/>
              <w:rPr>
                <w:rFonts w:ascii="Times New Roman" w:hAnsi="Times New Roman"/>
                <w:sz w:val="21"/>
                <w:szCs w:val="21"/>
              </w:rPr>
            </w:pPr>
            <w:r w:rsidRPr="004F4D99">
              <w:rPr>
                <w:rFonts w:ascii="Times New Roman" w:hAnsi="Times New Roman"/>
                <w:sz w:val="21"/>
                <w:szCs w:val="21"/>
              </w:rPr>
              <w:t>100,3</w:t>
            </w:r>
          </w:p>
        </w:tc>
        <w:tc>
          <w:tcPr>
            <w:tcW w:w="3254" w:type="dxa"/>
            <w:shd w:val="clear" w:color="auto" w:fill="auto"/>
          </w:tcPr>
          <w:p w14:paraId="39C6BDCE" w14:textId="77777777" w:rsidR="00025B21" w:rsidRPr="00410831" w:rsidRDefault="00025B21" w:rsidP="00410831">
            <w:pPr>
              <w:spacing w:after="0" w:line="240" w:lineRule="auto"/>
              <w:jc w:val="both"/>
              <w:rPr>
                <w:rFonts w:ascii="Times New Roman" w:hAnsi="Times New Roman"/>
                <w:sz w:val="21"/>
                <w:szCs w:val="21"/>
              </w:rPr>
            </w:pPr>
          </w:p>
        </w:tc>
      </w:tr>
    </w:tbl>
    <w:p w14:paraId="7E90553B" w14:textId="77777777" w:rsidR="004F4D99" w:rsidRDefault="004F4D99" w:rsidP="00025B21">
      <w:pPr>
        <w:spacing w:after="0" w:line="240" w:lineRule="auto"/>
        <w:ind w:firstLine="851"/>
        <w:jc w:val="both"/>
        <w:rPr>
          <w:rFonts w:ascii="Times New Roman" w:hAnsi="Times New Roman"/>
          <w:sz w:val="28"/>
          <w:szCs w:val="28"/>
        </w:rPr>
      </w:pPr>
    </w:p>
    <w:p w14:paraId="55E9A794" w14:textId="77777777" w:rsidR="00025B21" w:rsidRPr="00986FBC" w:rsidRDefault="00025B21" w:rsidP="00025B21">
      <w:pPr>
        <w:spacing w:after="0" w:line="240" w:lineRule="auto"/>
        <w:ind w:firstLine="851"/>
        <w:jc w:val="both"/>
        <w:rPr>
          <w:rFonts w:ascii="Times New Roman" w:hAnsi="Times New Roman"/>
          <w:sz w:val="28"/>
          <w:szCs w:val="28"/>
        </w:rPr>
      </w:pPr>
      <w:r w:rsidRPr="00986FBC">
        <w:rPr>
          <w:rFonts w:ascii="Times New Roman" w:hAnsi="Times New Roman"/>
          <w:sz w:val="28"/>
          <w:szCs w:val="28"/>
        </w:rPr>
        <w:t>Согласно п.</w:t>
      </w:r>
      <w:r w:rsidR="00986FBC">
        <w:rPr>
          <w:rFonts w:ascii="Times New Roman" w:hAnsi="Times New Roman"/>
          <w:sz w:val="28"/>
          <w:szCs w:val="28"/>
        </w:rPr>
        <w:t xml:space="preserve"> </w:t>
      </w:r>
      <w:r w:rsidRPr="00986FBC">
        <w:rPr>
          <w:rFonts w:ascii="Times New Roman" w:hAnsi="Times New Roman"/>
          <w:sz w:val="28"/>
          <w:szCs w:val="28"/>
        </w:rPr>
        <w:t>233 и 234 порядка субсидии предусматривают возмещение части фактически осуществленных заявителями расходов в рамках следующих мероприятий:</w:t>
      </w:r>
    </w:p>
    <w:p w14:paraId="7FCECA5A" w14:textId="77777777" w:rsidR="00025B21" w:rsidRPr="00D26BB7" w:rsidRDefault="00025B21" w:rsidP="00D26BB7">
      <w:pPr>
        <w:spacing w:after="0" w:line="240" w:lineRule="auto"/>
        <w:ind w:firstLine="851"/>
        <w:jc w:val="both"/>
        <w:rPr>
          <w:rFonts w:ascii="Times New Roman" w:hAnsi="Times New Roman"/>
          <w:sz w:val="28"/>
          <w:szCs w:val="28"/>
        </w:rPr>
      </w:pPr>
      <w:bookmarkStart w:id="46" w:name="sub_112331"/>
      <w:r w:rsidRPr="00D26BB7">
        <w:rPr>
          <w:rFonts w:ascii="Times New Roman" w:hAnsi="Times New Roman"/>
          <w:sz w:val="28"/>
          <w:szCs w:val="28"/>
        </w:rPr>
        <w:lastRenderedPageBreak/>
        <w:t>1) гидромелиоративные мероприятия (…), за исключением затрат, связанных с проведением проектных и изыскательских работ и (или) подготовкой проектной документации в отношении указанных объектов.</w:t>
      </w:r>
    </w:p>
    <w:bookmarkEnd w:id="46"/>
    <w:p w14:paraId="3B35ECFC" w14:textId="77777777" w:rsidR="00025B21" w:rsidRPr="00D26BB7" w:rsidRDefault="00025B21" w:rsidP="00D26BB7">
      <w:pPr>
        <w:spacing w:after="0" w:line="240" w:lineRule="auto"/>
        <w:ind w:firstLine="851"/>
        <w:jc w:val="both"/>
        <w:rPr>
          <w:rFonts w:ascii="Times New Roman" w:hAnsi="Times New Roman"/>
          <w:sz w:val="28"/>
          <w:szCs w:val="28"/>
        </w:rPr>
      </w:pPr>
      <w:r w:rsidRPr="00D26BB7">
        <w:rPr>
          <w:rFonts w:ascii="Times New Roman" w:hAnsi="Times New Roman"/>
          <w:sz w:val="28"/>
          <w:szCs w:val="28"/>
        </w:rPr>
        <w:t>Доля внебюджетных источников финансирования мероприятия в общем объеме финансового обеспечения должна составлять не менее 30 процентов;</w:t>
      </w:r>
    </w:p>
    <w:p w14:paraId="1ED156FE" w14:textId="77777777" w:rsidR="00025B21" w:rsidRPr="00D26BB7" w:rsidRDefault="00025B21" w:rsidP="00D26BB7">
      <w:pPr>
        <w:spacing w:after="0" w:line="240" w:lineRule="auto"/>
        <w:ind w:firstLine="851"/>
        <w:jc w:val="both"/>
        <w:rPr>
          <w:rFonts w:ascii="Times New Roman" w:hAnsi="Times New Roman"/>
          <w:sz w:val="28"/>
          <w:szCs w:val="28"/>
        </w:rPr>
      </w:pPr>
      <w:bookmarkStart w:id="47" w:name="sub_112332"/>
      <w:r w:rsidRPr="00D26BB7">
        <w:rPr>
          <w:rFonts w:ascii="Times New Roman" w:hAnsi="Times New Roman"/>
          <w:sz w:val="28"/>
          <w:szCs w:val="28"/>
        </w:rPr>
        <w:t>2) культуртехнические мероприятия на мелиорируемых землях, вовлекаемых в сельскохозяйственный оборот, в том числе:</w:t>
      </w:r>
    </w:p>
    <w:bookmarkEnd w:id="47"/>
    <w:p w14:paraId="600300C6" w14:textId="77777777" w:rsidR="00025B21" w:rsidRPr="00D26BB7" w:rsidRDefault="00025B21" w:rsidP="00D26BB7">
      <w:pPr>
        <w:spacing w:after="0" w:line="240" w:lineRule="auto"/>
        <w:ind w:firstLine="851"/>
        <w:jc w:val="both"/>
        <w:rPr>
          <w:rFonts w:ascii="Times New Roman" w:hAnsi="Times New Roman"/>
          <w:sz w:val="28"/>
          <w:szCs w:val="28"/>
        </w:rPr>
      </w:pPr>
      <w:r w:rsidRPr="00D26BB7">
        <w:rPr>
          <w:rFonts w:ascii="Times New Roman" w:hAnsi="Times New Roman"/>
          <w:sz w:val="28"/>
          <w:szCs w:val="28"/>
        </w:rPr>
        <w:t>расчистка мелиорируемых земель от древесной и кустарниковой растительности, кочек, пней и мха, а также от камней и иных предметов;</w:t>
      </w:r>
    </w:p>
    <w:p w14:paraId="6E41961A" w14:textId="77777777" w:rsidR="00025B21" w:rsidRPr="00D26BB7" w:rsidRDefault="00025B21" w:rsidP="00D26BB7">
      <w:pPr>
        <w:spacing w:after="0" w:line="240" w:lineRule="auto"/>
        <w:ind w:firstLine="851"/>
        <w:jc w:val="both"/>
        <w:rPr>
          <w:rFonts w:ascii="Times New Roman" w:hAnsi="Times New Roman"/>
          <w:sz w:val="28"/>
          <w:szCs w:val="28"/>
        </w:rPr>
      </w:pPr>
      <w:r w:rsidRPr="00D26BB7">
        <w:rPr>
          <w:rFonts w:ascii="Times New Roman" w:hAnsi="Times New Roman"/>
          <w:sz w:val="28"/>
          <w:szCs w:val="28"/>
        </w:rPr>
        <w:t>рыхление, пескование, глинование, землевание, плантаж и первичная обработка почвы.</w:t>
      </w:r>
    </w:p>
    <w:p w14:paraId="65284C0B" w14:textId="77777777" w:rsidR="00025B21" w:rsidRPr="00D26BB7" w:rsidRDefault="00025B21" w:rsidP="00D26BB7">
      <w:pPr>
        <w:spacing w:after="0" w:line="240" w:lineRule="auto"/>
        <w:ind w:firstLine="851"/>
        <w:jc w:val="both"/>
        <w:rPr>
          <w:rFonts w:ascii="Times New Roman" w:hAnsi="Times New Roman"/>
          <w:sz w:val="28"/>
          <w:szCs w:val="28"/>
        </w:rPr>
      </w:pPr>
      <w:r w:rsidRPr="00D26BB7">
        <w:rPr>
          <w:rFonts w:ascii="Times New Roman" w:hAnsi="Times New Roman"/>
          <w:sz w:val="28"/>
          <w:szCs w:val="28"/>
        </w:rPr>
        <w:t>Условиями для получения субсидии, предусмотренной настоящим подпунктом, является вовлечение в оборот выбывших сельскохозяйственных угодий.</w:t>
      </w:r>
    </w:p>
    <w:p w14:paraId="55FA31B7" w14:textId="77777777" w:rsidR="00025B21" w:rsidRPr="00D26BB7" w:rsidRDefault="00025B21" w:rsidP="00D26BB7">
      <w:pPr>
        <w:spacing w:after="0" w:line="240" w:lineRule="auto"/>
        <w:ind w:firstLine="851"/>
        <w:jc w:val="both"/>
        <w:rPr>
          <w:rFonts w:ascii="Times New Roman" w:hAnsi="Times New Roman"/>
          <w:sz w:val="28"/>
          <w:szCs w:val="28"/>
        </w:rPr>
      </w:pPr>
      <w:r w:rsidRPr="00D26BB7">
        <w:rPr>
          <w:rFonts w:ascii="Times New Roman" w:hAnsi="Times New Roman"/>
          <w:sz w:val="28"/>
          <w:szCs w:val="28"/>
        </w:rPr>
        <w:t>Доля внебюджетных источников финансирования мероприятия в общем объеме финансового обеспечения должна составлять не менее 30 процентов.</w:t>
      </w:r>
    </w:p>
    <w:p w14:paraId="7A520CA6" w14:textId="77777777" w:rsidR="00025B21" w:rsidRPr="0011141D" w:rsidRDefault="00025B21" w:rsidP="0011141D">
      <w:pPr>
        <w:spacing w:after="0" w:line="240" w:lineRule="auto"/>
        <w:ind w:firstLine="851"/>
        <w:jc w:val="both"/>
        <w:rPr>
          <w:rFonts w:ascii="Times New Roman" w:hAnsi="Times New Roman"/>
          <w:sz w:val="28"/>
          <w:szCs w:val="28"/>
        </w:rPr>
      </w:pPr>
      <w:bookmarkStart w:id="48" w:name="sub_11234"/>
      <w:r w:rsidRPr="0011141D">
        <w:rPr>
          <w:rFonts w:ascii="Times New Roman" w:hAnsi="Times New Roman"/>
          <w:sz w:val="28"/>
          <w:szCs w:val="28"/>
        </w:rPr>
        <w:t>234. Субсидии устанавливаются в размере:</w:t>
      </w:r>
    </w:p>
    <w:bookmarkEnd w:id="48"/>
    <w:p w14:paraId="38BC2DF9" w14:textId="77777777" w:rsidR="00025B21" w:rsidRPr="0011141D" w:rsidRDefault="00025B21" w:rsidP="0011141D">
      <w:pPr>
        <w:spacing w:after="0" w:line="240" w:lineRule="auto"/>
        <w:ind w:firstLine="851"/>
        <w:jc w:val="both"/>
        <w:rPr>
          <w:rFonts w:ascii="Times New Roman" w:hAnsi="Times New Roman"/>
          <w:sz w:val="28"/>
          <w:szCs w:val="28"/>
        </w:rPr>
      </w:pPr>
      <w:r w:rsidRPr="0011141D">
        <w:rPr>
          <w:rFonts w:ascii="Times New Roman" w:hAnsi="Times New Roman"/>
          <w:sz w:val="28"/>
          <w:szCs w:val="28"/>
        </w:rPr>
        <w:t>1) из федерального бюджета - не более 60 процентов от фактически произведенных затрат без учета налога на добавленную стоимость;</w:t>
      </w:r>
    </w:p>
    <w:p w14:paraId="263C7210" w14:textId="77777777" w:rsidR="00025B21" w:rsidRPr="0011141D" w:rsidRDefault="00025B21" w:rsidP="0011141D">
      <w:pPr>
        <w:spacing w:after="0" w:line="240" w:lineRule="auto"/>
        <w:ind w:firstLine="851"/>
        <w:jc w:val="both"/>
        <w:rPr>
          <w:rFonts w:ascii="Times New Roman" w:hAnsi="Times New Roman"/>
          <w:sz w:val="28"/>
          <w:szCs w:val="28"/>
        </w:rPr>
      </w:pPr>
      <w:r w:rsidRPr="0011141D">
        <w:rPr>
          <w:rFonts w:ascii="Times New Roman" w:hAnsi="Times New Roman"/>
          <w:sz w:val="28"/>
          <w:szCs w:val="28"/>
        </w:rPr>
        <w:t>2) из областного бюджета - не более 10 процентов от фактически произведенных затрат без учета налога на добавленную стоимость.</w:t>
      </w:r>
    </w:p>
    <w:p w14:paraId="77F0AA06" w14:textId="77777777" w:rsidR="00025B21" w:rsidRPr="0011141D" w:rsidRDefault="00025B21" w:rsidP="0011141D">
      <w:pPr>
        <w:spacing w:after="0" w:line="240" w:lineRule="auto"/>
        <w:ind w:firstLine="851"/>
        <w:jc w:val="both"/>
        <w:rPr>
          <w:rFonts w:ascii="Times New Roman" w:hAnsi="Times New Roman"/>
          <w:sz w:val="28"/>
          <w:szCs w:val="28"/>
        </w:rPr>
      </w:pPr>
      <w:r w:rsidRPr="0011141D">
        <w:rPr>
          <w:rFonts w:ascii="Times New Roman" w:hAnsi="Times New Roman"/>
          <w:sz w:val="28"/>
          <w:szCs w:val="28"/>
        </w:rPr>
        <w:t>Таким образом, порядком предусмотрено, что за счет средств федерального и областного бюджета предусматривается не более 70% от ф</w:t>
      </w:r>
      <w:r w:rsidR="0011141D">
        <w:rPr>
          <w:rFonts w:ascii="Times New Roman" w:hAnsi="Times New Roman"/>
          <w:sz w:val="28"/>
          <w:szCs w:val="28"/>
        </w:rPr>
        <w:t>актически произведенных затрат.</w:t>
      </w:r>
    </w:p>
    <w:p w14:paraId="66B79CB1" w14:textId="77777777" w:rsidR="00025B21" w:rsidRPr="0011141D" w:rsidRDefault="00025B21" w:rsidP="0011141D">
      <w:pPr>
        <w:spacing w:after="0" w:line="240" w:lineRule="auto"/>
        <w:ind w:firstLine="851"/>
        <w:jc w:val="both"/>
        <w:rPr>
          <w:rFonts w:ascii="Times New Roman" w:hAnsi="Times New Roman"/>
          <w:sz w:val="28"/>
          <w:szCs w:val="28"/>
        </w:rPr>
      </w:pPr>
      <w:r w:rsidRPr="0011141D">
        <w:rPr>
          <w:rFonts w:ascii="Times New Roman" w:hAnsi="Times New Roman"/>
          <w:sz w:val="28"/>
          <w:szCs w:val="28"/>
        </w:rPr>
        <w:t>Как отражено выше, фактически процентное соотношение составило за счет бюджета и внебюджетных источников,</w:t>
      </w:r>
      <w:r w:rsidR="0011141D">
        <w:rPr>
          <w:rFonts w:ascii="Times New Roman" w:hAnsi="Times New Roman"/>
          <w:sz w:val="28"/>
          <w:szCs w:val="28"/>
        </w:rPr>
        <w:t xml:space="preserve"> соответственно, 67,1% и 32,9%.</w:t>
      </w:r>
    </w:p>
    <w:p w14:paraId="2D031D86" w14:textId="77777777" w:rsidR="00025B21" w:rsidRPr="00F50017" w:rsidRDefault="00025B21" w:rsidP="00025B21">
      <w:pPr>
        <w:spacing w:after="0" w:line="240" w:lineRule="auto"/>
        <w:ind w:firstLine="851"/>
        <w:jc w:val="both"/>
        <w:rPr>
          <w:rFonts w:ascii="Times New Roman" w:hAnsi="Times New Roman"/>
          <w:sz w:val="28"/>
          <w:szCs w:val="28"/>
        </w:rPr>
      </w:pPr>
      <w:r w:rsidRPr="00F50017">
        <w:rPr>
          <w:rFonts w:ascii="Times New Roman" w:hAnsi="Times New Roman"/>
          <w:sz w:val="28"/>
          <w:szCs w:val="28"/>
        </w:rPr>
        <w:t>Таким образом, при перечислении субсидии на возмещение части фактически осуществленных заявителями расходов в рамках гидромелиоративных и культуртехнических мероприятий Министерством АПК не соблюдено соотношение, установленное ГП АО «Развитие сельского хозяйства» 50,5% и 49,5%, что составляет не более 70% и не менее 30%.</w:t>
      </w:r>
    </w:p>
    <w:p w14:paraId="6B9074BE" w14:textId="77777777" w:rsidR="00025B21" w:rsidRPr="00F50017" w:rsidRDefault="00025B21" w:rsidP="00025B21">
      <w:pPr>
        <w:spacing w:after="0" w:line="240" w:lineRule="auto"/>
        <w:ind w:firstLine="851"/>
        <w:jc w:val="both"/>
        <w:rPr>
          <w:rFonts w:ascii="Times New Roman" w:hAnsi="Times New Roman"/>
          <w:sz w:val="28"/>
          <w:szCs w:val="28"/>
          <w:highlight w:val="cyan"/>
        </w:rPr>
      </w:pPr>
    </w:p>
    <w:p w14:paraId="1FDB9FC7" w14:textId="77777777" w:rsidR="00025B21" w:rsidRPr="00F50017" w:rsidRDefault="00025B21" w:rsidP="00025B21">
      <w:pPr>
        <w:spacing w:after="0" w:line="240" w:lineRule="auto"/>
        <w:ind w:firstLine="851"/>
        <w:jc w:val="both"/>
        <w:rPr>
          <w:rFonts w:ascii="Times New Roman" w:hAnsi="Times New Roman"/>
          <w:sz w:val="28"/>
          <w:szCs w:val="28"/>
        </w:rPr>
      </w:pPr>
      <w:r w:rsidRPr="00F50017">
        <w:rPr>
          <w:rFonts w:ascii="Times New Roman" w:hAnsi="Times New Roman"/>
          <w:sz w:val="28"/>
          <w:szCs w:val="28"/>
        </w:rPr>
        <w:t>В 2017 году между министерством АПК и сельскохозяйственными товаропроизводителями, заготовителями и переработчиками Архангельской области заключено 164 соглашений об участии в реализации государственных программ в сфере развития агропромышленного комплекса, а также соглашения о предоставлении из областного бюджета субсидий К(Ф)Х на поддержку начинающим фермерам, семейным фермам.</w:t>
      </w:r>
    </w:p>
    <w:p w14:paraId="478D476B" w14:textId="77777777" w:rsidR="00025B21" w:rsidRPr="00F50017" w:rsidRDefault="00025B21" w:rsidP="00025B21">
      <w:pPr>
        <w:spacing w:after="0" w:line="240" w:lineRule="auto"/>
        <w:ind w:firstLine="851"/>
        <w:jc w:val="both"/>
        <w:rPr>
          <w:rFonts w:ascii="Times New Roman" w:hAnsi="Times New Roman"/>
          <w:sz w:val="28"/>
          <w:szCs w:val="28"/>
        </w:rPr>
      </w:pPr>
      <w:r w:rsidRPr="00F50017">
        <w:rPr>
          <w:rFonts w:ascii="Times New Roman" w:hAnsi="Times New Roman"/>
          <w:sz w:val="28"/>
          <w:szCs w:val="28"/>
        </w:rPr>
        <w:t>По информации министерства АПК, в целом, в 2017 году государственную поддержку за счет средств федерального и областного бюджета получили 133 сельскохозяйственных предприятия, К(Ф)Х, ИП, а также 20 граждан, ведущих личное подсобное хозяйство.</w:t>
      </w:r>
    </w:p>
    <w:p w14:paraId="11F9C192" w14:textId="77777777" w:rsidR="00025B21" w:rsidRPr="00F50017" w:rsidRDefault="00025B21" w:rsidP="00025B21">
      <w:pPr>
        <w:spacing w:after="0" w:line="240" w:lineRule="auto"/>
        <w:ind w:firstLine="851"/>
        <w:jc w:val="both"/>
        <w:rPr>
          <w:rFonts w:ascii="Times New Roman" w:hAnsi="Times New Roman"/>
          <w:sz w:val="28"/>
          <w:szCs w:val="28"/>
        </w:rPr>
      </w:pPr>
      <w:r w:rsidRPr="00F50017">
        <w:rPr>
          <w:rFonts w:ascii="Times New Roman" w:hAnsi="Times New Roman"/>
          <w:sz w:val="28"/>
          <w:szCs w:val="28"/>
        </w:rPr>
        <w:lastRenderedPageBreak/>
        <w:t>С целью реализации мероприятий, предусмотренных ГП АО «Развитие сельского хозяйства» между Министерством сельского хозяйства РФ и министерством АПК в 2017 году заключено 7 Соглашений о предоставлении субсидий бюджету субъекта из федерального бюджета.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субсидии, составляет в 2017 году 479,9 млн.руб., размер субсидии, предоставляемой из ФБ, составляет в 2017 году, согласно заключенным соглашениям, 440,8 млн.руб. (91,85% от общего объема бюджетных ассигнований (средний)).</w:t>
      </w:r>
    </w:p>
    <w:p w14:paraId="3583AE85" w14:textId="77777777" w:rsidR="00025B21" w:rsidRPr="000036BE" w:rsidRDefault="00025B21" w:rsidP="00025B21">
      <w:pPr>
        <w:spacing w:after="0" w:line="240" w:lineRule="auto"/>
        <w:ind w:firstLine="851"/>
        <w:jc w:val="both"/>
        <w:rPr>
          <w:rFonts w:ascii="Times New Roman" w:hAnsi="Times New Roman"/>
          <w:sz w:val="28"/>
          <w:szCs w:val="28"/>
        </w:rPr>
      </w:pPr>
      <w:r w:rsidRPr="000036BE">
        <w:rPr>
          <w:rFonts w:ascii="Times New Roman" w:hAnsi="Times New Roman"/>
          <w:sz w:val="28"/>
          <w:szCs w:val="28"/>
        </w:rPr>
        <w:t xml:space="preserve">Поступило в 2017 году субсидий из ФБ </w:t>
      </w:r>
      <w:r w:rsidR="000036BE">
        <w:rPr>
          <w:rFonts w:ascii="Times New Roman" w:hAnsi="Times New Roman"/>
          <w:sz w:val="28"/>
          <w:szCs w:val="28"/>
        </w:rPr>
        <w:t xml:space="preserve">на </w:t>
      </w:r>
      <w:r w:rsidRPr="000036BE">
        <w:rPr>
          <w:rFonts w:ascii="Times New Roman" w:hAnsi="Times New Roman"/>
          <w:sz w:val="28"/>
          <w:szCs w:val="28"/>
        </w:rPr>
        <w:t>сумму 438,0 млн.руб.</w:t>
      </w:r>
    </w:p>
    <w:p w14:paraId="17CAEBCD" w14:textId="77777777" w:rsidR="00025B21" w:rsidRPr="000036BE" w:rsidRDefault="00025B21" w:rsidP="000036BE">
      <w:pPr>
        <w:spacing w:after="0" w:line="240" w:lineRule="auto"/>
        <w:ind w:firstLine="851"/>
        <w:jc w:val="both"/>
        <w:rPr>
          <w:rFonts w:ascii="Times New Roman" w:hAnsi="Times New Roman"/>
          <w:sz w:val="28"/>
          <w:szCs w:val="28"/>
        </w:rPr>
      </w:pPr>
      <w:r w:rsidRPr="000036BE">
        <w:rPr>
          <w:rFonts w:ascii="Times New Roman" w:hAnsi="Times New Roman"/>
          <w:sz w:val="28"/>
          <w:szCs w:val="28"/>
        </w:rPr>
        <w:t xml:space="preserve">Информация о расходах областного бюджета за 2017 год, в том числе за счет целевых федеральных субсидий, выделенных Архангельской области на реализацию мероприятий, включенных в ГП «Развитие сельского хозяйства Архангельской области», представлена </w:t>
      </w:r>
      <w:r w:rsidR="000036BE">
        <w:rPr>
          <w:rFonts w:ascii="Times New Roman" w:hAnsi="Times New Roman"/>
          <w:sz w:val="28"/>
          <w:szCs w:val="28"/>
        </w:rPr>
        <w:t>ниже</w:t>
      </w:r>
      <w:r w:rsidRPr="000036BE">
        <w:rPr>
          <w:rFonts w:ascii="Times New Roman" w:hAnsi="Times New Roman"/>
          <w:sz w:val="28"/>
          <w:szCs w:val="28"/>
        </w:rPr>
        <w:t>:</w:t>
      </w:r>
    </w:p>
    <w:tbl>
      <w:tblPr>
        <w:tblW w:w="9517" w:type="dxa"/>
        <w:tblInd w:w="-17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844"/>
        <w:gridCol w:w="985"/>
        <w:gridCol w:w="961"/>
        <w:gridCol w:w="889"/>
        <w:gridCol w:w="992"/>
        <w:gridCol w:w="992"/>
        <w:gridCol w:w="993"/>
        <w:gridCol w:w="992"/>
        <w:gridCol w:w="869"/>
      </w:tblGrid>
      <w:tr w:rsidR="00025B21" w:rsidRPr="00B47DBE" w14:paraId="50622A42" w14:textId="77777777" w:rsidTr="004F4D99">
        <w:trPr>
          <w:trHeight w:val="3375"/>
          <w:tblHeader/>
        </w:trPr>
        <w:tc>
          <w:tcPr>
            <w:tcW w:w="1844" w:type="dxa"/>
            <w:shd w:val="clear" w:color="auto" w:fill="auto"/>
            <w:vAlign w:val="center"/>
            <w:hideMark/>
          </w:tcPr>
          <w:p w14:paraId="5EC4D5E3" w14:textId="77777777" w:rsidR="00025B21" w:rsidRPr="00B47DBE" w:rsidRDefault="00025B21" w:rsidP="00025B21">
            <w:pPr>
              <w:spacing w:after="0" w:line="240" w:lineRule="auto"/>
              <w:jc w:val="center"/>
              <w:rPr>
                <w:rFonts w:ascii="Times New Roman" w:eastAsia="Times New Roman" w:hAnsi="Times New Roman"/>
                <w:color w:val="000000"/>
                <w:sz w:val="21"/>
                <w:szCs w:val="21"/>
                <w:lang w:eastAsia="ru-RU"/>
              </w:rPr>
            </w:pPr>
            <w:r w:rsidRPr="00B47DBE">
              <w:rPr>
                <w:rFonts w:ascii="Times New Roman" w:eastAsia="Times New Roman" w:hAnsi="Times New Roman"/>
                <w:color w:val="000000"/>
                <w:sz w:val="21"/>
                <w:szCs w:val="21"/>
                <w:lang w:eastAsia="ru-RU"/>
              </w:rPr>
              <w:t xml:space="preserve">Показатели </w:t>
            </w:r>
          </w:p>
        </w:tc>
        <w:tc>
          <w:tcPr>
            <w:tcW w:w="985" w:type="dxa"/>
            <w:shd w:val="clear" w:color="auto" w:fill="auto"/>
            <w:vAlign w:val="center"/>
            <w:hideMark/>
          </w:tcPr>
          <w:p w14:paraId="404E4B11" w14:textId="77777777" w:rsidR="00025B21" w:rsidRPr="00B47DBE" w:rsidRDefault="00025B21" w:rsidP="00025B21">
            <w:pPr>
              <w:spacing w:after="0" w:line="240" w:lineRule="auto"/>
              <w:jc w:val="center"/>
              <w:rPr>
                <w:rFonts w:ascii="Times New Roman" w:eastAsia="Times New Roman" w:hAnsi="Times New Roman"/>
                <w:color w:val="000000"/>
                <w:sz w:val="21"/>
                <w:szCs w:val="21"/>
                <w:lang w:eastAsia="ru-RU"/>
              </w:rPr>
            </w:pPr>
            <w:r w:rsidRPr="00B47DBE">
              <w:rPr>
                <w:rFonts w:ascii="Times New Roman" w:eastAsia="Times New Roman" w:hAnsi="Times New Roman"/>
                <w:color w:val="000000"/>
                <w:sz w:val="21"/>
                <w:szCs w:val="21"/>
                <w:lang w:eastAsia="ru-RU"/>
              </w:rPr>
              <w:t>Субсидия на оказание несвязанной поддержки сельскохозяйственным товаропроизводителям в области растениеводства</w:t>
            </w:r>
          </w:p>
        </w:tc>
        <w:tc>
          <w:tcPr>
            <w:tcW w:w="961" w:type="dxa"/>
            <w:shd w:val="clear" w:color="auto" w:fill="auto"/>
            <w:vAlign w:val="center"/>
            <w:hideMark/>
          </w:tcPr>
          <w:p w14:paraId="16A2B0B5" w14:textId="77777777" w:rsidR="00025B21" w:rsidRPr="00B47DBE" w:rsidRDefault="00025B21" w:rsidP="00025B21">
            <w:pPr>
              <w:spacing w:after="0" w:line="240" w:lineRule="auto"/>
              <w:jc w:val="center"/>
              <w:rPr>
                <w:rFonts w:ascii="Times New Roman" w:eastAsia="Times New Roman" w:hAnsi="Times New Roman"/>
                <w:color w:val="000000"/>
                <w:sz w:val="21"/>
                <w:szCs w:val="21"/>
                <w:lang w:eastAsia="ru-RU"/>
              </w:rPr>
            </w:pPr>
            <w:r w:rsidRPr="00B47DBE">
              <w:rPr>
                <w:rFonts w:ascii="Times New Roman" w:eastAsia="Times New Roman" w:hAnsi="Times New Roman"/>
                <w:color w:val="000000"/>
                <w:sz w:val="21"/>
                <w:szCs w:val="21"/>
                <w:lang w:eastAsia="ru-RU"/>
              </w:rPr>
              <w:t>Субсидия на повышение продуктивности в молочном животноводстве</w:t>
            </w:r>
          </w:p>
        </w:tc>
        <w:tc>
          <w:tcPr>
            <w:tcW w:w="889" w:type="dxa"/>
            <w:shd w:val="clear" w:color="auto" w:fill="auto"/>
            <w:vAlign w:val="center"/>
            <w:hideMark/>
          </w:tcPr>
          <w:p w14:paraId="7A61C7F2" w14:textId="77777777" w:rsidR="00025B21" w:rsidRPr="00B47DBE" w:rsidRDefault="00025B21" w:rsidP="00025B21">
            <w:pPr>
              <w:spacing w:after="0" w:line="240" w:lineRule="auto"/>
              <w:jc w:val="center"/>
              <w:rPr>
                <w:rFonts w:ascii="Times New Roman" w:eastAsia="Times New Roman" w:hAnsi="Times New Roman"/>
                <w:color w:val="000000"/>
                <w:sz w:val="21"/>
                <w:szCs w:val="21"/>
                <w:lang w:eastAsia="ru-RU"/>
              </w:rPr>
            </w:pPr>
            <w:r w:rsidRPr="00B47DBE">
              <w:rPr>
                <w:rFonts w:ascii="Times New Roman" w:eastAsia="Times New Roman" w:hAnsi="Times New Roman"/>
                <w:color w:val="000000"/>
                <w:sz w:val="21"/>
                <w:szCs w:val="21"/>
                <w:lang w:eastAsia="ru-RU"/>
              </w:rPr>
              <w:t>Субсидия на содействие достижению целевых показателей региональных программ развития агропромышленного комплекса</w:t>
            </w:r>
          </w:p>
        </w:tc>
        <w:tc>
          <w:tcPr>
            <w:tcW w:w="992" w:type="dxa"/>
            <w:shd w:val="clear" w:color="auto" w:fill="auto"/>
            <w:vAlign w:val="center"/>
            <w:hideMark/>
          </w:tcPr>
          <w:p w14:paraId="144097F6" w14:textId="77777777" w:rsidR="00025B21" w:rsidRPr="00B47DBE" w:rsidRDefault="00025B21" w:rsidP="00025B21">
            <w:pPr>
              <w:spacing w:after="0" w:line="240" w:lineRule="auto"/>
              <w:jc w:val="center"/>
              <w:rPr>
                <w:rFonts w:ascii="Times New Roman" w:eastAsia="Times New Roman" w:hAnsi="Times New Roman"/>
                <w:color w:val="000000"/>
                <w:sz w:val="21"/>
                <w:szCs w:val="21"/>
                <w:lang w:eastAsia="ru-RU"/>
              </w:rPr>
            </w:pPr>
            <w:r w:rsidRPr="00B47DBE">
              <w:rPr>
                <w:rFonts w:ascii="Times New Roman" w:eastAsia="Times New Roman" w:hAnsi="Times New Roman"/>
                <w:color w:val="000000"/>
                <w:sz w:val="21"/>
                <w:szCs w:val="21"/>
                <w:lang w:eastAsia="ru-RU"/>
              </w:rPr>
              <w:t>Субсидия на возмещение части процентной ставки по инвестиционным кредитам (займам) в АПК</w:t>
            </w:r>
          </w:p>
        </w:tc>
        <w:tc>
          <w:tcPr>
            <w:tcW w:w="992" w:type="dxa"/>
            <w:shd w:val="clear" w:color="auto" w:fill="auto"/>
            <w:vAlign w:val="center"/>
            <w:hideMark/>
          </w:tcPr>
          <w:p w14:paraId="0D127463" w14:textId="77777777" w:rsidR="00025B21" w:rsidRPr="00B47DBE" w:rsidRDefault="00025B21" w:rsidP="00025B21">
            <w:pPr>
              <w:spacing w:after="0" w:line="240" w:lineRule="auto"/>
              <w:jc w:val="center"/>
              <w:rPr>
                <w:rFonts w:ascii="Times New Roman" w:eastAsia="Times New Roman" w:hAnsi="Times New Roman"/>
                <w:color w:val="000000"/>
                <w:sz w:val="21"/>
                <w:szCs w:val="21"/>
                <w:lang w:eastAsia="ru-RU"/>
              </w:rPr>
            </w:pPr>
            <w:r w:rsidRPr="00B47DBE">
              <w:rPr>
                <w:rFonts w:ascii="Times New Roman" w:eastAsia="Times New Roman" w:hAnsi="Times New Roman"/>
                <w:color w:val="000000"/>
                <w:sz w:val="21"/>
                <w:szCs w:val="21"/>
                <w:lang w:eastAsia="ru-RU"/>
              </w:rPr>
              <w:t>Субсидия на возмещение части понесенных затрат на создание и модернизацию объектов АПК</w:t>
            </w:r>
          </w:p>
        </w:tc>
        <w:tc>
          <w:tcPr>
            <w:tcW w:w="993" w:type="dxa"/>
            <w:shd w:val="clear" w:color="auto" w:fill="auto"/>
            <w:vAlign w:val="center"/>
            <w:hideMark/>
          </w:tcPr>
          <w:p w14:paraId="1807C066" w14:textId="77777777" w:rsidR="00025B21" w:rsidRPr="00B47DBE" w:rsidRDefault="00025B21" w:rsidP="00025B21">
            <w:pPr>
              <w:spacing w:after="0" w:line="240" w:lineRule="auto"/>
              <w:jc w:val="center"/>
              <w:rPr>
                <w:rFonts w:ascii="Times New Roman" w:eastAsia="Times New Roman" w:hAnsi="Times New Roman"/>
                <w:color w:val="000000"/>
                <w:sz w:val="21"/>
                <w:szCs w:val="21"/>
                <w:lang w:eastAsia="ru-RU"/>
              </w:rPr>
            </w:pPr>
            <w:r w:rsidRPr="00B47DBE">
              <w:rPr>
                <w:rFonts w:ascii="Times New Roman" w:eastAsia="Times New Roman" w:hAnsi="Times New Roman"/>
                <w:color w:val="000000"/>
                <w:sz w:val="21"/>
                <w:szCs w:val="21"/>
                <w:lang w:eastAsia="ru-RU"/>
              </w:rPr>
              <w:t>Субсидия на возмещение части понесенных затрат на создание и модернизацию объектов АПК</w:t>
            </w:r>
          </w:p>
        </w:tc>
        <w:tc>
          <w:tcPr>
            <w:tcW w:w="992" w:type="dxa"/>
            <w:shd w:val="clear" w:color="auto" w:fill="auto"/>
            <w:vAlign w:val="center"/>
            <w:hideMark/>
          </w:tcPr>
          <w:p w14:paraId="7C6CD900" w14:textId="77777777" w:rsidR="00025B21" w:rsidRPr="00B47DBE" w:rsidRDefault="00025B21" w:rsidP="00025B21">
            <w:pPr>
              <w:spacing w:after="0" w:line="240" w:lineRule="auto"/>
              <w:jc w:val="center"/>
              <w:rPr>
                <w:rFonts w:ascii="Times New Roman" w:eastAsia="Times New Roman" w:hAnsi="Times New Roman"/>
                <w:color w:val="000000"/>
                <w:sz w:val="21"/>
                <w:szCs w:val="21"/>
                <w:lang w:eastAsia="ru-RU"/>
              </w:rPr>
            </w:pPr>
            <w:r w:rsidRPr="00B47DBE">
              <w:rPr>
                <w:rFonts w:ascii="Times New Roman" w:eastAsia="Times New Roman" w:hAnsi="Times New Roman"/>
                <w:color w:val="000000"/>
                <w:sz w:val="21"/>
                <w:szCs w:val="21"/>
                <w:lang w:eastAsia="ru-RU"/>
              </w:rPr>
              <w:t>Субсидия на реализацию мероприятия ФЦП "Развитие мелиорации земель сельскохозяйственного назначения России на 2014-2020 годы"</w:t>
            </w:r>
          </w:p>
        </w:tc>
        <w:tc>
          <w:tcPr>
            <w:tcW w:w="869" w:type="dxa"/>
            <w:shd w:val="clear" w:color="auto" w:fill="auto"/>
            <w:vAlign w:val="center"/>
            <w:hideMark/>
          </w:tcPr>
          <w:p w14:paraId="76CDCDEE" w14:textId="77777777" w:rsidR="00025B21" w:rsidRPr="00B47DBE" w:rsidRDefault="00025B21" w:rsidP="00025B21">
            <w:pPr>
              <w:spacing w:after="0" w:line="240" w:lineRule="auto"/>
              <w:ind w:right="-114"/>
              <w:jc w:val="center"/>
              <w:rPr>
                <w:rFonts w:ascii="Times New Roman" w:eastAsia="Times New Roman" w:hAnsi="Times New Roman"/>
                <w:b/>
                <w:bCs/>
                <w:color w:val="000000"/>
                <w:sz w:val="21"/>
                <w:szCs w:val="21"/>
                <w:lang w:eastAsia="ru-RU"/>
              </w:rPr>
            </w:pPr>
            <w:r w:rsidRPr="00B47DBE">
              <w:rPr>
                <w:rFonts w:ascii="Times New Roman" w:eastAsia="Times New Roman" w:hAnsi="Times New Roman"/>
                <w:b/>
                <w:bCs/>
                <w:color w:val="000000"/>
                <w:sz w:val="21"/>
                <w:szCs w:val="21"/>
                <w:lang w:eastAsia="ru-RU"/>
              </w:rPr>
              <w:t>ИТОГО</w:t>
            </w:r>
          </w:p>
        </w:tc>
      </w:tr>
      <w:tr w:rsidR="00025B21" w:rsidRPr="00B47DBE" w14:paraId="43516609" w14:textId="77777777" w:rsidTr="00F35C79">
        <w:trPr>
          <w:trHeight w:val="450"/>
        </w:trPr>
        <w:tc>
          <w:tcPr>
            <w:tcW w:w="1844" w:type="dxa"/>
            <w:shd w:val="clear" w:color="auto" w:fill="auto"/>
            <w:vAlign w:val="center"/>
            <w:hideMark/>
          </w:tcPr>
          <w:p w14:paraId="60FBF71F" w14:textId="77777777" w:rsidR="00025B21" w:rsidRPr="0080525D" w:rsidRDefault="00025B21" w:rsidP="0080525D">
            <w:pPr>
              <w:spacing w:after="0" w:line="240" w:lineRule="auto"/>
              <w:ind w:left="-113"/>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Предусмотрено на 2017 год, млн. руб.</w:t>
            </w:r>
          </w:p>
        </w:tc>
        <w:tc>
          <w:tcPr>
            <w:tcW w:w="985" w:type="dxa"/>
            <w:shd w:val="clear" w:color="auto" w:fill="auto"/>
            <w:noWrap/>
            <w:vAlign w:val="bottom"/>
            <w:hideMark/>
          </w:tcPr>
          <w:p w14:paraId="3D44559A"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22,74</w:t>
            </w:r>
          </w:p>
        </w:tc>
        <w:tc>
          <w:tcPr>
            <w:tcW w:w="961" w:type="dxa"/>
            <w:shd w:val="clear" w:color="auto" w:fill="auto"/>
            <w:noWrap/>
            <w:vAlign w:val="bottom"/>
            <w:hideMark/>
          </w:tcPr>
          <w:p w14:paraId="0194B9A9"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83,44</w:t>
            </w:r>
          </w:p>
        </w:tc>
        <w:tc>
          <w:tcPr>
            <w:tcW w:w="889" w:type="dxa"/>
            <w:shd w:val="clear" w:color="auto" w:fill="auto"/>
            <w:noWrap/>
            <w:vAlign w:val="bottom"/>
            <w:hideMark/>
          </w:tcPr>
          <w:p w14:paraId="41A32B29"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131,92</w:t>
            </w:r>
          </w:p>
        </w:tc>
        <w:tc>
          <w:tcPr>
            <w:tcW w:w="992" w:type="dxa"/>
            <w:shd w:val="clear" w:color="auto" w:fill="auto"/>
            <w:noWrap/>
            <w:vAlign w:val="bottom"/>
            <w:hideMark/>
          </w:tcPr>
          <w:p w14:paraId="2BBBA887"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48,04</w:t>
            </w:r>
          </w:p>
        </w:tc>
        <w:tc>
          <w:tcPr>
            <w:tcW w:w="992" w:type="dxa"/>
            <w:shd w:val="clear" w:color="auto" w:fill="auto"/>
            <w:noWrap/>
            <w:vAlign w:val="bottom"/>
            <w:hideMark/>
          </w:tcPr>
          <w:p w14:paraId="593CFFCF"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64,22</w:t>
            </w:r>
          </w:p>
        </w:tc>
        <w:tc>
          <w:tcPr>
            <w:tcW w:w="993" w:type="dxa"/>
            <w:shd w:val="clear" w:color="auto" w:fill="auto"/>
            <w:noWrap/>
            <w:vAlign w:val="bottom"/>
            <w:hideMark/>
          </w:tcPr>
          <w:p w14:paraId="142E8DF4"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24,63</w:t>
            </w:r>
          </w:p>
        </w:tc>
        <w:tc>
          <w:tcPr>
            <w:tcW w:w="992" w:type="dxa"/>
            <w:shd w:val="clear" w:color="auto" w:fill="auto"/>
            <w:noWrap/>
            <w:vAlign w:val="bottom"/>
            <w:hideMark/>
          </w:tcPr>
          <w:p w14:paraId="590896BE"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102,2</w:t>
            </w:r>
          </w:p>
        </w:tc>
        <w:tc>
          <w:tcPr>
            <w:tcW w:w="869" w:type="dxa"/>
            <w:shd w:val="clear" w:color="auto" w:fill="auto"/>
            <w:noWrap/>
            <w:vAlign w:val="bottom"/>
            <w:hideMark/>
          </w:tcPr>
          <w:p w14:paraId="398BCD57"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477,2</w:t>
            </w:r>
          </w:p>
        </w:tc>
      </w:tr>
      <w:tr w:rsidR="00025B21" w:rsidRPr="00B47DBE" w14:paraId="2F21CC41" w14:textId="77777777" w:rsidTr="00F35C79">
        <w:trPr>
          <w:trHeight w:val="300"/>
        </w:trPr>
        <w:tc>
          <w:tcPr>
            <w:tcW w:w="1844" w:type="dxa"/>
            <w:shd w:val="clear" w:color="auto" w:fill="auto"/>
            <w:vAlign w:val="center"/>
            <w:hideMark/>
          </w:tcPr>
          <w:p w14:paraId="24C44289"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в том числе за счет:</w:t>
            </w:r>
          </w:p>
        </w:tc>
        <w:tc>
          <w:tcPr>
            <w:tcW w:w="985" w:type="dxa"/>
            <w:shd w:val="clear" w:color="auto" w:fill="auto"/>
            <w:noWrap/>
            <w:vAlign w:val="bottom"/>
            <w:hideMark/>
          </w:tcPr>
          <w:p w14:paraId="18393E64"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61" w:type="dxa"/>
            <w:shd w:val="clear" w:color="auto" w:fill="auto"/>
            <w:noWrap/>
            <w:vAlign w:val="bottom"/>
            <w:hideMark/>
          </w:tcPr>
          <w:p w14:paraId="671B33C7"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889" w:type="dxa"/>
            <w:shd w:val="clear" w:color="auto" w:fill="auto"/>
            <w:noWrap/>
            <w:vAlign w:val="bottom"/>
            <w:hideMark/>
          </w:tcPr>
          <w:p w14:paraId="199E550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6A2FB69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437BC326"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3" w:type="dxa"/>
            <w:shd w:val="clear" w:color="auto" w:fill="auto"/>
            <w:noWrap/>
            <w:vAlign w:val="bottom"/>
            <w:hideMark/>
          </w:tcPr>
          <w:p w14:paraId="7DFA66E9"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0A4AFE3F"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869" w:type="dxa"/>
            <w:shd w:val="clear" w:color="auto" w:fill="auto"/>
            <w:noWrap/>
            <w:vAlign w:val="bottom"/>
            <w:hideMark/>
          </w:tcPr>
          <w:p w14:paraId="7A086544"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p>
        </w:tc>
      </w:tr>
      <w:tr w:rsidR="00025B21" w:rsidRPr="00B47DBE" w14:paraId="1EF90BF9" w14:textId="77777777" w:rsidTr="00F35C79">
        <w:trPr>
          <w:trHeight w:val="145"/>
        </w:trPr>
        <w:tc>
          <w:tcPr>
            <w:tcW w:w="1844" w:type="dxa"/>
            <w:shd w:val="clear" w:color="auto" w:fill="auto"/>
            <w:vAlign w:val="center"/>
            <w:hideMark/>
          </w:tcPr>
          <w:p w14:paraId="3EA5987B"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ФБ, млн. руб.</w:t>
            </w:r>
          </w:p>
        </w:tc>
        <w:tc>
          <w:tcPr>
            <w:tcW w:w="985" w:type="dxa"/>
            <w:shd w:val="clear" w:color="auto" w:fill="auto"/>
            <w:noWrap/>
            <w:vAlign w:val="bottom"/>
            <w:hideMark/>
          </w:tcPr>
          <w:p w14:paraId="71D7695E"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20,46</w:t>
            </w:r>
          </w:p>
        </w:tc>
        <w:tc>
          <w:tcPr>
            <w:tcW w:w="961" w:type="dxa"/>
            <w:shd w:val="clear" w:color="auto" w:fill="auto"/>
            <w:noWrap/>
            <w:vAlign w:val="bottom"/>
            <w:hideMark/>
          </w:tcPr>
          <w:p w14:paraId="6FF22E50"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79,24</w:t>
            </w:r>
          </w:p>
        </w:tc>
        <w:tc>
          <w:tcPr>
            <w:tcW w:w="889" w:type="dxa"/>
            <w:shd w:val="clear" w:color="auto" w:fill="auto"/>
            <w:noWrap/>
            <w:vAlign w:val="bottom"/>
            <w:hideMark/>
          </w:tcPr>
          <w:p w14:paraId="38E793F2"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125,32</w:t>
            </w:r>
          </w:p>
        </w:tc>
        <w:tc>
          <w:tcPr>
            <w:tcW w:w="992" w:type="dxa"/>
            <w:shd w:val="clear" w:color="auto" w:fill="auto"/>
            <w:noWrap/>
            <w:vAlign w:val="bottom"/>
            <w:hideMark/>
          </w:tcPr>
          <w:p w14:paraId="27237F83"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38,13</w:t>
            </w:r>
          </w:p>
        </w:tc>
        <w:tc>
          <w:tcPr>
            <w:tcW w:w="992" w:type="dxa"/>
            <w:shd w:val="clear" w:color="auto" w:fill="auto"/>
            <w:noWrap/>
            <w:vAlign w:val="bottom"/>
            <w:hideMark/>
          </w:tcPr>
          <w:p w14:paraId="17DF7AD7"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60,86</w:t>
            </w:r>
          </w:p>
        </w:tc>
        <w:tc>
          <w:tcPr>
            <w:tcW w:w="993" w:type="dxa"/>
            <w:shd w:val="clear" w:color="auto" w:fill="auto"/>
            <w:noWrap/>
            <w:vAlign w:val="bottom"/>
            <w:hideMark/>
          </w:tcPr>
          <w:p w14:paraId="7378510F"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23,34</w:t>
            </w:r>
          </w:p>
        </w:tc>
        <w:tc>
          <w:tcPr>
            <w:tcW w:w="992" w:type="dxa"/>
            <w:shd w:val="clear" w:color="auto" w:fill="auto"/>
            <w:noWrap/>
            <w:vAlign w:val="bottom"/>
            <w:hideMark/>
          </w:tcPr>
          <w:p w14:paraId="69CAAD2C"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91,2</w:t>
            </w:r>
          </w:p>
        </w:tc>
        <w:tc>
          <w:tcPr>
            <w:tcW w:w="869" w:type="dxa"/>
            <w:shd w:val="clear" w:color="auto" w:fill="auto"/>
            <w:noWrap/>
            <w:vAlign w:val="bottom"/>
            <w:hideMark/>
          </w:tcPr>
          <w:p w14:paraId="1F627396"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438,6</w:t>
            </w:r>
          </w:p>
        </w:tc>
      </w:tr>
      <w:tr w:rsidR="00025B21" w:rsidRPr="00B47DBE" w14:paraId="1E2DD926" w14:textId="77777777" w:rsidTr="00F35C79">
        <w:trPr>
          <w:trHeight w:val="164"/>
        </w:trPr>
        <w:tc>
          <w:tcPr>
            <w:tcW w:w="1844" w:type="dxa"/>
            <w:shd w:val="clear" w:color="auto" w:fill="auto"/>
            <w:vAlign w:val="center"/>
            <w:hideMark/>
          </w:tcPr>
          <w:p w14:paraId="534D1810"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ОБ, млн.руб.</w:t>
            </w:r>
          </w:p>
        </w:tc>
        <w:tc>
          <w:tcPr>
            <w:tcW w:w="985" w:type="dxa"/>
            <w:shd w:val="clear" w:color="auto" w:fill="auto"/>
            <w:noWrap/>
            <w:vAlign w:val="bottom"/>
            <w:hideMark/>
          </w:tcPr>
          <w:p w14:paraId="4FA0F807"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2,28</w:t>
            </w:r>
          </w:p>
        </w:tc>
        <w:tc>
          <w:tcPr>
            <w:tcW w:w="961" w:type="dxa"/>
            <w:shd w:val="clear" w:color="auto" w:fill="auto"/>
            <w:noWrap/>
            <w:vAlign w:val="bottom"/>
            <w:hideMark/>
          </w:tcPr>
          <w:p w14:paraId="6D57F2B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4,2</w:t>
            </w:r>
          </w:p>
        </w:tc>
        <w:tc>
          <w:tcPr>
            <w:tcW w:w="889" w:type="dxa"/>
            <w:shd w:val="clear" w:color="auto" w:fill="auto"/>
            <w:noWrap/>
            <w:vAlign w:val="bottom"/>
            <w:hideMark/>
          </w:tcPr>
          <w:p w14:paraId="62065B72"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6,6</w:t>
            </w:r>
          </w:p>
        </w:tc>
        <w:tc>
          <w:tcPr>
            <w:tcW w:w="992" w:type="dxa"/>
            <w:shd w:val="clear" w:color="auto" w:fill="auto"/>
            <w:noWrap/>
            <w:vAlign w:val="bottom"/>
            <w:hideMark/>
          </w:tcPr>
          <w:p w14:paraId="28EF1B07"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9,91</w:t>
            </w:r>
          </w:p>
        </w:tc>
        <w:tc>
          <w:tcPr>
            <w:tcW w:w="992" w:type="dxa"/>
            <w:shd w:val="clear" w:color="auto" w:fill="auto"/>
            <w:noWrap/>
            <w:vAlign w:val="bottom"/>
            <w:hideMark/>
          </w:tcPr>
          <w:p w14:paraId="77ECA39F"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3,36</w:t>
            </w:r>
          </w:p>
        </w:tc>
        <w:tc>
          <w:tcPr>
            <w:tcW w:w="993" w:type="dxa"/>
            <w:shd w:val="clear" w:color="auto" w:fill="auto"/>
            <w:noWrap/>
            <w:vAlign w:val="bottom"/>
            <w:hideMark/>
          </w:tcPr>
          <w:p w14:paraId="4C4E00EC"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1,29</w:t>
            </w:r>
          </w:p>
        </w:tc>
        <w:tc>
          <w:tcPr>
            <w:tcW w:w="992" w:type="dxa"/>
            <w:shd w:val="clear" w:color="auto" w:fill="auto"/>
            <w:noWrap/>
            <w:vAlign w:val="bottom"/>
            <w:hideMark/>
          </w:tcPr>
          <w:p w14:paraId="678648CE"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11</w:t>
            </w:r>
          </w:p>
        </w:tc>
        <w:tc>
          <w:tcPr>
            <w:tcW w:w="869" w:type="dxa"/>
            <w:shd w:val="clear" w:color="auto" w:fill="auto"/>
            <w:noWrap/>
            <w:vAlign w:val="bottom"/>
            <w:hideMark/>
          </w:tcPr>
          <w:p w14:paraId="25A3F655"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38,6</w:t>
            </w:r>
          </w:p>
        </w:tc>
      </w:tr>
      <w:tr w:rsidR="00025B21" w:rsidRPr="00B47DBE" w14:paraId="657BEEA7" w14:textId="77777777" w:rsidTr="00F35C79">
        <w:trPr>
          <w:trHeight w:val="1125"/>
        </w:trPr>
        <w:tc>
          <w:tcPr>
            <w:tcW w:w="1844" w:type="dxa"/>
            <w:shd w:val="clear" w:color="auto" w:fill="auto"/>
            <w:vAlign w:val="center"/>
            <w:hideMark/>
          </w:tcPr>
          <w:p w14:paraId="5FF0381B"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Кассовые выплаты в 2017 году (перечислено сельскохозяйственным предприятиям), млн. руб.</w:t>
            </w:r>
          </w:p>
        </w:tc>
        <w:tc>
          <w:tcPr>
            <w:tcW w:w="985" w:type="dxa"/>
            <w:shd w:val="clear" w:color="auto" w:fill="auto"/>
            <w:noWrap/>
            <w:vAlign w:val="bottom"/>
            <w:hideMark/>
          </w:tcPr>
          <w:p w14:paraId="1DA55195"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22,70</w:t>
            </w:r>
          </w:p>
        </w:tc>
        <w:tc>
          <w:tcPr>
            <w:tcW w:w="961" w:type="dxa"/>
            <w:shd w:val="clear" w:color="auto" w:fill="auto"/>
            <w:noWrap/>
            <w:vAlign w:val="bottom"/>
            <w:hideMark/>
          </w:tcPr>
          <w:p w14:paraId="6A377893"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83,44</w:t>
            </w:r>
          </w:p>
        </w:tc>
        <w:tc>
          <w:tcPr>
            <w:tcW w:w="889" w:type="dxa"/>
            <w:shd w:val="clear" w:color="auto" w:fill="auto"/>
            <w:noWrap/>
            <w:vAlign w:val="bottom"/>
            <w:hideMark/>
          </w:tcPr>
          <w:p w14:paraId="6D198920"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131,92</w:t>
            </w:r>
          </w:p>
        </w:tc>
        <w:tc>
          <w:tcPr>
            <w:tcW w:w="992" w:type="dxa"/>
            <w:shd w:val="clear" w:color="auto" w:fill="auto"/>
            <w:noWrap/>
            <w:vAlign w:val="bottom"/>
            <w:hideMark/>
          </w:tcPr>
          <w:p w14:paraId="07AE75C8"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48,04</w:t>
            </w:r>
          </w:p>
        </w:tc>
        <w:tc>
          <w:tcPr>
            <w:tcW w:w="992" w:type="dxa"/>
            <w:shd w:val="clear" w:color="auto" w:fill="auto"/>
            <w:noWrap/>
            <w:vAlign w:val="bottom"/>
            <w:hideMark/>
          </w:tcPr>
          <w:p w14:paraId="4AE93586"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64,22</w:t>
            </w:r>
          </w:p>
        </w:tc>
        <w:tc>
          <w:tcPr>
            <w:tcW w:w="993" w:type="dxa"/>
            <w:shd w:val="clear" w:color="auto" w:fill="auto"/>
            <w:noWrap/>
            <w:vAlign w:val="bottom"/>
            <w:hideMark/>
          </w:tcPr>
          <w:p w14:paraId="6FB73489"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24,63</w:t>
            </w:r>
          </w:p>
        </w:tc>
        <w:tc>
          <w:tcPr>
            <w:tcW w:w="992" w:type="dxa"/>
            <w:shd w:val="clear" w:color="auto" w:fill="auto"/>
            <w:noWrap/>
            <w:vAlign w:val="bottom"/>
            <w:hideMark/>
          </w:tcPr>
          <w:p w14:paraId="62676A52"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101,67</w:t>
            </w:r>
          </w:p>
        </w:tc>
        <w:tc>
          <w:tcPr>
            <w:tcW w:w="869" w:type="dxa"/>
            <w:shd w:val="clear" w:color="auto" w:fill="auto"/>
            <w:noWrap/>
            <w:vAlign w:val="bottom"/>
            <w:hideMark/>
          </w:tcPr>
          <w:p w14:paraId="3466C40D"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476,6</w:t>
            </w:r>
          </w:p>
        </w:tc>
      </w:tr>
      <w:tr w:rsidR="00025B21" w:rsidRPr="00B47DBE" w14:paraId="4BDE8752" w14:textId="77777777" w:rsidTr="00F35C79">
        <w:trPr>
          <w:trHeight w:val="300"/>
        </w:trPr>
        <w:tc>
          <w:tcPr>
            <w:tcW w:w="1844" w:type="dxa"/>
            <w:shd w:val="clear" w:color="auto" w:fill="auto"/>
            <w:vAlign w:val="center"/>
            <w:hideMark/>
          </w:tcPr>
          <w:p w14:paraId="5E7F64E4"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в том числе за счет:</w:t>
            </w:r>
          </w:p>
        </w:tc>
        <w:tc>
          <w:tcPr>
            <w:tcW w:w="985" w:type="dxa"/>
            <w:shd w:val="clear" w:color="auto" w:fill="auto"/>
            <w:noWrap/>
            <w:vAlign w:val="bottom"/>
            <w:hideMark/>
          </w:tcPr>
          <w:p w14:paraId="584E721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61" w:type="dxa"/>
            <w:shd w:val="clear" w:color="auto" w:fill="auto"/>
            <w:noWrap/>
            <w:vAlign w:val="bottom"/>
            <w:hideMark/>
          </w:tcPr>
          <w:p w14:paraId="547ADDF3"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889" w:type="dxa"/>
            <w:shd w:val="clear" w:color="auto" w:fill="auto"/>
            <w:noWrap/>
            <w:vAlign w:val="bottom"/>
            <w:hideMark/>
          </w:tcPr>
          <w:p w14:paraId="08A1A313"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3BF9C3AE"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77D4B164"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3" w:type="dxa"/>
            <w:shd w:val="clear" w:color="auto" w:fill="auto"/>
            <w:noWrap/>
            <w:vAlign w:val="bottom"/>
            <w:hideMark/>
          </w:tcPr>
          <w:p w14:paraId="35A63899"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44D6156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869" w:type="dxa"/>
            <w:shd w:val="clear" w:color="auto" w:fill="auto"/>
            <w:noWrap/>
            <w:vAlign w:val="bottom"/>
            <w:hideMark/>
          </w:tcPr>
          <w:p w14:paraId="63FF153C"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p>
        </w:tc>
      </w:tr>
      <w:tr w:rsidR="00025B21" w:rsidRPr="00B47DBE" w14:paraId="507DA3E5" w14:textId="77777777" w:rsidTr="00F35C79">
        <w:trPr>
          <w:trHeight w:val="173"/>
        </w:trPr>
        <w:tc>
          <w:tcPr>
            <w:tcW w:w="1844" w:type="dxa"/>
            <w:shd w:val="clear" w:color="auto" w:fill="auto"/>
            <w:vAlign w:val="center"/>
            <w:hideMark/>
          </w:tcPr>
          <w:p w14:paraId="32FA3D8A"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ФБ, млн. руб.</w:t>
            </w:r>
          </w:p>
        </w:tc>
        <w:tc>
          <w:tcPr>
            <w:tcW w:w="985" w:type="dxa"/>
            <w:shd w:val="clear" w:color="auto" w:fill="auto"/>
            <w:noWrap/>
            <w:vAlign w:val="bottom"/>
            <w:hideMark/>
          </w:tcPr>
          <w:p w14:paraId="4517AE6D"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20,43</w:t>
            </w:r>
          </w:p>
        </w:tc>
        <w:tc>
          <w:tcPr>
            <w:tcW w:w="961" w:type="dxa"/>
            <w:shd w:val="clear" w:color="auto" w:fill="auto"/>
            <w:noWrap/>
            <w:vAlign w:val="bottom"/>
            <w:hideMark/>
          </w:tcPr>
          <w:p w14:paraId="388B5687"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79,24</w:t>
            </w:r>
          </w:p>
        </w:tc>
        <w:tc>
          <w:tcPr>
            <w:tcW w:w="889" w:type="dxa"/>
            <w:shd w:val="clear" w:color="auto" w:fill="auto"/>
            <w:noWrap/>
            <w:vAlign w:val="bottom"/>
            <w:hideMark/>
          </w:tcPr>
          <w:p w14:paraId="54834518"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125,32</w:t>
            </w:r>
          </w:p>
        </w:tc>
        <w:tc>
          <w:tcPr>
            <w:tcW w:w="992" w:type="dxa"/>
            <w:shd w:val="clear" w:color="auto" w:fill="auto"/>
            <w:noWrap/>
            <w:vAlign w:val="bottom"/>
            <w:hideMark/>
          </w:tcPr>
          <w:p w14:paraId="4AFE9192"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38,13</w:t>
            </w:r>
          </w:p>
        </w:tc>
        <w:tc>
          <w:tcPr>
            <w:tcW w:w="992" w:type="dxa"/>
            <w:shd w:val="clear" w:color="auto" w:fill="auto"/>
            <w:noWrap/>
            <w:vAlign w:val="bottom"/>
            <w:hideMark/>
          </w:tcPr>
          <w:p w14:paraId="23235E70"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60,86</w:t>
            </w:r>
          </w:p>
        </w:tc>
        <w:tc>
          <w:tcPr>
            <w:tcW w:w="993" w:type="dxa"/>
            <w:shd w:val="clear" w:color="auto" w:fill="auto"/>
            <w:noWrap/>
            <w:vAlign w:val="bottom"/>
            <w:hideMark/>
          </w:tcPr>
          <w:p w14:paraId="1EEAC4B5"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23,34</w:t>
            </w:r>
          </w:p>
        </w:tc>
        <w:tc>
          <w:tcPr>
            <w:tcW w:w="992" w:type="dxa"/>
            <w:shd w:val="clear" w:color="auto" w:fill="auto"/>
            <w:noWrap/>
            <w:vAlign w:val="bottom"/>
            <w:hideMark/>
          </w:tcPr>
          <w:p w14:paraId="2F891B50"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90,73</w:t>
            </w:r>
          </w:p>
        </w:tc>
        <w:tc>
          <w:tcPr>
            <w:tcW w:w="869" w:type="dxa"/>
            <w:shd w:val="clear" w:color="auto" w:fill="auto"/>
            <w:noWrap/>
            <w:vAlign w:val="bottom"/>
            <w:hideMark/>
          </w:tcPr>
          <w:p w14:paraId="39E99172"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438,0</w:t>
            </w:r>
          </w:p>
        </w:tc>
      </w:tr>
      <w:tr w:rsidR="00025B21" w:rsidRPr="00B47DBE" w14:paraId="4297380C" w14:textId="77777777" w:rsidTr="00F35C79">
        <w:trPr>
          <w:trHeight w:val="206"/>
        </w:trPr>
        <w:tc>
          <w:tcPr>
            <w:tcW w:w="1844" w:type="dxa"/>
            <w:shd w:val="clear" w:color="auto" w:fill="auto"/>
            <w:vAlign w:val="center"/>
            <w:hideMark/>
          </w:tcPr>
          <w:p w14:paraId="7F056E17"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ОБ, млн.руб.</w:t>
            </w:r>
          </w:p>
        </w:tc>
        <w:tc>
          <w:tcPr>
            <w:tcW w:w="985" w:type="dxa"/>
            <w:shd w:val="clear" w:color="auto" w:fill="auto"/>
            <w:noWrap/>
            <w:vAlign w:val="bottom"/>
            <w:hideMark/>
          </w:tcPr>
          <w:p w14:paraId="0E5D69C3"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2,27</w:t>
            </w:r>
          </w:p>
        </w:tc>
        <w:tc>
          <w:tcPr>
            <w:tcW w:w="961" w:type="dxa"/>
            <w:shd w:val="clear" w:color="auto" w:fill="auto"/>
            <w:noWrap/>
            <w:vAlign w:val="bottom"/>
            <w:hideMark/>
          </w:tcPr>
          <w:p w14:paraId="30AF05A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4,20</w:t>
            </w:r>
          </w:p>
        </w:tc>
        <w:tc>
          <w:tcPr>
            <w:tcW w:w="889" w:type="dxa"/>
            <w:shd w:val="clear" w:color="auto" w:fill="auto"/>
            <w:noWrap/>
            <w:vAlign w:val="bottom"/>
            <w:hideMark/>
          </w:tcPr>
          <w:p w14:paraId="4577B646"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6,6</w:t>
            </w:r>
          </w:p>
        </w:tc>
        <w:tc>
          <w:tcPr>
            <w:tcW w:w="992" w:type="dxa"/>
            <w:shd w:val="clear" w:color="auto" w:fill="auto"/>
            <w:noWrap/>
            <w:vAlign w:val="bottom"/>
            <w:hideMark/>
          </w:tcPr>
          <w:p w14:paraId="1C986B88"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9,91</w:t>
            </w:r>
          </w:p>
        </w:tc>
        <w:tc>
          <w:tcPr>
            <w:tcW w:w="992" w:type="dxa"/>
            <w:shd w:val="clear" w:color="auto" w:fill="auto"/>
            <w:noWrap/>
            <w:vAlign w:val="bottom"/>
            <w:hideMark/>
          </w:tcPr>
          <w:p w14:paraId="1E61FA8E"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3,36</w:t>
            </w:r>
          </w:p>
        </w:tc>
        <w:tc>
          <w:tcPr>
            <w:tcW w:w="993" w:type="dxa"/>
            <w:shd w:val="clear" w:color="auto" w:fill="auto"/>
            <w:noWrap/>
            <w:vAlign w:val="bottom"/>
            <w:hideMark/>
          </w:tcPr>
          <w:p w14:paraId="2FD5CB44"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1,29</w:t>
            </w:r>
          </w:p>
        </w:tc>
        <w:tc>
          <w:tcPr>
            <w:tcW w:w="992" w:type="dxa"/>
            <w:shd w:val="clear" w:color="auto" w:fill="auto"/>
            <w:noWrap/>
            <w:vAlign w:val="bottom"/>
            <w:hideMark/>
          </w:tcPr>
          <w:p w14:paraId="37E3B397"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10,94</w:t>
            </w:r>
          </w:p>
        </w:tc>
        <w:tc>
          <w:tcPr>
            <w:tcW w:w="869" w:type="dxa"/>
            <w:shd w:val="clear" w:color="auto" w:fill="auto"/>
            <w:noWrap/>
            <w:vAlign w:val="bottom"/>
            <w:hideMark/>
          </w:tcPr>
          <w:p w14:paraId="356D7110"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38,6</w:t>
            </w:r>
          </w:p>
        </w:tc>
      </w:tr>
      <w:tr w:rsidR="00025B21" w:rsidRPr="00B47DBE" w14:paraId="1273A3A6" w14:textId="77777777" w:rsidTr="00F35C79">
        <w:trPr>
          <w:trHeight w:val="300"/>
        </w:trPr>
        <w:tc>
          <w:tcPr>
            <w:tcW w:w="1844" w:type="dxa"/>
            <w:shd w:val="clear" w:color="auto" w:fill="auto"/>
            <w:vAlign w:val="center"/>
            <w:hideMark/>
          </w:tcPr>
          <w:p w14:paraId="3E4DF7E8"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lastRenderedPageBreak/>
              <w:t>% исполнения, всего</w:t>
            </w:r>
          </w:p>
        </w:tc>
        <w:tc>
          <w:tcPr>
            <w:tcW w:w="985" w:type="dxa"/>
            <w:shd w:val="clear" w:color="auto" w:fill="auto"/>
            <w:noWrap/>
            <w:vAlign w:val="bottom"/>
            <w:hideMark/>
          </w:tcPr>
          <w:p w14:paraId="502C4710"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99,82</w:t>
            </w:r>
          </w:p>
        </w:tc>
        <w:tc>
          <w:tcPr>
            <w:tcW w:w="961" w:type="dxa"/>
            <w:shd w:val="clear" w:color="auto" w:fill="auto"/>
            <w:noWrap/>
            <w:vAlign w:val="bottom"/>
            <w:hideMark/>
          </w:tcPr>
          <w:p w14:paraId="4DAF0B1A"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w:t>
            </w:r>
          </w:p>
        </w:tc>
        <w:tc>
          <w:tcPr>
            <w:tcW w:w="889" w:type="dxa"/>
            <w:shd w:val="clear" w:color="auto" w:fill="auto"/>
            <w:noWrap/>
            <w:vAlign w:val="bottom"/>
            <w:hideMark/>
          </w:tcPr>
          <w:p w14:paraId="4F49B990"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w:t>
            </w:r>
          </w:p>
        </w:tc>
        <w:tc>
          <w:tcPr>
            <w:tcW w:w="992" w:type="dxa"/>
            <w:shd w:val="clear" w:color="auto" w:fill="auto"/>
            <w:noWrap/>
            <w:vAlign w:val="bottom"/>
            <w:hideMark/>
          </w:tcPr>
          <w:p w14:paraId="5A60B056"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w:t>
            </w:r>
          </w:p>
        </w:tc>
        <w:tc>
          <w:tcPr>
            <w:tcW w:w="992" w:type="dxa"/>
            <w:shd w:val="clear" w:color="auto" w:fill="auto"/>
            <w:noWrap/>
            <w:vAlign w:val="bottom"/>
            <w:hideMark/>
          </w:tcPr>
          <w:p w14:paraId="4A59CA14"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w:t>
            </w:r>
          </w:p>
        </w:tc>
        <w:tc>
          <w:tcPr>
            <w:tcW w:w="993" w:type="dxa"/>
            <w:shd w:val="clear" w:color="auto" w:fill="auto"/>
            <w:noWrap/>
            <w:vAlign w:val="bottom"/>
            <w:hideMark/>
          </w:tcPr>
          <w:p w14:paraId="71AA3E40"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w:t>
            </w:r>
          </w:p>
        </w:tc>
        <w:tc>
          <w:tcPr>
            <w:tcW w:w="992" w:type="dxa"/>
            <w:shd w:val="clear" w:color="auto" w:fill="auto"/>
            <w:noWrap/>
            <w:vAlign w:val="bottom"/>
            <w:hideMark/>
          </w:tcPr>
          <w:p w14:paraId="2B23070D"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99,48</w:t>
            </w:r>
          </w:p>
        </w:tc>
        <w:tc>
          <w:tcPr>
            <w:tcW w:w="869" w:type="dxa"/>
            <w:shd w:val="clear" w:color="auto" w:fill="auto"/>
            <w:noWrap/>
            <w:vAlign w:val="bottom"/>
            <w:hideMark/>
          </w:tcPr>
          <w:p w14:paraId="79D2437A"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99,88</w:t>
            </w:r>
          </w:p>
        </w:tc>
      </w:tr>
      <w:tr w:rsidR="00025B21" w:rsidRPr="00B47DBE" w14:paraId="008BD44E" w14:textId="77777777" w:rsidTr="00F35C79">
        <w:trPr>
          <w:trHeight w:val="300"/>
        </w:trPr>
        <w:tc>
          <w:tcPr>
            <w:tcW w:w="1844" w:type="dxa"/>
            <w:shd w:val="clear" w:color="auto" w:fill="auto"/>
            <w:vAlign w:val="center"/>
            <w:hideMark/>
          </w:tcPr>
          <w:p w14:paraId="7959C263"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в том числе за счет:</w:t>
            </w:r>
          </w:p>
        </w:tc>
        <w:tc>
          <w:tcPr>
            <w:tcW w:w="985" w:type="dxa"/>
            <w:shd w:val="clear" w:color="auto" w:fill="auto"/>
            <w:noWrap/>
            <w:vAlign w:val="bottom"/>
            <w:hideMark/>
          </w:tcPr>
          <w:p w14:paraId="03833AD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61" w:type="dxa"/>
            <w:shd w:val="clear" w:color="auto" w:fill="auto"/>
            <w:noWrap/>
            <w:vAlign w:val="bottom"/>
            <w:hideMark/>
          </w:tcPr>
          <w:p w14:paraId="5C74184D"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889" w:type="dxa"/>
            <w:shd w:val="clear" w:color="auto" w:fill="auto"/>
            <w:noWrap/>
            <w:vAlign w:val="bottom"/>
            <w:hideMark/>
          </w:tcPr>
          <w:p w14:paraId="6CD51A89"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4667EE6F"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1C32EB1F"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3" w:type="dxa"/>
            <w:shd w:val="clear" w:color="auto" w:fill="auto"/>
            <w:noWrap/>
            <w:vAlign w:val="bottom"/>
            <w:hideMark/>
          </w:tcPr>
          <w:p w14:paraId="6872D316"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992" w:type="dxa"/>
            <w:shd w:val="clear" w:color="auto" w:fill="auto"/>
            <w:noWrap/>
            <w:vAlign w:val="bottom"/>
            <w:hideMark/>
          </w:tcPr>
          <w:p w14:paraId="1818D02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p>
        </w:tc>
        <w:tc>
          <w:tcPr>
            <w:tcW w:w="869" w:type="dxa"/>
            <w:shd w:val="clear" w:color="auto" w:fill="auto"/>
            <w:noWrap/>
            <w:vAlign w:val="bottom"/>
            <w:hideMark/>
          </w:tcPr>
          <w:p w14:paraId="0AF5535D"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p>
        </w:tc>
      </w:tr>
      <w:tr w:rsidR="00025B21" w:rsidRPr="00B47DBE" w14:paraId="539C1721" w14:textId="77777777" w:rsidTr="00F35C79">
        <w:trPr>
          <w:trHeight w:val="252"/>
        </w:trPr>
        <w:tc>
          <w:tcPr>
            <w:tcW w:w="1844" w:type="dxa"/>
            <w:shd w:val="clear" w:color="auto" w:fill="auto"/>
            <w:vAlign w:val="center"/>
            <w:hideMark/>
          </w:tcPr>
          <w:p w14:paraId="0F5C6CAF"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ФБ</w:t>
            </w:r>
          </w:p>
        </w:tc>
        <w:tc>
          <w:tcPr>
            <w:tcW w:w="985" w:type="dxa"/>
            <w:shd w:val="clear" w:color="auto" w:fill="auto"/>
            <w:noWrap/>
            <w:vAlign w:val="bottom"/>
            <w:hideMark/>
          </w:tcPr>
          <w:p w14:paraId="67C23FD4"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99,83</w:t>
            </w:r>
          </w:p>
        </w:tc>
        <w:tc>
          <w:tcPr>
            <w:tcW w:w="961" w:type="dxa"/>
            <w:shd w:val="clear" w:color="auto" w:fill="auto"/>
            <w:noWrap/>
            <w:vAlign w:val="bottom"/>
            <w:hideMark/>
          </w:tcPr>
          <w:p w14:paraId="22178D95"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889" w:type="dxa"/>
            <w:shd w:val="clear" w:color="auto" w:fill="auto"/>
            <w:noWrap/>
            <w:vAlign w:val="bottom"/>
            <w:hideMark/>
          </w:tcPr>
          <w:p w14:paraId="7C9F5BF3"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992" w:type="dxa"/>
            <w:shd w:val="clear" w:color="auto" w:fill="auto"/>
            <w:noWrap/>
            <w:vAlign w:val="bottom"/>
            <w:hideMark/>
          </w:tcPr>
          <w:p w14:paraId="08977CC8"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992" w:type="dxa"/>
            <w:shd w:val="clear" w:color="auto" w:fill="auto"/>
            <w:noWrap/>
            <w:vAlign w:val="bottom"/>
            <w:hideMark/>
          </w:tcPr>
          <w:p w14:paraId="369AAFBE"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993" w:type="dxa"/>
            <w:shd w:val="clear" w:color="auto" w:fill="auto"/>
            <w:noWrap/>
            <w:vAlign w:val="bottom"/>
            <w:hideMark/>
          </w:tcPr>
          <w:p w14:paraId="6754D08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992" w:type="dxa"/>
            <w:shd w:val="clear" w:color="auto" w:fill="auto"/>
            <w:noWrap/>
            <w:vAlign w:val="bottom"/>
            <w:hideMark/>
          </w:tcPr>
          <w:p w14:paraId="3BCFE5D1"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99,48</w:t>
            </w:r>
          </w:p>
        </w:tc>
        <w:tc>
          <w:tcPr>
            <w:tcW w:w="869" w:type="dxa"/>
            <w:shd w:val="clear" w:color="auto" w:fill="auto"/>
            <w:noWrap/>
            <w:vAlign w:val="bottom"/>
            <w:hideMark/>
          </w:tcPr>
          <w:p w14:paraId="31B04D8E"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99,88</w:t>
            </w:r>
          </w:p>
        </w:tc>
      </w:tr>
      <w:tr w:rsidR="00025B21" w:rsidRPr="00B47DBE" w14:paraId="33A44C6D" w14:textId="77777777" w:rsidTr="00F35C79">
        <w:trPr>
          <w:trHeight w:val="128"/>
        </w:trPr>
        <w:tc>
          <w:tcPr>
            <w:tcW w:w="1844" w:type="dxa"/>
            <w:shd w:val="clear" w:color="auto" w:fill="auto"/>
            <w:vAlign w:val="center"/>
            <w:hideMark/>
          </w:tcPr>
          <w:p w14:paraId="26301EF6" w14:textId="77777777" w:rsidR="00025B21" w:rsidRPr="0080525D" w:rsidRDefault="00025B21" w:rsidP="0080525D">
            <w:pPr>
              <w:spacing w:after="0" w:line="240" w:lineRule="auto"/>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ОБ</w:t>
            </w:r>
          </w:p>
        </w:tc>
        <w:tc>
          <w:tcPr>
            <w:tcW w:w="985" w:type="dxa"/>
            <w:shd w:val="clear" w:color="auto" w:fill="auto"/>
            <w:noWrap/>
            <w:vAlign w:val="bottom"/>
            <w:hideMark/>
          </w:tcPr>
          <w:p w14:paraId="1F209245"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99,76</w:t>
            </w:r>
          </w:p>
        </w:tc>
        <w:tc>
          <w:tcPr>
            <w:tcW w:w="961" w:type="dxa"/>
            <w:shd w:val="clear" w:color="auto" w:fill="auto"/>
            <w:noWrap/>
            <w:vAlign w:val="bottom"/>
            <w:hideMark/>
          </w:tcPr>
          <w:p w14:paraId="3F981ECF"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889" w:type="dxa"/>
            <w:shd w:val="clear" w:color="auto" w:fill="auto"/>
            <w:noWrap/>
            <w:vAlign w:val="bottom"/>
            <w:hideMark/>
          </w:tcPr>
          <w:p w14:paraId="49E2B873"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992" w:type="dxa"/>
            <w:shd w:val="clear" w:color="auto" w:fill="auto"/>
            <w:noWrap/>
            <w:vAlign w:val="bottom"/>
            <w:hideMark/>
          </w:tcPr>
          <w:p w14:paraId="19CAF809"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992" w:type="dxa"/>
            <w:shd w:val="clear" w:color="auto" w:fill="auto"/>
            <w:noWrap/>
            <w:vAlign w:val="bottom"/>
            <w:hideMark/>
          </w:tcPr>
          <w:p w14:paraId="1A9A2619"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993" w:type="dxa"/>
            <w:shd w:val="clear" w:color="auto" w:fill="auto"/>
            <w:noWrap/>
            <w:vAlign w:val="bottom"/>
            <w:hideMark/>
          </w:tcPr>
          <w:p w14:paraId="26B442BC"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100,00</w:t>
            </w:r>
          </w:p>
        </w:tc>
        <w:tc>
          <w:tcPr>
            <w:tcW w:w="992" w:type="dxa"/>
            <w:shd w:val="clear" w:color="auto" w:fill="auto"/>
            <w:noWrap/>
            <w:vAlign w:val="bottom"/>
            <w:hideMark/>
          </w:tcPr>
          <w:p w14:paraId="6C70DBDE" w14:textId="77777777" w:rsidR="00025B21" w:rsidRPr="0080525D" w:rsidRDefault="00025B21" w:rsidP="0080525D">
            <w:pPr>
              <w:spacing w:after="0" w:line="240" w:lineRule="auto"/>
              <w:jc w:val="right"/>
              <w:rPr>
                <w:rFonts w:ascii="Times New Roman" w:eastAsia="Times New Roman" w:hAnsi="Times New Roman"/>
                <w:color w:val="000000"/>
                <w:sz w:val="21"/>
                <w:szCs w:val="21"/>
                <w:lang w:eastAsia="ru-RU"/>
              </w:rPr>
            </w:pPr>
            <w:r w:rsidRPr="0080525D">
              <w:rPr>
                <w:rFonts w:ascii="Times New Roman" w:eastAsia="Times New Roman" w:hAnsi="Times New Roman"/>
                <w:color w:val="000000"/>
                <w:sz w:val="21"/>
                <w:szCs w:val="21"/>
                <w:lang w:eastAsia="ru-RU"/>
              </w:rPr>
              <w:t>99,45</w:t>
            </w:r>
          </w:p>
        </w:tc>
        <w:tc>
          <w:tcPr>
            <w:tcW w:w="869" w:type="dxa"/>
            <w:shd w:val="clear" w:color="auto" w:fill="auto"/>
            <w:noWrap/>
            <w:vAlign w:val="bottom"/>
            <w:hideMark/>
          </w:tcPr>
          <w:p w14:paraId="40AFCEFB" w14:textId="77777777" w:rsidR="00025B21" w:rsidRPr="0080525D" w:rsidRDefault="00025B21" w:rsidP="0080525D">
            <w:pPr>
              <w:spacing w:after="0" w:line="240" w:lineRule="auto"/>
              <w:ind w:right="-114"/>
              <w:jc w:val="right"/>
              <w:rPr>
                <w:rFonts w:ascii="Times New Roman" w:eastAsia="Times New Roman" w:hAnsi="Times New Roman"/>
                <w:bCs/>
                <w:color w:val="000000"/>
                <w:sz w:val="21"/>
                <w:szCs w:val="21"/>
                <w:lang w:eastAsia="ru-RU"/>
              </w:rPr>
            </w:pPr>
            <w:r w:rsidRPr="0080525D">
              <w:rPr>
                <w:rFonts w:ascii="Times New Roman" w:eastAsia="Times New Roman" w:hAnsi="Times New Roman"/>
                <w:bCs/>
                <w:color w:val="000000"/>
                <w:sz w:val="21"/>
                <w:szCs w:val="21"/>
                <w:lang w:eastAsia="ru-RU"/>
              </w:rPr>
              <w:t>99,84</w:t>
            </w:r>
          </w:p>
        </w:tc>
      </w:tr>
    </w:tbl>
    <w:p w14:paraId="4114B1E3" w14:textId="77777777" w:rsidR="0080525D" w:rsidRDefault="0080525D" w:rsidP="00025B21">
      <w:pPr>
        <w:spacing w:after="0" w:line="240" w:lineRule="auto"/>
        <w:ind w:firstLine="851"/>
        <w:jc w:val="both"/>
        <w:rPr>
          <w:rFonts w:ascii="Times New Roman" w:hAnsi="Times New Roman"/>
          <w:sz w:val="28"/>
          <w:szCs w:val="28"/>
          <w:highlight w:val="cyan"/>
        </w:rPr>
      </w:pPr>
    </w:p>
    <w:p w14:paraId="51F92575" w14:textId="77777777" w:rsidR="00025B21" w:rsidRPr="0080525D" w:rsidRDefault="00025B21" w:rsidP="00025B21">
      <w:pPr>
        <w:spacing w:after="0" w:line="240" w:lineRule="auto"/>
        <w:ind w:firstLine="851"/>
        <w:jc w:val="both"/>
        <w:rPr>
          <w:rFonts w:ascii="Times New Roman" w:hAnsi="Times New Roman"/>
          <w:sz w:val="28"/>
          <w:szCs w:val="28"/>
        </w:rPr>
      </w:pPr>
      <w:r w:rsidRPr="0080525D">
        <w:rPr>
          <w:rFonts w:ascii="Times New Roman" w:hAnsi="Times New Roman"/>
          <w:sz w:val="28"/>
          <w:szCs w:val="28"/>
        </w:rPr>
        <w:t>Получателями субсидий по несвязанной поддержке явились 57 сельскохозяйственных товаропроизводителя, включая К(Ф)Х; получателями субсидий на возмещение части понесенных затрат на создание и модернизацию объектов АПК – 4 сельскохозяйственных товаропроизводителя (ООО «Устьянская молочная компания», ООО «Пежма», ООО «Борок», К(Ф)Х Витков А.В.); получателями субсидий, выделанных</w:t>
      </w:r>
      <w:r w:rsidR="00D16226">
        <w:rPr>
          <w:rFonts w:ascii="Times New Roman" w:hAnsi="Times New Roman"/>
          <w:sz w:val="28"/>
          <w:szCs w:val="28"/>
        </w:rPr>
        <w:t xml:space="preserve"> </w:t>
      </w:r>
      <w:r w:rsidRPr="0080525D">
        <w:rPr>
          <w:rFonts w:ascii="Times New Roman" w:hAnsi="Times New Roman"/>
          <w:sz w:val="28"/>
          <w:szCs w:val="28"/>
        </w:rPr>
        <w:t>на</w:t>
      </w:r>
      <w:r w:rsidR="00D16226">
        <w:rPr>
          <w:rFonts w:ascii="Times New Roman" w:hAnsi="Times New Roman"/>
          <w:sz w:val="28"/>
          <w:szCs w:val="28"/>
        </w:rPr>
        <w:t xml:space="preserve"> </w:t>
      </w:r>
      <w:r w:rsidRPr="0080525D">
        <w:rPr>
          <w:rFonts w:ascii="Times New Roman" w:hAnsi="Times New Roman"/>
          <w:sz w:val="28"/>
          <w:szCs w:val="28"/>
        </w:rPr>
        <w:t>реализацию мероприятия ФЦП "Развитие мелиорации земель сельскохозяйственного назначения России на 2014-2020 годы" - 5 сельскохозяйственных товаропроизводителя (АО «Агрофирма Вельская», АО «Важское», ООО «Пежма», ООО «Ростово», ООО «Устьянская молочная компания»);</w:t>
      </w:r>
      <w:r w:rsidR="00D16226">
        <w:rPr>
          <w:rFonts w:ascii="Times New Roman" w:hAnsi="Times New Roman"/>
          <w:sz w:val="28"/>
          <w:szCs w:val="28"/>
        </w:rPr>
        <w:t xml:space="preserve"> </w:t>
      </w:r>
      <w:r w:rsidRPr="0080525D">
        <w:rPr>
          <w:rFonts w:ascii="Times New Roman" w:hAnsi="Times New Roman"/>
          <w:sz w:val="28"/>
          <w:szCs w:val="28"/>
        </w:rPr>
        <w:t>получателями субсидии на возмещение части процентной ставки по инвестиционным кредитам (займам) в агропромышленном комплексе</w:t>
      </w:r>
      <w:r w:rsidR="00D16226">
        <w:rPr>
          <w:rFonts w:ascii="Times New Roman" w:hAnsi="Times New Roman"/>
          <w:sz w:val="28"/>
          <w:szCs w:val="28"/>
        </w:rPr>
        <w:t xml:space="preserve"> </w:t>
      </w:r>
      <w:r w:rsidRPr="0080525D">
        <w:rPr>
          <w:rFonts w:ascii="Times New Roman" w:hAnsi="Times New Roman"/>
          <w:sz w:val="28"/>
          <w:szCs w:val="28"/>
        </w:rPr>
        <w:t>являлись</w:t>
      </w:r>
      <w:r w:rsidR="00D16226">
        <w:rPr>
          <w:rFonts w:ascii="Times New Roman" w:hAnsi="Times New Roman"/>
          <w:sz w:val="28"/>
          <w:szCs w:val="28"/>
        </w:rPr>
        <w:t xml:space="preserve"> </w:t>
      </w:r>
      <w:r w:rsidRPr="0080525D">
        <w:rPr>
          <w:rFonts w:ascii="Times New Roman" w:hAnsi="Times New Roman"/>
          <w:sz w:val="28"/>
          <w:szCs w:val="28"/>
        </w:rPr>
        <w:t>21 предприятий АПК, включая К(Ф)Х; получателями субсидий на повышение продуктивности в молочном животноводстве – 96</w:t>
      </w:r>
      <w:r w:rsidR="00D16226">
        <w:rPr>
          <w:rFonts w:ascii="Times New Roman" w:hAnsi="Times New Roman"/>
          <w:sz w:val="28"/>
          <w:szCs w:val="28"/>
        </w:rPr>
        <w:t xml:space="preserve"> </w:t>
      </w:r>
      <w:r w:rsidRPr="0080525D">
        <w:rPr>
          <w:rFonts w:ascii="Times New Roman" w:hAnsi="Times New Roman"/>
          <w:sz w:val="28"/>
          <w:szCs w:val="28"/>
        </w:rPr>
        <w:t>предприятий АПК, включая К(Ф)Х.</w:t>
      </w:r>
    </w:p>
    <w:p w14:paraId="5E1EEB18" w14:textId="77777777" w:rsidR="00025B21" w:rsidRPr="0042345C" w:rsidRDefault="00025B21" w:rsidP="00025B21">
      <w:pPr>
        <w:spacing w:after="0" w:line="240" w:lineRule="auto"/>
        <w:ind w:firstLine="851"/>
        <w:jc w:val="both"/>
        <w:rPr>
          <w:rFonts w:ascii="Times New Roman" w:hAnsi="Times New Roman"/>
          <w:sz w:val="28"/>
          <w:szCs w:val="28"/>
        </w:rPr>
      </w:pPr>
      <w:r w:rsidRPr="0042345C">
        <w:rPr>
          <w:rFonts w:ascii="Times New Roman" w:hAnsi="Times New Roman"/>
          <w:sz w:val="28"/>
          <w:szCs w:val="28"/>
        </w:rPr>
        <w:t>В рамках предоставления субсидий на содействие достижению целевых показателей ГП АО «Развитие сельского хозяйства» средства федерального и областного бюджета были направлены на поддержку начинающим фермерам, на поддержку семейным животноводческим фермам. Гранты на поддержку начинающим фермерам в 2017 году получили 8 К(Ф)Х (1 К(Ф)Х Вельский район), 2 - Коношский район, 1 - Красноборский район, 1 -Пинежский район, 2 - Приморский район, 1 Устьянский район), на развитие семейных животноводческих ферм – 1 К(Ф)Х (К(Ф)Х Берлин Я.Э</w:t>
      </w:r>
      <w:r w:rsidR="0074128C">
        <w:rPr>
          <w:rFonts w:ascii="Times New Roman" w:hAnsi="Times New Roman"/>
          <w:sz w:val="28"/>
          <w:szCs w:val="28"/>
        </w:rPr>
        <w:t>.</w:t>
      </w:r>
      <w:r w:rsidRPr="0042345C">
        <w:rPr>
          <w:rFonts w:ascii="Times New Roman" w:hAnsi="Times New Roman"/>
          <w:sz w:val="28"/>
          <w:szCs w:val="28"/>
        </w:rPr>
        <w:t xml:space="preserve"> </w:t>
      </w:r>
      <w:r w:rsidRPr="0042345C">
        <w:rPr>
          <w:rFonts w:ascii="Times New Roman" w:hAnsi="Times New Roman"/>
          <w:sz w:val="28"/>
          <w:szCs w:val="28"/>
        </w:rPr>
        <w:lastRenderedPageBreak/>
        <w:t>(Шенкурский район).</w:t>
      </w:r>
      <w:r w:rsidR="00D16226">
        <w:rPr>
          <w:rFonts w:ascii="Times New Roman" w:hAnsi="Times New Roman"/>
          <w:sz w:val="28"/>
          <w:szCs w:val="28"/>
        </w:rPr>
        <w:t xml:space="preserve"> </w:t>
      </w:r>
      <w:r w:rsidRPr="0042345C">
        <w:rPr>
          <w:rFonts w:ascii="Times New Roman" w:hAnsi="Times New Roman"/>
          <w:sz w:val="28"/>
          <w:szCs w:val="28"/>
        </w:rPr>
        <w:t>Также в рамках указанной субсидии государственная поддержка оказана на племенное животноводство и на поддержку завоза семян для выращивания кормовых культур Крайнего Севера, общая сумма государственной поддержки по двум субсидиям составила 88,4 млн.руб., получателями субсидий, соответственно, явились 15 и 40 предприятий АПК, включая К(Ф)Х.</w:t>
      </w:r>
    </w:p>
    <w:p w14:paraId="632DDFA4" w14:textId="77777777" w:rsidR="00025B21" w:rsidRPr="0074128C" w:rsidRDefault="00025B21" w:rsidP="00025B21">
      <w:pPr>
        <w:spacing w:after="0" w:line="240" w:lineRule="auto"/>
        <w:ind w:firstLine="851"/>
        <w:jc w:val="both"/>
        <w:rPr>
          <w:rFonts w:ascii="Times New Roman" w:hAnsi="Times New Roman"/>
          <w:sz w:val="28"/>
          <w:szCs w:val="28"/>
        </w:rPr>
      </w:pPr>
      <w:r w:rsidRPr="0074128C">
        <w:rPr>
          <w:rFonts w:ascii="Times New Roman" w:hAnsi="Times New Roman"/>
          <w:sz w:val="28"/>
          <w:szCs w:val="28"/>
        </w:rPr>
        <w:t>В целом, расходы бюджета на поддержку сельскохозяйственных товаропроизводителей на территории Архангельской области составили 916,2 млн.руб., в том числе сельскохозяйственным товаропроизводителям, осуществляющим свою деятельность на территории Вельского муниципального района направлено 388,2 млн. руб. (доля 42,4% к общим расходам), на территории Устьянского муниципального района – 183,3 млн. руб. (20%), Приморского – 42,2 млн.руб. (4,6%), Холмогорского – 41,6 млн.руб. (4,5%).</w:t>
      </w:r>
    </w:p>
    <w:p w14:paraId="71E9944E" w14:textId="77777777" w:rsidR="00025B21" w:rsidRPr="00025B21" w:rsidRDefault="00025B21" w:rsidP="00025B21">
      <w:pPr>
        <w:spacing w:after="0" w:line="240" w:lineRule="auto"/>
        <w:ind w:firstLine="851"/>
        <w:jc w:val="both"/>
        <w:rPr>
          <w:rFonts w:ascii="Times New Roman" w:hAnsi="Times New Roman"/>
          <w:sz w:val="28"/>
          <w:szCs w:val="28"/>
          <w:highlight w:val="cyan"/>
        </w:rPr>
      </w:pPr>
    </w:p>
    <w:p w14:paraId="28EB6C99" w14:textId="77777777" w:rsidR="00025B21" w:rsidRPr="00A248EB" w:rsidRDefault="00025B21" w:rsidP="00025B21">
      <w:pPr>
        <w:spacing w:after="0" w:line="240" w:lineRule="auto"/>
        <w:ind w:firstLine="851"/>
        <w:jc w:val="both"/>
        <w:rPr>
          <w:rFonts w:ascii="Times New Roman" w:hAnsi="Times New Roman"/>
          <w:sz w:val="28"/>
          <w:szCs w:val="28"/>
        </w:rPr>
      </w:pPr>
      <w:r w:rsidRPr="00A248EB">
        <w:rPr>
          <w:rFonts w:ascii="Times New Roman" w:hAnsi="Times New Roman"/>
          <w:sz w:val="28"/>
          <w:szCs w:val="28"/>
        </w:rPr>
        <w:t xml:space="preserve">План деятельности («Дорожная карта») министерства АПК на 2013-2018 годы утвержден Губернатором Архангельской области 12.10.2017 (размещен на официальном сайте: </w:t>
      </w:r>
      <w:hyperlink r:id="rId54" w:history="1">
        <w:r w:rsidRPr="00A248EB">
          <w:rPr>
            <w:rFonts w:ascii="Times New Roman" w:hAnsi="Times New Roman"/>
            <w:color w:val="0000FF"/>
            <w:sz w:val="28"/>
            <w:szCs w:val="28"/>
            <w:u w:val="single"/>
          </w:rPr>
          <w:t>https://dvinaland.ru</w:t>
        </w:r>
      </w:hyperlink>
      <w:r w:rsidRPr="00A248EB">
        <w:rPr>
          <w:rFonts w:ascii="Times New Roman" w:hAnsi="Times New Roman"/>
          <w:sz w:val="28"/>
          <w:szCs w:val="28"/>
        </w:rPr>
        <w:t>). «Дорожной картой» предусмотрены основные целевые показатели деятельности министерства на 2013-2018 годы.</w:t>
      </w:r>
    </w:p>
    <w:p w14:paraId="6AB1F196" w14:textId="77777777" w:rsidR="00025B21" w:rsidRPr="00A248EB" w:rsidRDefault="00025B21" w:rsidP="00025B21">
      <w:pPr>
        <w:spacing w:after="0" w:line="240" w:lineRule="auto"/>
        <w:ind w:firstLine="851"/>
        <w:jc w:val="both"/>
        <w:rPr>
          <w:rFonts w:ascii="Times New Roman" w:hAnsi="Times New Roman"/>
          <w:sz w:val="28"/>
          <w:szCs w:val="28"/>
        </w:rPr>
      </w:pPr>
      <w:r w:rsidRPr="00A248EB">
        <w:rPr>
          <w:rFonts w:ascii="Times New Roman" w:hAnsi="Times New Roman"/>
          <w:sz w:val="28"/>
          <w:szCs w:val="28"/>
        </w:rPr>
        <w:t>Основные целевые показатели на 2017 год (дата наступления ключевого события):</w:t>
      </w:r>
    </w:p>
    <w:p w14:paraId="478DF6B0" w14:textId="77777777" w:rsidR="00025B21" w:rsidRPr="0007506E" w:rsidRDefault="00025B21" w:rsidP="00D95987">
      <w:pPr>
        <w:numPr>
          <w:ilvl w:val="0"/>
          <w:numId w:val="27"/>
        </w:numPr>
        <w:spacing w:after="0" w:line="240" w:lineRule="auto"/>
        <w:ind w:left="0" w:firstLine="840"/>
        <w:jc w:val="both"/>
        <w:rPr>
          <w:rFonts w:ascii="Times New Roman" w:hAnsi="Times New Roman"/>
          <w:sz w:val="28"/>
          <w:szCs w:val="28"/>
        </w:rPr>
      </w:pPr>
      <w:r w:rsidRPr="0007506E">
        <w:rPr>
          <w:rFonts w:ascii="Times New Roman" w:hAnsi="Times New Roman"/>
          <w:sz w:val="28"/>
          <w:szCs w:val="28"/>
        </w:rPr>
        <w:t>индекс производства продукции сельского хозяйства в хозяйствах всех категорий (процентов к предыдущему году) – 97,90;</w:t>
      </w:r>
    </w:p>
    <w:p w14:paraId="2C3D86B2" w14:textId="77777777" w:rsidR="00025B21" w:rsidRPr="0007506E" w:rsidRDefault="00025B21" w:rsidP="00D95987">
      <w:pPr>
        <w:numPr>
          <w:ilvl w:val="0"/>
          <w:numId w:val="27"/>
        </w:numPr>
        <w:spacing w:after="0" w:line="240" w:lineRule="auto"/>
        <w:ind w:left="0" w:firstLine="840"/>
        <w:jc w:val="both"/>
        <w:rPr>
          <w:rFonts w:ascii="Times New Roman" w:hAnsi="Times New Roman"/>
          <w:sz w:val="28"/>
          <w:szCs w:val="28"/>
        </w:rPr>
      </w:pPr>
      <w:r w:rsidRPr="0007506E">
        <w:rPr>
          <w:rFonts w:ascii="Times New Roman" w:hAnsi="Times New Roman"/>
          <w:sz w:val="28"/>
          <w:szCs w:val="28"/>
        </w:rPr>
        <w:t>количество высокопроизводительных рабочих мест – 0,157 тыс.ед.;</w:t>
      </w:r>
    </w:p>
    <w:p w14:paraId="4F651C73" w14:textId="77777777" w:rsidR="00025B21" w:rsidRPr="0007506E" w:rsidRDefault="00025B21" w:rsidP="00D95987">
      <w:pPr>
        <w:numPr>
          <w:ilvl w:val="0"/>
          <w:numId w:val="27"/>
        </w:numPr>
        <w:spacing w:after="0" w:line="240" w:lineRule="auto"/>
        <w:ind w:left="0" w:firstLine="840"/>
        <w:jc w:val="both"/>
        <w:rPr>
          <w:rFonts w:ascii="Times New Roman" w:hAnsi="Times New Roman"/>
          <w:sz w:val="28"/>
          <w:szCs w:val="28"/>
        </w:rPr>
      </w:pPr>
      <w:r w:rsidRPr="0007506E">
        <w:rPr>
          <w:rFonts w:ascii="Times New Roman" w:hAnsi="Times New Roman"/>
          <w:sz w:val="28"/>
          <w:szCs w:val="28"/>
        </w:rPr>
        <w:t>индекс физического объема инвестиций в основной капитал сельского хозяйства Архангельской области, процентов к предыдущему году – 105,0;</w:t>
      </w:r>
    </w:p>
    <w:p w14:paraId="7501540C" w14:textId="77777777" w:rsidR="00025B21" w:rsidRPr="0007506E" w:rsidRDefault="00025B21" w:rsidP="00D95987">
      <w:pPr>
        <w:numPr>
          <w:ilvl w:val="0"/>
          <w:numId w:val="27"/>
        </w:numPr>
        <w:spacing w:after="0" w:line="240" w:lineRule="auto"/>
        <w:ind w:left="0" w:firstLine="840"/>
        <w:jc w:val="both"/>
        <w:rPr>
          <w:rFonts w:ascii="Times New Roman" w:hAnsi="Times New Roman"/>
          <w:sz w:val="28"/>
          <w:szCs w:val="28"/>
        </w:rPr>
      </w:pPr>
      <w:r w:rsidRPr="0007506E">
        <w:rPr>
          <w:rFonts w:ascii="Times New Roman" w:hAnsi="Times New Roman"/>
          <w:sz w:val="28"/>
          <w:szCs w:val="28"/>
        </w:rPr>
        <w:t>производство молока в сельскохозяйственных организациях, К(Ф)Х, включая ИП – 99,5 тыс.тонн;</w:t>
      </w:r>
    </w:p>
    <w:p w14:paraId="4F023C41" w14:textId="77777777" w:rsidR="00025B21" w:rsidRPr="007F3785" w:rsidRDefault="00025B21" w:rsidP="00D95987">
      <w:pPr>
        <w:numPr>
          <w:ilvl w:val="0"/>
          <w:numId w:val="27"/>
        </w:numPr>
        <w:spacing w:after="0" w:line="240" w:lineRule="auto"/>
        <w:ind w:left="0" w:firstLine="840"/>
        <w:jc w:val="both"/>
        <w:rPr>
          <w:rFonts w:ascii="Times New Roman" w:hAnsi="Times New Roman"/>
          <w:sz w:val="28"/>
          <w:szCs w:val="28"/>
        </w:rPr>
      </w:pPr>
      <w:r w:rsidRPr="007F3785">
        <w:rPr>
          <w:rFonts w:ascii="Times New Roman" w:hAnsi="Times New Roman"/>
          <w:sz w:val="28"/>
          <w:szCs w:val="28"/>
        </w:rPr>
        <w:t>реализация племенного молодняка</w:t>
      </w:r>
      <w:r w:rsidR="00734BFA">
        <w:rPr>
          <w:rFonts w:ascii="Times New Roman" w:hAnsi="Times New Roman"/>
          <w:sz w:val="28"/>
          <w:szCs w:val="28"/>
        </w:rPr>
        <w:t xml:space="preserve"> </w:t>
      </w:r>
      <w:r w:rsidRPr="007F3785">
        <w:rPr>
          <w:rFonts w:ascii="Times New Roman" w:hAnsi="Times New Roman"/>
          <w:sz w:val="28"/>
          <w:szCs w:val="28"/>
        </w:rPr>
        <w:t>КСП молочных и мясных пород на 100 голов маток – 8,0;</w:t>
      </w:r>
    </w:p>
    <w:p w14:paraId="23CE7909" w14:textId="77777777" w:rsidR="00025B21" w:rsidRPr="007F3785" w:rsidRDefault="00025B21" w:rsidP="00D95987">
      <w:pPr>
        <w:numPr>
          <w:ilvl w:val="0"/>
          <w:numId w:val="27"/>
        </w:numPr>
        <w:spacing w:after="0" w:line="240" w:lineRule="auto"/>
        <w:ind w:left="0" w:firstLine="840"/>
        <w:jc w:val="both"/>
        <w:rPr>
          <w:rFonts w:ascii="Times New Roman" w:hAnsi="Times New Roman"/>
          <w:sz w:val="28"/>
          <w:szCs w:val="28"/>
        </w:rPr>
      </w:pPr>
      <w:r w:rsidRPr="007F3785">
        <w:rPr>
          <w:rFonts w:ascii="Times New Roman" w:hAnsi="Times New Roman"/>
          <w:sz w:val="28"/>
          <w:szCs w:val="28"/>
        </w:rPr>
        <w:t>индекс производства продукции растениеводства в хозяйствах всех категорий к предыдущему году, процент 97,3;</w:t>
      </w:r>
    </w:p>
    <w:p w14:paraId="43060591" w14:textId="77777777" w:rsidR="00025B21" w:rsidRPr="007F3785" w:rsidRDefault="00025B21" w:rsidP="00D95987">
      <w:pPr>
        <w:numPr>
          <w:ilvl w:val="0"/>
          <w:numId w:val="27"/>
        </w:numPr>
        <w:spacing w:after="0" w:line="240" w:lineRule="auto"/>
        <w:ind w:left="0" w:firstLine="840"/>
        <w:jc w:val="both"/>
        <w:rPr>
          <w:rFonts w:ascii="Times New Roman" w:hAnsi="Times New Roman"/>
          <w:sz w:val="28"/>
          <w:szCs w:val="28"/>
        </w:rPr>
      </w:pPr>
      <w:r w:rsidRPr="007F3785">
        <w:rPr>
          <w:rFonts w:ascii="Times New Roman" w:hAnsi="Times New Roman"/>
          <w:sz w:val="28"/>
          <w:szCs w:val="28"/>
        </w:rPr>
        <w:t>валовой сбор картофеля в сельскохозяйственных организациях, КФХ, включая ИП – 22,4 тысяч тонн;</w:t>
      </w:r>
    </w:p>
    <w:p w14:paraId="59106776" w14:textId="77777777" w:rsidR="00025B21" w:rsidRPr="007F3785" w:rsidRDefault="00025B21" w:rsidP="00D95987">
      <w:pPr>
        <w:numPr>
          <w:ilvl w:val="0"/>
          <w:numId w:val="27"/>
        </w:numPr>
        <w:spacing w:after="0" w:line="240" w:lineRule="auto"/>
        <w:ind w:left="0" w:firstLine="840"/>
        <w:jc w:val="both"/>
        <w:rPr>
          <w:rFonts w:ascii="Times New Roman" w:hAnsi="Times New Roman"/>
          <w:sz w:val="28"/>
          <w:szCs w:val="28"/>
        </w:rPr>
      </w:pPr>
      <w:r w:rsidRPr="007F3785">
        <w:rPr>
          <w:rFonts w:ascii="Times New Roman" w:hAnsi="Times New Roman"/>
          <w:sz w:val="28"/>
          <w:szCs w:val="28"/>
        </w:rPr>
        <w:t>сохранение размера посевных площадей, занятых зерновыми, зернобобовыми и кормовыми сельскохозяйственными культурами – 62,0 тыс.гектар;</w:t>
      </w:r>
    </w:p>
    <w:p w14:paraId="655E0743" w14:textId="77777777" w:rsidR="00025B21" w:rsidRPr="007F3785" w:rsidRDefault="00025B21" w:rsidP="00D95987">
      <w:pPr>
        <w:numPr>
          <w:ilvl w:val="0"/>
          <w:numId w:val="27"/>
        </w:numPr>
        <w:spacing w:after="0" w:line="240" w:lineRule="auto"/>
        <w:ind w:left="0" w:firstLine="840"/>
        <w:jc w:val="both"/>
        <w:rPr>
          <w:rFonts w:ascii="Times New Roman" w:hAnsi="Times New Roman"/>
          <w:sz w:val="28"/>
          <w:szCs w:val="28"/>
        </w:rPr>
      </w:pPr>
      <w:r w:rsidRPr="007F3785">
        <w:rPr>
          <w:rFonts w:ascii="Times New Roman" w:hAnsi="Times New Roman"/>
          <w:sz w:val="28"/>
          <w:szCs w:val="28"/>
        </w:rPr>
        <w:t>количество новых постоянных рабочих мест, созданных в К(Ф)Х, осуществивших проекты создания и развития своих хозяйств с помощью грантовой поддержки – 23,0 ед.</w:t>
      </w:r>
    </w:p>
    <w:p w14:paraId="634976AB" w14:textId="77777777" w:rsidR="00025B21" w:rsidRPr="00F20B0E" w:rsidRDefault="00025B21" w:rsidP="00025B21">
      <w:pPr>
        <w:spacing w:after="0" w:line="240" w:lineRule="auto"/>
        <w:ind w:firstLine="709"/>
        <w:jc w:val="both"/>
        <w:rPr>
          <w:rFonts w:ascii="Times New Roman" w:hAnsi="Times New Roman"/>
          <w:sz w:val="28"/>
          <w:szCs w:val="28"/>
        </w:rPr>
      </w:pPr>
      <w:r w:rsidRPr="007F3785">
        <w:rPr>
          <w:rFonts w:ascii="Times New Roman" w:hAnsi="Times New Roman"/>
          <w:sz w:val="28"/>
          <w:szCs w:val="28"/>
        </w:rPr>
        <w:lastRenderedPageBreak/>
        <w:t xml:space="preserve">Согласно сведениям о достижении целевых показателей ГП АО «Развитие сельского хозяйства» за 2017 года, представленным в составе отчета о </w:t>
      </w:r>
      <w:r w:rsidRPr="007F3785">
        <w:rPr>
          <w:rFonts w:ascii="Times New Roman" w:eastAsia="Times New Roman" w:hAnsi="Times New Roman"/>
          <w:sz w:val="28"/>
          <w:szCs w:val="28"/>
          <w:lang w:eastAsia="ru-RU"/>
        </w:rPr>
        <w:t>реализации в 2017 году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на 2013 – 2020 годы</w:t>
      </w:r>
      <w:r w:rsidRPr="007F3785">
        <w:rPr>
          <w:rFonts w:ascii="Times New Roman" w:eastAsia="Times New Roman" w:hAnsi="Times New Roman"/>
          <w:b/>
          <w:sz w:val="28"/>
          <w:szCs w:val="28"/>
          <w:lang w:eastAsia="ru-RU"/>
        </w:rPr>
        <w:t xml:space="preserve"> </w:t>
      </w:r>
      <w:r w:rsidRPr="007F3785">
        <w:rPr>
          <w:rFonts w:ascii="Times New Roman" w:hAnsi="Times New Roman"/>
          <w:color w:val="FF0000"/>
          <w:sz w:val="28"/>
          <w:szCs w:val="28"/>
        </w:rPr>
        <w:t xml:space="preserve">не выполнены целевые показатели </w:t>
      </w:r>
      <w:r w:rsidRPr="00F20B0E">
        <w:rPr>
          <w:rFonts w:ascii="Times New Roman" w:hAnsi="Times New Roman"/>
          <w:sz w:val="28"/>
          <w:szCs w:val="28"/>
        </w:rPr>
        <w:t>по индексу производства продукции сельского хозяйства в хозяйствах всех категорий; индексу производства продукции растениеводства в хозяйствах всех категорий; индексу физического объема инвестиций в основной капитал агропромышленного комплекса Архангельской области; валовому сбору зерновых и зернобобовых культур в хозяйствах всех категорий; валовому сбору картофеля в сельскохозяйственных организациях, крестьянских (фермерских) хозяйствах, включая индивидуальных предпринимателей; сохранению посевных площадей в Архангельской области; реализации племенного молодняка крупного рогатого скота молочных и мясных пород на 100 голов маток.</w:t>
      </w:r>
    </w:p>
    <w:p w14:paraId="145A7C74" w14:textId="77777777" w:rsidR="00025B21" w:rsidRPr="0075456E" w:rsidRDefault="00025B21" w:rsidP="00F20B0E">
      <w:pPr>
        <w:spacing w:after="0" w:line="240" w:lineRule="auto"/>
        <w:ind w:firstLine="851"/>
        <w:jc w:val="both"/>
        <w:rPr>
          <w:rFonts w:ascii="Times New Roman" w:hAnsi="Times New Roman"/>
          <w:sz w:val="28"/>
          <w:szCs w:val="28"/>
        </w:rPr>
      </w:pPr>
      <w:r w:rsidRPr="0075456E">
        <w:rPr>
          <w:rFonts w:ascii="Times New Roman" w:hAnsi="Times New Roman"/>
          <w:sz w:val="28"/>
          <w:szCs w:val="28"/>
        </w:rPr>
        <w:t>Показатель «Индекс физического объема инвестиций в основной капитал агропромышленного комплекса Архангельской области», установленный «Дорожной картой» и ГП АО «Развитие сельского хозяйства» по итогам 2017 года не выполнен при плане 105%, фактическое значение -</w:t>
      </w:r>
      <w:r w:rsidR="00D16226">
        <w:rPr>
          <w:rFonts w:ascii="Times New Roman" w:hAnsi="Times New Roman"/>
          <w:sz w:val="28"/>
          <w:szCs w:val="28"/>
        </w:rPr>
        <w:t xml:space="preserve"> </w:t>
      </w:r>
      <w:r w:rsidRPr="0075456E">
        <w:rPr>
          <w:rFonts w:ascii="Times New Roman" w:hAnsi="Times New Roman"/>
          <w:sz w:val="28"/>
          <w:szCs w:val="28"/>
        </w:rPr>
        <w:t>96,8%. При этом, необходимо отметить, что наращивание объема инвестиций в экономику является основной целью инвестиционной политики. Показателем реализации Инвестиционной стратегии Архангельской области на период до 2025 года является увеличение инвестиций в основной капитал, в 2017 году по сравнению с 2016</w:t>
      </w:r>
      <w:r w:rsidR="0075456E">
        <w:rPr>
          <w:rFonts w:ascii="Times New Roman" w:hAnsi="Times New Roman"/>
          <w:sz w:val="28"/>
          <w:szCs w:val="28"/>
        </w:rPr>
        <w:t xml:space="preserve"> годом увеличение на 22,2 млрд.</w:t>
      </w:r>
      <w:r w:rsidRPr="0075456E">
        <w:rPr>
          <w:rFonts w:ascii="Times New Roman" w:hAnsi="Times New Roman"/>
          <w:sz w:val="28"/>
          <w:szCs w:val="28"/>
        </w:rPr>
        <w:t>руб. Контрольно-счетная палата отмечает, что указанный показатель является одним из показателей, обеспечивающий достижение целевых показателей, установленных Указом Президента Российской Федерации от 07.05.2012 № 596 «О долгосрочной государственной экономической политике».</w:t>
      </w:r>
    </w:p>
    <w:p w14:paraId="6E652B0E" w14:textId="77777777" w:rsidR="00025B21" w:rsidRPr="0075456E" w:rsidRDefault="00025B21" w:rsidP="0075456E">
      <w:pPr>
        <w:spacing w:after="0" w:line="240" w:lineRule="auto"/>
        <w:ind w:firstLine="851"/>
        <w:jc w:val="both"/>
        <w:rPr>
          <w:rFonts w:ascii="Times New Roman" w:hAnsi="Times New Roman"/>
          <w:sz w:val="28"/>
          <w:szCs w:val="28"/>
        </w:rPr>
      </w:pPr>
      <w:r w:rsidRPr="0075456E">
        <w:rPr>
          <w:rFonts w:ascii="Times New Roman" w:hAnsi="Times New Roman"/>
          <w:sz w:val="28"/>
          <w:szCs w:val="28"/>
        </w:rPr>
        <w:t>По данным сводной годовой отчетности сельскохозяйственных товаропроизводителей (без К(Ф)Х и ИП) за 2017 год затраты на капитальные вложения в 2017 году отражены в сумме 632,6 млн.руб., что на 30,6 млн.руб. меньше, чем за аналогичный период прошлого года. Стоимость незавершенного строительства по состоянию на 31.12.2017 отражена в сумме 273,3 млн.руб.</w:t>
      </w:r>
    </w:p>
    <w:p w14:paraId="3A31ABC7" w14:textId="77777777" w:rsidR="00025B21" w:rsidRPr="00025B21" w:rsidRDefault="00025B21" w:rsidP="00025B21">
      <w:pPr>
        <w:spacing w:after="0" w:line="240" w:lineRule="auto"/>
        <w:ind w:firstLine="709"/>
        <w:jc w:val="both"/>
        <w:rPr>
          <w:rFonts w:ascii="Times New Roman" w:hAnsi="Times New Roman"/>
          <w:color w:val="FF0000"/>
          <w:sz w:val="28"/>
          <w:szCs w:val="28"/>
          <w:highlight w:val="cyan"/>
        </w:rPr>
      </w:pPr>
    </w:p>
    <w:p w14:paraId="1E97B628" w14:textId="77777777" w:rsidR="00025B21" w:rsidRPr="0075456E" w:rsidRDefault="00025B21" w:rsidP="0075456E">
      <w:pPr>
        <w:spacing w:after="0" w:line="240" w:lineRule="auto"/>
        <w:ind w:firstLine="851"/>
        <w:jc w:val="both"/>
        <w:rPr>
          <w:rFonts w:ascii="Times New Roman" w:hAnsi="Times New Roman"/>
          <w:sz w:val="28"/>
          <w:szCs w:val="28"/>
        </w:rPr>
      </w:pPr>
      <w:r w:rsidRPr="0075456E">
        <w:rPr>
          <w:rFonts w:ascii="Times New Roman" w:hAnsi="Times New Roman"/>
          <w:sz w:val="28"/>
          <w:szCs w:val="28"/>
        </w:rPr>
        <w:t>По информации Министерства АПК в 2017 году введены производственные объекты мощностью 1 478 скотомест, в том числе строительство животноводческой фермы на 230 фуражных голов и 278 голов молодняка ООО «Борок» (Виноградовский район), строительство молочно-товарной фермы на 100 голов в К(Ф)Х «Надежда» (Красноборский район), строительство телятника на 360 голов в АО «Важское» (Вельский район),</w:t>
      </w:r>
      <w:r w:rsidR="00D16226">
        <w:rPr>
          <w:rFonts w:ascii="Times New Roman" w:hAnsi="Times New Roman"/>
          <w:sz w:val="28"/>
          <w:szCs w:val="28"/>
        </w:rPr>
        <w:t xml:space="preserve"> </w:t>
      </w:r>
      <w:r w:rsidRPr="0075456E">
        <w:rPr>
          <w:rFonts w:ascii="Times New Roman" w:hAnsi="Times New Roman"/>
          <w:sz w:val="28"/>
          <w:szCs w:val="28"/>
        </w:rPr>
        <w:t>строительство коровника на 310 голов в ООО «Пежма» (Вельский район), реконструкция фермы на 200 голов в ООО</w:t>
      </w:r>
      <w:r w:rsidR="0075456E">
        <w:rPr>
          <w:rFonts w:ascii="Times New Roman" w:hAnsi="Times New Roman"/>
          <w:sz w:val="28"/>
          <w:szCs w:val="28"/>
        </w:rPr>
        <w:t xml:space="preserve"> «Штурм» (Каргопольский район).</w:t>
      </w:r>
    </w:p>
    <w:p w14:paraId="3D33CD3C" w14:textId="77777777" w:rsidR="00025B21" w:rsidRPr="00352EC4" w:rsidRDefault="00025B21" w:rsidP="00352EC4">
      <w:pPr>
        <w:spacing w:after="0" w:line="240" w:lineRule="auto"/>
        <w:ind w:firstLine="851"/>
        <w:jc w:val="both"/>
        <w:rPr>
          <w:rFonts w:ascii="Times New Roman" w:hAnsi="Times New Roman"/>
          <w:sz w:val="28"/>
          <w:szCs w:val="28"/>
        </w:rPr>
      </w:pPr>
      <w:r w:rsidRPr="00352EC4">
        <w:rPr>
          <w:rFonts w:ascii="Times New Roman" w:hAnsi="Times New Roman"/>
          <w:sz w:val="28"/>
          <w:szCs w:val="28"/>
        </w:rPr>
        <w:t xml:space="preserve">Также проведена модернизация Котласской птицефабрики (открыт производственный цех для содержания кур-несушек с мощностью почти в 80 </w:t>
      </w:r>
      <w:r w:rsidRPr="00352EC4">
        <w:rPr>
          <w:rFonts w:ascii="Times New Roman" w:hAnsi="Times New Roman"/>
          <w:sz w:val="28"/>
          <w:szCs w:val="28"/>
        </w:rPr>
        <w:lastRenderedPageBreak/>
        <w:t>тысяч голов в декабре 2017 года). Построено</w:t>
      </w:r>
      <w:r w:rsidR="00734BFA">
        <w:rPr>
          <w:rFonts w:ascii="Times New Roman" w:hAnsi="Times New Roman"/>
          <w:sz w:val="28"/>
          <w:szCs w:val="28"/>
        </w:rPr>
        <w:t xml:space="preserve"> </w:t>
      </w:r>
      <w:r w:rsidRPr="00352EC4">
        <w:rPr>
          <w:rFonts w:ascii="Times New Roman" w:hAnsi="Times New Roman"/>
          <w:sz w:val="28"/>
          <w:szCs w:val="28"/>
        </w:rPr>
        <w:t>картофелехранилище на 1 000 тонн единовременного хранения в К(Ф)Х Марков А.А. (Красноборский район). Произведена реконструкция картофелехранилища на 300 тонн единовременного хранения в ООО «Агропромышленна</w:t>
      </w:r>
      <w:r w:rsidR="00352EC4">
        <w:rPr>
          <w:rFonts w:ascii="Times New Roman" w:hAnsi="Times New Roman"/>
          <w:sz w:val="28"/>
          <w:szCs w:val="28"/>
        </w:rPr>
        <w:t>я компания» (Няндомский район).</w:t>
      </w:r>
    </w:p>
    <w:p w14:paraId="07555330" w14:textId="77777777" w:rsidR="00025B21" w:rsidRPr="00053EA0" w:rsidRDefault="00025B21" w:rsidP="00053EA0">
      <w:pPr>
        <w:spacing w:after="0" w:line="240" w:lineRule="auto"/>
        <w:ind w:firstLine="851"/>
        <w:jc w:val="both"/>
        <w:rPr>
          <w:rFonts w:ascii="Times New Roman" w:hAnsi="Times New Roman"/>
          <w:sz w:val="28"/>
          <w:szCs w:val="28"/>
        </w:rPr>
      </w:pPr>
      <w:r w:rsidRPr="00053EA0">
        <w:rPr>
          <w:rFonts w:ascii="Times New Roman" w:hAnsi="Times New Roman"/>
          <w:sz w:val="28"/>
          <w:szCs w:val="28"/>
        </w:rPr>
        <w:t xml:space="preserve"> В 2017 году 4 хозяйствам (ООО «Борок», К(Ф)Х «Наводово», ООО «Устьянская молочная компания», ООО «Пежма») была оказана государственная поддержка в виде предоставления субсидий на возмещения части прямых понесенных затрат на создание и модернизацию объектов АПК в сумме 88,8 млн.руб., в том числе за счет средств ФБ на сумму 84,2 млн.руб., что составляет 31,7% от сметной стоимости строительства, предъявленной для расчета субсидии (280,7 млн.руб.). Глава К(Ф)Х «Надежда» Опякина И.М. в 2016 году получила грант на развитие семейной животноводче</w:t>
      </w:r>
      <w:r w:rsidR="00053EA0">
        <w:rPr>
          <w:rFonts w:ascii="Times New Roman" w:hAnsi="Times New Roman"/>
          <w:sz w:val="28"/>
          <w:szCs w:val="28"/>
        </w:rPr>
        <w:t>ской фермы в сумме 8,0 млн.руб.</w:t>
      </w:r>
    </w:p>
    <w:p w14:paraId="6F650A7D" w14:textId="77777777" w:rsidR="00025B21" w:rsidRPr="00025B21" w:rsidRDefault="00025B21" w:rsidP="00025B21">
      <w:pPr>
        <w:spacing w:after="0" w:line="240" w:lineRule="auto"/>
        <w:ind w:firstLine="709"/>
        <w:jc w:val="both"/>
        <w:rPr>
          <w:rFonts w:ascii="Times New Roman" w:hAnsi="Times New Roman"/>
          <w:sz w:val="28"/>
          <w:szCs w:val="28"/>
          <w:highlight w:val="cyan"/>
        </w:rPr>
      </w:pPr>
    </w:p>
    <w:p w14:paraId="12504424" w14:textId="77777777" w:rsidR="00025B21" w:rsidRPr="00053EA0" w:rsidRDefault="00025B21" w:rsidP="00025B21">
      <w:pPr>
        <w:spacing w:after="0" w:line="240" w:lineRule="auto"/>
        <w:ind w:firstLine="851"/>
        <w:jc w:val="both"/>
        <w:rPr>
          <w:rFonts w:ascii="Times New Roman" w:hAnsi="Times New Roman"/>
          <w:sz w:val="28"/>
          <w:szCs w:val="28"/>
        </w:rPr>
      </w:pPr>
      <w:r w:rsidRPr="00053EA0">
        <w:rPr>
          <w:rFonts w:ascii="Times New Roman" w:hAnsi="Times New Roman"/>
          <w:sz w:val="28"/>
          <w:szCs w:val="28"/>
        </w:rPr>
        <w:t xml:space="preserve">Ниже отражены статистические данные (информация с сайта </w:t>
      </w:r>
      <w:hyperlink r:id="rId55" w:history="1">
        <w:r w:rsidRPr="00053EA0">
          <w:rPr>
            <w:rFonts w:ascii="Times New Roman" w:hAnsi="Times New Roman"/>
            <w:color w:val="0000FF"/>
            <w:sz w:val="28"/>
            <w:szCs w:val="28"/>
            <w:u w:val="single"/>
          </w:rPr>
          <w:t>http://arhangelskstat.gks.ru</w:t>
        </w:r>
      </w:hyperlink>
      <w:r w:rsidRPr="00053EA0">
        <w:rPr>
          <w:rFonts w:ascii="Times New Roman" w:hAnsi="Times New Roman"/>
          <w:sz w:val="28"/>
          <w:szCs w:val="28"/>
        </w:rPr>
        <w:t>) по показателю «Индексы производства продукции сельского хозяйства по категориям хозяйств по Архангельской области» за 2013-2017 годы</w:t>
      </w:r>
      <w:r w:rsidR="00053EA0" w:rsidRPr="00053EA0">
        <w:rPr>
          <w:rFonts w:ascii="Times New Roman" w:hAnsi="Times New Roman"/>
          <w:sz w:val="28"/>
          <w:szCs w:val="28"/>
        </w:rPr>
        <w:t>:</w:t>
      </w:r>
    </w:p>
    <w:tbl>
      <w:tblPr>
        <w:tblW w:w="9488"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828"/>
        <w:gridCol w:w="840"/>
        <w:gridCol w:w="850"/>
        <w:gridCol w:w="851"/>
        <w:gridCol w:w="851"/>
        <w:gridCol w:w="1134"/>
        <w:gridCol w:w="1134"/>
      </w:tblGrid>
      <w:tr w:rsidR="00025B21" w:rsidRPr="00824AA6" w14:paraId="46766D31" w14:textId="77777777" w:rsidTr="00823C5E">
        <w:trPr>
          <w:trHeight w:val="772"/>
          <w:tblHeader/>
        </w:trPr>
        <w:tc>
          <w:tcPr>
            <w:tcW w:w="3828" w:type="dxa"/>
            <w:shd w:val="clear" w:color="auto" w:fill="auto"/>
            <w:vAlign w:val="center"/>
            <w:hideMark/>
          </w:tcPr>
          <w:p w14:paraId="2C52CDC1" w14:textId="77777777" w:rsidR="00025B21" w:rsidRPr="00824AA6" w:rsidRDefault="00025B21" w:rsidP="00331489">
            <w:pPr>
              <w:spacing w:after="0" w:line="240" w:lineRule="auto"/>
              <w:jc w:val="center"/>
              <w:rPr>
                <w:rFonts w:ascii="Times New Roman" w:eastAsia="Times New Roman" w:hAnsi="Times New Roman"/>
                <w:bCs/>
                <w:lang w:eastAsia="ru-RU"/>
              </w:rPr>
            </w:pPr>
            <w:r w:rsidRPr="00824AA6">
              <w:rPr>
                <w:rFonts w:ascii="Times New Roman" w:eastAsia="Times New Roman" w:hAnsi="Times New Roman"/>
                <w:bCs/>
                <w:lang w:eastAsia="ru-RU"/>
              </w:rPr>
              <w:t>Индексы производства продукции сельского хозяйства по категориям хозяйств по Архангельской области</w:t>
            </w:r>
          </w:p>
        </w:tc>
        <w:tc>
          <w:tcPr>
            <w:tcW w:w="840" w:type="dxa"/>
            <w:shd w:val="clear" w:color="auto" w:fill="auto"/>
            <w:noWrap/>
            <w:vAlign w:val="center"/>
            <w:hideMark/>
          </w:tcPr>
          <w:p w14:paraId="7FAC332F" w14:textId="77777777" w:rsidR="00025B21" w:rsidRPr="00824AA6" w:rsidRDefault="00025B21" w:rsidP="00331489">
            <w:pPr>
              <w:spacing w:after="0" w:line="240" w:lineRule="auto"/>
              <w:jc w:val="center"/>
              <w:rPr>
                <w:rFonts w:ascii="Times New Roman" w:eastAsia="Times New Roman" w:hAnsi="Times New Roman"/>
                <w:lang w:eastAsia="ru-RU"/>
              </w:rPr>
            </w:pPr>
            <w:r w:rsidRPr="00824AA6">
              <w:rPr>
                <w:rFonts w:ascii="Times New Roman" w:eastAsia="Times New Roman" w:hAnsi="Times New Roman"/>
                <w:lang w:eastAsia="ru-RU"/>
              </w:rPr>
              <w:t>2013</w:t>
            </w:r>
          </w:p>
        </w:tc>
        <w:tc>
          <w:tcPr>
            <w:tcW w:w="850" w:type="dxa"/>
            <w:shd w:val="clear" w:color="auto" w:fill="auto"/>
            <w:noWrap/>
            <w:vAlign w:val="center"/>
            <w:hideMark/>
          </w:tcPr>
          <w:p w14:paraId="0C349C9F" w14:textId="77777777" w:rsidR="00025B21" w:rsidRPr="00824AA6" w:rsidRDefault="00025B21" w:rsidP="00331489">
            <w:pPr>
              <w:spacing w:after="0" w:line="240" w:lineRule="auto"/>
              <w:jc w:val="center"/>
              <w:rPr>
                <w:rFonts w:ascii="Times New Roman" w:eastAsia="Times New Roman" w:hAnsi="Times New Roman"/>
                <w:lang w:eastAsia="ru-RU"/>
              </w:rPr>
            </w:pPr>
            <w:r w:rsidRPr="00824AA6">
              <w:rPr>
                <w:rFonts w:ascii="Times New Roman" w:eastAsia="Times New Roman" w:hAnsi="Times New Roman"/>
                <w:lang w:eastAsia="ru-RU"/>
              </w:rPr>
              <w:t>2014</w:t>
            </w:r>
          </w:p>
        </w:tc>
        <w:tc>
          <w:tcPr>
            <w:tcW w:w="851" w:type="dxa"/>
            <w:shd w:val="clear" w:color="auto" w:fill="auto"/>
            <w:noWrap/>
            <w:vAlign w:val="center"/>
            <w:hideMark/>
          </w:tcPr>
          <w:p w14:paraId="59692DB1" w14:textId="77777777" w:rsidR="00025B21" w:rsidRPr="00824AA6" w:rsidRDefault="00025B21" w:rsidP="00331489">
            <w:pPr>
              <w:spacing w:after="0" w:line="240" w:lineRule="auto"/>
              <w:jc w:val="center"/>
              <w:rPr>
                <w:rFonts w:ascii="Times New Roman" w:eastAsia="Times New Roman" w:hAnsi="Times New Roman"/>
                <w:lang w:eastAsia="ru-RU"/>
              </w:rPr>
            </w:pPr>
            <w:r w:rsidRPr="00824AA6">
              <w:rPr>
                <w:rFonts w:ascii="Times New Roman" w:eastAsia="Times New Roman" w:hAnsi="Times New Roman"/>
                <w:lang w:eastAsia="ru-RU"/>
              </w:rPr>
              <w:t>2015</w:t>
            </w:r>
          </w:p>
        </w:tc>
        <w:tc>
          <w:tcPr>
            <w:tcW w:w="851" w:type="dxa"/>
            <w:vAlign w:val="center"/>
          </w:tcPr>
          <w:p w14:paraId="330AC667" w14:textId="77777777" w:rsidR="00025B21" w:rsidRPr="00824AA6" w:rsidRDefault="00824AA6" w:rsidP="00331489">
            <w:pPr>
              <w:spacing w:after="0" w:line="240" w:lineRule="auto"/>
              <w:jc w:val="center"/>
              <w:rPr>
                <w:rFonts w:ascii="Times New Roman" w:eastAsia="Times New Roman" w:hAnsi="Times New Roman"/>
                <w:lang w:eastAsia="ru-RU"/>
              </w:rPr>
            </w:pPr>
            <w:r w:rsidRPr="00824AA6">
              <w:rPr>
                <w:rFonts w:ascii="Times New Roman" w:eastAsia="Times New Roman" w:hAnsi="Times New Roman"/>
                <w:lang w:eastAsia="ru-RU"/>
              </w:rPr>
              <w:t>2016</w:t>
            </w:r>
          </w:p>
        </w:tc>
        <w:tc>
          <w:tcPr>
            <w:tcW w:w="1134" w:type="dxa"/>
            <w:shd w:val="clear" w:color="auto" w:fill="auto"/>
            <w:noWrap/>
            <w:vAlign w:val="center"/>
            <w:hideMark/>
          </w:tcPr>
          <w:p w14:paraId="3F6A34DC" w14:textId="0054108A" w:rsidR="00025B21" w:rsidRPr="00824AA6" w:rsidRDefault="00025B21" w:rsidP="00A64867">
            <w:pPr>
              <w:spacing w:after="0" w:line="240" w:lineRule="auto"/>
              <w:jc w:val="center"/>
              <w:rPr>
                <w:rFonts w:ascii="Times New Roman" w:eastAsia="Times New Roman" w:hAnsi="Times New Roman"/>
                <w:lang w:eastAsia="ru-RU"/>
              </w:rPr>
            </w:pPr>
            <w:r w:rsidRPr="00824AA6">
              <w:rPr>
                <w:rFonts w:ascii="Times New Roman" w:eastAsia="Times New Roman" w:hAnsi="Times New Roman"/>
                <w:lang w:eastAsia="ru-RU"/>
              </w:rPr>
              <w:t>2017</w:t>
            </w:r>
            <w:r w:rsidR="00A64867">
              <w:rPr>
                <w:rFonts w:ascii="Times New Roman" w:eastAsia="Times New Roman" w:hAnsi="Times New Roman"/>
                <w:lang w:eastAsia="ru-RU"/>
              </w:rPr>
              <w:t xml:space="preserve"> г.</w:t>
            </w:r>
            <w:r w:rsidRPr="00824AA6">
              <w:rPr>
                <w:rFonts w:ascii="Times New Roman" w:eastAsia="Times New Roman" w:hAnsi="Times New Roman"/>
                <w:lang w:eastAsia="ru-RU"/>
              </w:rPr>
              <w:t xml:space="preserve"> Предварительные данные.</w:t>
            </w:r>
          </w:p>
        </w:tc>
        <w:tc>
          <w:tcPr>
            <w:tcW w:w="1134" w:type="dxa"/>
            <w:vAlign w:val="center"/>
          </w:tcPr>
          <w:p w14:paraId="687AB4C9" w14:textId="340B3F06" w:rsidR="00025B21" w:rsidRPr="00824AA6" w:rsidRDefault="00025B21" w:rsidP="00373618">
            <w:pPr>
              <w:spacing w:after="0" w:line="240" w:lineRule="auto"/>
              <w:jc w:val="center"/>
              <w:rPr>
                <w:rFonts w:ascii="Times New Roman" w:eastAsia="Times New Roman" w:hAnsi="Times New Roman"/>
                <w:lang w:eastAsia="ru-RU"/>
              </w:rPr>
            </w:pPr>
            <w:r w:rsidRPr="00824AA6">
              <w:rPr>
                <w:rFonts w:ascii="Times New Roman" w:eastAsia="Times New Roman" w:hAnsi="Times New Roman"/>
                <w:lang w:eastAsia="ru-RU"/>
              </w:rPr>
              <w:t xml:space="preserve">2017 </w:t>
            </w:r>
            <w:r w:rsidR="00A64867">
              <w:rPr>
                <w:rFonts w:ascii="Times New Roman" w:eastAsia="Times New Roman" w:hAnsi="Times New Roman"/>
                <w:lang w:eastAsia="ru-RU"/>
              </w:rPr>
              <w:t xml:space="preserve">г. </w:t>
            </w:r>
            <w:r w:rsidRPr="00824AA6">
              <w:rPr>
                <w:rFonts w:ascii="Times New Roman" w:eastAsia="Times New Roman" w:hAnsi="Times New Roman"/>
                <w:lang w:eastAsia="ru-RU"/>
              </w:rPr>
              <w:t>Предварительные данные. В целом по Российской Федерации</w:t>
            </w:r>
          </w:p>
        </w:tc>
      </w:tr>
      <w:tr w:rsidR="00025B21" w:rsidRPr="00824AA6" w14:paraId="486C7AB6" w14:textId="77777777" w:rsidTr="00823C5E">
        <w:trPr>
          <w:trHeight w:val="131"/>
        </w:trPr>
        <w:tc>
          <w:tcPr>
            <w:tcW w:w="3828" w:type="dxa"/>
            <w:shd w:val="clear" w:color="auto" w:fill="auto"/>
            <w:noWrap/>
            <w:vAlign w:val="bottom"/>
            <w:hideMark/>
          </w:tcPr>
          <w:p w14:paraId="4847D967" w14:textId="77777777" w:rsidR="00025B21" w:rsidRPr="00824AA6" w:rsidRDefault="00025B21" w:rsidP="00025B21">
            <w:pPr>
              <w:spacing w:after="0" w:line="240" w:lineRule="auto"/>
              <w:rPr>
                <w:rFonts w:ascii="Times New Roman" w:eastAsia="Times New Roman" w:hAnsi="Times New Roman"/>
                <w:bCs/>
                <w:color w:val="000000"/>
                <w:lang w:eastAsia="ru-RU"/>
              </w:rPr>
            </w:pPr>
            <w:r w:rsidRPr="00824AA6">
              <w:rPr>
                <w:rFonts w:ascii="Times New Roman" w:eastAsia="Times New Roman" w:hAnsi="Times New Roman"/>
                <w:bCs/>
                <w:color w:val="000000"/>
                <w:lang w:eastAsia="ru-RU"/>
              </w:rPr>
              <w:t>Хозяйства всех категорий</w:t>
            </w:r>
          </w:p>
        </w:tc>
        <w:tc>
          <w:tcPr>
            <w:tcW w:w="840" w:type="dxa"/>
            <w:shd w:val="clear" w:color="auto" w:fill="auto"/>
            <w:noWrap/>
            <w:vAlign w:val="center"/>
            <w:hideMark/>
          </w:tcPr>
          <w:p w14:paraId="076C0DC7"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 </w:t>
            </w:r>
          </w:p>
        </w:tc>
        <w:tc>
          <w:tcPr>
            <w:tcW w:w="850" w:type="dxa"/>
            <w:shd w:val="clear" w:color="auto" w:fill="auto"/>
            <w:noWrap/>
            <w:vAlign w:val="center"/>
            <w:hideMark/>
          </w:tcPr>
          <w:p w14:paraId="57593819"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 </w:t>
            </w:r>
          </w:p>
        </w:tc>
        <w:tc>
          <w:tcPr>
            <w:tcW w:w="851" w:type="dxa"/>
            <w:shd w:val="clear" w:color="auto" w:fill="auto"/>
            <w:noWrap/>
            <w:vAlign w:val="center"/>
            <w:hideMark/>
          </w:tcPr>
          <w:p w14:paraId="14CA08C0"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 </w:t>
            </w:r>
          </w:p>
        </w:tc>
        <w:tc>
          <w:tcPr>
            <w:tcW w:w="851" w:type="dxa"/>
            <w:vAlign w:val="center"/>
          </w:tcPr>
          <w:p w14:paraId="25BE7648"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shd w:val="clear" w:color="auto" w:fill="auto"/>
            <w:noWrap/>
            <w:vAlign w:val="center"/>
            <w:hideMark/>
          </w:tcPr>
          <w:p w14:paraId="16CC7B68"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 </w:t>
            </w:r>
          </w:p>
        </w:tc>
        <w:tc>
          <w:tcPr>
            <w:tcW w:w="1134" w:type="dxa"/>
            <w:vAlign w:val="center"/>
          </w:tcPr>
          <w:p w14:paraId="3DA6F0B1"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r>
      <w:tr w:rsidR="00025B21" w:rsidRPr="00824AA6" w14:paraId="54AB10E3" w14:textId="77777777" w:rsidTr="00823C5E">
        <w:trPr>
          <w:trHeight w:val="47"/>
        </w:trPr>
        <w:tc>
          <w:tcPr>
            <w:tcW w:w="3828" w:type="dxa"/>
            <w:shd w:val="clear" w:color="auto" w:fill="auto"/>
            <w:noWrap/>
            <w:vAlign w:val="center"/>
            <w:hideMark/>
          </w:tcPr>
          <w:p w14:paraId="04AC6BBE"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Продукция сельского хозяйства</w:t>
            </w:r>
          </w:p>
        </w:tc>
        <w:tc>
          <w:tcPr>
            <w:tcW w:w="840" w:type="dxa"/>
            <w:shd w:val="clear" w:color="auto" w:fill="auto"/>
            <w:noWrap/>
            <w:vAlign w:val="center"/>
            <w:hideMark/>
          </w:tcPr>
          <w:p w14:paraId="65AE0068"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91,5</w:t>
            </w:r>
          </w:p>
        </w:tc>
        <w:tc>
          <w:tcPr>
            <w:tcW w:w="850" w:type="dxa"/>
            <w:shd w:val="clear" w:color="auto" w:fill="auto"/>
            <w:noWrap/>
            <w:vAlign w:val="center"/>
            <w:hideMark/>
          </w:tcPr>
          <w:p w14:paraId="5F52924F"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102,3</w:t>
            </w:r>
          </w:p>
        </w:tc>
        <w:tc>
          <w:tcPr>
            <w:tcW w:w="851" w:type="dxa"/>
            <w:shd w:val="clear" w:color="auto" w:fill="auto"/>
            <w:noWrap/>
            <w:vAlign w:val="center"/>
            <w:hideMark/>
          </w:tcPr>
          <w:p w14:paraId="7DC3DC8D"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85,0</w:t>
            </w:r>
          </w:p>
        </w:tc>
        <w:tc>
          <w:tcPr>
            <w:tcW w:w="851" w:type="dxa"/>
            <w:vAlign w:val="center"/>
          </w:tcPr>
          <w:p w14:paraId="5DF11717" w14:textId="77777777" w:rsidR="00025B21" w:rsidRPr="00373618" w:rsidRDefault="00025B21" w:rsidP="00824AA6">
            <w:pPr>
              <w:spacing w:after="0" w:line="240" w:lineRule="auto"/>
              <w:jc w:val="right"/>
              <w:rPr>
                <w:rFonts w:ascii="Times New Roman" w:eastAsia="Times New Roman" w:hAnsi="Times New Roman"/>
                <w:color w:val="000000"/>
                <w:lang w:eastAsia="ru-RU"/>
              </w:rPr>
            </w:pPr>
            <w:r w:rsidRPr="00373618">
              <w:rPr>
                <w:rFonts w:ascii="Times New Roman" w:eastAsia="Times New Roman" w:hAnsi="Times New Roman"/>
                <w:color w:val="000000"/>
                <w:lang w:eastAsia="ru-RU"/>
              </w:rPr>
              <w:t>100,0</w:t>
            </w:r>
          </w:p>
        </w:tc>
        <w:tc>
          <w:tcPr>
            <w:tcW w:w="1134" w:type="dxa"/>
            <w:shd w:val="clear" w:color="auto" w:fill="auto"/>
            <w:noWrap/>
            <w:vAlign w:val="center"/>
            <w:hideMark/>
          </w:tcPr>
          <w:p w14:paraId="050FAF97" w14:textId="77777777" w:rsidR="00025B21" w:rsidRPr="00373618" w:rsidRDefault="00025B21" w:rsidP="00824AA6">
            <w:pPr>
              <w:spacing w:after="0" w:line="240" w:lineRule="auto"/>
              <w:jc w:val="right"/>
              <w:rPr>
                <w:rFonts w:ascii="Times New Roman" w:eastAsia="Times New Roman" w:hAnsi="Times New Roman"/>
                <w:color w:val="000000"/>
                <w:lang w:eastAsia="ru-RU"/>
              </w:rPr>
            </w:pPr>
            <w:r w:rsidRPr="00373618">
              <w:rPr>
                <w:rFonts w:ascii="Times New Roman" w:eastAsia="Times New Roman" w:hAnsi="Times New Roman"/>
                <w:color w:val="000000"/>
                <w:lang w:eastAsia="ru-RU"/>
              </w:rPr>
              <w:t>81,2</w:t>
            </w:r>
          </w:p>
        </w:tc>
        <w:tc>
          <w:tcPr>
            <w:tcW w:w="1134" w:type="dxa"/>
            <w:vAlign w:val="center"/>
          </w:tcPr>
          <w:p w14:paraId="45CFEC5A" w14:textId="77777777" w:rsidR="00025B21" w:rsidRPr="00373618" w:rsidRDefault="00025B21" w:rsidP="00824AA6">
            <w:pPr>
              <w:spacing w:after="0" w:line="240" w:lineRule="auto"/>
              <w:jc w:val="right"/>
              <w:rPr>
                <w:rFonts w:ascii="Times New Roman" w:eastAsia="Times New Roman" w:hAnsi="Times New Roman"/>
                <w:color w:val="000000"/>
                <w:lang w:eastAsia="ru-RU"/>
              </w:rPr>
            </w:pPr>
            <w:r w:rsidRPr="00373618">
              <w:rPr>
                <w:rFonts w:ascii="Times New Roman" w:eastAsia="Times New Roman" w:hAnsi="Times New Roman"/>
                <w:color w:val="000000"/>
                <w:lang w:eastAsia="ru-RU"/>
              </w:rPr>
              <w:t>102,4</w:t>
            </w:r>
          </w:p>
        </w:tc>
      </w:tr>
      <w:tr w:rsidR="00025B21" w:rsidRPr="00824AA6" w14:paraId="75EA4507" w14:textId="77777777" w:rsidTr="00823C5E">
        <w:trPr>
          <w:trHeight w:val="195"/>
        </w:trPr>
        <w:tc>
          <w:tcPr>
            <w:tcW w:w="3828" w:type="dxa"/>
            <w:shd w:val="clear" w:color="auto" w:fill="auto"/>
            <w:noWrap/>
            <w:vAlign w:val="bottom"/>
            <w:hideMark/>
          </w:tcPr>
          <w:p w14:paraId="41B3A649"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в том числе:</w:t>
            </w:r>
          </w:p>
        </w:tc>
        <w:tc>
          <w:tcPr>
            <w:tcW w:w="840" w:type="dxa"/>
            <w:shd w:val="clear" w:color="auto" w:fill="auto"/>
            <w:noWrap/>
            <w:vAlign w:val="center"/>
            <w:hideMark/>
          </w:tcPr>
          <w:p w14:paraId="23FF25D9"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0" w:type="dxa"/>
            <w:shd w:val="clear" w:color="auto" w:fill="auto"/>
            <w:noWrap/>
            <w:vAlign w:val="center"/>
            <w:hideMark/>
          </w:tcPr>
          <w:p w14:paraId="0E5BBBD2"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shd w:val="clear" w:color="auto" w:fill="auto"/>
            <w:noWrap/>
            <w:vAlign w:val="center"/>
            <w:hideMark/>
          </w:tcPr>
          <w:p w14:paraId="70410D6D"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vAlign w:val="center"/>
          </w:tcPr>
          <w:p w14:paraId="0AACF9E6"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shd w:val="clear" w:color="auto" w:fill="auto"/>
            <w:noWrap/>
            <w:vAlign w:val="center"/>
            <w:hideMark/>
          </w:tcPr>
          <w:p w14:paraId="28FBA43A"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vAlign w:val="center"/>
          </w:tcPr>
          <w:p w14:paraId="58D81D56"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r>
      <w:tr w:rsidR="00025B21" w:rsidRPr="00824AA6" w14:paraId="54BAFE9C" w14:textId="77777777" w:rsidTr="00823C5E">
        <w:trPr>
          <w:trHeight w:val="113"/>
        </w:trPr>
        <w:tc>
          <w:tcPr>
            <w:tcW w:w="3828" w:type="dxa"/>
            <w:shd w:val="clear" w:color="auto" w:fill="auto"/>
            <w:noWrap/>
            <w:vAlign w:val="center"/>
            <w:hideMark/>
          </w:tcPr>
          <w:p w14:paraId="3767271D"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растениеводства</w:t>
            </w:r>
          </w:p>
        </w:tc>
        <w:tc>
          <w:tcPr>
            <w:tcW w:w="840" w:type="dxa"/>
            <w:shd w:val="clear" w:color="auto" w:fill="auto"/>
            <w:noWrap/>
            <w:vAlign w:val="center"/>
            <w:hideMark/>
          </w:tcPr>
          <w:p w14:paraId="0B5449E5"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97,1</w:t>
            </w:r>
          </w:p>
        </w:tc>
        <w:tc>
          <w:tcPr>
            <w:tcW w:w="850" w:type="dxa"/>
            <w:shd w:val="clear" w:color="auto" w:fill="auto"/>
            <w:noWrap/>
            <w:vAlign w:val="center"/>
            <w:hideMark/>
          </w:tcPr>
          <w:p w14:paraId="3BA39F2C"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104,7</w:t>
            </w:r>
          </w:p>
        </w:tc>
        <w:tc>
          <w:tcPr>
            <w:tcW w:w="851" w:type="dxa"/>
            <w:shd w:val="clear" w:color="auto" w:fill="auto"/>
            <w:noWrap/>
            <w:vAlign w:val="center"/>
            <w:hideMark/>
          </w:tcPr>
          <w:p w14:paraId="0F1E31AE"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95,6</w:t>
            </w:r>
          </w:p>
        </w:tc>
        <w:tc>
          <w:tcPr>
            <w:tcW w:w="851" w:type="dxa"/>
            <w:vAlign w:val="center"/>
          </w:tcPr>
          <w:p w14:paraId="146499C2"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106,9</w:t>
            </w:r>
          </w:p>
        </w:tc>
        <w:tc>
          <w:tcPr>
            <w:tcW w:w="1134" w:type="dxa"/>
            <w:shd w:val="clear" w:color="auto" w:fill="auto"/>
            <w:noWrap/>
            <w:vAlign w:val="center"/>
            <w:hideMark/>
          </w:tcPr>
          <w:p w14:paraId="726B6E22"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70,8</w:t>
            </w:r>
          </w:p>
        </w:tc>
        <w:tc>
          <w:tcPr>
            <w:tcW w:w="1134" w:type="dxa"/>
            <w:vAlign w:val="center"/>
          </w:tcPr>
          <w:p w14:paraId="1E6CF335"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102,1</w:t>
            </w:r>
          </w:p>
        </w:tc>
      </w:tr>
      <w:tr w:rsidR="00025B21" w:rsidRPr="00824AA6" w14:paraId="02F40216" w14:textId="77777777" w:rsidTr="00823C5E">
        <w:trPr>
          <w:trHeight w:val="215"/>
        </w:trPr>
        <w:tc>
          <w:tcPr>
            <w:tcW w:w="3828" w:type="dxa"/>
            <w:shd w:val="clear" w:color="auto" w:fill="auto"/>
            <w:noWrap/>
            <w:vAlign w:val="center"/>
            <w:hideMark/>
          </w:tcPr>
          <w:p w14:paraId="24C69604"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животноводства</w:t>
            </w:r>
          </w:p>
        </w:tc>
        <w:tc>
          <w:tcPr>
            <w:tcW w:w="840" w:type="dxa"/>
            <w:shd w:val="clear" w:color="auto" w:fill="auto"/>
            <w:noWrap/>
            <w:vAlign w:val="center"/>
            <w:hideMark/>
          </w:tcPr>
          <w:p w14:paraId="7175EE24"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87,0</w:t>
            </w:r>
          </w:p>
        </w:tc>
        <w:tc>
          <w:tcPr>
            <w:tcW w:w="850" w:type="dxa"/>
            <w:shd w:val="clear" w:color="auto" w:fill="auto"/>
            <w:noWrap/>
            <w:vAlign w:val="center"/>
            <w:hideMark/>
          </w:tcPr>
          <w:p w14:paraId="543DE159"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99,8</w:t>
            </w:r>
          </w:p>
        </w:tc>
        <w:tc>
          <w:tcPr>
            <w:tcW w:w="851" w:type="dxa"/>
            <w:shd w:val="clear" w:color="auto" w:fill="auto"/>
            <w:noWrap/>
            <w:vAlign w:val="center"/>
            <w:hideMark/>
          </w:tcPr>
          <w:p w14:paraId="64FB005A"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73,1</w:t>
            </w:r>
          </w:p>
        </w:tc>
        <w:tc>
          <w:tcPr>
            <w:tcW w:w="851" w:type="dxa"/>
            <w:vAlign w:val="center"/>
          </w:tcPr>
          <w:p w14:paraId="0C49618D"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89,8</w:t>
            </w:r>
          </w:p>
        </w:tc>
        <w:tc>
          <w:tcPr>
            <w:tcW w:w="1134" w:type="dxa"/>
            <w:shd w:val="clear" w:color="auto" w:fill="auto"/>
            <w:noWrap/>
            <w:vAlign w:val="center"/>
            <w:hideMark/>
          </w:tcPr>
          <w:p w14:paraId="7630246D"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100,6</w:t>
            </w:r>
          </w:p>
        </w:tc>
        <w:tc>
          <w:tcPr>
            <w:tcW w:w="1134" w:type="dxa"/>
            <w:vAlign w:val="center"/>
          </w:tcPr>
          <w:p w14:paraId="2FF2715E"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102,8</w:t>
            </w:r>
          </w:p>
        </w:tc>
      </w:tr>
      <w:tr w:rsidR="00025B21" w:rsidRPr="00824AA6" w14:paraId="09369E12" w14:textId="77777777" w:rsidTr="00823C5E">
        <w:trPr>
          <w:trHeight w:val="261"/>
        </w:trPr>
        <w:tc>
          <w:tcPr>
            <w:tcW w:w="3828" w:type="dxa"/>
            <w:shd w:val="clear" w:color="auto" w:fill="auto"/>
            <w:vAlign w:val="bottom"/>
            <w:hideMark/>
          </w:tcPr>
          <w:p w14:paraId="6600BEC9" w14:textId="77777777" w:rsidR="00025B21" w:rsidRPr="00824AA6" w:rsidRDefault="00025B21" w:rsidP="00025B21">
            <w:pPr>
              <w:spacing w:after="0" w:line="240" w:lineRule="auto"/>
              <w:rPr>
                <w:rFonts w:ascii="Times New Roman" w:eastAsia="Times New Roman" w:hAnsi="Times New Roman"/>
                <w:bCs/>
                <w:lang w:eastAsia="ru-RU"/>
              </w:rPr>
            </w:pPr>
            <w:r w:rsidRPr="00824AA6">
              <w:rPr>
                <w:rFonts w:ascii="Times New Roman" w:eastAsia="Times New Roman" w:hAnsi="Times New Roman"/>
                <w:bCs/>
                <w:lang w:eastAsia="ru-RU"/>
              </w:rPr>
              <w:t>Сельскохозяйственные организации</w:t>
            </w:r>
          </w:p>
        </w:tc>
        <w:tc>
          <w:tcPr>
            <w:tcW w:w="840" w:type="dxa"/>
            <w:shd w:val="clear" w:color="auto" w:fill="auto"/>
            <w:noWrap/>
            <w:vAlign w:val="center"/>
            <w:hideMark/>
          </w:tcPr>
          <w:p w14:paraId="45A41916"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0" w:type="dxa"/>
            <w:shd w:val="clear" w:color="auto" w:fill="auto"/>
            <w:noWrap/>
            <w:vAlign w:val="center"/>
            <w:hideMark/>
          </w:tcPr>
          <w:p w14:paraId="43633955"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shd w:val="clear" w:color="auto" w:fill="auto"/>
            <w:noWrap/>
            <w:vAlign w:val="center"/>
            <w:hideMark/>
          </w:tcPr>
          <w:p w14:paraId="509B51A3"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vAlign w:val="center"/>
          </w:tcPr>
          <w:p w14:paraId="7197B94C"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shd w:val="clear" w:color="auto" w:fill="auto"/>
            <w:noWrap/>
            <w:vAlign w:val="center"/>
            <w:hideMark/>
          </w:tcPr>
          <w:p w14:paraId="64AC85B4"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vAlign w:val="center"/>
          </w:tcPr>
          <w:p w14:paraId="49923636"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r>
      <w:tr w:rsidR="00025B21" w:rsidRPr="00824AA6" w14:paraId="5BD5BFA8" w14:textId="77777777" w:rsidTr="00823C5E">
        <w:trPr>
          <w:trHeight w:val="131"/>
        </w:trPr>
        <w:tc>
          <w:tcPr>
            <w:tcW w:w="3828" w:type="dxa"/>
            <w:shd w:val="clear" w:color="auto" w:fill="auto"/>
            <w:vAlign w:val="center"/>
            <w:hideMark/>
          </w:tcPr>
          <w:p w14:paraId="0F5AD3F6"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Продукция сельского хозяйства</w:t>
            </w:r>
          </w:p>
        </w:tc>
        <w:tc>
          <w:tcPr>
            <w:tcW w:w="840" w:type="dxa"/>
            <w:shd w:val="clear" w:color="auto" w:fill="auto"/>
            <w:noWrap/>
            <w:vAlign w:val="center"/>
            <w:hideMark/>
          </w:tcPr>
          <w:p w14:paraId="2A82396B"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85,3</w:t>
            </w:r>
          </w:p>
        </w:tc>
        <w:tc>
          <w:tcPr>
            <w:tcW w:w="850" w:type="dxa"/>
            <w:shd w:val="clear" w:color="auto" w:fill="auto"/>
            <w:noWrap/>
            <w:vAlign w:val="center"/>
            <w:hideMark/>
          </w:tcPr>
          <w:p w14:paraId="60E1886C"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107,5</w:t>
            </w:r>
          </w:p>
        </w:tc>
        <w:tc>
          <w:tcPr>
            <w:tcW w:w="851" w:type="dxa"/>
            <w:shd w:val="clear" w:color="auto" w:fill="auto"/>
            <w:noWrap/>
            <w:vAlign w:val="center"/>
            <w:hideMark/>
          </w:tcPr>
          <w:p w14:paraId="473B8D2C"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70,7</w:t>
            </w:r>
          </w:p>
        </w:tc>
        <w:tc>
          <w:tcPr>
            <w:tcW w:w="851" w:type="dxa"/>
            <w:vAlign w:val="center"/>
          </w:tcPr>
          <w:p w14:paraId="52A3A713"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92,6</w:t>
            </w:r>
          </w:p>
        </w:tc>
        <w:tc>
          <w:tcPr>
            <w:tcW w:w="1134" w:type="dxa"/>
            <w:shd w:val="clear" w:color="auto" w:fill="auto"/>
            <w:noWrap/>
            <w:vAlign w:val="center"/>
            <w:hideMark/>
          </w:tcPr>
          <w:p w14:paraId="6B4D78CA"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103,2</w:t>
            </w:r>
          </w:p>
        </w:tc>
        <w:tc>
          <w:tcPr>
            <w:tcW w:w="1134" w:type="dxa"/>
            <w:vAlign w:val="center"/>
          </w:tcPr>
          <w:p w14:paraId="161FC503"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105,2</w:t>
            </w:r>
          </w:p>
        </w:tc>
      </w:tr>
      <w:tr w:rsidR="00025B21" w:rsidRPr="00824AA6" w14:paraId="29F260A7" w14:textId="77777777" w:rsidTr="00823C5E">
        <w:trPr>
          <w:trHeight w:val="140"/>
        </w:trPr>
        <w:tc>
          <w:tcPr>
            <w:tcW w:w="3828" w:type="dxa"/>
            <w:shd w:val="clear" w:color="auto" w:fill="auto"/>
            <w:vAlign w:val="bottom"/>
            <w:hideMark/>
          </w:tcPr>
          <w:p w14:paraId="32267962"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в том числе:</w:t>
            </w:r>
          </w:p>
        </w:tc>
        <w:tc>
          <w:tcPr>
            <w:tcW w:w="840" w:type="dxa"/>
            <w:shd w:val="clear" w:color="auto" w:fill="auto"/>
            <w:noWrap/>
            <w:vAlign w:val="center"/>
            <w:hideMark/>
          </w:tcPr>
          <w:p w14:paraId="090B66EB"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0" w:type="dxa"/>
            <w:shd w:val="clear" w:color="auto" w:fill="auto"/>
            <w:noWrap/>
            <w:vAlign w:val="center"/>
            <w:hideMark/>
          </w:tcPr>
          <w:p w14:paraId="1577EF55"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shd w:val="clear" w:color="auto" w:fill="auto"/>
            <w:noWrap/>
            <w:vAlign w:val="center"/>
            <w:hideMark/>
          </w:tcPr>
          <w:p w14:paraId="35255EEE"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vAlign w:val="center"/>
          </w:tcPr>
          <w:p w14:paraId="75B79C23"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shd w:val="clear" w:color="auto" w:fill="auto"/>
            <w:noWrap/>
            <w:vAlign w:val="center"/>
            <w:hideMark/>
          </w:tcPr>
          <w:p w14:paraId="1FEDD617"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vAlign w:val="center"/>
          </w:tcPr>
          <w:p w14:paraId="023AEF13"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r>
      <w:tr w:rsidR="00025B21" w:rsidRPr="00824AA6" w14:paraId="6FB94A68" w14:textId="77777777" w:rsidTr="00823C5E">
        <w:trPr>
          <w:trHeight w:val="259"/>
        </w:trPr>
        <w:tc>
          <w:tcPr>
            <w:tcW w:w="3828" w:type="dxa"/>
            <w:shd w:val="clear" w:color="auto" w:fill="auto"/>
            <w:vAlign w:val="center"/>
            <w:hideMark/>
          </w:tcPr>
          <w:p w14:paraId="5272BBB7"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растениеводства</w:t>
            </w:r>
          </w:p>
        </w:tc>
        <w:tc>
          <w:tcPr>
            <w:tcW w:w="840" w:type="dxa"/>
            <w:shd w:val="clear" w:color="auto" w:fill="auto"/>
            <w:noWrap/>
            <w:vAlign w:val="center"/>
            <w:hideMark/>
          </w:tcPr>
          <w:p w14:paraId="16982C2E"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90,5</w:t>
            </w:r>
          </w:p>
        </w:tc>
        <w:tc>
          <w:tcPr>
            <w:tcW w:w="850" w:type="dxa"/>
            <w:shd w:val="clear" w:color="auto" w:fill="auto"/>
            <w:noWrap/>
            <w:vAlign w:val="center"/>
            <w:hideMark/>
          </w:tcPr>
          <w:p w14:paraId="66E3AC3D"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117,2</w:t>
            </w:r>
          </w:p>
        </w:tc>
        <w:tc>
          <w:tcPr>
            <w:tcW w:w="851" w:type="dxa"/>
            <w:shd w:val="clear" w:color="auto" w:fill="auto"/>
            <w:noWrap/>
            <w:vAlign w:val="center"/>
            <w:hideMark/>
          </w:tcPr>
          <w:p w14:paraId="47537D98"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103,5</w:t>
            </w:r>
          </w:p>
        </w:tc>
        <w:tc>
          <w:tcPr>
            <w:tcW w:w="851" w:type="dxa"/>
            <w:vAlign w:val="center"/>
          </w:tcPr>
          <w:p w14:paraId="69061D76"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95,2</w:t>
            </w:r>
          </w:p>
        </w:tc>
        <w:tc>
          <w:tcPr>
            <w:tcW w:w="1134" w:type="dxa"/>
            <w:shd w:val="clear" w:color="auto" w:fill="auto"/>
            <w:noWrap/>
            <w:vAlign w:val="center"/>
            <w:hideMark/>
          </w:tcPr>
          <w:p w14:paraId="2AA531A1"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84,4</w:t>
            </w:r>
          </w:p>
        </w:tc>
        <w:tc>
          <w:tcPr>
            <w:tcW w:w="1134" w:type="dxa"/>
            <w:vAlign w:val="center"/>
          </w:tcPr>
          <w:p w14:paraId="1E6DA756"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104,7</w:t>
            </w:r>
          </w:p>
        </w:tc>
      </w:tr>
      <w:tr w:rsidR="00025B21" w:rsidRPr="00824AA6" w14:paraId="2F7BA8BD" w14:textId="77777777" w:rsidTr="00823C5E">
        <w:trPr>
          <w:trHeight w:val="271"/>
        </w:trPr>
        <w:tc>
          <w:tcPr>
            <w:tcW w:w="3828" w:type="dxa"/>
            <w:shd w:val="clear" w:color="auto" w:fill="auto"/>
            <w:vAlign w:val="center"/>
            <w:hideMark/>
          </w:tcPr>
          <w:p w14:paraId="32687284"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животноводства</w:t>
            </w:r>
          </w:p>
        </w:tc>
        <w:tc>
          <w:tcPr>
            <w:tcW w:w="840" w:type="dxa"/>
            <w:shd w:val="clear" w:color="auto" w:fill="auto"/>
            <w:noWrap/>
            <w:vAlign w:val="center"/>
            <w:hideMark/>
          </w:tcPr>
          <w:p w14:paraId="6BFDF9CF"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84,5</w:t>
            </w:r>
          </w:p>
        </w:tc>
        <w:tc>
          <w:tcPr>
            <w:tcW w:w="850" w:type="dxa"/>
            <w:shd w:val="clear" w:color="auto" w:fill="auto"/>
            <w:noWrap/>
            <w:vAlign w:val="center"/>
            <w:hideMark/>
          </w:tcPr>
          <w:p w14:paraId="09655B76"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105,4</w:t>
            </w:r>
          </w:p>
        </w:tc>
        <w:tc>
          <w:tcPr>
            <w:tcW w:w="851" w:type="dxa"/>
            <w:shd w:val="clear" w:color="auto" w:fill="auto"/>
            <w:noWrap/>
            <w:vAlign w:val="center"/>
            <w:hideMark/>
          </w:tcPr>
          <w:p w14:paraId="107268A8"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63,5</w:t>
            </w:r>
          </w:p>
        </w:tc>
        <w:tc>
          <w:tcPr>
            <w:tcW w:w="851" w:type="dxa"/>
            <w:vAlign w:val="center"/>
          </w:tcPr>
          <w:p w14:paraId="10259DA5"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91,7</w:t>
            </w:r>
          </w:p>
        </w:tc>
        <w:tc>
          <w:tcPr>
            <w:tcW w:w="1134" w:type="dxa"/>
            <w:shd w:val="clear" w:color="auto" w:fill="auto"/>
            <w:noWrap/>
            <w:vAlign w:val="center"/>
            <w:hideMark/>
          </w:tcPr>
          <w:p w14:paraId="0E1D87A7"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109,9</w:t>
            </w:r>
          </w:p>
        </w:tc>
        <w:tc>
          <w:tcPr>
            <w:tcW w:w="1134" w:type="dxa"/>
            <w:vAlign w:val="center"/>
          </w:tcPr>
          <w:p w14:paraId="1DE9DACD"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105,8</w:t>
            </w:r>
          </w:p>
        </w:tc>
      </w:tr>
      <w:tr w:rsidR="00025B21" w:rsidRPr="00824AA6" w14:paraId="1C068C12" w14:textId="77777777" w:rsidTr="00823C5E">
        <w:trPr>
          <w:trHeight w:val="70"/>
        </w:trPr>
        <w:tc>
          <w:tcPr>
            <w:tcW w:w="3828" w:type="dxa"/>
            <w:shd w:val="clear" w:color="auto" w:fill="auto"/>
            <w:vAlign w:val="bottom"/>
            <w:hideMark/>
          </w:tcPr>
          <w:p w14:paraId="36053254" w14:textId="77777777" w:rsidR="00025B21" w:rsidRPr="00824AA6" w:rsidRDefault="00025B21" w:rsidP="00025B21">
            <w:pPr>
              <w:spacing w:after="0" w:line="240" w:lineRule="auto"/>
              <w:rPr>
                <w:rFonts w:ascii="Times New Roman" w:eastAsia="Times New Roman" w:hAnsi="Times New Roman"/>
                <w:bCs/>
                <w:lang w:eastAsia="ru-RU"/>
              </w:rPr>
            </w:pPr>
            <w:r w:rsidRPr="00824AA6">
              <w:rPr>
                <w:rFonts w:ascii="Times New Roman" w:eastAsia="Times New Roman" w:hAnsi="Times New Roman"/>
                <w:bCs/>
                <w:lang w:eastAsia="ru-RU"/>
              </w:rPr>
              <w:t>Хозяйства населения</w:t>
            </w:r>
          </w:p>
        </w:tc>
        <w:tc>
          <w:tcPr>
            <w:tcW w:w="840" w:type="dxa"/>
            <w:shd w:val="clear" w:color="auto" w:fill="auto"/>
            <w:noWrap/>
            <w:vAlign w:val="center"/>
            <w:hideMark/>
          </w:tcPr>
          <w:p w14:paraId="006887ED"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0" w:type="dxa"/>
            <w:shd w:val="clear" w:color="auto" w:fill="auto"/>
            <w:noWrap/>
            <w:vAlign w:val="center"/>
            <w:hideMark/>
          </w:tcPr>
          <w:p w14:paraId="4533468B"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shd w:val="clear" w:color="auto" w:fill="auto"/>
            <w:noWrap/>
            <w:vAlign w:val="center"/>
            <w:hideMark/>
          </w:tcPr>
          <w:p w14:paraId="5B262C38"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vAlign w:val="center"/>
          </w:tcPr>
          <w:p w14:paraId="627B53E2"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shd w:val="clear" w:color="auto" w:fill="auto"/>
            <w:noWrap/>
            <w:vAlign w:val="center"/>
            <w:hideMark/>
          </w:tcPr>
          <w:p w14:paraId="304DE263"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vAlign w:val="center"/>
          </w:tcPr>
          <w:p w14:paraId="36F2CF46"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r>
      <w:tr w:rsidR="00025B21" w:rsidRPr="00824AA6" w14:paraId="7D53E7F8" w14:textId="77777777" w:rsidTr="00823C5E">
        <w:trPr>
          <w:trHeight w:val="122"/>
        </w:trPr>
        <w:tc>
          <w:tcPr>
            <w:tcW w:w="3828" w:type="dxa"/>
            <w:shd w:val="clear" w:color="auto" w:fill="auto"/>
            <w:vAlign w:val="center"/>
            <w:hideMark/>
          </w:tcPr>
          <w:p w14:paraId="423847A2"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Продукция сельского хозяйства</w:t>
            </w:r>
          </w:p>
        </w:tc>
        <w:tc>
          <w:tcPr>
            <w:tcW w:w="840" w:type="dxa"/>
            <w:shd w:val="clear" w:color="auto" w:fill="auto"/>
            <w:noWrap/>
            <w:vAlign w:val="center"/>
            <w:hideMark/>
          </w:tcPr>
          <w:p w14:paraId="0420FB6E"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96,4</w:t>
            </w:r>
          </w:p>
        </w:tc>
        <w:tc>
          <w:tcPr>
            <w:tcW w:w="850" w:type="dxa"/>
            <w:shd w:val="clear" w:color="auto" w:fill="auto"/>
            <w:noWrap/>
            <w:vAlign w:val="center"/>
            <w:hideMark/>
          </w:tcPr>
          <w:p w14:paraId="005A5BD2"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98,3</w:t>
            </w:r>
          </w:p>
        </w:tc>
        <w:tc>
          <w:tcPr>
            <w:tcW w:w="851" w:type="dxa"/>
            <w:shd w:val="clear" w:color="auto" w:fill="auto"/>
            <w:noWrap/>
            <w:vAlign w:val="center"/>
            <w:hideMark/>
          </w:tcPr>
          <w:p w14:paraId="258124E3"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93,9</w:t>
            </w:r>
          </w:p>
        </w:tc>
        <w:tc>
          <w:tcPr>
            <w:tcW w:w="851" w:type="dxa"/>
            <w:vAlign w:val="center"/>
          </w:tcPr>
          <w:p w14:paraId="6670E8A3"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103,2</w:t>
            </w:r>
          </w:p>
        </w:tc>
        <w:tc>
          <w:tcPr>
            <w:tcW w:w="1134" w:type="dxa"/>
            <w:shd w:val="clear" w:color="auto" w:fill="auto"/>
            <w:noWrap/>
            <w:vAlign w:val="center"/>
            <w:hideMark/>
          </w:tcPr>
          <w:p w14:paraId="1499AB14"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71,6</w:t>
            </w:r>
          </w:p>
        </w:tc>
        <w:tc>
          <w:tcPr>
            <w:tcW w:w="1134" w:type="dxa"/>
            <w:vAlign w:val="center"/>
          </w:tcPr>
          <w:p w14:paraId="6644ED63"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95,6</w:t>
            </w:r>
          </w:p>
        </w:tc>
      </w:tr>
      <w:tr w:rsidR="00025B21" w:rsidRPr="00824AA6" w14:paraId="3FE6CA2F" w14:textId="77777777" w:rsidTr="00823C5E">
        <w:trPr>
          <w:trHeight w:val="139"/>
        </w:trPr>
        <w:tc>
          <w:tcPr>
            <w:tcW w:w="3828" w:type="dxa"/>
            <w:shd w:val="clear" w:color="auto" w:fill="auto"/>
            <w:vAlign w:val="bottom"/>
            <w:hideMark/>
          </w:tcPr>
          <w:p w14:paraId="16F722B6"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в том числе:</w:t>
            </w:r>
          </w:p>
        </w:tc>
        <w:tc>
          <w:tcPr>
            <w:tcW w:w="840" w:type="dxa"/>
            <w:shd w:val="clear" w:color="auto" w:fill="auto"/>
            <w:noWrap/>
            <w:vAlign w:val="center"/>
            <w:hideMark/>
          </w:tcPr>
          <w:p w14:paraId="21FB5F49"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0" w:type="dxa"/>
            <w:shd w:val="clear" w:color="auto" w:fill="auto"/>
            <w:noWrap/>
            <w:vAlign w:val="center"/>
            <w:hideMark/>
          </w:tcPr>
          <w:p w14:paraId="43832BB7"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shd w:val="clear" w:color="auto" w:fill="auto"/>
            <w:noWrap/>
            <w:vAlign w:val="center"/>
            <w:hideMark/>
          </w:tcPr>
          <w:p w14:paraId="1A30EE2A"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vAlign w:val="center"/>
          </w:tcPr>
          <w:p w14:paraId="622D7D33"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shd w:val="clear" w:color="auto" w:fill="auto"/>
            <w:noWrap/>
            <w:vAlign w:val="center"/>
            <w:hideMark/>
          </w:tcPr>
          <w:p w14:paraId="0628F35C"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vAlign w:val="center"/>
          </w:tcPr>
          <w:p w14:paraId="6C0CBE20"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r>
      <w:tr w:rsidR="00025B21" w:rsidRPr="00824AA6" w14:paraId="13FFB84D" w14:textId="77777777" w:rsidTr="00823C5E">
        <w:trPr>
          <w:trHeight w:val="272"/>
        </w:trPr>
        <w:tc>
          <w:tcPr>
            <w:tcW w:w="3828" w:type="dxa"/>
            <w:shd w:val="clear" w:color="auto" w:fill="auto"/>
            <w:vAlign w:val="center"/>
            <w:hideMark/>
          </w:tcPr>
          <w:p w14:paraId="13E750F5"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растениеводства</w:t>
            </w:r>
          </w:p>
        </w:tc>
        <w:tc>
          <w:tcPr>
            <w:tcW w:w="840" w:type="dxa"/>
            <w:shd w:val="clear" w:color="auto" w:fill="auto"/>
            <w:noWrap/>
            <w:vAlign w:val="center"/>
            <w:hideMark/>
          </w:tcPr>
          <w:p w14:paraId="2C197F5A"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98,0</w:t>
            </w:r>
          </w:p>
        </w:tc>
        <w:tc>
          <w:tcPr>
            <w:tcW w:w="850" w:type="dxa"/>
            <w:shd w:val="clear" w:color="auto" w:fill="auto"/>
            <w:noWrap/>
            <w:vAlign w:val="center"/>
            <w:hideMark/>
          </w:tcPr>
          <w:p w14:paraId="693769F2"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101,9</w:t>
            </w:r>
          </w:p>
        </w:tc>
        <w:tc>
          <w:tcPr>
            <w:tcW w:w="851" w:type="dxa"/>
            <w:shd w:val="clear" w:color="auto" w:fill="auto"/>
            <w:noWrap/>
            <w:vAlign w:val="center"/>
            <w:hideMark/>
          </w:tcPr>
          <w:p w14:paraId="0DE86958"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93,4</w:t>
            </w:r>
          </w:p>
        </w:tc>
        <w:tc>
          <w:tcPr>
            <w:tcW w:w="851" w:type="dxa"/>
            <w:vAlign w:val="center"/>
          </w:tcPr>
          <w:p w14:paraId="281E152F"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108,6</w:t>
            </w:r>
          </w:p>
        </w:tc>
        <w:tc>
          <w:tcPr>
            <w:tcW w:w="1134" w:type="dxa"/>
            <w:shd w:val="clear" w:color="auto" w:fill="auto"/>
            <w:noWrap/>
            <w:vAlign w:val="center"/>
            <w:hideMark/>
          </w:tcPr>
          <w:p w14:paraId="251F791A"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69,3</w:t>
            </w:r>
          </w:p>
        </w:tc>
        <w:tc>
          <w:tcPr>
            <w:tcW w:w="1134" w:type="dxa"/>
            <w:vAlign w:val="center"/>
          </w:tcPr>
          <w:p w14:paraId="4375A9CB"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93,5</w:t>
            </w:r>
          </w:p>
        </w:tc>
      </w:tr>
      <w:tr w:rsidR="00025B21" w:rsidRPr="00824AA6" w14:paraId="22F041FD" w14:textId="77777777" w:rsidTr="00823C5E">
        <w:trPr>
          <w:trHeight w:val="106"/>
        </w:trPr>
        <w:tc>
          <w:tcPr>
            <w:tcW w:w="3828" w:type="dxa"/>
            <w:shd w:val="clear" w:color="auto" w:fill="auto"/>
            <w:vAlign w:val="center"/>
            <w:hideMark/>
          </w:tcPr>
          <w:p w14:paraId="544E167F"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животноводства</w:t>
            </w:r>
          </w:p>
        </w:tc>
        <w:tc>
          <w:tcPr>
            <w:tcW w:w="840" w:type="dxa"/>
            <w:shd w:val="clear" w:color="auto" w:fill="auto"/>
            <w:noWrap/>
            <w:vAlign w:val="center"/>
            <w:hideMark/>
          </w:tcPr>
          <w:p w14:paraId="52C1ECA3"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91,9</w:t>
            </w:r>
          </w:p>
        </w:tc>
        <w:tc>
          <w:tcPr>
            <w:tcW w:w="850" w:type="dxa"/>
            <w:shd w:val="clear" w:color="auto" w:fill="auto"/>
            <w:noWrap/>
            <w:vAlign w:val="center"/>
            <w:hideMark/>
          </w:tcPr>
          <w:p w14:paraId="74A015A2"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86,8</w:t>
            </w:r>
          </w:p>
        </w:tc>
        <w:tc>
          <w:tcPr>
            <w:tcW w:w="851" w:type="dxa"/>
            <w:shd w:val="clear" w:color="auto" w:fill="auto"/>
            <w:noWrap/>
            <w:vAlign w:val="center"/>
            <w:hideMark/>
          </w:tcPr>
          <w:p w14:paraId="3C6AE1AF"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95,9</w:t>
            </w:r>
          </w:p>
        </w:tc>
        <w:tc>
          <w:tcPr>
            <w:tcW w:w="851" w:type="dxa"/>
            <w:vAlign w:val="center"/>
          </w:tcPr>
          <w:p w14:paraId="6B60DDE6"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81,5</w:t>
            </w:r>
          </w:p>
        </w:tc>
        <w:tc>
          <w:tcPr>
            <w:tcW w:w="1134" w:type="dxa"/>
            <w:shd w:val="clear" w:color="auto" w:fill="auto"/>
            <w:noWrap/>
            <w:vAlign w:val="center"/>
            <w:hideMark/>
          </w:tcPr>
          <w:p w14:paraId="7E2DACE6"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83,4</w:t>
            </w:r>
          </w:p>
        </w:tc>
        <w:tc>
          <w:tcPr>
            <w:tcW w:w="1134" w:type="dxa"/>
            <w:vAlign w:val="center"/>
          </w:tcPr>
          <w:p w14:paraId="394EE692"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97,9</w:t>
            </w:r>
          </w:p>
        </w:tc>
      </w:tr>
      <w:tr w:rsidR="00025B21" w:rsidRPr="00824AA6" w14:paraId="40E31F6F" w14:textId="77777777" w:rsidTr="00823C5E">
        <w:trPr>
          <w:trHeight w:val="300"/>
        </w:trPr>
        <w:tc>
          <w:tcPr>
            <w:tcW w:w="3828" w:type="dxa"/>
            <w:shd w:val="clear" w:color="auto" w:fill="auto"/>
            <w:noWrap/>
            <w:vAlign w:val="bottom"/>
            <w:hideMark/>
          </w:tcPr>
          <w:p w14:paraId="76203D4E" w14:textId="77777777" w:rsidR="00025B21" w:rsidRPr="00824AA6" w:rsidRDefault="00025B21" w:rsidP="00025B21">
            <w:pPr>
              <w:spacing w:after="0" w:line="240" w:lineRule="auto"/>
              <w:rPr>
                <w:rFonts w:ascii="Times New Roman" w:eastAsia="Times New Roman" w:hAnsi="Times New Roman"/>
                <w:bCs/>
                <w:color w:val="000000"/>
                <w:lang w:eastAsia="ru-RU"/>
              </w:rPr>
            </w:pPr>
            <w:r w:rsidRPr="00824AA6">
              <w:rPr>
                <w:rFonts w:ascii="Times New Roman" w:eastAsia="Times New Roman" w:hAnsi="Times New Roman"/>
                <w:bCs/>
                <w:color w:val="000000"/>
                <w:lang w:eastAsia="ru-RU"/>
              </w:rPr>
              <w:t>Крестьянские (фермерские) хозяйства</w:t>
            </w:r>
            <w:r w:rsidRPr="00824AA6">
              <w:rPr>
                <w:rFonts w:ascii="Times New Roman" w:eastAsia="Times New Roman" w:hAnsi="Times New Roman"/>
                <w:bCs/>
                <w:color w:val="000000"/>
                <w:vertAlign w:val="superscript"/>
                <w:lang w:eastAsia="ru-RU"/>
              </w:rPr>
              <w:t>2)</w:t>
            </w:r>
            <w:r w:rsidRPr="00824AA6">
              <w:rPr>
                <w:rFonts w:ascii="Times New Roman" w:eastAsia="Times New Roman" w:hAnsi="Times New Roman"/>
                <w:lang w:eastAsia="ru-RU"/>
              </w:rPr>
              <w:t xml:space="preserve"> (включая индивидуальных предпринимателей)</w:t>
            </w:r>
          </w:p>
        </w:tc>
        <w:tc>
          <w:tcPr>
            <w:tcW w:w="840" w:type="dxa"/>
            <w:shd w:val="clear" w:color="auto" w:fill="auto"/>
            <w:noWrap/>
            <w:vAlign w:val="center"/>
            <w:hideMark/>
          </w:tcPr>
          <w:p w14:paraId="4DDCD498"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0" w:type="dxa"/>
            <w:shd w:val="clear" w:color="auto" w:fill="auto"/>
            <w:noWrap/>
            <w:vAlign w:val="center"/>
            <w:hideMark/>
          </w:tcPr>
          <w:p w14:paraId="2BD49D6B"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shd w:val="clear" w:color="auto" w:fill="auto"/>
            <w:noWrap/>
            <w:vAlign w:val="center"/>
            <w:hideMark/>
          </w:tcPr>
          <w:p w14:paraId="16A7CF51"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vAlign w:val="center"/>
          </w:tcPr>
          <w:p w14:paraId="3EC907CE"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shd w:val="clear" w:color="auto" w:fill="auto"/>
            <w:noWrap/>
            <w:vAlign w:val="center"/>
            <w:hideMark/>
          </w:tcPr>
          <w:p w14:paraId="413D3836"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vAlign w:val="center"/>
          </w:tcPr>
          <w:p w14:paraId="64A2494E"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r>
      <w:tr w:rsidR="00025B21" w:rsidRPr="00824AA6" w14:paraId="320911DB" w14:textId="77777777" w:rsidTr="00472274">
        <w:trPr>
          <w:trHeight w:val="166"/>
        </w:trPr>
        <w:tc>
          <w:tcPr>
            <w:tcW w:w="3828" w:type="dxa"/>
            <w:shd w:val="clear" w:color="auto" w:fill="auto"/>
            <w:noWrap/>
            <w:vAlign w:val="center"/>
            <w:hideMark/>
          </w:tcPr>
          <w:p w14:paraId="6439C6F4"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Продукция сельского хозяйства</w:t>
            </w:r>
          </w:p>
        </w:tc>
        <w:tc>
          <w:tcPr>
            <w:tcW w:w="840" w:type="dxa"/>
            <w:shd w:val="clear" w:color="auto" w:fill="auto"/>
            <w:noWrap/>
            <w:vAlign w:val="center"/>
            <w:hideMark/>
          </w:tcPr>
          <w:p w14:paraId="1792727C"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99,6</w:t>
            </w:r>
          </w:p>
        </w:tc>
        <w:tc>
          <w:tcPr>
            <w:tcW w:w="850" w:type="dxa"/>
            <w:shd w:val="clear" w:color="auto" w:fill="auto"/>
            <w:noWrap/>
            <w:vAlign w:val="center"/>
            <w:hideMark/>
          </w:tcPr>
          <w:p w14:paraId="683EAB7A"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104,1</w:t>
            </w:r>
          </w:p>
        </w:tc>
        <w:tc>
          <w:tcPr>
            <w:tcW w:w="851" w:type="dxa"/>
            <w:shd w:val="clear" w:color="auto" w:fill="auto"/>
            <w:noWrap/>
            <w:vAlign w:val="center"/>
            <w:hideMark/>
          </w:tcPr>
          <w:p w14:paraId="47455C82"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108,2</w:t>
            </w:r>
          </w:p>
        </w:tc>
        <w:tc>
          <w:tcPr>
            <w:tcW w:w="851" w:type="dxa"/>
            <w:vAlign w:val="center"/>
          </w:tcPr>
          <w:p w14:paraId="4AFAC45D"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109,7</w:t>
            </w:r>
          </w:p>
        </w:tc>
        <w:tc>
          <w:tcPr>
            <w:tcW w:w="1134" w:type="dxa"/>
            <w:shd w:val="clear" w:color="auto" w:fill="auto"/>
            <w:noWrap/>
            <w:vAlign w:val="center"/>
            <w:hideMark/>
          </w:tcPr>
          <w:p w14:paraId="114BF529"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79,8</w:t>
            </w:r>
          </w:p>
        </w:tc>
        <w:tc>
          <w:tcPr>
            <w:tcW w:w="1134" w:type="dxa"/>
            <w:vAlign w:val="center"/>
          </w:tcPr>
          <w:p w14:paraId="2A08E36A"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111,1</w:t>
            </w:r>
          </w:p>
        </w:tc>
      </w:tr>
      <w:tr w:rsidR="00025B21" w:rsidRPr="00824AA6" w14:paraId="3FE2E7C5" w14:textId="77777777" w:rsidTr="00823C5E">
        <w:trPr>
          <w:trHeight w:val="154"/>
        </w:trPr>
        <w:tc>
          <w:tcPr>
            <w:tcW w:w="3828" w:type="dxa"/>
            <w:shd w:val="clear" w:color="auto" w:fill="auto"/>
            <w:noWrap/>
            <w:vAlign w:val="bottom"/>
            <w:hideMark/>
          </w:tcPr>
          <w:p w14:paraId="20FEC8D1"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в том числе:</w:t>
            </w:r>
          </w:p>
        </w:tc>
        <w:tc>
          <w:tcPr>
            <w:tcW w:w="840" w:type="dxa"/>
            <w:shd w:val="clear" w:color="auto" w:fill="auto"/>
            <w:noWrap/>
            <w:vAlign w:val="center"/>
            <w:hideMark/>
          </w:tcPr>
          <w:p w14:paraId="696AADA0"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0" w:type="dxa"/>
            <w:shd w:val="clear" w:color="auto" w:fill="auto"/>
            <w:noWrap/>
            <w:vAlign w:val="center"/>
            <w:hideMark/>
          </w:tcPr>
          <w:p w14:paraId="3C93B9B4"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shd w:val="clear" w:color="auto" w:fill="auto"/>
            <w:noWrap/>
            <w:vAlign w:val="center"/>
            <w:hideMark/>
          </w:tcPr>
          <w:p w14:paraId="0A47FB6C"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851" w:type="dxa"/>
            <w:vAlign w:val="center"/>
          </w:tcPr>
          <w:p w14:paraId="06850739"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shd w:val="clear" w:color="auto" w:fill="auto"/>
            <w:noWrap/>
            <w:vAlign w:val="center"/>
            <w:hideMark/>
          </w:tcPr>
          <w:p w14:paraId="3872D6E5"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c>
          <w:tcPr>
            <w:tcW w:w="1134" w:type="dxa"/>
            <w:vAlign w:val="center"/>
          </w:tcPr>
          <w:p w14:paraId="28AAEA15" w14:textId="77777777" w:rsidR="00025B21" w:rsidRPr="00824AA6" w:rsidRDefault="00025B21" w:rsidP="00824AA6">
            <w:pPr>
              <w:spacing w:after="0" w:line="240" w:lineRule="auto"/>
              <w:jc w:val="right"/>
              <w:rPr>
                <w:rFonts w:ascii="Times New Roman" w:eastAsia="Times New Roman" w:hAnsi="Times New Roman"/>
                <w:color w:val="000000"/>
                <w:lang w:eastAsia="ru-RU"/>
              </w:rPr>
            </w:pPr>
          </w:p>
        </w:tc>
      </w:tr>
      <w:tr w:rsidR="00025B21" w:rsidRPr="00824AA6" w14:paraId="1C18920E" w14:textId="77777777" w:rsidTr="00823C5E">
        <w:trPr>
          <w:trHeight w:val="130"/>
        </w:trPr>
        <w:tc>
          <w:tcPr>
            <w:tcW w:w="3828" w:type="dxa"/>
            <w:shd w:val="clear" w:color="auto" w:fill="auto"/>
            <w:noWrap/>
            <w:vAlign w:val="center"/>
            <w:hideMark/>
          </w:tcPr>
          <w:p w14:paraId="7EE2369F"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растениеводства</w:t>
            </w:r>
          </w:p>
        </w:tc>
        <w:tc>
          <w:tcPr>
            <w:tcW w:w="840" w:type="dxa"/>
            <w:shd w:val="clear" w:color="auto" w:fill="auto"/>
            <w:noWrap/>
            <w:vAlign w:val="center"/>
            <w:hideMark/>
          </w:tcPr>
          <w:p w14:paraId="47566B98"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101,3</w:t>
            </w:r>
          </w:p>
        </w:tc>
        <w:tc>
          <w:tcPr>
            <w:tcW w:w="850" w:type="dxa"/>
            <w:shd w:val="clear" w:color="auto" w:fill="auto"/>
            <w:noWrap/>
            <w:vAlign w:val="center"/>
            <w:hideMark/>
          </w:tcPr>
          <w:p w14:paraId="596A8D8B"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118,7</w:t>
            </w:r>
          </w:p>
        </w:tc>
        <w:tc>
          <w:tcPr>
            <w:tcW w:w="851" w:type="dxa"/>
            <w:shd w:val="clear" w:color="auto" w:fill="auto"/>
            <w:noWrap/>
            <w:vAlign w:val="center"/>
            <w:hideMark/>
          </w:tcPr>
          <w:p w14:paraId="67C4F9D7"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113,0</w:t>
            </w:r>
          </w:p>
        </w:tc>
        <w:tc>
          <w:tcPr>
            <w:tcW w:w="851" w:type="dxa"/>
            <w:vAlign w:val="center"/>
          </w:tcPr>
          <w:p w14:paraId="0AB19FF9"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112,6</w:t>
            </w:r>
          </w:p>
        </w:tc>
        <w:tc>
          <w:tcPr>
            <w:tcW w:w="1134" w:type="dxa"/>
            <w:shd w:val="clear" w:color="auto" w:fill="auto"/>
            <w:noWrap/>
            <w:vAlign w:val="center"/>
            <w:hideMark/>
          </w:tcPr>
          <w:p w14:paraId="5B52D864"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61,3</w:t>
            </w:r>
          </w:p>
        </w:tc>
        <w:tc>
          <w:tcPr>
            <w:tcW w:w="1134" w:type="dxa"/>
            <w:vAlign w:val="center"/>
          </w:tcPr>
          <w:p w14:paraId="1444525E"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112,3</w:t>
            </w:r>
          </w:p>
        </w:tc>
      </w:tr>
      <w:tr w:rsidR="00025B21" w:rsidRPr="00824AA6" w14:paraId="0FAE2285" w14:textId="77777777" w:rsidTr="00823C5E">
        <w:trPr>
          <w:trHeight w:val="148"/>
        </w:trPr>
        <w:tc>
          <w:tcPr>
            <w:tcW w:w="3828" w:type="dxa"/>
            <w:shd w:val="clear" w:color="auto" w:fill="auto"/>
            <w:noWrap/>
            <w:vAlign w:val="center"/>
            <w:hideMark/>
          </w:tcPr>
          <w:p w14:paraId="75A7D582" w14:textId="77777777" w:rsidR="00025B21" w:rsidRPr="00824AA6" w:rsidRDefault="00025B21" w:rsidP="00025B21">
            <w:pPr>
              <w:spacing w:after="0" w:line="240" w:lineRule="auto"/>
              <w:rPr>
                <w:rFonts w:ascii="Times New Roman" w:eastAsia="Times New Roman" w:hAnsi="Times New Roman"/>
                <w:lang w:eastAsia="ru-RU"/>
              </w:rPr>
            </w:pPr>
            <w:r w:rsidRPr="00824AA6">
              <w:rPr>
                <w:rFonts w:ascii="Times New Roman" w:eastAsia="Times New Roman" w:hAnsi="Times New Roman"/>
                <w:lang w:eastAsia="ru-RU"/>
              </w:rPr>
              <w:t>животноводства</w:t>
            </w:r>
          </w:p>
        </w:tc>
        <w:tc>
          <w:tcPr>
            <w:tcW w:w="840" w:type="dxa"/>
            <w:shd w:val="clear" w:color="auto" w:fill="auto"/>
            <w:noWrap/>
            <w:vAlign w:val="center"/>
            <w:hideMark/>
          </w:tcPr>
          <w:p w14:paraId="42B6E5CC"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98,7</w:t>
            </w:r>
          </w:p>
        </w:tc>
        <w:tc>
          <w:tcPr>
            <w:tcW w:w="850" w:type="dxa"/>
            <w:shd w:val="clear" w:color="auto" w:fill="auto"/>
            <w:noWrap/>
            <w:vAlign w:val="center"/>
            <w:hideMark/>
          </w:tcPr>
          <w:p w14:paraId="7D9A8977"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94,3</w:t>
            </w:r>
          </w:p>
        </w:tc>
        <w:tc>
          <w:tcPr>
            <w:tcW w:w="851" w:type="dxa"/>
            <w:shd w:val="clear" w:color="auto" w:fill="auto"/>
            <w:noWrap/>
            <w:vAlign w:val="center"/>
            <w:hideMark/>
          </w:tcPr>
          <w:p w14:paraId="2C988993"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104,7</w:t>
            </w:r>
          </w:p>
        </w:tc>
        <w:tc>
          <w:tcPr>
            <w:tcW w:w="851" w:type="dxa"/>
            <w:vAlign w:val="center"/>
          </w:tcPr>
          <w:p w14:paraId="72E2A33E"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107,1</w:t>
            </w:r>
          </w:p>
        </w:tc>
        <w:tc>
          <w:tcPr>
            <w:tcW w:w="1134" w:type="dxa"/>
            <w:shd w:val="clear" w:color="auto" w:fill="auto"/>
            <w:noWrap/>
            <w:vAlign w:val="center"/>
            <w:hideMark/>
          </w:tcPr>
          <w:p w14:paraId="7B9D6F5D"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94,8</w:t>
            </w:r>
          </w:p>
        </w:tc>
        <w:tc>
          <w:tcPr>
            <w:tcW w:w="1134" w:type="dxa"/>
            <w:vAlign w:val="center"/>
          </w:tcPr>
          <w:p w14:paraId="61C64E13" w14:textId="77777777" w:rsidR="00025B21" w:rsidRPr="00824AA6" w:rsidRDefault="00025B21" w:rsidP="00824AA6">
            <w:pPr>
              <w:spacing w:after="0" w:line="240" w:lineRule="auto"/>
              <w:jc w:val="right"/>
              <w:rPr>
                <w:rFonts w:ascii="Times New Roman" w:eastAsia="Times New Roman" w:hAnsi="Times New Roman"/>
                <w:color w:val="000000"/>
                <w:lang w:eastAsia="ru-RU"/>
              </w:rPr>
            </w:pPr>
            <w:r w:rsidRPr="00824AA6">
              <w:rPr>
                <w:rFonts w:ascii="Times New Roman" w:eastAsia="Times New Roman" w:hAnsi="Times New Roman"/>
                <w:color w:val="000000"/>
                <w:lang w:eastAsia="ru-RU"/>
              </w:rPr>
              <w:t>106,2</w:t>
            </w:r>
          </w:p>
        </w:tc>
      </w:tr>
    </w:tbl>
    <w:p w14:paraId="266F0636" w14:textId="77777777" w:rsidR="00824AA6" w:rsidRDefault="00824AA6" w:rsidP="00025B21">
      <w:pPr>
        <w:spacing w:after="0" w:line="240" w:lineRule="auto"/>
        <w:ind w:firstLine="709"/>
        <w:jc w:val="both"/>
        <w:rPr>
          <w:rFonts w:ascii="Times New Roman" w:hAnsi="Times New Roman"/>
          <w:sz w:val="28"/>
          <w:szCs w:val="28"/>
          <w:highlight w:val="cyan"/>
        </w:rPr>
      </w:pPr>
    </w:p>
    <w:p w14:paraId="0C4DFA72" w14:textId="77777777" w:rsidR="00025B21" w:rsidRPr="0069116B" w:rsidRDefault="00025B21" w:rsidP="0069116B">
      <w:pPr>
        <w:spacing w:after="0" w:line="240" w:lineRule="auto"/>
        <w:ind w:firstLine="851"/>
        <w:jc w:val="both"/>
        <w:rPr>
          <w:rFonts w:ascii="Times New Roman" w:hAnsi="Times New Roman"/>
          <w:sz w:val="28"/>
          <w:szCs w:val="28"/>
        </w:rPr>
      </w:pPr>
      <w:r w:rsidRPr="0069116B">
        <w:rPr>
          <w:rFonts w:ascii="Times New Roman" w:hAnsi="Times New Roman"/>
          <w:sz w:val="28"/>
          <w:szCs w:val="28"/>
        </w:rPr>
        <w:t>Плановое значение показателя «Индекс производства продукции сельского хозяйства в хозяйствах всех категорий (процентов к предыдущему году) согласно «Дорожной карте» установлен на 2017 год в размере 97,9% (на 2013 – 91,0%, на 2014 – 102,0%, на 2015 – 85,8%, на 2016 – 101,8%).</w:t>
      </w:r>
    </w:p>
    <w:p w14:paraId="268D9D11" w14:textId="77777777" w:rsidR="00025B21" w:rsidRPr="0069116B" w:rsidRDefault="00025B21" w:rsidP="00025B21">
      <w:pPr>
        <w:spacing w:after="0" w:line="240" w:lineRule="auto"/>
        <w:ind w:firstLine="709"/>
        <w:jc w:val="both"/>
        <w:rPr>
          <w:rFonts w:ascii="Times New Roman" w:hAnsi="Times New Roman"/>
          <w:sz w:val="28"/>
          <w:szCs w:val="28"/>
        </w:rPr>
      </w:pPr>
      <w:r w:rsidRPr="0069116B">
        <w:rPr>
          <w:rFonts w:ascii="Times New Roman" w:hAnsi="Times New Roman"/>
          <w:sz w:val="28"/>
          <w:szCs w:val="28"/>
        </w:rPr>
        <w:t>По итогам 2017 года указанный показатель не выполнен (81,2%). Контрольно-счетная палата отмечает, что показатель «Индекс производства продукции сельского хозяйства» является одним из показателей по оценки выполнения отдельных положений Указа Президента Российской Федерации от 07.05.2012 № 596 «О долгосрочной государственной экономической политике».</w:t>
      </w:r>
    </w:p>
    <w:p w14:paraId="21CF4AC0" w14:textId="77777777" w:rsidR="00025B21" w:rsidRPr="0069116B" w:rsidRDefault="00025B21" w:rsidP="00025B21">
      <w:pPr>
        <w:spacing w:after="0" w:line="240" w:lineRule="auto"/>
        <w:ind w:firstLine="709"/>
        <w:jc w:val="both"/>
        <w:rPr>
          <w:rFonts w:ascii="Times New Roman" w:hAnsi="Times New Roman"/>
          <w:sz w:val="28"/>
          <w:szCs w:val="28"/>
        </w:rPr>
      </w:pPr>
      <w:r w:rsidRPr="0069116B">
        <w:rPr>
          <w:rFonts w:ascii="Times New Roman" w:hAnsi="Times New Roman"/>
          <w:sz w:val="28"/>
          <w:szCs w:val="28"/>
        </w:rPr>
        <w:t>По предварительным данным индекс производства продукции сельского хозяйства по Российской Федерации в 2017 году составил 102,4%, в том числе по растениеводству 102,1%, по животноводству – 102,8%.</w:t>
      </w:r>
    </w:p>
    <w:p w14:paraId="28737CB8" w14:textId="77777777" w:rsidR="00025B21" w:rsidRPr="00054FA8" w:rsidRDefault="00054FA8" w:rsidP="00025B21">
      <w:pPr>
        <w:spacing w:after="0" w:line="240" w:lineRule="auto"/>
        <w:ind w:firstLine="851"/>
        <w:jc w:val="both"/>
        <w:rPr>
          <w:rFonts w:ascii="Times New Roman" w:hAnsi="Times New Roman"/>
          <w:sz w:val="28"/>
          <w:szCs w:val="28"/>
        </w:rPr>
      </w:pPr>
      <w:r w:rsidRPr="00054FA8">
        <w:rPr>
          <w:rFonts w:ascii="Times New Roman" w:hAnsi="Times New Roman"/>
          <w:sz w:val="28"/>
          <w:szCs w:val="28"/>
        </w:rPr>
        <w:t>Н</w:t>
      </w:r>
      <w:r w:rsidR="00025B21" w:rsidRPr="00054FA8">
        <w:rPr>
          <w:rFonts w:ascii="Times New Roman" w:hAnsi="Times New Roman"/>
          <w:sz w:val="28"/>
          <w:szCs w:val="28"/>
        </w:rPr>
        <w:t>е выполнены показатели, установленные ГП АО «Развитие сельского хозяйства» на 2017 год по:</w:t>
      </w:r>
    </w:p>
    <w:p w14:paraId="718477EE" w14:textId="77777777" w:rsidR="00025B21" w:rsidRPr="00054FA8" w:rsidRDefault="00025B21" w:rsidP="00D95987">
      <w:pPr>
        <w:numPr>
          <w:ilvl w:val="0"/>
          <w:numId w:val="27"/>
        </w:numPr>
        <w:spacing w:after="0" w:line="240" w:lineRule="auto"/>
        <w:ind w:left="0" w:firstLine="840"/>
        <w:jc w:val="both"/>
        <w:rPr>
          <w:rFonts w:ascii="Times New Roman" w:hAnsi="Times New Roman"/>
          <w:sz w:val="28"/>
          <w:szCs w:val="28"/>
        </w:rPr>
      </w:pPr>
      <w:r w:rsidRPr="00054FA8">
        <w:rPr>
          <w:rFonts w:ascii="Times New Roman" w:hAnsi="Times New Roman"/>
          <w:sz w:val="28"/>
          <w:szCs w:val="28"/>
        </w:rPr>
        <w:t>индексу производства продукции растениеводства в хозяйствах всех категорий в Архангельской области (план 97,3 процентов к предыдущему году, факт –70,8%);</w:t>
      </w:r>
    </w:p>
    <w:p w14:paraId="01F9E48B" w14:textId="77777777" w:rsidR="00025B21" w:rsidRPr="00054FA8" w:rsidRDefault="00025B21" w:rsidP="00D95987">
      <w:pPr>
        <w:numPr>
          <w:ilvl w:val="0"/>
          <w:numId w:val="27"/>
        </w:numPr>
        <w:spacing w:after="0" w:line="240" w:lineRule="auto"/>
        <w:ind w:left="0" w:firstLine="840"/>
        <w:jc w:val="both"/>
        <w:rPr>
          <w:rFonts w:ascii="Times New Roman" w:hAnsi="Times New Roman"/>
          <w:sz w:val="28"/>
          <w:szCs w:val="28"/>
        </w:rPr>
      </w:pPr>
      <w:r w:rsidRPr="00054FA8">
        <w:rPr>
          <w:rFonts w:ascii="Times New Roman" w:hAnsi="Times New Roman"/>
          <w:sz w:val="28"/>
          <w:szCs w:val="28"/>
        </w:rPr>
        <w:t>валовому сбору зерновых и зернобобовых культур в хозяйствах всех категорий (план 4 тысяч тонн, факт 1,6 тыс. тонн);</w:t>
      </w:r>
    </w:p>
    <w:p w14:paraId="6AC15E5E" w14:textId="77777777" w:rsidR="00025B21" w:rsidRPr="008464B7" w:rsidRDefault="00025B21" w:rsidP="00D95987">
      <w:pPr>
        <w:numPr>
          <w:ilvl w:val="0"/>
          <w:numId w:val="27"/>
        </w:numPr>
        <w:spacing w:after="0" w:line="240" w:lineRule="auto"/>
        <w:ind w:left="0" w:firstLine="840"/>
        <w:jc w:val="both"/>
        <w:rPr>
          <w:rFonts w:ascii="Times New Roman" w:hAnsi="Times New Roman"/>
          <w:sz w:val="28"/>
          <w:szCs w:val="28"/>
        </w:rPr>
      </w:pPr>
      <w:r w:rsidRPr="008464B7">
        <w:rPr>
          <w:rFonts w:ascii="Times New Roman" w:hAnsi="Times New Roman"/>
          <w:sz w:val="28"/>
          <w:szCs w:val="28"/>
        </w:rPr>
        <w:t>валовому сбору картофеля в сельскохозяйственных организациях, крестьянских (фермерских) хозяйствах, включая индивидуальных предпринимателей (план 22,4 тысяч тонн, факт – 10,8 тысяч тонн);</w:t>
      </w:r>
    </w:p>
    <w:p w14:paraId="174E2CFF" w14:textId="77777777" w:rsidR="00025B21" w:rsidRPr="008464B7" w:rsidRDefault="00025B21" w:rsidP="00D95987">
      <w:pPr>
        <w:numPr>
          <w:ilvl w:val="0"/>
          <w:numId w:val="27"/>
        </w:numPr>
        <w:spacing w:after="0" w:line="240" w:lineRule="auto"/>
        <w:ind w:left="0" w:firstLine="840"/>
        <w:jc w:val="both"/>
        <w:rPr>
          <w:rFonts w:ascii="Times New Roman" w:hAnsi="Times New Roman"/>
          <w:sz w:val="28"/>
          <w:szCs w:val="28"/>
        </w:rPr>
      </w:pPr>
      <w:r w:rsidRPr="008464B7">
        <w:rPr>
          <w:rFonts w:ascii="Times New Roman" w:hAnsi="Times New Roman"/>
          <w:sz w:val="28"/>
          <w:szCs w:val="28"/>
        </w:rPr>
        <w:t>по сохранению посевных площадей в Архангельской области (план 77,4 тысяч гектаров, факт 73,0 тыс.га).</w:t>
      </w:r>
    </w:p>
    <w:p w14:paraId="2D20EBE2" w14:textId="77777777" w:rsidR="00025B21" w:rsidRPr="008464B7" w:rsidRDefault="00025B21" w:rsidP="008464B7">
      <w:pPr>
        <w:spacing w:after="0" w:line="240" w:lineRule="auto"/>
        <w:ind w:firstLine="851"/>
        <w:jc w:val="both"/>
        <w:rPr>
          <w:rFonts w:ascii="Times New Roman" w:hAnsi="Times New Roman"/>
          <w:sz w:val="28"/>
          <w:szCs w:val="28"/>
        </w:rPr>
      </w:pPr>
      <w:r w:rsidRPr="008464B7">
        <w:rPr>
          <w:rFonts w:ascii="Times New Roman" w:hAnsi="Times New Roman"/>
          <w:sz w:val="28"/>
          <w:szCs w:val="28"/>
        </w:rPr>
        <w:t xml:space="preserve">Основной причиной невыполнения целевых показателей по растениеводству, по данным Министерства АПК, </w:t>
      </w:r>
      <w:r w:rsidR="008464B7">
        <w:rPr>
          <w:rFonts w:ascii="Times New Roman" w:hAnsi="Times New Roman"/>
          <w:sz w:val="28"/>
          <w:szCs w:val="28"/>
        </w:rPr>
        <w:t xml:space="preserve">является </w:t>
      </w:r>
      <w:r w:rsidRPr="008464B7">
        <w:rPr>
          <w:rFonts w:ascii="Times New Roman" w:hAnsi="Times New Roman"/>
          <w:sz w:val="28"/>
          <w:szCs w:val="28"/>
        </w:rPr>
        <w:t>переувлажнение почв. Так, из-за переувлажнения почвы на территории Архангельской области введен режим чрезвычайной ситуации регионального (межмуниципального) характера на территориях Красноборского, Вилегодского, Котласского, Устьянского</w:t>
      </w:r>
      <w:r w:rsidR="004A0429">
        <w:rPr>
          <w:rFonts w:ascii="Times New Roman" w:hAnsi="Times New Roman"/>
          <w:sz w:val="28"/>
          <w:szCs w:val="28"/>
        </w:rPr>
        <w:t xml:space="preserve"> и Вельского районов. Пострадало</w:t>
      </w:r>
      <w:r w:rsidRPr="008464B7">
        <w:rPr>
          <w:rFonts w:ascii="Times New Roman" w:hAnsi="Times New Roman"/>
          <w:sz w:val="28"/>
          <w:szCs w:val="28"/>
        </w:rPr>
        <w:t xml:space="preserve"> 21 предприяти</w:t>
      </w:r>
      <w:r w:rsidR="004A0429">
        <w:rPr>
          <w:rFonts w:ascii="Times New Roman" w:hAnsi="Times New Roman"/>
          <w:sz w:val="28"/>
          <w:szCs w:val="28"/>
        </w:rPr>
        <w:t>е</w:t>
      </w:r>
      <w:r w:rsidRPr="008464B7">
        <w:rPr>
          <w:rFonts w:ascii="Times New Roman" w:hAnsi="Times New Roman"/>
          <w:sz w:val="28"/>
          <w:szCs w:val="28"/>
        </w:rPr>
        <w:t xml:space="preserve"> АПК, включая К(Ф)Х, переувлажнению подверглось 2 170,2 гектар земель, прямой материальный ущерб соста</w:t>
      </w:r>
      <w:r w:rsidR="004A0429">
        <w:rPr>
          <w:rFonts w:ascii="Times New Roman" w:hAnsi="Times New Roman"/>
          <w:sz w:val="28"/>
          <w:szCs w:val="28"/>
        </w:rPr>
        <w:t>вил 46 млн.руб.</w:t>
      </w:r>
    </w:p>
    <w:p w14:paraId="63060E3F" w14:textId="77777777" w:rsidR="00025B21" w:rsidRPr="004A0429" w:rsidRDefault="00025B21" w:rsidP="00025B21">
      <w:pPr>
        <w:spacing w:after="0" w:line="240" w:lineRule="auto"/>
        <w:ind w:firstLine="851"/>
        <w:jc w:val="both"/>
        <w:rPr>
          <w:rFonts w:ascii="Times New Roman" w:hAnsi="Times New Roman"/>
          <w:sz w:val="28"/>
          <w:szCs w:val="28"/>
        </w:rPr>
      </w:pPr>
      <w:r w:rsidRPr="004A0429">
        <w:rPr>
          <w:rFonts w:ascii="Times New Roman" w:hAnsi="Times New Roman"/>
          <w:sz w:val="28"/>
          <w:szCs w:val="28"/>
        </w:rPr>
        <w:t>Между Министерством сельского хозяйства РФ и Министерством АПК заключено соглашение о предоставлении иных межбюджетных трансфертов из федерального бюджета бюджету Архангельской области на осуществление компенсации сельскохозяйственным товаропроизводителям ущерба, причиненного в результате чрезвычайных ситуаций природного характера. Объем финансовых средств определён в сумме 11,4 млн.руб. Средства в декабре 2017 года из федерального бюджета поступили в полном объеме и перечислены 21 сельскохозяйственному предприятию, включая К(Ф)Х, осуществляющих свою деятельность на территориях пяти муниципальных районов (Устьянский, Красноборский, Котласский, Вилегодский, Вельский).</w:t>
      </w:r>
    </w:p>
    <w:p w14:paraId="7A5D7C39" w14:textId="77777777" w:rsidR="00025B21" w:rsidRPr="00025B21" w:rsidRDefault="00025B21" w:rsidP="00025B21">
      <w:pPr>
        <w:autoSpaceDE w:val="0"/>
        <w:autoSpaceDN w:val="0"/>
        <w:adjustRightInd w:val="0"/>
        <w:spacing w:after="0" w:line="240" w:lineRule="auto"/>
        <w:ind w:firstLine="851"/>
        <w:jc w:val="both"/>
        <w:rPr>
          <w:rFonts w:ascii="Times New Roman" w:hAnsi="Times New Roman"/>
          <w:color w:val="FF0000"/>
          <w:sz w:val="28"/>
          <w:szCs w:val="28"/>
          <w:highlight w:val="cyan"/>
        </w:rPr>
      </w:pPr>
    </w:p>
    <w:p w14:paraId="6F7381C7" w14:textId="77777777" w:rsidR="00025B21" w:rsidRPr="004A0429" w:rsidRDefault="00025B21" w:rsidP="00025B21">
      <w:pPr>
        <w:spacing w:after="0" w:line="240" w:lineRule="auto"/>
        <w:ind w:firstLine="851"/>
        <w:jc w:val="both"/>
        <w:rPr>
          <w:rFonts w:ascii="Times New Roman" w:hAnsi="Times New Roman"/>
          <w:sz w:val="28"/>
          <w:szCs w:val="28"/>
        </w:rPr>
      </w:pPr>
      <w:r w:rsidRPr="004A0429">
        <w:rPr>
          <w:rFonts w:ascii="Times New Roman" w:hAnsi="Times New Roman"/>
          <w:sz w:val="28"/>
          <w:szCs w:val="28"/>
        </w:rPr>
        <w:lastRenderedPageBreak/>
        <w:t>В рамках заключенных соглашений между Министерством сельского хозяйства РФ и министерством АПК установлены целевые показатели результативности исполнения мероприятий, в целях софинансирования которых предоставляется субсидия.</w:t>
      </w:r>
      <w:r w:rsidR="00D16226">
        <w:rPr>
          <w:rFonts w:ascii="Times New Roman" w:hAnsi="Times New Roman"/>
          <w:sz w:val="28"/>
          <w:szCs w:val="28"/>
        </w:rPr>
        <w:t xml:space="preserve"> </w:t>
      </w:r>
      <w:r w:rsidRPr="004A0429">
        <w:rPr>
          <w:rFonts w:ascii="Times New Roman" w:hAnsi="Times New Roman"/>
          <w:sz w:val="28"/>
          <w:szCs w:val="28"/>
        </w:rPr>
        <w:t>Ниже представлена информация по выполнению или невыполнению целевых показателей</w:t>
      </w:r>
      <w:r w:rsidR="00406534">
        <w:rPr>
          <w:rFonts w:ascii="Times New Roman" w:hAnsi="Times New Roman"/>
          <w:sz w:val="28"/>
          <w:szCs w:val="28"/>
        </w:rPr>
        <w:t>:</w:t>
      </w:r>
    </w:p>
    <w:tbl>
      <w:tblPr>
        <w:tblW w:w="943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778"/>
        <w:gridCol w:w="1276"/>
        <w:gridCol w:w="1105"/>
        <w:gridCol w:w="1276"/>
      </w:tblGrid>
      <w:tr w:rsidR="00025B21" w:rsidRPr="00406534" w14:paraId="72D73ABD" w14:textId="77777777" w:rsidTr="00C80C9A">
        <w:trPr>
          <w:trHeight w:val="765"/>
          <w:tblHeader/>
        </w:trPr>
        <w:tc>
          <w:tcPr>
            <w:tcW w:w="5778" w:type="dxa"/>
            <w:shd w:val="clear" w:color="000000" w:fill="FFFFFF"/>
            <w:noWrap/>
            <w:vAlign w:val="center"/>
            <w:hideMark/>
          </w:tcPr>
          <w:p w14:paraId="3D469EDD" w14:textId="77777777" w:rsidR="00025B21" w:rsidRPr="00406534" w:rsidRDefault="00025B21" w:rsidP="00406534">
            <w:pPr>
              <w:spacing w:after="0" w:line="240" w:lineRule="auto"/>
              <w:jc w:val="center"/>
              <w:rPr>
                <w:rFonts w:ascii="Times New Roman" w:eastAsia="Times New Roman" w:hAnsi="Times New Roman"/>
                <w:color w:val="000000"/>
                <w:lang w:eastAsia="ru-RU"/>
              </w:rPr>
            </w:pPr>
            <w:r w:rsidRPr="00406534">
              <w:rPr>
                <w:rFonts w:ascii="Times New Roman" w:eastAsia="Times New Roman" w:hAnsi="Times New Roman"/>
                <w:color w:val="000000"/>
                <w:lang w:eastAsia="ru-RU"/>
              </w:rPr>
              <w:t>Наименование показателя</w:t>
            </w:r>
          </w:p>
        </w:tc>
        <w:tc>
          <w:tcPr>
            <w:tcW w:w="1276" w:type="dxa"/>
            <w:shd w:val="clear" w:color="auto" w:fill="auto"/>
            <w:vAlign w:val="center"/>
            <w:hideMark/>
          </w:tcPr>
          <w:p w14:paraId="59494998" w14:textId="77777777" w:rsidR="00025B21" w:rsidRPr="00406534" w:rsidRDefault="00025B21" w:rsidP="00406534">
            <w:pPr>
              <w:spacing w:after="0" w:line="240" w:lineRule="auto"/>
              <w:jc w:val="center"/>
              <w:rPr>
                <w:rFonts w:ascii="Times New Roman" w:eastAsia="Times New Roman" w:hAnsi="Times New Roman"/>
                <w:bCs/>
                <w:lang w:eastAsia="ru-RU"/>
              </w:rPr>
            </w:pPr>
            <w:r w:rsidRPr="00406534">
              <w:rPr>
                <w:rFonts w:ascii="Times New Roman" w:eastAsia="Times New Roman" w:hAnsi="Times New Roman"/>
                <w:bCs/>
                <w:lang w:eastAsia="ru-RU"/>
              </w:rPr>
              <w:t>план по соглашению</w:t>
            </w:r>
          </w:p>
        </w:tc>
        <w:tc>
          <w:tcPr>
            <w:tcW w:w="1105" w:type="dxa"/>
            <w:shd w:val="clear" w:color="auto" w:fill="auto"/>
            <w:vAlign w:val="center"/>
            <w:hideMark/>
          </w:tcPr>
          <w:p w14:paraId="6B9926BB" w14:textId="77777777" w:rsidR="00025B21" w:rsidRPr="00406534" w:rsidRDefault="00025B21" w:rsidP="00406534">
            <w:pPr>
              <w:spacing w:after="0" w:line="240" w:lineRule="auto"/>
              <w:jc w:val="center"/>
              <w:rPr>
                <w:rFonts w:ascii="Times New Roman" w:eastAsia="Times New Roman" w:hAnsi="Times New Roman"/>
                <w:bCs/>
                <w:lang w:eastAsia="ru-RU"/>
              </w:rPr>
            </w:pPr>
            <w:r w:rsidRPr="00406534">
              <w:rPr>
                <w:rFonts w:ascii="Times New Roman" w:eastAsia="Times New Roman" w:hAnsi="Times New Roman"/>
                <w:bCs/>
                <w:lang w:eastAsia="ru-RU"/>
              </w:rPr>
              <w:t>факт по отчету</w:t>
            </w:r>
          </w:p>
        </w:tc>
        <w:tc>
          <w:tcPr>
            <w:tcW w:w="1276" w:type="dxa"/>
            <w:shd w:val="clear" w:color="000000" w:fill="FFFFFF"/>
            <w:vAlign w:val="center"/>
            <w:hideMark/>
          </w:tcPr>
          <w:p w14:paraId="6D6FBDF4" w14:textId="77777777" w:rsidR="00025B21" w:rsidRPr="00406534" w:rsidRDefault="00025B21" w:rsidP="00406534">
            <w:pPr>
              <w:spacing w:after="0" w:line="240" w:lineRule="auto"/>
              <w:jc w:val="center"/>
              <w:rPr>
                <w:rFonts w:ascii="Times New Roman" w:eastAsia="Times New Roman" w:hAnsi="Times New Roman"/>
                <w:bCs/>
                <w:lang w:eastAsia="ru-RU"/>
              </w:rPr>
            </w:pPr>
            <w:r w:rsidRPr="00406534">
              <w:rPr>
                <w:rFonts w:ascii="Times New Roman" w:eastAsia="Times New Roman" w:hAnsi="Times New Roman"/>
                <w:bCs/>
                <w:lang w:eastAsia="ru-RU"/>
              </w:rPr>
              <w:t>% выполнения</w:t>
            </w:r>
          </w:p>
        </w:tc>
      </w:tr>
      <w:tr w:rsidR="00025B21" w:rsidRPr="00406534" w14:paraId="54A52C2A" w14:textId="77777777" w:rsidTr="00D74200">
        <w:trPr>
          <w:trHeight w:val="331"/>
        </w:trPr>
        <w:tc>
          <w:tcPr>
            <w:tcW w:w="5778" w:type="dxa"/>
            <w:shd w:val="clear" w:color="000000" w:fill="FFFFFF"/>
            <w:vAlign w:val="center"/>
            <w:hideMark/>
          </w:tcPr>
          <w:p w14:paraId="45F563AA"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(Сохранение посевных площадей (зерновые, зернобобовые, кормовые) в субъекте РФ, тыс.га)</w:t>
            </w:r>
          </w:p>
        </w:tc>
        <w:tc>
          <w:tcPr>
            <w:tcW w:w="1276" w:type="dxa"/>
            <w:shd w:val="clear" w:color="000000" w:fill="FFFFFF"/>
            <w:vAlign w:val="center"/>
            <w:hideMark/>
          </w:tcPr>
          <w:p w14:paraId="71FD4619"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62,00</w:t>
            </w:r>
          </w:p>
        </w:tc>
        <w:tc>
          <w:tcPr>
            <w:tcW w:w="1105" w:type="dxa"/>
            <w:shd w:val="clear" w:color="000000" w:fill="FFFFFF"/>
            <w:vAlign w:val="center"/>
            <w:hideMark/>
          </w:tcPr>
          <w:p w14:paraId="1C772904"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62,81</w:t>
            </w:r>
          </w:p>
        </w:tc>
        <w:tc>
          <w:tcPr>
            <w:tcW w:w="1276" w:type="dxa"/>
            <w:shd w:val="clear" w:color="000000" w:fill="FFFFFF"/>
            <w:vAlign w:val="center"/>
            <w:hideMark/>
          </w:tcPr>
          <w:p w14:paraId="226D42B7"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101,31</w:t>
            </w:r>
          </w:p>
        </w:tc>
      </w:tr>
      <w:tr w:rsidR="00025B21" w:rsidRPr="00406534" w14:paraId="0BDC822B" w14:textId="77777777" w:rsidTr="00472274">
        <w:trPr>
          <w:trHeight w:val="186"/>
        </w:trPr>
        <w:tc>
          <w:tcPr>
            <w:tcW w:w="5778" w:type="dxa"/>
            <w:shd w:val="clear" w:color="000000" w:fill="FFFFFF"/>
            <w:vAlign w:val="center"/>
            <w:hideMark/>
          </w:tcPr>
          <w:p w14:paraId="5F9C1E3F"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(Объем реализованного семенного картофеля, тонн)</w:t>
            </w:r>
          </w:p>
        </w:tc>
        <w:tc>
          <w:tcPr>
            <w:tcW w:w="1276" w:type="dxa"/>
            <w:shd w:val="clear" w:color="000000" w:fill="FFFFFF"/>
            <w:vAlign w:val="center"/>
            <w:hideMark/>
          </w:tcPr>
          <w:p w14:paraId="034152AC"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650,00</w:t>
            </w:r>
          </w:p>
        </w:tc>
        <w:tc>
          <w:tcPr>
            <w:tcW w:w="1105" w:type="dxa"/>
            <w:shd w:val="clear" w:color="000000" w:fill="FFFFFF"/>
            <w:vAlign w:val="center"/>
            <w:hideMark/>
          </w:tcPr>
          <w:p w14:paraId="7C0D46A7"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663,00</w:t>
            </w:r>
          </w:p>
        </w:tc>
        <w:tc>
          <w:tcPr>
            <w:tcW w:w="1276" w:type="dxa"/>
            <w:shd w:val="clear" w:color="000000" w:fill="FFFFFF"/>
            <w:vAlign w:val="center"/>
            <w:hideMark/>
          </w:tcPr>
          <w:p w14:paraId="245C8163"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102,00</w:t>
            </w:r>
          </w:p>
        </w:tc>
      </w:tr>
      <w:tr w:rsidR="00025B21" w:rsidRPr="00406534" w14:paraId="293C7B01" w14:textId="77777777" w:rsidTr="00D74200">
        <w:trPr>
          <w:trHeight w:val="510"/>
        </w:trPr>
        <w:tc>
          <w:tcPr>
            <w:tcW w:w="5778" w:type="dxa"/>
            <w:shd w:val="clear" w:color="000000" w:fill="FFFFFF"/>
            <w:vAlign w:val="center"/>
            <w:hideMark/>
          </w:tcPr>
          <w:p w14:paraId="257A5EE0"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(Объем семенного картофеля, направленного на посадку (посев) в целях размножения, тонн)</w:t>
            </w:r>
          </w:p>
        </w:tc>
        <w:tc>
          <w:tcPr>
            <w:tcW w:w="1276" w:type="dxa"/>
            <w:shd w:val="clear" w:color="000000" w:fill="FFFFFF"/>
            <w:vAlign w:val="center"/>
            <w:hideMark/>
          </w:tcPr>
          <w:p w14:paraId="62967424"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600,00</w:t>
            </w:r>
          </w:p>
        </w:tc>
        <w:tc>
          <w:tcPr>
            <w:tcW w:w="1105" w:type="dxa"/>
            <w:shd w:val="clear" w:color="000000" w:fill="FFFFFF"/>
            <w:vAlign w:val="center"/>
            <w:hideMark/>
          </w:tcPr>
          <w:p w14:paraId="40F26ED5"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607,00</w:t>
            </w:r>
          </w:p>
        </w:tc>
        <w:tc>
          <w:tcPr>
            <w:tcW w:w="1276" w:type="dxa"/>
            <w:shd w:val="clear" w:color="000000" w:fill="FFFFFF"/>
            <w:vAlign w:val="center"/>
            <w:hideMark/>
          </w:tcPr>
          <w:p w14:paraId="2F92AE7B"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101,17</w:t>
            </w:r>
          </w:p>
        </w:tc>
      </w:tr>
      <w:tr w:rsidR="00025B21" w:rsidRPr="00406534" w14:paraId="31953675" w14:textId="77777777" w:rsidTr="00472274">
        <w:trPr>
          <w:trHeight w:val="212"/>
        </w:trPr>
        <w:tc>
          <w:tcPr>
            <w:tcW w:w="5778" w:type="dxa"/>
            <w:shd w:val="clear" w:color="000000" w:fill="FFFFFF"/>
            <w:vAlign w:val="center"/>
            <w:hideMark/>
          </w:tcPr>
          <w:p w14:paraId="1047926F"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(Объем произведенного семенного картофеля, тонн)</w:t>
            </w:r>
          </w:p>
        </w:tc>
        <w:tc>
          <w:tcPr>
            <w:tcW w:w="1276" w:type="dxa"/>
            <w:shd w:val="clear" w:color="000000" w:fill="FFFFFF"/>
            <w:vAlign w:val="center"/>
            <w:hideMark/>
          </w:tcPr>
          <w:p w14:paraId="24C9613A"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1 250,00</w:t>
            </w:r>
          </w:p>
        </w:tc>
        <w:tc>
          <w:tcPr>
            <w:tcW w:w="1105" w:type="dxa"/>
            <w:shd w:val="clear" w:color="000000" w:fill="FFFFFF"/>
            <w:vAlign w:val="center"/>
            <w:hideMark/>
          </w:tcPr>
          <w:p w14:paraId="5CA3AAB0"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1 261,00</w:t>
            </w:r>
          </w:p>
        </w:tc>
        <w:tc>
          <w:tcPr>
            <w:tcW w:w="1276" w:type="dxa"/>
            <w:shd w:val="clear" w:color="000000" w:fill="FFFFFF"/>
            <w:vAlign w:val="center"/>
            <w:hideMark/>
          </w:tcPr>
          <w:p w14:paraId="0DD7F9C2"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100,88</w:t>
            </w:r>
          </w:p>
        </w:tc>
      </w:tr>
      <w:tr w:rsidR="00025B21" w:rsidRPr="00406534" w14:paraId="69AF0A82" w14:textId="77777777" w:rsidTr="00D74200">
        <w:trPr>
          <w:trHeight w:val="510"/>
        </w:trPr>
        <w:tc>
          <w:tcPr>
            <w:tcW w:w="5778" w:type="dxa"/>
            <w:shd w:val="clear" w:color="000000" w:fill="FFFFFF"/>
            <w:vAlign w:val="center"/>
            <w:hideMark/>
          </w:tcPr>
          <w:p w14:paraId="4456FC12"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(Объем реализованных и (или) направленных на переработку овощей, тонн)</w:t>
            </w:r>
          </w:p>
        </w:tc>
        <w:tc>
          <w:tcPr>
            <w:tcW w:w="1276" w:type="dxa"/>
            <w:shd w:val="clear" w:color="000000" w:fill="FFFFFF"/>
            <w:vAlign w:val="center"/>
            <w:hideMark/>
          </w:tcPr>
          <w:p w14:paraId="58112903"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90,00</w:t>
            </w:r>
          </w:p>
        </w:tc>
        <w:tc>
          <w:tcPr>
            <w:tcW w:w="1105" w:type="dxa"/>
            <w:shd w:val="clear" w:color="000000" w:fill="FFFFFF"/>
            <w:vAlign w:val="center"/>
            <w:hideMark/>
          </w:tcPr>
          <w:p w14:paraId="255F3634"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95,00</w:t>
            </w:r>
          </w:p>
        </w:tc>
        <w:tc>
          <w:tcPr>
            <w:tcW w:w="1276" w:type="dxa"/>
            <w:shd w:val="clear" w:color="000000" w:fill="FFFFFF"/>
            <w:vAlign w:val="center"/>
            <w:hideMark/>
          </w:tcPr>
          <w:p w14:paraId="50AF21C3"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105,56</w:t>
            </w:r>
          </w:p>
        </w:tc>
      </w:tr>
      <w:tr w:rsidR="00025B21" w:rsidRPr="00406534" w14:paraId="16A8186B" w14:textId="77777777" w:rsidTr="00472274">
        <w:trPr>
          <w:trHeight w:val="179"/>
        </w:trPr>
        <w:tc>
          <w:tcPr>
            <w:tcW w:w="5778" w:type="dxa"/>
            <w:shd w:val="clear" w:color="000000" w:fill="FFFFFF"/>
            <w:vAlign w:val="center"/>
            <w:hideMark/>
          </w:tcPr>
          <w:p w14:paraId="7B3300CE"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(Объем произведенных овощей открытого грунта, тонн)</w:t>
            </w:r>
          </w:p>
        </w:tc>
        <w:tc>
          <w:tcPr>
            <w:tcW w:w="1276" w:type="dxa"/>
            <w:shd w:val="clear" w:color="000000" w:fill="FFFFFF"/>
            <w:vAlign w:val="center"/>
            <w:hideMark/>
          </w:tcPr>
          <w:p w14:paraId="6EB2C808"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500,00</w:t>
            </w:r>
          </w:p>
        </w:tc>
        <w:tc>
          <w:tcPr>
            <w:tcW w:w="1105" w:type="dxa"/>
            <w:shd w:val="clear" w:color="000000" w:fill="FFFFFF"/>
            <w:vAlign w:val="center"/>
            <w:hideMark/>
          </w:tcPr>
          <w:p w14:paraId="5BB0DC02"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550,00</w:t>
            </w:r>
          </w:p>
        </w:tc>
        <w:tc>
          <w:tcPr>
            <w:tcW w:w="1276" w:type="dxa"/>
            <w:shd w:val="clear" w:color="000000" w:fill="FFFFFF"/>
            <w:vAlign w:val="center"/>
            <w:hideMark/>
          </w:tcPr>
          <w:p w14:paraId="2AF5115E"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110,00</w:t>
            </w:r>
          </w:p>
        </w:tc>
      </w:tr>
      <w:tr w:rsidR="00025B21" w:rsidRPr="00406534" w14:paraId="7CE0A5EE" w14:textId="77777777" w:rsidTr="00D74200">
        <w:trPr>
          <w:trHeight w:val="495"/>
        </w:trPr>
        <w:tc>
          <w:tcPr>
            <w:tcW w:w="5778" w:type="dxa"/>
            <w:shd w:val="clear" w:color="000000" w:fill="FFFFFF"/>
            <w:vAlign w:val="center"/>
            <w:hideMark/>
          </w:tcPr>
          <w:p w14:paraId="49BD8F78"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Объем ссудной задолженности по субсидируемым кредитам (займам)</w:t>
            </w:r>
          </w:p>
        </w:tc>
        <w:tc>
          <w:tcPr>
            <w:tcW w:w="1276" w:type="dxa"/>
            <w:shd w:val="clear" w:color="000000" w:fill="FFFFFF"/>
            <w:vAlign w:val="center"/>
            <w:hideMark/>
          </w:tcPr>
          <w:p w14:paraId="0835DD31" w14:textId="77777777" w:rsidR="00025B21" w:rsidRPr="00406534" w:rsidRDefault="00025B21" w:rsidP="00D74200">
            <w:pPr>
              <w:spacing w:after="0" w:line="240" w:lineRule="auto"/>
              <w:jc w:val="right"/>
              <w:rPr>
                <w:rFonts w:ascii="Times New Roman" w:eastAsia="Times New Roman" w:hAnsi="Times New Roman"/>
                <w:color w:val="000000"/>
                <w:lang w:eastAsia="ru-RU"/>
              </w:rPr>
            </w:pPr>
            <w:r w:rsidRPr="00406534">
              <w:rPr>
                <w:rFonts w:ascii="Times New Roman" w:eastAsia="Times New Roman" w:hAnsi="Times New Roman"/>
                <w:color w:val="000000"/>
                <w:lang w:eastAsia="ru-RU"/>
              </w:rPr>
              <w:t>424 140 100,00</w:t>
            </w:r>
          </w:p>
        </w:tc>
        <w:tc>
          <w:tcPr>
            <w:tcW w:w="1105" w:type="dxa"/>
            <w:shd w:val="clear" w:color="000000" w:fill="FFFFFF"/>
            <w:vAlign w:val="center"/>
            <w:hideMark/>
          </w:tcPr>
          <w:p w14:paraId="1573582D" w14:textId="77777777" w:rsidR="00025B21" w:rsidRPr="00406534" w:rsidRDefault="00025B21" w:rsidP="00D74200">
            <w:pPr>
              <w:spacing w:after="0" w:line="240" w:lineRule="auto"/>
              <w:jc w:val="right"/>
              <w:rPr>
                <w:rFonts w:ascii="Times New Roman" w:eastAsia="Times New Roman" w:hAnsi="Times New Roman"/>
                <w:color w:val="000000"/>
                <w:lang w:eastAsia="ru-RU"/>
              </w:rPr>
            </w:pPr>
            <w:r w:rsidRPr="00406534">
              <w:rPr>
                <w:rFonts w:ascii="Times New Roman" w:eastAsia="Times New Roman" w:hAnsi="Times New Roman"/>
                <w:color w:val="000000"/>
                <w:lang w:eastAsia="ru-RU"/>
              </w:rPr>
              <w:t>303 646 500,00</w:t>
            </w:r>
          </w:p>
        </w:tc>
        <w:tc>
          <w:tcPr>
            <w:tcW w:w="1276" w:type="dxa"/>
            <w:shd w:val="clear" w:color="000000" w:fill="FFFFFF"/>
            <w:vAlign w:val="center"/>
            <w:hideMark/>
          </w:tcPr>
          <w:p w14:paraId="050A72BE" w14:textId="77777777" w:rsidR="00025B21" w:rsidRPr="00406534" w:rsidRDefault="00025B21" w:rsidP="00D74200">
            <w:pPr>
              <w:spacing w:after="0" w:line="240" w:lineRule="auto"/>
              <w:jc w:val="right"/>
              <w:rPr>
                <w:rFonts w:ascii="Times New Roman" w:eastAsia="Times New Roman" w:hAnsi="Times New Roman"/>
                <w:color w:val="000000"/>
                <w:lang w:eastAsia="ru-RU"/>
              </w:rPr>
            </w:pPr>
            <w:r w:rsidRPr="00406534">
              <w:rPr>
                <w:rFonts w:ascii="Times New Roman" w:eastAsia="Times New Roman" w:hAnsi="Times New Roman"/>
                <w:color w:val="000000"/>
                <w:lang w:eastAsia="ru-RU"/>
              </w:rPr>
              <w:t>71,59</w:t>
            </w:r>
          </w:p>
        </w:tc>
      </w:tr>
      <w:tr w:rsidR="00025B21" w:rsidRPr="00406534" w14:paraId="7517204E" w14:textId="77777777" w:rsidTr="00D74200">
        <w:trPr>
          <w:trHeight w:val="765"/>
        </w:trPr>
        <w:tc>
          <w:tcPr>
            <w:tcW w:w="5778" w:type="dxa"/>
            <w:shd w:val="clear" w:color="000000" w:fill="FFFFFF"/>
            <w:vAlign w:val="center"/>
            <w:hideMark/>
          </w:tcPr>
          <w:p w14:paraId="514AA388"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(валовой сбор картофеля в сельскохозяйственных организациях, крестьянских (фермерских) хозяйствах, включая индивидуальных предпринимателей, тыс. тонн)</w:t>
            </w:r>
          </w:p>
        </w:tc>
        <w:tc>
          <w:tcPr>
            <w:tcW w:w="1276" w:type="dxa"/>
            <w:shd w:val="clear" w:color="000000" w:fill="FFFFFF"/>
            <w:vAlign w:val="center"/>
            <w:hideMark/>
          </w:tcPr>
          <w:p w14:paraId="37706CDA"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22,40</w:t>
            </w:r>
          </w:p>
        </w:tc>
        <w:tc>
          <w:tcPr>
            <w:tcW w:w="1105" w:type="dxa"/>
            <w:shd w:val="clear" w:color="000000" w:fill="FFFFFF"/>
            <w:vAlign w:val="center"/>
            <w:hideMark/>
          </w:tcPr>
          <w:p w14:paraId="6F0CB5DE"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10,20</w:t>
            </w:r>
          </w:p>
        </w:tc>
        <w:tc>
          <w:tcPr>
            <w:tcW w:w="1276" w:type="dxa"/>
            <w:shd w:val="clear" w:color="000000" w:fill="FFFFFF"/>
            <w:vAlign w:val="center"/>
            <w:hideMark/>
          </w:tcPr>
          <w:p w14:paraId="55A9FB36"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45,54</w:t>
            </w:r>
          </w:p>
        </w:tc>
      </w:tr>
      <w:tr w:rsidR="00025B21" w:rsidRPr="00406534" w14:paraId="735A273F" w14:textId="77777777" w:rsidTr="00D74200">
        <w:trPr>
          <w:trHeight w:val="510"/>
        </w:trPr>
        <w:tc>
          <w:tcPr>
            <w:tcW w:w="5778" w:type="dxa"/>
            <w:shd w:val="clear" w:color="000000" w:fill="FFFFFF"/>
            <w:vAlign w:val="center"/>
            <w:hideMark/>
          </w:tcPr>
          <w:p w14:paraId="133F3A70" w14:textId="77777777" w:rsidR="00025B21" w:rsidRPr="00406534" w:rsidRDefault="00025B21" w:rsidP="00406534">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(валовой сбор зерновых и зернобобовых в хозяйствах всех категорий, тыс. тонн)</w:t>
            </w:r>
          </w:p>
        </w:tc>
        <w:tc>
          <w:tcPr>
            <w:tcW w:w="1276" w:type="dxa"/>
            <w:shd w:val="clear" w:color="000000" w:fill="FFFFFF"/>
            <w:vAlign w:val="center"/>
            <w:hideMark/>
          </w:tcPr>
          <w:p w14:paraId="7BB195F4"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4,00</w:t>
            </w:r>
          </w:p>
        </w:tc>
        <w:tc>
          <w:tcPr>
            <w:tcW w:w="1105" w:type="dxa"/>
            <w:shd w:val="clear" w:color="000000" w:fill="FFFFFF"/>
            <w:vAlign w:val="center"/>
            <w:hideMark/>
          </w:tcPr>
          <w:p w14:paraId="66D2A57A"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1,5739</w:t>
            </w:r>
          </w:p>
        </w:tc>
        <w:tc>
          <w:tcPr>
            <w:tcW w:w="1276" w:type="dxa"/>
            <w:shd w:val="clear" w:color="000000" w:fill="FFFFFF"/>
            <w:vAlign w:val="center"/>
            <w:hideMark/>
          </w:tcPr>
          <w:p w14:paraId="3A2332A1"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39,35</w:t>
            </w:r>
          </w:p>
        </w:tc>
      </w:tr>
      <w:tr w:rsidR="00025B21" w:rsidRPr="00406534" w14:paraId="6A75C852" w14:textId="77777777" w:rsidTr="00D74200">
        <w:trPr>
          <w:trHeight w:val="510"/>
        </w:trPr>
        <w:tc>
          <w:tcPr>
            <w:tcW w:w="5778" w:type="dxa"/>
            <w:shd w:val="clear" w:color="000000" w:fill="FFFFFF"/>
            <w:vAlign w:val="center"/>
            <w:hideMark/>
          </w:tcPr>
          <w:p w14:paraId="64A09724"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(доля площади, засеваемой элитными семенами, в общей площади посевов, %)</w:t>
            </w:r>
          </w:p>
        </w:tc>
        <w:tc>
          <w:tcPr>
            <w:tcW w:w="1276" w:type="dxa"/>
            <w:shd w:val="clear" w:color="000000" w:fill="FFFFFF"/>
            <w:vAlign w:val="center"/>
            <w:hideMark/>
          </w:tcPr>
          <w:p w14:paraId="7FD338A2"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2,00</w:t>
            </w:r>
          </w:p>
        </w:tc>
        <w:tc>
          <w:tcPr>
            <w:tcW w:w="1105" w:type="dxa"/>
            <w:shd w:val="clear" w:color="000000" w:fill="FFFFFF"/>
            <w:vAlign w:val="center"/>
            <w:hideMark/>
          </w:tcPr>
          <w:p w14:paraId="6530A904"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2,00</w:t>
            </w:r>
          </w:p>
        </w:tc>
        <w:tc>
          <w:tcPr>
            <w:tcW w:w="1276" w:type="dxa"/>
            <w:shd w:val="clear" w:color="000000" w:fill="FFFFFF"/>
            <w:vAlign w:val="center"/>
            <w:hideMark/>
          </w:tcPr>
          <w:p w14:paraId="16D0FC8F"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100,00</w:t>
            </w:r>
          </w:p>
        </w:tc>
      </w:tr>
      <w:tr w:rsidR="00025B21" w:rsidRPr="00406534" w14:paraId="6C2A4232" w14:textId="77777777" w:rsidTr="00D74200">
        <w:trPr>
          <w:trHeight w:val="765"/>
        </w:trPr>
        <w:tc>
          <w:tcPr>
            <w:tcW w:w="5778" w:type="dxa"/>
            <w:shd w:val="clear" w:color="000000" w:fill="FFFFFF"/>
            <w:vAlign w:val="center"/>
            <w:hideMark/>
          </w:tcPr>
          <w:p w14:paraId="4392F1D7"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(посевная площадь кормовых культур по сельскохозяйственным организациям, крестьянским (фермерским) хозяйствам, включая индивидуальных предпринимателей, в районах Крайнего Севера, тыс. га)</w:t>
            </w:r>
          </w:p>
        </w:tc>
        <w:tc>
          <w:tcPr>
            <w:tcW w:w="1276" w:type="dxa"/>
            <w:shd w:val="clear" w:color="000000" w:fill="FFFFFF"/>
            <w:vAlign w:val="center"/>
            <w:hideMark/>
          </w:tcPr>
          <w:p w14:paraId="7754AF33"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10,00</w:t>
            </w:r>
          </w:p>
        </w:tc>
        <w:tc>
          <w:tcPr>
            <w:tcW w:w="1105" w:type="dxa"/>
            <w:shd w:val="clear" w:color="000000" w:fill="FFFFFF"/>
            <w:vAlign w:val="center"/>
            <w:hideMark/>
          </w:tcPr>
          <w:p w14:paraId="06D23F87"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12,24</w:t>
            </w:r>
          </w:p>
        </w:tc>
        <w:tc>
          <w:tcPr>
            <w:tcW w:w="1276" w:type="dxa"/>
            <w:shd w:val="clear" w:color="000000" w:fill="FFFFFF"/>
            <w:vAlign w:val="center"/>
            <w:hideMark/>
          </w:tcPr>
          <w:p w14:paraId="4ADBC53B"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122,38</w:t>
            </w:r>
          </w:p>
        </w:tc>
      </w:tr>
      <w:tr w:rsidR="00025B21" w:rsidRPr="00406534" w14:paraId="15A0C51C" w14:textId="77777777" w:rsidTr="00D74200">
        <w:trPr>
          <w:trHeight w:val="765"/>
        </w:trPr>
        <w:tc>
          <w:tcPr>
            <w:tcW w:w="5778" w:type="dxa"/>
            <w:shd w:val="clear" w:color="000000" w:fill="FFFFFF"/>
            <w:vAlign w:val="center"/>
            <w:hideMark/>
          </w:tcPr>
          <w:p w14:paraId="2C3A693B"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(маточное поголовье овец и коз в сельскохозяйственных организациях, крестьянских (фермерских) хозяйствах, включая индивидуальных предпринимателей, тыс. голов)</w:t>
            </w:r>
          </w:p>
        </w:tc>
        <w:tc>
          <w:tcPr>
            <w:tcW w:w="1276" w:type="dxa"/>
            <w:shd w:val="clear" w:color="000000" w:fill="FFFFFF"/>
            <w:vAlign w:val="center"/>
            <w:hideMark/>
          </w:tcPr>
          <w:p w14:paraId="57E3DA05"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0,20</w:t>
            </w:r>
          </w:p>
        </w:tc>
        <w:tc>
          <w:tcPr>
            <w:tcW w:w="1105" w:type="dxa"/>
            <w:shd w:val="clear" w:color="000000" w:fill="FFFFFF"/>
            <w:vAlign w:val="center"/>
            <w:hideMark/>
          </w:tcPr>
          <w:p w14:paraId="5B2FC6A2"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0,49</w:t>
            </w:r>
          </w:p>
        </w:tc>
        <w:tc>
          <w:tcPr>
            <w:tcW w:w="1276" w:type="dxa"/>
            <w:shd w:val="clear" w:color="000000" w:fill="FFFFFF"/>
            <w:vAlign w:val="center"/>
            <w:hideMark/>
          </w:tcPr>
          <w:p w14:paraId="52E4265E"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245,00</w:t>
            </w:r>
          </w:p>
        </w:tc>
      </w:tr>
      <w:tr w:rsidR="00025B21" w:rsidRPr="00406534" w14:paraId="2B9A7857" w14:textId="77777777" w:rsidTr="00D74200">
        <w:trPr>
          <w:trHeight w:val="765"/>
        </w:trPr>
        <w:tc>
          <w:tcPr>
            <w:tcW w:w="5778" w:type="dxa"/>
            <w:shd w:val="clear" w:color="000000" w:fill="FFFFFF"/>
            <w:vAlign w:val="center"/>
            <w:hideMark/>
          </w:tcPr>
          <w:p w14:paraId="53B6784C"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(поголовье северных оленей и маралов в сельскохозяйственных организациях, крестьянских (фермерских) хозяйствах, включая индивидуальных предпринимателей, тыс. голов)</w:t>
            </w:r>
          </w:p>
        </w:tc>
        <w:tc>
          <w:tcPr>
            <w:tcW w:w="1276" w:type="dxa"/>
            <w:shd w:val="clear" w:color="000000" w:fill="FFFFFF"/>
            <w:vAlign w:val="center"/>
            <w:hideMark/>
          </w:tcPr>
          <w:p w14:paraId="1A31CD22"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1,32</w:t>
            </w:r>
          </w:p>
        </w:tc>
        <w:tc>
          <w:tcPr>
            <w:tcW w:w="1105" w:type="dxa"/>
            <w:shd w:val="clear" w:color="000000" w:fill="FFFFFF"/>
            <w:vAlign w:val="center"/>
            <w:hideMark/>
          </w:tcPr>
          <w:p w14:paraId="03975CCF"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1,467</w:t>
            </w:r>
          </w:p>
        </w:tc>
        <w:tc>
          <w:tcPr>
            <w:tcW w:w="1276" w:type="dxa"/>
            <w:shd w:val="clear" w:color="000000" w:fill="FFFFFF"/>
            <w:vAlign w:val="center"/>
            <w:hideMark/>
          </w:tcPr>
          <w:p w14:paraId="60D0214D"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111,14</w:t>
            </w:r>
          </w:p>
        </w:tc>
      </w:tr>
      <w:tr w:rsidR="00025B21" w:rsidRPr="00406534" w14:paraId="052E6632" w14:textId="77777777" w:rsidTr="00D74200">
        <w:trPr>
          <w:trHeight w:val="510"/>
        </w:trPr>
        <w:tc>
          <w:tcPr>
            <w:tcW w:w="5778" w:type="dxa"/>
            <w:shd w:val="clear" w:color="000000" w:fill="FFFFFF"/>
            <w:vAlign w:val="center"/>
            <w:hideMark/>
          </w:tcPr>
          <w:p w14:paraId="600774A0"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(производство скота и птицы на убой в хозяйствах всех категорий (в живом весе), тыс. тонн)</w:t>
            </w:r>
          </w:p>
        </w:tc>
        <w:tc>
          <w:tcPr>
            <w:tcW w:w="1276" w:type="dxa"/>
            <w:shd w:val="clear" w:color="000000" w:fill="FFFFFF"/>
            <w:vAlign w:val="center"/>
            <w:hideMark/>
          </w:tcPr>
          <w:p w14:paraId="191201DB"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8,00</w:t>
            </w:r>
          </w:p>
        </w:tc>
        <w:tc>
          <w:tcPr>
            <w:tcW w:w="1105" w:type="dxa"/>
            <w:shd w:val="clear" w:color="000000" w:fill="FFFFFF"/>
            <w:vAlign w:val="center"/>
            <w:hideMark/>
          </w:tcPr>
          <w:p w14:paraId="62DDFF54"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8,82</w:t>
            </w:r>
          </w:p>
        </w:tc>
        <w:tc>
          <w:tcPr>
            <w:tcW w:w="1276" w:type="dxa"/>
            <w:shd w:val="clear" w:color="000000" w:fill="FFFFFF"/>
            <w:vAlign w:val="center"/>
            <w:hideMark/>
          </w:tcPr>
          <w:p w14:paraId="7999325F"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110,25</w:t>
            </w:r>
          </w:p>
        </w:tc>
      </w:tr>
      <w:tr w:rsidR="00025B21" w:rsidRPr="00406534" w14:paraId="09559C15" w14:textId="77777777" w:rsidTr="00D74200">
        <w:trPr>
          <w:trHeight w:val="510"/>
        </w:trPr>
        <w:tc>
          <w:tcPr>
            <w:tcW w:w="5778" w:type="dxa"/>
            <w:shd w:val="clear" w:color="000000" w:fill="FFFFFF"/>
            <w:vAlign w:val="center"/>
            <w:hideMark/>
          </w:tcPr>
          <w:p w14:paraId="60132D0E"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(реализация племенного молодняка крупного рогатого скота молочных и мясных пород на 100 голов маток, голов)</w:t>
            </w:r>
          </w:p>
        </w:tc>
        <w:tc>
          <w:tcPr>
            <w:tcW w:w="1276" w:type="dxa"/>
            <w:shd w:val="clear" w:color="000000" w:fill="FFFFFF"/>
            <w:vAlign w:val="center"/>
            <w:hideMark/>
          </w:tcPr>
          <w:p w14:paraId="5AB46852"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8,00</w:t>
            </w:r>
          </w:p>
        </w:tc>
        <w:tc>
          <w:tcPr>
            <w:tcW w:w="1105" w:type="dxa"/>
            <w:shd w:val="clear" w:color="000000" w:fill="FFFFFF"/>
            <w:vAlign w:val="center"/>
            <w:hideMark/>
          </w:tcPr>
          <w:p w14:paraId="561303C1"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7,20</w:t>
            </w:r>
          </w:p>
        </w:tc>
        <w:tc>
          <w:tcPr>
            <w:tcW w:w="1276" w:type="dxa"/>
            <w:shd w:val="clear" w:color="000000" w:fill="FFFFFF"/>
            <w:vAlign w:val="center"/>
            <w:hideMark/>
          </w:tcPr>
          <w:p w14:paraId="3283E785" w14:textId="77777777" w:rsidR="00025B21" w:rsidRPr="00D74200" w:rsidRDefault="00025B21" w:rsidP="00D74200">
            <w:pPr>
              <w:spacing w:after="0" w:line="240" w:lineRule="auto"/>
              <w:jc w:val="right"/>
              <w:rPr>
                <w:rFonts w:ascii="Times New Roman" w:eastAsia="Times New Roman" w:hAnsi="Times New Roman"/>
                <w:bCs/>
                <w:lang w:eastAsia="ru-RU"/>
              </w:rPr>
            </w:pPr>
            <w:r w:rsidRPr="00D74200">
              <w:rPr>
                <w:rFonts w:ascii="Times New Roman" w:eastAsia="Times New Roman" w:hAnsi="Times New Roman"/>
                <w:bCs/>
                <w:lang w:eastAsia="ru-RU"/>
              </w:rPr>
              <w:t>90,00</w:t>
            </w:r>
          </w:p>
        </w:tc>
      </w:tr>
      <w:tr w:rsidR="00025B21" w:rsidRPr="00406534" w14:paraId="436BB1DA" w14:textId="77777777" w:rsidTr="00D74200">
        <w:trPr>
          <w:trHeight w:val="510"/>
        </w:trPr>
        <w:tc>
          <w:tcPr>
            <w:tcW w:w="5778" w:type="dxa"/>
            <w:shd w:val="clear" w:color="000000" w:fill="FFFFFF"/>
            <w:vAlign w:val="center"/>
            <w:hideMark/>
          </w:tcPr>
          <w:p w14:paraId="34517F09"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(сохранность племенного условного маточного поголовья сельскохозяйственных животных к уровню предыдущего года, %)</w:t>
            </w:r>
          </w:p>
        </w:tc>
        <w:tc>
          <w:tcPr>
            <w:tcW w:w="1276" w:type="dxa"/>
            <w:shd w:val="clear" w:color="000000" w:fill="FFFFFF"/>
            <w:vAlign w:val="center"/>
            <w:hideMark/>
          </w:tcPr>
          <w:p w14:paraId="358358F5"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101,00</w:t>
            </w:r>
          </w:p>
        </w:tc>
        <w:tc>
          <w:tcPr>
            <w:tcW w:w="1105" w:type="dxa"/>
            <w:shd w:val="clear" w:color="000000" w:fill="FFFFFF"/>
            <w:vAlign w:val="center"/>
            <w:hideMark/>
          </w:tcPr>
          <w:p w14:paraId="0AF87CEF"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110,90</w:t>
            </w:r>
          </w:p>
        </w:tc>
        <w:tc>
          <w:tcPr>
            <w:tcW w:w="1276" w:type="dxa"/>
            <w:shd w:val="clear" w:color="000000" w:fill="FFFFFF"/>
            <w:vAlign w:val="center"/>
            <w:hideMark/>
          </w:tcPr>
          <w:p w14:paraId="79DD8CB3"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109,80</w:t>
            </w:r>
          </w:p>
        </w:tc>
      </w:tr>
      <w:tr w:rsidR="00025B21" w:rsidRPr="00406534" w14:paraId="65135716" w14:textId="77777777" w:rsidTr="00D74200">
        <w:trPr>
          <w:trHeight w:val="765"/>
        </w:trPr>
        <w:tc>
          <w:tcPr>
            <w:tcW w:w="5778" w:type="dxa"/>
            <w:shd w:val="clear" w:color="000000" w:fill="FFFFFF"/>
            <w:vAlign w:val="center"/>
            <w:hideMark/>
          </w:tcPr>
          <w:p w14:paraId="1592D7BB"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(количество новых постоянных рабочих мест, созданных в крестьянских (фермерских) хозяйствах, осуществивших проекты создания и развития своих хозяйств с помощью средств государственной поддержки, единиц)</w:t>
            </w:r>
          </w:p>
        </w:tc>
        <w:tc>
          <w:tcPr>
            <w:tcW w:w="1276" w:type="dxa"/>
            <w:shd w:val="clear" w:color="000000" w:fill="FFFFFF"/>
            <w:vAlign w:val="center"/>
            <w:hideMark/>
          </w:tcPr>
          <w:p w14:paraId="3D6AEB1D"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23,00</w:t>
            </w:r>
          </w:p>
        </w:tc>
        <w:tc>
          <w:tcPr>
            <w:tcW w:w="1105" w:type="dxa"/>
            <w:shd w:val="clear" w:color="000000" w:fill="FFFFFF"/>
            <w:vAlign w:val="center"/>
            <w:hideMark/>
          </w:tcPr>
          <w:p w14:paraId="49CA8AA1"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25,00</w:t>
            </w:r>
          </w:p>
        </w:tc>
        <w:tc>
          <w:tcPr>
            <w:tcW w:w="1276" w:type="dxa"/>
            <w:shd w:val="clear" w:color="000000" w:fill="FFFFFF"/>
            <w:vAlign w:val="center"/>
            <w:hideMark/>
          </w:tcPr>
          <w:p w14:paraId="7A352D2F"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108,70</w:t>
            </w:r>
          </w:p>
        </w:tc>
      </w:tr>
      <w:tr w:rsidR="00025B21" w:rsidRPr="00406534" w14:paraId="1D88C693" w14:textId="77777777" w:rsidTr="00D74200">
        <w:trPr>
          <w:trHeight w:val="1275"/>
        </w:trPr>
        <w:tc>
          <w:tcPr>
            <w:tcW w:w="5778" w:type="dxa"/>
            <w:shd w:val="clear" w:color="000000" w:fill="FFFFFF"/>
            <w:vAlign w:val="center"/>
            <w:hideMark/>
          </w:tcPr>
          <w:p w14:paraId="3200E04D" w14:textId="77777777" w:rsidR="00025B21" w:rsidRPr="00406534" w:rsidRDefault="00025B21" w:rsidP="00025B21">
            <w:pPr>
              <w:spacing w:after="0" w:line="240" w:lineRule="auto"/>
              <w:rPr>
                <w:rFonts w:ascii="Times New Roman" w:eastAsia="Times New Roman" w:hAnsi="Times New Roman"/>
                <w:lang w:eastAsia="ru-RU"/>
              </w:rPr>
            </w:pPr>
            <w:r w:rsidRPr="00406534">
              <w:rPr>
                <w:rFonts w:ascii="Times New Roman" w:eastAsia="Times New Roman" w:hAnsi="Times New Roman"/>
                <w:lang w:eastAsia="ru-RU"/>
              </w:rPr>
              <w:t>(прирост объема сельскохозяйственной продукции, произведенной индивидуальными предпринимателями и крестьянскими (фермерскими) хозяйствами, получившими средства государственной поддержки, к году, предшествующему году предоставления субсидии, %)</w:t>
            </w:r>
          </w:p>
        </w:tc>
        <w:tc>
          <w:tcPr>
            <w:tcW w:w="1276" w:type="dxa"/>
            <w:shd w:val="clear" w:color="000000" w:fill="FFFFFF"/>
            <w:vAlign w:val="center"/>
            <w:hideMark/>
          </w:tcPr>
          <w:p w14:paraId="66A9C6BB"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10,00</w:t>
            </w:r>
          </w:p>
        </w:tc>
        <w:tc>
          <w:tcPr>
            <w:tcW w:w="1105" w:type="dxa"/>
            <w:shd w:val="clear" w:color="000000" w:fill="FFFFFF"/>
            <w:vAlign w:val="center"/>
            <w:hideMark/>
          </w:tcPr>
          <w:p w14:paraId="1A39EF31"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118,15</w:t>
            </w:r>
          </w:p>
        </w:tc>
        <w:tc>
          <w:tcPr>
            <w:tcW w:w="1276" w:type="dxa"/>
            <w:shd w:val="clear" w:color="000000" w:fill="FFFFFF"/>
            <w:vAlign w:val="center"/>
            <w:hideMark/>
          </w:tcPr>
          <w:p w14:paraId="3B99FCEC" w14:textId="77777777" w:rsidR="00025B21" w:rsidRPr="00406534" w:rsidRDefault="00025B21" w:rsidP="00D74200">
            <w:pPr>
              <w:spacing w:after="0" w:line="240" w:lineRule="auto"/>
              <w:jc w:val="right"/>
              <w:rPr>
                <w:rFonts w:ascii="Times New Roman" w:eastAsia="Times New Roman" w:hAnsi="Times New Roman"/>
                <w:lang w:eastAsia="ru-RU"/>
              </w:rPr>
            </w:pPr>
            <w:r w:rsidRPr="00406534">
              <w:rPr>
                <w:rFonts w:ascii="Times New Roman" w:eastAsia="Times New Roman" w:hAnsi="Times New Roman"/>
                <w:lang w:eastAsia="ru-RU"/>
              </w:rPr>
              <w:t>1 181,50</w:t>
            </w:r>
          </w:p>
        </w:tc>
      </w:tr>
    </w:tbl>
    <w:p w14:paraId="2336AAE7" w14:textId="77777777" w:rsidR="00406534" w:rsidRDefault="00406534" w:rsidP="00025B21">
      <w:pPr>
        <w:spacing w:after="0" w:line="240" w:lineRule="auto"/>
        <w:ind w:firstLine="709"/>
        <w:jc w:val="both"/>
        <w:rPr>
          <w:sz w:val="28"/>
          <w:szCs w:val="28"/>
          <w:highlight w:val="cyan"/>
        </w:rPr>
      </w:pPr>
    </w:p>
    <w:p w14:paraId="03472DEC" w14:textId="77777777" w:rsidR="00025B21" w:rsidRPr="00991613" w:rsidRDefault="00025B21" w:rsidP="00991613">
      <w:pPr>
        <w:spacing w:after="0" w:line="240" w:lineRule="auto"/>
        <w:ind w:firstLine="851"/>
        <w:jc w:val="both"/>
        <w:rPr>
          <w:rFonts w:ascii="Times New Roman" w:hAnsi="Times New Roman"/>
          <w:sz w:val="28"/>
          <w:szCs w:val="28"/>
        </w:rPr>
      </w:pPr>
      <w:r w:rsidRPr="00991613">
        <w:rPr>
          <w:rFonts w:ascii="Times New Roman" w:hAnsi="Times New Roman"/>
          <w:sz w:val="28"/>
          <w:szCs w:val="28"/>
        </w:rPr>
        <w:t xml:space="preserve"> По итогам 2017 года не выполнено три показателя (валовой сбор картофеля, валовой сбор зерновых и зернобобовых, реализация племенного молодняка крупного рогатого скота молочных и мясных пород на 100 голов маток).</w:t>
      </w:r>
    </w:p>
    <w:p w14:paraId="5CB96D95" w14:textId="77777777" w:rsidR="00025B21" w:rsidRPr="00991613" w:rsidRDefault="00025B21" w:rsidP="00991613">
      <w:pPr>
        <w:spacing w:after="0" w:line="240" w:lineRule="auto"/>
        <w:ind w:firstLine="851"/>
        <w:jc w:val="both"/>
        <w:rPr>
          <w:rFonts w:ascii="Times New Roman" w:hAnsi="Times New Roman"/>
          <w:sz w:val="28"/>
          <w:szCs w:val="28"/>
        </w:rPr>
      </w:pPr>
      <w:r w:rsidRPr="00991613">
        <w:rPr>
          <w:rFonts w:ascii="Times New Roman" w:hAnsi="Times New Roman"/>
          <w:sz w:val="28"/>
          <w:szCs w:val="28"/>
        </w:rPr>
        <w:t>В соответствии с положениями постановления Правительства РФ от 30.09.2014 № 999 «О формировании, предоставлении и распределении субсидий из федерального бюджета бюджетам субъектов Российской Федерации» предусмотрены меры ответственности к субъектам РФ, допустившим недостижение показателей результативности использования субсидий, установленных соглашениями о предоставлении субсидий из федерального бюджета.</w:t>
      </w:r>
    </w:p>
    <w:p w14:paraId="50ADC579" w14:textId="77777777" w:rsidR="00025B21" w:rsidRPr="00991613" w:rsidRDefault="00025B21" w:rsidP="00991613">
      <w:pPr>
        <w:spacing w:after="0" w:line="240" w:lineRule="auto"/>
        <w:ind w:firstLine="851"/>
        <w:jc w:val="both"/>
        <w:rPr>
          <w:rFonts w:ascii="Times New Roman" w:hAnsi="Times New Roman"/>
          <w:sz w:val="28"/>
          <w:szCs w:val="28"/>
        </w:rPr>
      </w:pPr>
      <w:r w:rsidRPr="00991613">
        <w:rPr>
          <w:rFonts w:ascii="Times New Roman" w:hAnsi="Times New Roman"/>
          <w:sz w:val="28"/>
          <w:szCs w:val="28"/>
        </w:rPr>
        <w:t>Министерством сельского хозяйства РФ осуществлён предварительный расчет объемов средств, подлежащих возврату в федеральный бюджет в связи с недостижением показателей рамках заключенных соглашений между Министерством сельского хозяйства РФ и Архангельской областью.</w:t>
      </w:r>
    </w:p>
    <w:p w14:paraId="357D835B" w14:textId="7A3B8BFF" w:rsidR="00025B21" w:rsidRPr="00991613" w:rsidRDefault="00025B21" w:rsidP="00991613">
      <w:pPr>
        <w:spacing w:after="0" w:line="240" w:lineRule="auto"/>
        <w:ind w:firstLine="851"/>
        <w:jc w:val="both"/>
        <w:rPr>
          <w:rFonts w:ascii="Times New Roman" w:hAnsi="Times New Roman"/>
          <w:sz w:val="28"/>
          <w:szCs w:val="28"/>
        </w:rPr>
      </w:pPr>
      <w:r w:rsidRPr="00991613">
        <w:rPr>
          <w:rFonts w:ascii="Times New Roman" w:hAnsi="Times New Roman"/>
          <w:sz w:val="28"/>
          <w:szCs w:val="28"/>
        </w:rPr>
        <w:t>По информации, размещенной на сайте Министерства сельского хозяйства Российской Федерации (</w:t>
      </w:r>
      <w:hyperlink r:id="rId56" w:history="1">
        <w:r w:rsidR="00823C5E" w:rsidRPr="00A02F25">
          <w:rPr>
            <w:rStyle w:val="af9"/>
            <w:rFonts w:ascii="Times New Roman" w:hAnsi="Times New Roman"/>
            <w:sz w:val="28"/>
            <w:szCs w:val="28"/>
          </w:rPr>
          <w:t>http://mcx.ru</w:t>
        </w:r>
      </w:hyperlink>
      <w:r w:rsidRPr="00991613">
        <w:rPr>
          <w:rFonts w:ascii="Times New Roman" w:hAnsi="Times New Roman"/>
          <w:sz w:val="28"/>
          <w:szCs w:val="28"/>
        </w:rPr>
        <w:t>)» (информация размещена на сайте 17.05.2018) «</w:t>
      </w:r>
      <w:hyperlink r:id="rId57" w:tgtFrame="_blank" w:history="1">
        <w:r w:rsidRPr="00991613">
          <w:rPr>
            <w:rFonts w:ascii="Times New Roman" w:hAnsi="Times New Roman"/>
            <w:sz w:val="28"/>
            <w:szCs w:val="28"/>
          </w:rPr>
          <w:t>Информация об объемах средств, подлежащих возврату из региональных бюджетов в федеральный бюджет в связи с недостижением значений показателей результативности предоставления субсидий, предоставленных на поддержку сельскохозяйственного производства бюджетам субъектов РФ в 2017 году</w:t>
        </w:r>
      </w:hyperlink>
      <w:r w:rsidRPr="00991613">
        <w:rPr>
          <w:rFonts w:ascii="Times New Roman" w:hAnsi="Times New Roman"/>
          <w:sz w:val="28"/>
          <w:szCs w:val="28"/>
        </w:rPr>
        <w:t>» объем штрафа для Архангельской области составил 2 857 823,05 руб., в том числе субсидия на содействие достижению целевых показателей региональных программ развития агропромышленного комплекса («единая субсидия») – 1 425 464,47 руб., субсидии на реализацию мероприятий ФЦП «Развитие мелиорации земель сельскохозяйственного назначения России на 2014-2020 годы» - 1 432 358,58 руб.</w:t>
      </w:r>
    </w:p>
    <w:p w14:paraId="2B251014" w14:textId="77777777" w:rsidR="00025B21" w:rsidRPr="00025B21" w:rsidRDefault="00025B21" w:rsidP="00025B21">
      <w:pPr>
        <w:spacing w:after="0" w:line="240" w:lineRule="auto"/>
        <w:ind w:firstLine="709"/>
        <w:jc w:val="both"/>
        <w:rPr>
          <w:rFonts w:ascii="Times New Roman" w:hAnsi="Times New Roman"/>
          <w:sz w:val="28"/>
          <w:szCs w:val="28"/>
          <w:highlight w:val="cyan"/>
        </w:rPr>
      </w:pPr>
    </w:p>
    <w:p w14:paraId="47E696D2" w14:textId="77777777" w:rsidR="00025B21" w:rsidRPr="00977BA5" w:rsidRDefault="00025B21" w:rsidP="00977BA5">
      <w:pPr>
        <w:spacing w:after="0" w:line="240" w:lineRule="auto"/>
        <w:ind w:firstLine="851"/>
        <w:jc w:val="both"/>
        <w:rPr>
          <w:rFonts w:ascii="Times New Roman" w:hAnsi="Times New Roman"/>
          <w:sz w:val="28"/>
          <w:szCs w:val="28"/>
        </w:rPr>
      </w:pPr>
      <w:r w:rsidRPr="00977BA5">
        <w:rPr>
          <w:rFonts w:ascii="Times New Roman" w:hAnsi="Times New Roman"/>
          <w:sz w:val="28"/>
          <w:szCs w:val="28"/>
        </w:rPr>
        <w:t>В части предоставления отдельного вида субсидий и реализации отдельных мероприятий государственной программы необходимо отметить следующее:</w:t>
      </w:r>
    </w:p>
    <w:p w14:paraId="7434E208" w14:textId="743E0E64" w:rsidR="00025B21" w:rsidRPr="00A60F91" w:rsidRDefault="00025B21" w:rsidP="00A60F91">
      <w:pPr>
        <w:spacing w:after="0" w:line="240" w:lineRule="auto"/>
        <w:ind w:firstLine="851"/>
        <w:jc w:val="both"/>
        <w:rPr>
          <w:rFonts w:ascii="Times New Roman" w:hAnsi="Times New Roman"/>
          <w:sz w:val="28"/>
          <w:szCs w:val="28"/>
        </w:rPr>
      </w:pPr>
      <w:r w:rsidRPr="00A60F91">
        <w:rPr>
          <w:rFonts w:ascii="Times New Roman" w:hAnsi="Times New Roman"/>
          <w:sz w:val="28"/>
          <w:szCs w:val="28"/>
        </w:rPr>
        <w:t xml:space="preserve">1) при расчете суммы государственной поддержки сельскохозяйственным товаропроизводителям по отдельным направлениям применялись установленные Постановлением Министерства АПК от 6 марта 2017 г. N 3-п ставки субсидий на государственную поддержку агропромышленного комплекса Архангельской области из средств областного бюджета в 2017 году. В течение 2017 года в постановление от 06.03.2017 № 3-п шесть раз были внесены изменения в части изменения размеров ставок (постановления министерства АПК от </w:t>
      </w:r>
      <w:r w:rsidR="00C44A18">
        <w:rPr>
          <w:rFonts w:ascii="Times New Roman" w:hAnsi="Times New Roman"/>
          <w:sz w:val="28"/>
          <w:szCs w:val="28"/>
        </w:rPr>
        <w:t>0</w:t>
      </w:r>
      <w:r w:rsidRPr="00A60F91">
        <w:rPr>
          <w:rFonts w:ascii="Times New Roman" w:hAnsi="Times New Roman"/>
          <w:sz w:val="28"/>
          <w:szCs w:val="28"/>
        </w:rPr>
        <w:t>4</w:t>
      </w:r>
      <w:r w:rsidR="00C44A18">
        <w:rPr>
          <w:rFonts w:ascii="Times New Roman" w:hAnsi="Times New Roman"/>
          <w:sz w:val="28"/>
          <w:szCs w:val="28"/>
        </w:rPr>
        <w:t>.04.</w:t>
      </w:r>
      <w:r w:rsidRPr="00A60F91">
        <w:rPr>
          <w:rFonts w:ascii="Times New Roman" w:hAnsi="Times New Roman"/>
          <w:sz w:val="28"/>
          <w:szCs w:val="28"/>
        </w:rPr>
        <w:t>2017 N 10-п, от 15</w:t>
      </w:r>
      <w:r w:rsidR="00C44A18">
        <w:rPr>
          <w:rFonts w:ascii="Times New Roman" w:hAnsi="Times New Roman"/>
          <w:sz w:val="28"/>
          <w:szCs w:val="28"/>
        </w:rPr>
        <w:t>.09.</w:t>
      </w:r>
      <w:r w:rsidRPr="00A60F91">
        <w:rPr>
          <w:rFonts w:ascii="Times New Roman" w:hAnsi="Times New Roman"/>
          <w:sz w:val="28"/>
          <w:szCs w:val="28"/>
        </w:rPr>
        <w:t>2017 N 27-п, от 21</w:t>
      </w:r>
      <w:r w:rsidR="00C44A18">
        <w:rPr>
          <w:rFonts w:ascii="Times New Roman" w:hAnsi="Times New Roman"/>
          <w:sz w:val="28"/>
          <w:szCs w:val="28"/>
        </w:rPr>
        <w:t>.09.</w:t>
      </w:r>
      <w:r w:rsidRPr="00A60F91">
        <w:rPr>
          <w:rFonts w:ascii="Times New Roman" w:hAnsi="Times New Roman"/>
          <w:sz w:val="28"/>
          <w:szCs w:val="28"/>
        </w:rPr>
        <w:t xml:space="preserve">2017 N 29-п, от </w:t>
      </w:r>
      <w:r w:rsidR="00C44A18">
        <w:rPr>
          <w:rFonts w:ascii="Times New Roman" w:hAnsi="Times New Roman"/>
          <w:sz w:val="28"/>
          <w:szCs w:val="28"/>
        </w:rPr>
        <w:t>0</w:t>
      </w:r>
      <w:r w:rsidRPr="00A60F91">
        <w:rPr>
          <w:rFonts w:ascii="Times New Roman" w:hAnsi="Times New Roman"/>
          <w:sz w:val="28"/>
          <w:szCs w:val="28"/>
        </w:rPr>
        <w:t>1</w:t>
      </w:r>
      <w:r w:rsidR="00C44A18">
        <w:rPr>
          <w:rFonts w:ascii="Times New Roman" w:hAnsi="Times New Roman"/>
          <w:sz w:val="28"/>
          <w:szCs w:val="28"/>
        </w:rPr>
        <w:t>.11.</w:t>
      </w:r>
      <w:r w:rsidRPr="00A60F91">
        <w:rPr>
          <w:rFonts w:ascii="Times New Roman" w:hAnsi="Times New Roman"/>
          <w:sz w:val="28"/>
          <w:szCs w:val="28"/>
        </w:rPr>
        <w:t>2017 N 32-п, от 28</w:t>
      </w:r>
      <w:r w:rsidR="00C44A18">
        <w:rPr>
          <w:rFonts w:ascii="Times New Roman" w:hAnsi="Times New Roman"/>
          <w:sz w:val="28"/>
          <w:szCs w:val="28"/>
        </w:rPr>
        <w:t>.11.</w:t>
      </w:r>
      <w:r w:rsidRPr="00A60F91">
        <w:rPr>
          <w:rFonts w:ascii="Times New Roman" w:hAnsi="Times New Roman"/>
          <w:sz w:val="28"/>
          <w:szCs w:val="28"/>
        </w:rPr>
        <w:t>2017 N 36-п, от 15</w:t>
      </w:r>
      <w:r w:rsidR="00C44A18">
        <w:rPr>
          <w:rFonts w:ascii="Times New Roman" w:hAnsi="Times New Roman"/>
          <w:sz w:val="28"/>
          <w:szCs w:val="28"/>
        </w:rPr>
        <w:t>.12.</w:t>
      </w:r>
      <w:r w:rsidRPr="00A60F91">
        <w:rPr>
          <w:rFonts w:ascii="Times New Roman" w:hAnsi="Times New Roman"/>
          <w:sz w:val="28"/>
          <w:szCs w:val="28"/>
        </w:rPr>
        <w:t xml:space="preserve">2017 N 41-п). Указанные постановления вступали в силу со дня их </w:t>
      </w:r>
      <w:hyperlink r:id="rId58" w:history="1">
        <w:r w:rsidRPr="00A60F91">
          <w:rPr>
            <w:rFonts w:ascii="Times New Roman" w:hAnsi="Times New Roman"/>
            <w:sz w:val="28"/>
            <w:szCs w:val="28"/>
          </w:rPr>
          <w:t>официального опубликования</w:t>
        </w:r>
      </w:hyperlink>
      <w:r w:rsidRPr="00A60F91">
        <w:rPr>
          <w:rFonts w:ascii="Times New Roman" w:hAnsi="Times New Roman"/>
          <w:sz w:val="28"/>
          <w:szCs w:val="28"/>
        </w:rPr>
        <w:t xml:space="preserve"> и распространяли свое действие на </w:t>
      </w:r>
      <w:r w:rsidRPr="00A60F91">
        <w:rPr>
          <w:rFonts w:ascii="Times New Roman" w:hAnsi="Times New Roman"/>
          <w:sz w:val="28"/>
          <w:szCs w:val="28"/>
        </w:rPr>
        <w:lastRenderedPageBreak/>
        <w:t>правоотношения, возникшие с 01 января 2017 года. Отдельными постановлениями Министерства АПК установлены ставки для предоставления субсидий за счет средств федерального бюджета.</w:t>
      </w:r>
    </w:p>
    <w:p w14:paraId="2BD054C1" w14:textId="77777777" w:rsidR="00025B21" w:rsidRPr="00A60F91" w:rsidRDefault="00025B21" w:rsidP="00A60F91">
      <w:pPr>
        <w:spacing w:after="0" w:line="240" w:lineRule="auto"/>
        <w:ind w:firstLine="851"/>
        <w:jc w:val="both"/>
        <w:rPr>
          <w:rFonts w:ascii="Times New Roman" w:hAnsi="Times New Roman"/>
          <w:sz w:val="28"/>
          <w:szCs w:val="28"/>
        </w:rPr>
      </w:pPr>
      <w:r w:rsidRPr="00A60F91">
        <w:rPr>
          <w:rFonts w:ascii="Times New Roman" w:hAnsi="Times New Roman"/>
          <w:sz w:val="28"/>
          <w:szCs w:val="28"/>
        </w:rPr>
        <w:t>Отдельные сельскохозяйственные предприятия (ООО «Агрофирма Судромская», ООО «Пежма», СПК колхоз «Долматовский», ОАО «Агрофирма Вельская», ООО «Агропромышленная компания», СПК «Кохоз им. Ленина», ОАО «Родина», ООО «Ростово», СПК «Холмогорский племзавод», СПК «Племзавод «Кехта», ИП Замолотов П.В.) получали субсидию на молоко по повышенной ставке. Указанные сельскохозяйственные предприятия включены в перечень сельскохозяйственных товаропроизводителей, осуществляющих строительство, реконструкцию и модернизацию животноводческих комплексов (ферм) по производству молока и мяса КРС.</w:t>
      </w:r>
    </w:p>
    <w:p w14:paraId="72502FBA" w14:textId="7DF96F48" w:rsidR="00025B21" w:rsidRPr="00A60F91" w:rsidRDefault="00025B21" w:rsidP="00A60F91">
      <w:pPr>
        <w:spacing w:after="0" w:line="240" w:lineRule="auto"/>
        <w:ind w:firstLine="851"/>
        <w:jc w:val="both"/>
        <w:rPr>
          <w:rFonts w:ascii="Times New Roman" w:hAnsi="Times New Roman"/>
          <w:sz w:val="28"/>
          <w:szCs w:val="28"/>
        </w:rPr>
      </w:pPr>
      <w:r w:rsidRPr="00A60F91">
        <w:rPr>
          <w:rFonts w:ascii="Times New Roman" w:hAnsi="Times New Roman"/>
          <w:sz w:val="28"/>
          <w:szCs w:val="28"/>
        </w:rPr>
        <w:t>По информации Министерства АПК по итогам 2017 года субсидированный объем молока за счёт средств федерального бюджета (1-3 кв.2017</w:t>
      </w:r>
      <w:r w:rsidR="005F1BA5">
        <w:rPr>
          <w:rFonts w:ascii="Times New Roman" w:hAnsi="Times New Roman"/>
          <w:sz w:val="28"/>
          <w:szCs w:val="28"/>
        </w:rPr>
        <w:t xml:space="preserve"> г.</w:t>
      </w:r>
      <w:r w:rsidRPr="00A60F91">
        <w:rPr>
          <w:rFonts w:ascii="Times New Roman" w:hAnsi="Times New Roman"/>
          <w:sz w:val="28"/>
          <w:szCs w:val="28"/>
        </w:rPr>
        <w:t>) составил 73,7 тысяч тонн на сумму 79,3 млн.руб., субсидированный объем молока за счет средств областного бюджета 95,4 тысяч тонн (4 кв. 2016, 1-3 кв. 2017). Общая сумма расчетной субсидии за молоко в 2017 году составила 437,5 млн.руб. (ФБ – 79,3 млн.руб., ОБ – 358,2 млн.руб.)</w:t>
      </w:r>
      <w:r w:rsidR="006D51C0">
        <w:rPr>
          <w:rFonts w:ascii="Times New Roman" w:hAnsi="Times New Roman"/>
          <w:sz w:val="28"/>
          <w:szCs w:val="28"/>
        </w:rPr>
        <w:t>.</w:t>
      </w:r>
    </w:p>
    <w:p w14:paraId="0943D495" w14:textId="77777777" w:rsidR="00025B21" w:rsidRPr="005F1BA5" w:rsidRDefault="00025B21" w:rsidP="005F1BA5">
      <w:pPr>
        <w:spacing w:after="0" w:line="240" w:lineRule="auto"/>
        <w:ind w:firstLine="851"/>
        <w:jc w:val="both"/>
        <w:rPr>
          <w:rFonts w:ascii="Times New Roman" w:hAnsi="Times New Roman"/>
          <w:sz w:val="28"/>
          <w:szCs w:val="28"/>
        </w:rPr>
      </w:pPr>
      <w:r w:rsidRPr="005F1BA5">
        <w:rPr>
          <w:rFonts w:ascii="Times New Roman" w:hAnsi="Times New Roman"/>
          <w:sz w:val="28"/>
          <w:szCs w:val="28"/>
        </w:rPr>
        <w:t>За счет средств областного бюджета выплачены субсидии за реализованных свиней на сумму 2,6 млн.руб. (0,322 тысяч тонн), за реализованное мясо КРС (молодняк) на сумму 7,2 млн. руб. (0,674 тысяч тонн), за реализованное мясо бройлеров на сумму 2,3 млн.руб. (1,521 тысяч тонн), за реализованное товарное яйцо на сумму 15,2 млн.руб. (57,034 млн.штук).</w:t>
      </w:r>
    </w:p>
    <w:p w14:paraId="0A3EFBB9" w14:textId="77777777" w:rsidR="00025B21" w:rsidRPr="005F1BA5" w:rsidRDefault="00025B21" w:rsidP="005F1BA5">
      <w:pPr>
        <w:spacing w:after="0" w:line="240" w:lineRule="auto"/>
        <w:ind w:firstLine="851"/>
        <w:jc w:val="both"/>
        <w:rPr>
          <w:rFonts w:ascii="Times New Roman" w:hAnsi="Times New Roman"/>
          <w:sz w:val="28"/>
          <w:szCs w:val="28"/>
        </w:rPr>
      </w:pPr>
      <w:r w:rsidRPr="005F1BA5">
        <w:rPr>
          <w:rFonts w:ascii="Times New Roman" w:hAnsi="Times New Roman"/>
          <w:sz w:val="28"/>
          <w:szCs w:val="28"/>
        </w:rPr>
        <w:t>2) ГП АО «Развитие сельского хозяйства» на реализацию мероприятия «Создание и развитие крестьянских (фермерских) хозяйств. Поддержка крестьянских (фермерских) хозяйств» на период действия программы с 2013 по 2020 годы предусмотрено 190,8 млн.руб., в том числе за счет средств федерального бюджета – 138,8 млн.руб., областного бюджета – 29,7 млн.руб., внебюджетных источников – 22,3 млн.руб.</w:t>
      </w:r>
    </w:p>
    <w:p w14:paraId="2D4BA666" w14:textId="5C6EF99E"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На период 2013 - 2017 гг. предусмотрено всего на сумму 136,8 млн.руб., в том числе за счет средств федерального бюджета на сумму 98,3 м</w:t>
      </w:r>
      <w:r w:rsidR="006D51C0">
        <w:rPr>
          <w:rFonts w:ascii="Times New Roman" w:hAnsi="Times New Roman"/>
          <w:sz w:val="28"/>
          <w:szCs w:val="28"/>
        </w:rPr>
        <w:t>лн.руб., областного – 25,2 млн.</w:t>
      </w:r>
      <w:r w:rsidRPr="0078570E">
        <w:rPr>
          <w:rFonts w:ascii="Times New Roman" w:hAnsi="Times New Roman"/>
          <w:sz w:val="28"/>
          <w:szCs w:val="28"/>
        </w:rPr>
        <w:t>руб., внебюджетных источников – 13,3 млн.руб.</w:t>
      </w:r>
      <w:r w:rsidR="00D16226">
        <w:rPr>
          <w:rFonts w:ascii="Times New Roman" w:hAnsi="Times New Roman"/>
          <w:sz w:val="28"/>
          <w:szCs w:val="28"/>
        </w:rPr>
        <w:t xml:space="preserve"> </w:t>
      </w:r>
      <w:r w:rsidRPr="0078570E">
        <w:rPr>
          <w:rFonts w:ascii="Times New Roman" w:hAnsi="Times New Roman"/>
          <w:sz w:val="28"/>
          <w:szCs w:val="28"/>
        </w:rPr>
        <w:t>Показателем результата реализации мероприятия является ежегодное создание в период 2013 - 2016 годов - 20 крестьянских (фермерских) хозяйств, в период 2017 - 2020 годы - 5 крестьянских (фермерских) хозяйств.</w:t>
      </w:r>
    </w:p>
    <w:p w14:paraId="4A3B67C1"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На 2017 год предусмотрено 12,5 млн.руб., в том числе за счет средств федерального бюджета в сумме 10,7 млн.руб., за счет средств областного бюджета – 0,56 млн.руб., за счет сельхозтоваропроизводителей – 1,3 млн.руб.</w:t>
      </w:r>
    </w:p>
    <w:p w14:paraId="640822A4"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По итогам за 2013-2017 годы государственную поддержку получили 91 К(Ф)Х, в том числе в 2013 году – 13 К(Ф)Х, 2014 году – 16 К(Ф)Х, 2015 году – 25 К(Ф)Х, в 2016 году – 29 К(Ф)Х, в 2017 году – 8 К(Ф)Х. Общая сумма государственной поддержки за 2013-2017 г.г. составила 123,5 млн.руб., в том числе за счет средств ФБ на сумму 98,3 млн.руб., за счет средств ОБ на сумму 25,2 млн.руб.</w:t>
      </w:r>
    </w:p>
    <w:p w14:paraId="2725CB04"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lastRenderedPageBreak/>
        <w:t>По информации Министерства АПК за 2016-2017 годы министерством осуществлена проверка соблюдения условий, целей и порядка предоставления субсидии на поддержку начинающих фермеров в 37 - ми К(Ф)Х – получателей субсидий, получивших гранты в 2014, 2015 и в 2016 г.г. (53% от общего количества за указанный период). Объем проверенных средств 48,8 млн.руб. По итогам проверочных мероприятий установлены нарушения по 7 -ми К(Ф)Х на общую сумму 10,4 млн.руб. (пятая часть выделенных средств подлежит возврату (10,4/48,8), в том числе по 3-м К(Ф)Х ведется претензионная работа и осуществляются следственные мероприятия, по 1- К(Ф)Х целевые средства в сумме 1,5 млн.руб. возвращены в полном объеме, по 3-м К(Ф)Х осуществляется возврат гранта на основании решений Арбитражного суда Архангельской области.</w:t>
      </w:r>
    </w:p>
    <w:p w14:paraId="6FEA1F55"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По информации министерства АПК в части поступления доходов (код 113.02) в 2017 году по результатам проверок целевого использования средств начинающими фермерами возвращено в областной бюджет 0,22 млн.руб.</w:t>
      </w:r>
    </w:p>
    <w:p w14:paraId="03C0F9A4"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Распоряжением министерства АПК от 12.12.2017 № 386 (в редакции от 29.01.2018) утвержден план осуществления министерством АПК финансового контроля в 2018 году. Согласно плану, на 2018 год планируется проведение выездных проверок по соблюдению условий, целей и порядка предоставления грантов в виде субсидий на государственную поддержку начинающих фермеров для создания и развития К(Ф)Х по 28 - ми К(Ф)Х, получивший в 2016 году государственную поддержку.</w:t>
      </w:r>
    </w:p>
    <w:p w14:paraId="1D35C280"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В ходе проверки в Министерстве АПК установлено, что в</w:t>
      </w:r>
      <w:r w:rsidR="00D16226">
        <w:rPr>
          <w:rFonts w:ascii="Times New Roman" w:hAnsi="Times New Roman"/>
          <w:sz w:val="28"/>
          <w:szCs w:val="28"/>
        </w:rPr>
        <w:t xml:space="preserve"> </w:t>
      </w:r>
      <w:r w:rsidRPr="0078570E">
        <w:rPr>
          <w:rFonts w:ascii="Times New Roman" w:hAnsi="Times New Roman"/>
          <w:sz w:val="28"/>
          <w:szCs w:val="28"/>
        </w:rPr>
        <w:t>2017 году размер гранта, предоставляемого конкретному участнику - начинающему фермеру, определялся конкурсной комиссией при Министерстве АПК по итогам конкурса по отбору участников, в пределах лимитов бюджетных ассигнований, предусмотренных законом об областном бюджете на 2017 год, с учетом собственных средств начинающего фермера, которые должны составлять для начинающих фермеров - не менее 10 % от объема запланированных по бизнес-плану расходов. Доля гранта - 90 %, при этом размер гранта начинающему фермеру – не более 1,5 млн.руб. Срок использования гранта для начинающих фермеров определен -</w:t>
      </w:r>
      <w:r w:rsidR="00D16226">
        <w:rPr>
          <w:rFonts w:ascii="Times New Roman" w:hAnsi="Times New Roman"/>
          <w:sz w:val="28"/>
          <w:szCs w:val="28"/>
        </w:rPr>
        <w:t xml:space="preserve"> </w:t>
      </w:r>
      <w:r w:rsidRPr="0078570E">
        <w:rPr>
          <w:rFonts w:ascii="Times New Roman" w:hAnsi="Times New Roman"/>
          <w:sz w:val="28"/>
          <w:szCs w:val="28"/>
        </w:rPr>
        <w:t>18 месяцев (не позднее декабря 2018 года).</w:t>
      </w:r>
    </w:p>
    <w:p w14:paraId="32736BA3" w14:textId="2D020ED3"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По итогам 2017 года победителями конкурсного отбора признаны 8 К(Ф)Х с общим размером гранта 11,22 млн.руб., в том числе за счет средств ФБ на сумму 10,66 млн.руб. (95%), за счет средств ОБ –</w:t>
      </w:r>
      <w:r w:rsidR="00D16226">
        <w:rPr>
          <w:rFonts w:ascii="Times New Roman" w:hAnsi="Times New Roman"/>
          <w:sz w:val="28"/>
          <w:szCs w:val="28"/>
        </w:rPr>
        <w:t xml:space="preserve"> </w:t>
      </w:r>
      <w:r w:rsidR="006D51C0">
        <w:rPr>
          <w:rFonts w:ascii="Times New Roman" w:hAnsi="Times New Roman"/>
          <w:sz w:val="28"/>
          <w:szCs w:val="28"/>
        </w:rPr>
        <w:t>0,56 млн.</w:t>
      </w:r>
      <w:r w:rsidRPr="0078570E">
        <w:rPr>
          <w:rFonts w:ascii="Times New Roman" w:hAnsi="Times New Roman"/>
          <w:sz w:val="28"/>
          <w:szCs w:val="28"/>
        </w:rPr>
        <w:t>руб. (5%).</w:t>
      </w:r>
    </w:p>
    <w:p w14:paraId="10F51C77"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Планом расходов субсидии (гранта) общая сумма расходов составила 12,5 млн.руб., за счет средств гранта предусмотрено 11,2 млн.руб. (89,9%), за счет собственных средств на сумму 1,3 млн.руб. (10,1%). За счет целевых субсидий планируется</w:t>
      </w:r>
      <w:r w:rsidR="00D16226">
        <w:rPr>
          <w:rFonts w:ascii="Times New Roman" w:hAnsi="Times New Roman"/>
          <w:sz w:val="28"/>
          <w:szCs w:val="28"/>
        </w:rPr>
        <w:t xml:space="preserve"> </w:t>
      </w:r>
      <w:r w:rsidRPr="0078570E">
        <w:rPr>
          <w:rFonts w:ascii="Times New Roman" w:hAnsi="Times New Roman"/>
          <w:sz w:val="28"/>
          <w:szCs w:val="28"/>
        </w:rPr>
        <w:t xml:space="preserve">приобретение в собственность земельных участков из земель сельскохозяйственного назначения; строительство, ремонт и переустройство производственных и складских зданий, помещений, пристроек, инженерных сетей, заграждений и сооружений, необходимых для производства, хранения и переработки сельскохозяйственной продукции; строительство дорог к производственным и складским объектам, </w:t>
      </w:r>
      <w:r w:rsidRPr="0078570E">
        <w:rPr>
          <w:rFonts w:ascii="Times New Roman" w:hAnsi="Times New Roman"/>
          <w:sz w:val="28"/>
          <w:szCs w:val="28"/>
        </w:rPr>
        <w:lastRenderedPageBreak/>
        <w:t>необходимым для производства, хранения и переработки сельскохозяйственной продукции; приобретение сельскохозяйственной техники и инвентаря, оборудования для производства и переработки сельскохозяйственной продукции; приобретение сельскохозяйственных животных.</w:t>
      </w:r>
    </w:p>
    <w:p w14:paraId="2651C950"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Гранты в 2017 году выделены по направлениям «Разведение КРС молочного и мясного направления» (2 К(Ф)Х), «Производство и реализация картофеля» (2 К(Ф)Х), «Птицеводство» (1 К(Ф)Х), «Разведение овец и коз» (2 К(Ф)Х), «Овощеводство (чеснок)» (1 К(Ф)Х).</w:t>
      </w:r>
    </w:p>
    <w:p w14:paraId="2AA4D1DD" w14:textId="77777777" w:rsidR="00025B21" w:rsidRPr="0078570E" w:rsidRDefault="00025B21" w:rsidP="0078570E">
      <w:pPr>
        <w:spacing w:after="0" w:line="240" w:lineRule="auto"/>
        <w:ind w:firstLine="851"/>
        <w:jc w:val="both"/>
        <w:rPr>
          <w:rFonts w:ascii="Times New Roman" w:hAnsi="Times New Roman"/>
          <w:sz w:val="28"/>
          <w:szCs w:val="28"/>
        </w:rPr>
      </w:pPr>
      <w:r w:rsidRPr="0078570E">
        <w:rPr>
          <w:rFonts w:ascii="Times New Roman" w:hAnsi="Times New Roman"/>
          <w:sz w:val="28"/>
          <w:szCs w:val="28"/>
        </w:rPr>
        <w:t>Показателем результативности является количество созданных новых постоянных рабочих мест, общее количество 19 ед. (в среднем по 2,375 ед. на К(Ф)Х).</w:t>
      </w:r>
    </w:p>
    <w:p w14:paraId="1013CFEC" w14:textId="77777777" w:rsidR="00025B21" w:rsidRPr="00852B85" w:rsidRDefault="00025B21" w:rsidP="00025B21">
      <w:pPr>
        <w:spacing w:after="0" w:line="240" w:lineRule="auto"/>
        <w:ind w:firstLine="709"/>
        <w:jc w:val="both"/>
        <w:rPr>
          <w:rFonts w:ascii="Times New Roman" w:hAnsi="Times New Roman"/>
          <w:sz w:val="28"/>
          <w:szCs w:val="28"/>
        </w:rPr>
      </w:pPr>
      <w:r w:rsidRPr="00852B85">
        <w:rPr>
          <w:rFonts w:ascii="Times New Roman" w:hAnsi="Times New Roman"/>
          <w:sz w:val="28"/>
          <w:szCs w:val="28"/>
        </w:rPr>
        <w:t>Отмечаем, что показатель по созданию в среднем на одно К(Ф)Х (с учетом семейных ферм) по итогам 2017 года не был выполнен, так при плане в среднем на одно К(Ф)Х 3,83 ед. (23 ед./6 К(Ф)Х), фактически - 2,78 ед. ((19+6) /9).</w:t>
      </w:r>
    </w:p>
    <w:p w14:paraId="631C52E5" w14:textId="77777777" w:rsidR="00025B21" w:rsidRPr="00852B85" w:rsidRDefault="00025B21" w:rsidP="00025B21">
      <w:pPr>
        <w:spacing w:after="0" w:line="240" w:lineRule="auto"/>
        <w:ind w:firstLine="709"/>
        <w:jc w:val="both"/>
        <w:rPr>
          <w:rFonts w:ascii="Times New Roman" w:hAnsi="Times New Roman"/>
          <w:sz w:val="28"/>
          <w:szCs w:val="28"/>
        </w:rPr>
      </w:pPr>
      <w:r w:rsidRPr="00852B85">
        <w:rPr>
          <w:rFonts w:ascii="Times New Roman" w:hAnsi="Times New Roman"/>
          <w:sz w:val="28"/>
          <w:szCs w:val="28"/>
        </w:rPr>
        <w:t>4) ГП АО «Развитие сельского хозяйства» на</w:t>
      </w:r>
      <w:r w:rsidR="00852B85" w:rsidRPr="00852B85">
        <w:rPr>
          <w:rFonts w:ascii="Times New Roman" w:hAnsi="Times New Roman"/>
          <w:sz w:val="28"/>
          <w:szCs w:val="28"/>
        </w:rPr>
        <w:t xml:space="preserve"> </w:t>
      </w:r>
      <w:r w:rsidRPr="00852B85">
        <w:rPr>
          <w:rFonts w:ascii="Times New Roman" w:hAnsi="Times New Roman"/>
          <w:sz w:val="28"/>
          <w:szCs w:val="28"/>
        </w:rPr>
        <w:t>реализацию мероприятия «Создание и развитие крестьянских (фермерских) хозяйств. Развитие семейных животноводческих ферм» на период действия программы с 2013 по 2020 годы предусмотрено 180,2 млн.руб., в том числе за счет средств ФБ на сумму 92,2 млн.руб., ОБ на сумму 31,8 млн.руб., за счет внебюджетных источников на сумму 56,2 млн.руб. На период</w:t>
      </w:r>
      <w:r w:rsidR="00D16226">
        <w:rPr>
          <w:rFonts w:ascii="Times New Roman" w:hAnsi="Times New Roman"/>
          <w:sz w:val="28"/>
          <w:szCs w:val="28"/>
        </w:rPr>
        <w:t xml:space="preserve"> </w:t>
      </w:r>
      <w:r w:rsidRPr="00852B85">
        <w:rPr>
          <w:rFonts w:ascii="Times New Roman" w:hAnsi="Times New Roman"/>
          <w:sz w:val="28"/>
          <w:szCs w:val="28"/>
        </w:rPr>
        <w:t>2013 - 2017 гг. предусмотрено – 156,6 млн.руб., в том числе за счет средств федерального бюджета на сумму 72,2 млн.руб., областного бюджета на сумму 28,2 млн.руб., за счет внебюджетных источников – 56,2 млн.руб.</w:t>
      </w:r>
      <w:r w:rsidR="00D16226">
        <w:rPr>
          <w:rFonts w:ascii="Times New Roman" w:hAnsi="Times New Roman"/>
          <w:sz w:val="28"/>
          <w:szCs w:val="28"/>
        </w:rPr>
        <w:t xml:space="preserve"> </w:t>
      </w:r>
      <w:r w:rsidRPr="00852B85">
        <w:rPr>
          <w:rFonts w:ascii="Times New Roman" w:hAnsi="Times New Roman"/>
          <w:sz w:val="28"/>
          <w:szCs w:val="28"/>
        </w:rPr>
        <w:t>Показателем результата реализации мероприятий является ежегодное создание в 2015 - 2016 годах – 3 семейных животноводческих ферм, в 2017 - 2020 годах – не менее одной семейной животноводческой фермы ежегодно.</w:t>
      </w:r>
    </w:p>
    <w:p w14:paraId="50A503F1" w14:textId="77777777" w:rsidR="00025B21" w:rsidRPr="00852B85" w:rsidRDefault="00025B21" w:rsidP="00025B21">
      <w:pPr>
        <w:spacing w:after="0" w:line="240" w:lineRule="auto"/>
        <w:ind w:firstLine="709"/>
        <w:jc w:val="both"/>
        <w:rPr>
          <w:rFonts w:ascii="Times New Roman" w:hAnsi="Times New Roman"/>
          <w:sz w:val="28"/>
          <w:szCs w:val="28"/>
        </w:rPr>
      </w:pPr>
      <w:r w:rsidRPr="00852B85">
        <w:rPr>
          <w:rFonts w:ascii="Times New Roman" w:hAnsi="Times New Roman"/>
          <w:sz w:val="28"/>
          <w:szCs w:val="28"/>
        </w:rPr>
        <w:t>На 2017 год предусмотрено 40,4 млн.руб., в том числе за счет средств ФБ в сумме 23,0 млн.руб., за счет средств ОБ – 1,2 млн.руб., за счет сельхозтоваропроизводителей – 16,2 млн.руб.</w:t>
      </w:r>
    </w:p>
    <w:p w14:paraId="65950BD7" w14:textId="77777777" w:rsidR="00025B21" w:rsidRPr="00852B85" w:rsidRDefault="00025B21" w:rsidP="00025B21">
      <w:pPr>
        <w:spacing w:after="0" w:line="240" w:lineRule="auto"/>
        <w:ind w:firstLine="709"/>
        <w:jc w:val="both"/>
        <w:rPr>
          <w:rFonts w:ascii="Times New Roman" w:hAnsi="Times New Roman"/>
          <w:sz w:val="28"/>
          <w:szCs w:val="28"/>
        </w:rPr>
      </w:pPr>
      <w:r w:rsidRPr="00852B85">
        <w:rPr>
          <w:rFonts w:ascii="Times New Roman" w:hAnsi="Times New Roman"/>
          <w:sz w:val="28"/>
          <w:szCs w:val="28"/>
        </w:rPr>
        <w:t>По итогам за 2015-2017 годы государственную поддержку получили 11 К(Ф)Х, в том числе в 2015 году – 5 К(Ф)Х, в 2016 году – 5 К(Ф)Х, в 2017 году – 1 К(Ф)Х. Общая сумма государственной поддержки за 2015-2017 г.г. составила 100,4 млн.руб., в том числе за счет средств ФБ на сумму 72,2 млн.руб., за счет средств ОБ - 28,2 млн.руб.</w:t>
      </w:r>
    </w:p>
    <w:p w14:paraId="21F42866" w14:textId="7CC5FE0D" w:rsidR="00025B21" w:rsidRPr="00852B85" w:rsidRDefault="00025B21" w:rsidP="00E96E38">
      <w:pPr>
        <w:spacing w:after="0" w:line="240" w:lineRule="auto"/>
        <w:ind w:firstLine="851"/>
        <w:jc w:val="both"/>
        <w:rPr>
          <w:rFonts w:ascii="Times New Roman" w:hAnsi="Times New Roman"/>
          <w:sz w:val="28"/>
          <w:szCs w:val="28"/>
        </w:rPr>
      </w:pPr>
      <w:r w:rsidRPr="00852B85">
        <w:rPr>
          <w:rFonts w:ascii="Times New Roman" w:hAnsi="Times New Roman"/>
          <w:sz w:val="28"/>
          <w:szCs w:val="28"/>
        </w:rPr>
        <w:t>Согласно информации Министерства АПК</w:t>
      </w:r>
      <w:r w:rsidR="002E33CA">
        <w:rPr>
          <w:rFonts w:ascii="Times New Roman" w:hAnsi="Times New Roman"/>
          <w:sz w:val="28"/>
          <w:szCs w:val="28"/>
        </w:rPr>
        <w:t>,</w:t>
      </w:r>
      <w:r w:rsidRPr="00852B85">
        <w:rPr>
          <w:rFonts w:ascii="Times New Roman" w:hAnsi="Times New Roman"/>
          <w:sz w:val="28"/>
          <w:szCs w:val="28"/>
        </w:rPr>
        <w:t xml:space="preserve"> за период 2016-2017 годов министерством проверено соблюдение условий, целей и порядка предоставления субсидии на поддержку семейных животноводческих ферм в 5 -ти К(Ф)Х – получателей субсидий, получивших гранты в 2015 году. Объем проверенных средств 37,2 млн.руб. По итогам проверочных мероприятий установлены нарушения по семейным К(Ф)Х на общую сумму 16,0 млн.руб., по главе К(Ф)Х Третьякову А.И.</w:t>
      </w:r>
      <w:r w:rsidR="00D16226">
        <w:rPr>
          <w:rFonts w:ascii="Times New Roman" w:hAnsi="Times New Roman"/>
          <w:sz w:val="28"/>
          <w:szCs w:val="28"/>
        </w:rPr>
        <w:t xml:space="preserve"> </w:t>
      </w:r>
      <w:r w:rsidRPr="00852B85">
        <w:rPr>
          <w:rFonts w:ascii="Times New Roman" w:hAnsi="Times New Roman"/>
          <w:sz w:val="28"/>
          <w:szCs w:val="28"/>
        </w:rPr>
        <w:t>ведется претензионная работа по возврату гранта (почти половина выделенных средств подлежит возврату (16,0/37,2)).</w:t>
      </w:r>
    </w:p>
    <w:p w14:paraId="2EBE9D1C" w14:textId="77777777" w:rsidR="00025B21" w:rsidRPr="00852B85" w:rsidRDefault="00025B21" w:rsidP="00E96E38">
      <w:pPr>
        <w:spacing w:after="0" w:line="240" w:lineRule="auto"/>
        <w:ind w:firstLine="851"/>
        <w:jc w:val="both"/>
        <w:rPr>
          <w:rFonts w:ascii="Times New Roman" w:hAnsi="Times New Roman"/>
          <w:sz w:val="28"/>
          <w:szCs w:val="28"/>
        </w:rPr>
      </w:pPr>
      <w:r w:rsidRPr="00852B85">
        <w:rPr>
          <w:rFonts w:ascii="Times New Roman" w:hAnsi="Times New Roman"/>
          <w:sz w:val="28"/>
          <w:szCs w:val="28"/>
        </w:rPr>
        <w:lastRenderedPageBreak/>
        <w:t>Показателем результата реализации мероприятия является создание в 2017 году не менее 1 семейной животноводческой фермы.</w:t>
      </w:r>
    </w:p>
    <w:p w14:paraId="619DFCA8" w14:textId="77777777" w:rsidR="00025B21" w:rsidRPr="00852B85" w:rsidRDefault="00025B21" w:rsidP="00E96E38">
      <w:pPr>
        <w:spacing w:after="0" w:line="240" w:lineRule="auto"/>
        <w:ind w:firstLine="851"/>
        <w:jc w:val="both"/>
        <w:rPr>
          <w:rFonts w:ascii="Times New Roman" w:hAnsi="Times New Roman"/>
          <w:sz w:val="28"/>
          <w:szCs w:val="28"/>
        </w:rPr>
      </w:pPr>
      <w:r w:rsidRPr="00852B85">
        <w:rPr>
          <w:rFonts w:ascii="Times New Roman" w:hAnsi="Times New Roman"/>
          <w:sz w:val="28"/>
          <w:szCs w:val="28"/>
        </w:rPr>
        <w:t>По итогам заседания единой комиссии по проведению конкурсного отбора для предоставления грантов малым формам хозяйствования на развитие семейных животноводческих ферм победителем конкурсного отбора для предоставления гранта на развитие семейной животноводческой фермы признан Глава К(Ф)Х Берлин Я.Э, размер гранта 24,2 млн.руб.</w:t>
      </w:r>
    </w:p>
    <w:p w14:paraId="04F2AFCC" w14:textId="77777777" w:rsidR="00025B21" w:rsidRPr="00852B85" w:rsidRDefault="00025B21" w:rsidP="00025B21">
      <w:pPr>
        <w:spacing w:after="0" w:line="240" w:lineRule="auto"/>
        <w:ind w:firstLine="709"/>
        <w:jc w:val="both"/>
        <w:rPr>
          <w:rFonts w:ascii="Times New Roman" w:hAnsi="Times New Roman"/>
          <w:sz w:val="28"/>
          <w:szCs w:val="28"/>
        </w:rPr>
      </w:pPr>
    </w:p>
    <w:p w14:paraId="6D4ED4C3" w14:textId="77777777" w:rsidR="00025B21" w:rsidRPr="00852B85" w:rsidRDefault="00025B21" w:rsidP="00E96E38">
      <w:pPr>
        <w:spacing w:after="0" w:line="240" w:lineRule="auto"/>
        <w:ind w:firstLine="851"/>
        <w:jc w:val="both"/>
        <w:rPr>
          <w:rFonts w:ascii="Times New Roman" w:hAnsi="Times New Roman"/>
          <w:sz w:val="28"/>
          <w:szCs w:val="28"/>
        </w:rPr>
      </w:pPr>
      <w:r w:rsidRPr="00852B85">
        <w:rPr>
          <w:rFonts w:ascii="Times New Roman" w:hAnsi="Times New Roman"/>
          <w:sz w:val="28"/>
          <w:szCs w:val="28"/>
        </w:rPr>
        <w:t>Несмотря на значительную поддержку К(Ф)Х со стороны государства по отдельным показателям наблюдается отрицательная динамика по К(Ф)Х (по данным статистической отчетности). По сравнению с 2013 годом снижено поголовье крупного рогатого скота (с 7,5 тысяч голов до 6,9 тысяч голов), в том числе коров (с 3,2 тысяч голов до 2,9 тысяч голов), снизился валовой сбор картофеля (с 7,0 тысяч тонн до 5,3 тысяч тонн), однолетних трав на зеленый корм и сенаж (с 11,2 тысяч тонн до 10,2 тысяч тонн), многолетних трав на зеленый корм и сенаж (с 25,0 тысяч тонн до 23,8 тысяч тонн). В тоже время, посевные площади увеличились (с 16,5 тысяч гектар до 17,6 тысяч гектар), в том числе картофеля на 0,3 тысяч гектар, кормовых культур на 0,8 тысяч гектар.</w:t>
      </w:r>
    </w:p>
    <w:p w14:paraId="04452AC3" w14:textId="0DFA0260" w:rsidR="00025B21" w:rsidRPr="00852B85" w:rsidRDefault="00025B21" w:rsidP="00025B21">
      <w:pPr>
        <w:spacing w:after="0" w:line="240" w:lineRule="auto"/>
        <w:ind w:firstLine="709"/>
        <w:jc w:val="both"/>
        <w:rPr>
          <w:rFonts w:ascii="Times New Roman" w:hAnsi="Times New Roman"/>
          <w:sz w:val="28"/>
          <w:szCs w:val="28"/>
        </w:rPr>
      </w:pPr>
      <w:r w:rsidRPr="00852B85">
        <w:rPr>
          <w:rFonts w:ascii="Times New Roman" w:hAnsi="Times New Roman"/>
          <w:sz w:val="28"/>
          <w:szCs w:val="28"/>
        </w:rPr>
        <w:t>Ниже отражены индексы производства продукции сельского хозяй</w:t>
      </w:r>
      <w:r w:rsidR="00E96E38">
        <w:rPr>
          <w:rFonts w:ascii="Times New Roman" w:hAnsi="Times New Roman"/>
          <w:sz w:val="28"/>
          <w:szCs w:val="28"/>
        </w:rPr>
        <w:t>ства по К(Ф)Х за 2013-2017 г.г.</w:t>
      </w:r>
    </w:p>
    <w:tbl>
      <w:tblPr>
        <w:tblW w:w="9381" w:type="dxa"/>
        <w:tblLayout w:type="fixed"/>
        <w:tblLook w:val="04A0" w:firstRow="1" w:lastRow="0" w:firstColumn="1" w:lastColumn="0" w:noHBand="0" w:noVBand="1"/>
      </w:tblPr>
      <w:tblGrid>
        <w:gridCol w:w="3936"/>
        <w:gridCol w:w="851"/>
        <w:gridCol w:w="913"/>
        <w:gridCol w:w="963"/>
        <w:gridCol w:w="877"/>
        <w:gridCol w:w="1841"/>
      </w:tblGrid>
      <w:tr w:rsidR="00025B21" w:rsidRPr="005C3EE5" w14:paraId="547C5209" w14:textId="77777777" w:rsidTr="002F66B6">
        <w:trPr>
          <w:trHeight w:val="196"/>
        </w:trPr>
        <w:tc>
          <w:tcPr>
            <w:tcW w:w="3936" w:type="dxa"/>
            <w:tcBorders>
              <w:top w:val="nil"/>
              <w:left w:val="nil"/>
              <w:bottom w:val="double" w:sz="4" w:space="0" w:color="auto"/>
              <w:right w:val="nil"/>
            </w:tcBorders>
            <w:shd w:val="clear" w:color="auto" w:fill="auto"/>
            <w:noWrap/>
            <w:vAlign w:val="bottom"/>
            <w:hideMark/>
          </w:tcPr>
          <w:p w14:paraId="6C86404C" w14:textId="77777777" w:rsidR="00025B21" w:rsidRPr="005C3EE5" w:rsidRDefault="00025B21" w:rsidP="00025B21">
            <w:pPr>
              <w:spacing w:after="0" w:line="240" w:lineRule="auto"/>
              <w:rPr>
                <w:rFonts w:ascii="Times New Roman" w:eastAsia="Times New Roman" w:hAnsi="Times New Roman"/>
                <w:lang w:eastAsia="ru-RU"/>
              </w:rPr>
            </w:pPr>
          </w:p>
        </w:tc>
        <w:tc>
          <w:tcPr>
            <w:tcW w:w="851" w:type="dxa"/>
            <w:tcBorders>
              <w:top w:val="nil"/>
              <w:left w:val="nil"/>
              <w:bottom w:val="double" w:sz="4" w:space="0" w:color="auto"/>
              <w:right w:val="nil"/>
            </w:tcBorders>
            <w:shd w:val="clear" w:color="auto" w:fill="auto"/>
            <w:noWrap/>
            <w:vAlign w:val="bottom"/>
            <w:hideMark/>
          </w:tcPr>
          <w:p w14:paraId="755D8C0E" w14:textId="77777777" w:rsidR="00025B21" w:rsidRPr="005C3EE5" w:rsidRDefault="00025B21" w:rsidP="00025B21">
            <w:pPr>
              <w:spacing w:after="0" w:line="240" w:lineRule="auto"/>
              <w:rPr>
                <w:rFonts w:ascii="Times New Roman" w:eastAsia="Times New Roman" w:hAnsi="Times New Roman"/>
                <w:lang w:eastAsia="ru-RU"/>
              </w:rPr>
            </w:pPr>
          </w:p>
        </w:tc>
        <w:tc>
          <w:tcPr>
            <w:tcW w:w="913" w:type="dxa"/>
            <w:tcBorders>
              <w:top w:val="nil"/>
              <w:left w:val="nil"/>
              <w:bottom w:val="double" w:sz="4" w:space="0" w:color="auto"/>
              <w:right w:val="nil"/>
            </w:tcBorders>
            <w:shd w:val="clear" w:color="auto" w:fill="auto"/>
            <w:noWrap/>
            <w:vAlign w:val="bottom"/>
            <w:hideMark/>
          </w:tcPr>
          <w:p w14:paraId="20D2FD62" w14:textId="77777777" w:rsidR="00025B21" w:rsidRPr="005C3EE5" w:rsidRDefault="00025B21" w:rsidP="00025B21">
            <w:pPr>
              <w:spacing w:after="0" w:line="240" w:lineRule="auto"/>
              <w:rPr>
                <w:rFonts w:ascii="Times New Roman" w:eastAsia="Times New Roman" w:hAnsi="Times New Roman"/>
                <w:lang w:eastAsia="ru-RU"/>
              </w:rPr>
            </w:pPr>
          </w:p>
        </w:tc>
        <w:tc>
          <w:tcPr>
            <w:tcW w:w="3681" w:type="dxa"/>
            <w:gridSpan w:val="3"/>
            <w:tcBorders>
              <w:top w:val="nil"/>
              <w:left w:val="nil"/>
              <w:bottom w:val="double" w:sz="4" w:space="0" w:color="auto"/>
              <w:right w:val="nil"/>
            </w:tcBorders>
            <w:shd w:val="clear" w:color="auto" w:fill="auto"/>
            <w:vAlign w:val="center"/>
            <w:hideMark/>
          </w:tcPr>
          <w:p w14:paraId="594F5BA9" w14:textId="77777777" w:rsidR="00025B21" w:rsidRPr="005C3EE5" w:rsidRDefault="00025B21" w:rsidP="00025B21">
            <w:pPr>
              <w:spacing w:after="0" w:line="240" w:lineRule="auto"/>
              <w:jc w:val="center"/>
              <w:rPr>
                <w:rFonts w:ascii="Times New Roman" w:eastAsia="Times New Roman" w:hAnsi="Times New Roman"/>
                <w:color w:val="000000"/>
                <w:lang w:eastAsia="ru-RU"/>
              </w:rPr>
            </w:pPr>
            <w:r w:rsidRPr="005C3EE5">
              <w:rPr>
                <w:rFonts w:ascii="Times New Roman" w:eastAsia="Times New Roman" w:hAnsi="Times New Roman"/>
                <w:color w:val="000000"/>
                <w:lang w:eastAsia="ru-RU"/>
              </w:rPr>
              <w:t>(в сопоставимых ценах; в процентах к предыдущему году)</w:t>
            </w:r>
          </w:p>
        </w:tc>
      </w:tr>
      <w:tr w:rsidR="00025B21" w:rsidRPr="005C3EE5" w14:paraId="2B8932F4" w14:textId="77777777" w:rsidTr="002F66B6">
        <w:trPr>
          <w:trHeight w:val="804"/>
        </w:trPr>
        <w:tc>
          <w:tcPr>
            <w:tcW w:w="3936" w:type="dxa"/>
            <w:tcBorders>
              <w:top w:val="double" w:sz="4" w:space="0" w:color="auto"/>
              <w:left w:val="double" w:sz="4" w:space="0" w:color="auto"/>
              <w:bottom w:val="single" w:sz="4" w:space="0" w:color="auto"/>
              <w:right w:val="single" w:sz="4" w:space="0" w:color="auto"/>
            </w:tcBorders>
            <w:shd w:val="clear" w:color="auto" w:fill="auto"/>
            <w:vAlign w:val="bottom"/>
            <w:hideMark/>
          </w:tcPr>
          <w:p w14:paraId="406415D6" w14:textId="77777777" w:rsidR="00025B21" w:rsidRPr="002F66B6" w:rsidRDefault="00025B21" w:rsidP="00025B21">
            <w:pPr>
              <w:spacing w:after="0" w:line="240" w:lineRule="auto"/>
              <w:jc w:val="center"/>
              <w:rPr>
                <w:rFonts w:ascii="Times New Roman" w:eastAsia="Times New Roman" w:hAnsi="Times New Roman"/>
                <w:bCs/>
                <w:color w:val="000000"/>
                <w:lang w:eastAsia="ru-RU"/>
              </w:rPr>
            </w:pPr>
            <w:r w:rsidRPr="002F66B6">
              <w:rPr>
                <w:rFonts w:ascii="Times New Roman" w:eastAsia="Times New Roman" w:hAnsi="Times New Roman"/>
                <w:bCs/>
                <w:color w:val="000000"/>
                <w:lang w:eastAsia="ru-RU"/>
              </w:rPr>
              <w:t>Крестьянские (фермерские) хозяйства (включая индивидуальных предпринимателей)</w:t>
            </w:r>
          </w:p>
        </w:tc>
        <w:tc>
          <w:tcPr>
            <w:tcW w:w="851" w:type="dxa"/>
            <w:tcBorders>
              <w:top w:val="double" w:sz="4" w:space="0" w:color="auto"/>
              <w:left w:val="nil"/>
              <w:bottom w:val="single" w:sz="4" w:space="0" w:color="auto"/>
              <w:right w:val="single" w:sz="4" w:space="0" w:color="auto"/>
            </w:tcBorders>
            <w:shd w:val="clear" w:color="auto" w:fill="auto"/>
            <w:noWrap/>
            <w:vAlign w:val="center"/>
            <w:hideMark/>
          </w:tcPr>
          <w:p w14:paraId="5AA6822A" w14:textId="77777777" w:rsidR="00025B21" w:rsidRPr="002F66B6" w:rsidRDefault="00025B21" w:rsidP="00025B21">
            <w:pPr>
              <w:spacing w:after="0" w:line="240" w:lineRule="auto"/>
              <w:jc w:val="center"/>
              <w:rPr>
                <w:rFonts w:ascii="Times New Roman" w:eastAsia="Times New Roman" w:hAnsi="Times New Roman"/>
                <w:lang w:eastAsia="ru-RU"/>
              </w:rPr>
            </w:pPr>
            <w:r w:rsidRPr="002F66B6">
              <w:rPr>
                <w:rFonts w:ascii="Times New Roman" w:eastAsia="Times New Roman" w:hAnsi="Times New Roman"/>
                <w:lang w:eastAsia="ru-RU"/>
              </w:rPr>
              <w:t>2013</w:t>
            </w:r>
          </w:p>
        </w:tc>
        <w:tc>
          <w:tcPr>
            <w:tcW w:w="913" w:type="dxa"/>
            <w:tcBorders>
              <w:top w:val="double" w:sz="4" w:space="0" w:color="auto"/>
              <w:left w:val="nil"/>
              <w:bottom w:val="single" w:sz="4" w:space="0" w:color="auto"/>
              <w:right w:val="single" w:sz="4" w:space="0" w:color="auto"/>
            </w:tcBorders>
            <w:shd w:val="clear" w:color="auto" w:fill="auto"/>
            <w:noWrap/>
            <w:vAlign w:val="center"/>
            <w:hideMark/>
          </w:tcPr>
          <w:p w14:paraId="40DC73C7" w14:textId="77777777" w:rsidR="00025B21" w:rsidRPr="002F66B6" w:rsidRDefault="00025B21" w:rsidP="00025B21">
            <w:pPr>
              <w:spacing w:after="0" w:line="240" w:lineRule="auto"/>
              <w:jc w:val="center"/>
              <w:rPr>
                <w:rFonts w:ascii="Times New Roman" w:eastAsia="Times New Roman" w:hAnsi="Times New Roman"/>
                <w:lang w:eastAsia="ru-RU"/>
              </w:rPr>
            </w:pPr>
            <w:r w:rsidRPr="002F66B6">
              <w:rPr>
                <w:rFonts w:ascii="Times New Roman" w:eastAsia="Times New Roman" w:hAnsi="Times New Roman"/>
                <w:lang w:eastAsia="ru-RU"/>
              </w:rPr>
              <w:t>2014</w:t>
            </w:r>
          </w:p>
        </w:tc>
        <w:tc>
          <w:tcPr>
            <w:tcW w:w="963" w:type="dxa"/>
            <w:tcBorders>
              <w:top w:val="double" w:sz="4" w:space="0" w:color="auto"/>
              <w:left w:val="nil"/>
              <w:bottom w:val="single" w:sz="4" w:space="0" w:color="auto"/>
              <w:right w:val="single" w:sz="4" w:space="0" w:color="auto"/>
            </w:tcBorders>
            <w:shd w:val="clear" w:color="auto" w:fill="auto"/>
            <w:noWrap/>
            <w:vAlign w:val="center"/>
            <w:hideMark/>
          </w:tcPr>
          <w:p w14:paraId="6452700F" w14:textId="77777777" w:rsidR="00025B21" w:rsidRPr="002F66B6" w:rsidRDefault="00025B21" w:rsidP="00025B21">
            <w:pPr>
              <w:spacing w:after="0" w:line="240" w:lineRule="auto"/>
              <w:jc w:val="center"/>
              <w:rPr>
                <w:rFonts w:ascii="Times New Roman" w:eastAsia="Times New Roman" w:hAnsi="Times New Roman"/>
                <w:lang w:eastAsia="ru-RU"/>
              </w:rPr>
            </w:pPr>
            <w:r w:rsidRPr="002F66B6">
              <w:rPr>
                <w:rFonts w:ascii="Times New Roman" w:eastAsia="Times New Roman" w:hAnsi="Times New Roman"/>
                <w:lang w:eastAsia="ru-RU"/>
              </w:rPr>
              <w:t>2015</w:t>
            </w:r>
          </w:p>
        </w:tc>
        <w:tc>
          <w:tcPr>
            <w:tcW w:w="877" w:type="dxa"/>
            <w:tcBorders>
              <w:top w:val="double" w:sz="4" w:space="0" w:color="auto"/>
              <w:left w:val="nil"/>
              <w:bottom w:val="single" w:sz="4" w:space="0" w:color="auto"/>
              <w:right w:val="single" w:sz="4" w:space="0" w:color="auto"/>
            </w:tcBorders>
            <w:shd w:val="clear" w:color="auto" w:fill="auto"/>
            <w:noWrap/>
            <w:vAlign w:val="center"/>
            <w:hideMark/>
          </w:tcPr>
          <w:p w14:paraId="49A1D653" w14:textId="77777777" w:rsidR="00025B21" w:rsidRPr="002F66B6" w:rsidRDefault="00025B21" w:rsidP="00025B21">
            <w:pPr>
              <w:spacing w:after="0" w:line="240" w:lineRule="auto"/>
              <w:jc w:val="center"/>
              <w:rPr>
                <w:rFonts w:ascii="Times New Roman" w:eastAsia="Times New Roman" w:hAnsi="Times New Roman"/>
                <w:lang w:eastAsia="ru-RU"/>
              </w:rPr>
            </w:pPr>
            <w:r w:rsidRPr="002F66B6">
              <w:rPr>
                <w:rFonts w:ascii="Times New Roman" w:eastAsia="Times New Roman" w:hAnsi="Times New Roman"/>
                <w:lang w:eastAsia="ru-RU"/>
              </w:rPr>
              <w:t>2016</w:t>
            </w:r>
          </w:p>
        </w:tc>
        <w:tc>
          <w:tcPr>
            <w:tcW w:w="1841" w:type="dxa"/>
            <w:tcBorders>
              <w:top w:val="double" w:sz="4" w:space="0" w:color="auto"/>
              <w:left w:val="nil"/>
              <w:bottom w:val="single" w:sz="4" w:space="0" w:color="auto"/>
              <w:right w:val="double" w:sz="4" w:space="0" w:color="auto"/>
            </w:tcBorders>
            <w:shd w:val="clear" w:color="auto" w:fill="auto"/>
            <w:vAlign w:val="center"/>
            <w:hideMark/>
          </w:tcPr>
          <w:p w14:paraId="60A8170D" w14:textId="77777777" w:rsidR="00025B21" w:rsidRPr="002F66B6" w:rsidRDefault="00025B21" w:rsidP="00025B21">
            <w:pPr>
              <w:spacing w:after="0" w:line="240" w:lineRule="auto"/>
              <w:jc w:val="center"/>
              <w:rPr>
                <w:rFonts w:ascii="Times New Roman" w:eastAsia="Times New Roman" w:hAnsi="Times New Roman"/>
                <w:lang w:eastAsia="ru-RU"/>
              </w:rPr>
            </w:pPr>
            <w:r w:rsidRPr="002F66B6">
              <w:rPr>
                <w:rFonts w:ascii="Times New Roman" w:eastAsia="Times New Roman" w:hAnsi="Times New Roman"/>
                <w:lang w:eastAsia="ru-RU"/>
              </w:rPr>
              <w:t>2017 - предварительные данные</w:t>
            </w:r>
          </w:p>
        </w:tc>
      </w:tr>
      <w:tr w:rsidR="00025B21" w:rsidRPr="005C3EE5" w14:paraId="28B48888" w14:textId="77777777" w:rsidTr="002F66B6">
        <w:trPr>
          <w:trHeight w:val="118"/>
        </w:trPr>
        <w:tc>
          <w:tcPr>
            <w:tcW w:w="3936" w:type="dxa"/>
            <w:tcBorders>
              <w:top w:val="single" w:sz="4" w:space="0" w:color="auto"/>
              <w:left w:val="double" w:sz="4" w:space="0" w:color="auto"/>
              <w:bottom w:val="single" w:sz="4" w:space="0" w:color="auto"/>
              <w:right w:val="nil"/>
            </w:tcBorders>
            <w:shd w:val="clear" w:color="auto" w:fill="auto"/>
            <w:vAlign w:val="center"/>
            <w:hideMark/>
          </w:tcPr>
          <w:p w14:paraId="49747D54" w14:textId="77777777" w:rsidR="00025B21" w:rsidRPr="005C3EE5" w:rsidRDefault="00025B21" w:rsidP="005C3EE5">
            <w:pPr>
              <w:spacing w:after="0" w:line="240" w:lineRule="auto"/>
              <w:rPr>
                <w:rFonts w:ascii="Times New Roman" w:eastAsia="Times New Roman" w:hAnsi="Times New Roman"/>
                <w:lang w:eastAsia="ru-RU"/>
              </w:rPr>
            </w:pPr>
            <w:r w:rsidRPr="005C3EE5">
              <w:rPr>
                <w:rFonts w:ascii="Times New Roman" w:eastAsia="Times New Roman" w:hAnsi="Times New Roman"/>
                <w:lang w:eastAsia="ru-RU"/>
              </w:rPr>
              <w:t>Продукция сельского хозяйства</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F8CC52"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99,6</w:t>
            </w:r>
          </w:p>
        </w:tc>
        <w:tc>
          <w:tcPr>
            <w:tcW w:w="913" w:type="dxa"/>
            <w:tcBorders>
              <w:top w:val="single" w:sz="4" w:space="0" w:color="auto"/>
              <w:left w:val="nil"/>
              <w:bottom w:val="single" w:sz="4" w:space="0" w:color="auto"/>
              <w:right w:val="single" w:sz="4" w:space="0" w:color="auto"/>
            </w:tcBorders>
            <w:shd w:val="clear" w:color="auto" w:fill="auto"/>
            <w:noWrap/>
            <w:vAlign w:val="bottom"/>
            <w:hideMark/>
          </w:tcPr>
          <w:p w14:paraId="27C3203C"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104,1</w:t>
            </w:r>
          </w:p>
        </w:tc>
        <w:tc>
          <w:tcPr>
            <w:tcW w:w="963" w:type="dxa"/>
            <w:tcBorders>
              <w:top w:val="single" w:sz="4" w:space="0" w:color="auto"/>
              <w:left w:val="nil"/>
              <w:bottom w:val="single" w:sz="4" w:space="0" w:color="auto"/>
              <w:right w:val="single" w:sz="4" w:space="0" w:color="auto"/>
            </w:tcBorders>
            <w:shd w:val="clear" w:color="auto" w:fill="auto"/>
            <w:noWrap/>
            <w:vAlign w:val="bottom"/>
            <w:hideMark/>
          </w:tcPr>
          <w:p w14:paraId="03B86B5A"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108,2</w:t>
            </w:r>
          </w:p>
        </w:tc>
        <w:tc>
          <w:tcPr>
            <w:tcW w:w="877" w:type="dxa"/>
            <w:tcBorders>
              <w:top w:val="single" w:sz="4" w:space="0" w:color="auto"/>
              <w:left w:val="nil"/>
              <w:bottom w:val="single" w:sz="4" w:space="0" w:color="auto"/>
              <w:right w:val="single" w:sz="4" w:space="0" w:color="auto"/>
            </w:tcBorders>
            <w:shd w:val="clear" w:color="auto" w:fill="auto"/>
            <w:noWrap/>
            <w:vAlign w:val="bottom"/>
            <w:hideMark/>
          </w:tcPr>
          <w:p w14:paraId="54FB0F18"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109,7</w:t>
            </w:r>
          </w:p>
        </w:tc>
        <w:tc>
          <w:tcPr>
            <w:tcW w:w="1841" w:type="dxa"/>
            <w:tcBorders>
              <w:top w:val="single" w:sz="4" w:space="0" w:color="auto"/>
              <w:left w:val="nil"/>
              <w:bottom w:val="single" w:sz="4" w:space="0" w:color="auto"/>
              <w:right w:val="double" w:sz="4" w:space="0" w:color="auto"/>
            </w:tcBorders>
            <w:shd w:val="clear" w:color="auto" w:fill="auto"/>
            <w:noWrap/>
            <w:vAlign w:val="bottom"/>
            <w:hideMark/>
          </w:tcPr>
          <w:p w14:paraId="3E7EFCC9" w14:textId="77777777" w:rsidR="00025B21" w:rsidRPr="00B4331F" w:rsidRDefault="00025B21" w:rsidP="002F66B6">
            <w:pPr>
              <w:spacing w:after="0" w:line="240" w:lineRule="auto"/>
              <w:jc w:val="right"/>
              <w:rPr>
                <w:rFonts w:ascii="Times New Roman" w:eastAsia="Times New Roman" w:hAnsi="Times New Roman"/>
                <w:color w:val="000000"/>
                <w:lang w:eastAsia="ru-RU"/>
              </w:rPr>
            </w:pPr>
            <w:r w:rsidRPr="00B4331F">
              <w:rPr>
                <w:rFonts w:ascii="Times New Roman" w:eastAsia="Times New Roman" w:hAnsi="Times New Roman"/>
                <w:color w:val="000000"/>
                <w:lang w:eastAsia="ru-RU"/>
              </w:rPr>
              <w:t>79,8</w:t>
            </w:r>
          </w:p>
        </w:tc>
      </w:tr>
      <w:tr w:rsidR="00025B21" w:rsidRPr="005C3EE5" w14:paraId="6DC1F08E" w14:textId="77777777" w:rsidTr="002F66B6">
        <w:trPr>
          <w:trHeight w:val="242"/>
        </w:trPr>
        <w:tc>
          <w:tcPr>
            <w:tcW w:w="3936" w:type="dxa"/>
            <w:tcBorders>
              <w:top w:val="single" w:sz="4" w:space="0" w:color="auto"/>
              <w:left w:val="double" w:sz="4" w:space="0" w:color="auto"/>
              <w:bottom w:val="single" w:sz="4" w:space="0" w:color="auto"/>
              <w:right w:val="nil"/>
            </w:tcBorders>
            <w:shd w:val="clear" w:color="auto" w:fill="auto"/>
            <w:vAlign w:val="bottom"/>
            <w:hideMark/>
          </w:tcPr>
          <w:p w14:paraId="30E69742" w14:textId="77777777" w:rsidR="00025B21" w:rsidRPr="005C3EE5" w:rsidRDefault="00025B21" w:rsidP="005C3EE5">
            <w:pPr>
              <w:spacing w:after="0" w:line="240" w:lineRule="auto"/>
              <w:rPr>
                <w:rFonts w:ascii="Times New Roman" w:eastAsia="Times New Roman" w:hAnsi="Times New Roman"/>
                <w:lang w:eastAsia="ru-RU"/>
              </w:rPr>
            </w:pPr>
            <w:r w:rsidRPr="005C3EE5">
              <w:rPr>
                <w:rFonts w:ascii="Times New Roman" w:eastAsia="Times New Roman" w:hAnsi="Times New Roman"/>
                <w:lang w:eastAsia="ru-RU"/>
              </w:rPr>
              <w:t>в том числе:</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458E41"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 </w:t>
            </w:r>
          </w:p>
        </w:tc>
        <w:tc>
          <w:tcPr>
            <w:tcW w:w="913" w:type="dxa"/>
            <w:tcBorders>
              <w:top w:val="single" w:sz="4" w:space="0" w:color="auto"/>
              <w:left w:val="nil"/>
              <w:bottom w:val="single" w:sz="4" w:space="0" w:color="auto"/>
              <w:right w:val="single" w:sz="4" w:space="0" w:color="auto"/>
            </w:tcBorders>
            <w:shd w:val="clear" w:color="auto" w:fill="auto"/>
            <w:noWrap/>
            <w:vAlign w:val="bottom"/>
            <w:hideMark/>
          </w:tcPr>
          <w:p w14:paraId="1C6F0DD6"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 </w:t>
            </w:r>
          </w:p>
        </w:tc>
        <w:tc>
          <w:tcPr>
            <w:tcW w:w="963" w:type="dxa"/>
            <w:tcBorders>
              <w:top w:val="single" w:sz="4" w:space="0" w:color="auto"/>
              <w:left w:val="nil"/>
              <w:bottom w:val="single" w:sz="4" w:space="0" w:color="auto"/>
              <w:right w:val="single" w:sz="4" w:space="0" w:color="auto"/>
            </w:tcBorders>
            <w:shd w:val="clear" w:color="auto" w:fill="auto"/>
            <w:noWrap/>
            <w:vAlign w:val="bottom"/>
            <w:hideMark/>
          </w:tcPr>
          <w:p w14:paraId="6B728363"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 </w:t>
            </w:r>
          </w:p>
        </w:tc>
        <w:tc>
          <w:tcPr>
            <w:tcW w:w="877" w:type="dxa"/>
            <w:tcBorders>
              <w:top w:val="single" w:sz="4" w:space="0" w:color="auto"/>
              <w:left w:val="nil"/>
              <w:bottom w:val="single" w:sz="4" w:space="0" w:color="auto"/>
              <w:right w:val="single" w:sz="4" w:space="0" w:color="auto"/>
            </w:tcBorders>
            <w:shd w:val="clear" w:color="auto" w:fill="auto"/>
            <w:noWrap/>
            <w:vAlign w:val="bottom"/>
            <w:hideMark/>
          </w:tcPr>
          <w:p w14:paraId="23275318"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 </w:t>
            </w:r>
          </w:p>
        </w:tc>
        <w:tc>
          <w:tcPr>
            <w:tcW w:w="1841" w:type="dxa"/>
            <w:tcBorders>
              <w:top w:val="single" w:sz="4" w:space="0" w:color="auto"/>
              <w:left w:val="nil"/>
              <w:bottom w:val="single" w:sz="4" w:space="0" w:color="auto"/>
              <w:right w:val="double" w:sz="4" w:space="0" w:color="auto"/>
            </w:tcBorders>
            <w:shd w:val="clear" w:color="auto" w:fill="auto"/>
            <w:noWrap/>
            <w:vAlign w:val="bottom"/>
            <w:hideMark/>
          </w:tcPr>
          <w:p w14:paraId="36AB8960" w14:textId="77777777" w:rsidR="00025B21" w:rsidRPr="00B4331F" w:rsidRDefault="00025B21" w:rsidP="002F66B6">
            <w:pPr>
              <w:spacing w:after="0" w:line="240" w:lineRule="auto"/>
              <w:jc w:val="right"/>
              <w:rPr>
                <w:rFonts w:ascii="Times New Roman" w:eastAsia="Times New Roman" w:hAnsi="Times New Roman"/>
                <w:color w:val="000000"/>
                <w:lang w:eastAsia="ru-RU"/>
              </w:rPr>
            </w:pPr>
            <w:r w:rsidRPr="00B4331F">
              <w:rPr>
                <w:rFonts w:ascii="Times New Roman" w:eastAsia="Times New Roman" w:hAnsi="Times New Roman"/>
                <w:color w:val="000000"/>
                <w:lang w:eastAsia="ru-RU"/>
              </w:rPr>
              <w:t> </w:t>
            </w:r>
          </w:p>
        </w:tc>
      </w:tr>
      <w:tr w:rsidR="00025B21" w:rsidRPr="005C3EE5" w14:paraId="07425DF0" w14:textId="77777777" w:rsidTr="002F66B6">
        <w:trPr>
          <w:trHeight w:val="151"/>
        </w:trPr>
        <w:tc>
          <w:tcPr>
            <w:tcW w:w="3936" w:type="dxa"/>
            <w:tcBorders>
              <w:top w:val="single" w:sz="4" w:space="0" w:color="auto"/>
              <w:left w:val="double" w:sz="4" w:space="0" w:color="auto"/>
              <w:bottom w:val="single" w:sz="4" w:space="0" w:color="auto"/>
              <w:right w:val="nil"/>
            </w:tcBorders>
            <w:shd w:val="clear" w:color="auto" w:fill="auto"/>
            <w:vAlign w:val="center"/>
            <w:hideMark/>
          </w:tcPr>
          <w:p w14:paraId="443658C5" w14:textId="77777777" w:rsidR="00025B21" w:rsidRPr="005C3EE5" w:rsidRDefault="00025B21" w:rsidP="005C3EE5">
            <w:pPr>
              <w:spacing w:after="0" w:line="240" w:lineRule="auto"/>
              <w:rPr>
                <w:rFonts w:ascii="Times New Roman" w:eastAsia="Times New Roman" w:hAnsi="Times New Roman"/>
                <w:lang w:eastAsia="ru-RU"/>
              </w:rPr>
            </w:pPr>
            <w:r w:rsidRPr="005C3EE5">
              <w:rPr>
                <w:rFonts w:ascii="Times New Roman" w:eastAsia="Times New Roman" w:hAnsi="Times New Roman"/>
                <w:lang w:eastAsia="ru-RU"/>
              </w:rPr>
              <w:t>растениеводства</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847AB"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101,3</w:t>
            </w:r>
          </w:p>
        </w:tc>
        <w:tc>
          <w:tcPr>
            <w:tcW w:w="913" w:type="dxa"/>
            <w:tcBorders>
              <w:top w:val="single" w:sz="4" w:space="0" w:color="auto"/>
              <w:left w:val="nil"/>
              <w:bottom w:val="single" w:sz="4" w:space="0" w:color="auto"/>
              <w:right w:val="single" w:sz="4" w:space="0" w:color="auto"/>
            </w:tcBorders>
            <w:shd w:val="clear" w:color="auto" w:fill="auto"/>
            <w:noWrap/>
            <w:vAlign w:val="bottom"/>
            <w:hideMark/>
          </w:tcPr>
          <w:p w14:paraId="16E25D9D"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118,7</w:t>
            </w:r>
          </w:p>
        </w:tc>
        <w:tc>
          <w:tcPr>
            <w:tcW w:w="963" w:type="dxa"/>
            <w:tcBorders>
              <w:top w:val="single" w:sz="4" w:space="0" w:color="auto"/>
              <w:left w:val="nil"/>
              <w:bottom w:val="single" w:sz="4" w:space="0" w:color="auto"/>
              <w:right w:val="single" w:sz="4" w:space="0" w:color="auto"/>
            </w:tcBorders>
            <w:shd w:val="clear" w:color="auto" w:fill="auto"/>
            <w:noWrap/>
            <w:vAlign w:val="bottom"/>
            <w:hideMark/>
          </w:tcPr>
          <w:p w14:paraId="052E187F"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113,0</w:t>
            </w:r>
          </w:p>
        </w:tc>
        <w:tc>
          <w:tcPr>
            <w:tcW w:w="877" w:type="dxa"/>
            <w:tcBorders>
              <w:top w:val="single" w:sz="4" w:space="0" w:color="auto"/>
              <w:left w:val="nil"/>
              <w:bottom w:val="single" w:sz="4" w:space="0" w:color="auto"/>
              <w:right w:val="single" w:sz="4" w:space="0" w:color="auto"/>
            </w:tcBorders>
            <w:shd w:val="clear" w:color="auto" w:fill="auto"/>
            <w:noWrap/>
            <w:vAlign w:val="bottom"/>
            <w:hideMark/>
          </w:tcPr>
          <w:p w14:paraId="546E660D"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112,6</w:t>
            </w:r>
          </w:p>
        </w:tc>
        <w:tc>
          <w:tcPr>
            <w:tcW w:w="1841" w:type="dxa"/>
            <w:tcBorders>
              <w:top w:val="single" w:sz="4" w:space="0" w:color="auto"/>
              <w:left w:val="nil"/>
              <w:bottom w:val="single" w:sz="4" w:space="0" w:color="auto"/>
              <w:right w:val="double" w:sz="4" w:space="0" w:color="auto"/>
            </w:tcBorders>
            <w:shd w:val="clear" w:color="auto" w:fill="auto"/>
            <w:noWrap/>
            <w:vAlign w:val="bottom"/>
            <w:hideMark/>
          </w:tcPr>
          <w:p w14:paraId="2A4DD71E" w14:textId="77777777" w:rsidR="00025B21" w:rsidRPr="00B4331F" w:rsidRDefault="00025B21" w:rsidP="002F66B6">
            <w:pPr>
              <w:spacing w:after="0" w:line="240" w:lineRule="auto"/>
              <w:jc w:val="right"/>
              <w:rPr>
                <w:rFonts w:ascii="Times New Roman" w:eastAsia="Times New Roman" w:hAnsi="Times New Roman"/>
                <w:color w:val="000000"/>
                <w:lang w:eastAsia="ru-RU"/>
              </w:rPr>
            </w:pPr>
            <w:r w:rsidRPr="00B4331F">
              <w:rPr>
                <w:rFonts w:ascii="Times New Roman" w:eastAsia="Times New Roman" w:hAnsi="Times New Roman"/>
                <w:color w:val="000000"/>
                <w:lang w:eastAsia="ru-RU"/>
              </w:rPr>
              <w:t>61,3</w:t>
            </w:r>
          </w:p>
        </w:tc>
      </w:tr>
      <w:tr w:rsidR="00025B21" w:rsidRPr="005C3EE5" w14:paraId="44C96E49" w14:textId="77777777" w:rsidTr="002F66B6">
        <w:trPr>
          <w:trHeight w:val="128"/>
        </w:trPr>
        <w:tc>
          <w:tcPr>
            <w:tcW w:w="3936" w:type="dxa"/>
            <w:tcBorders>
              <w:top w:val="single" w:sz="4" w:space="0" w:color="auto"/>
              <w:left w:val="double" w:sz="4" w:space="0" w:color="auto"/>
              <w:bottom w:val="double" w:sz="4" w:space="0" w:color="auto"/>
              <w:right w:val="nil"/>
            </w:tcBorders>
            <w:shd w:val="clear" w:color="auto" w:fill="auto"/>
            <w:vAlign w:val="center"/>
            <w:hideMark/>
          </w:tcPr>
          <w:p w14:paraId="181A70F8" w14:textId="77777777" w:rsidR="00025B21" w:rsidRPr="005C3EE5" w:rsidRDefault="00025B21" w:rsidP="005C3EE5">
            <w:pPr>
              <w:spacing w:after="0" w:line="240" w:lineRule="auto"/>
              <w:rPr>
                <w:rFonts w:ascii="Times New Roman" w:eastAsia="Times New Roman" w:hAnsi="Times New Roman"/>
                <w:lang w:eastAsia="ru-RU"/>
              </w:rPr>
            </w:pPr>
            <w:r w:rsidRPr="005C3EE5">
              <w:rPr>
                <w:rFonts w:ascii="Times New Roman" w:eastAsia="Times New Roman" w:hAnsi="Times New Roman"/>
                <w:lang w:eastAsia="ru-RU"/>
              </w:rPr>
              <w:t>животноводства</w:t>
            </w:r>
          </w:p>
        </w:tc>
        <w:tc>
          <w:tcPr>
            <w:tcW w:w="851" w:type="dxa"/>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496C9716"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98,7</w:t>
            </w:r>
          </w:p>
        </w:tc>
        <w:tc>
          <w:tcPr>
            <w:tcW w:w="913" w:type="dxa"/>
            <w:tcBorders>
              <w:top w:val="single" w:sz="4" w:space="0" w:color="auto"/>
              <w:left w:val="nil"/>
              <w:bottom w:val="double" w:sz="4" w:space="0" w:color="auto"/>
              <w:right w:val="single" w:sz="4" w:space="0" w:color="auto"/>
            </w:tcBorders>
            <w:shd w:val="clear" w:color="auto" w:fill="auto"/>
            <w:noWrap/>
            <w:vAlign w:val="bottom"/>
            <w:hideMark/>
          </w:tcPr>
          <w:p w14:paraId="65ECFB49"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94,3</w:t>
            </w:r>
          </w:p>
        </w:tc>
        <w:tc>
          <w:tcPr>
            <w:tcW w:w="963" w:type="dxa"/>
            <w:tcBorders>
              <w:top w:val="single" w:sz="4" w:space="0" w:color="auto"/>
              <w:left w:val="nil"/>
              <w:bottom w:val="double" w:sz="4" w:space="0" w:color="auto"/>
              <w:right w:val="single" w:sz="4" w:space="0" w:color="auto"/>
            </w:tcBorders>
            <w:shd w:val="clear" w:color="auto" w:fill="auto"/>
            <w:noWrap/>
            <w:vAlign w:val="bottom"/>
            <w:hideMark/>
          </w:tcPr>
          <w:p w14:paraId="4F71069F"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104,7</w:t>
            </w:r>
          </w:p>
        </w:tc>
        <w:tc>
          <w:tcPr>
            <w:tcW w:w="877" w:type="dxa"/>
            <w:tcBorders>
              <w:top w:val="single" w:sz="4" w:space="0" w:color="auto"/>
              <w:left w:val="nil"/>
              <w:bottom w:val="double" w:sz="4" w:space="0" w:color="auto"/>
              <w:right w:val="single" w:sz="4" w:space="0" w:color="auto"/>
            </w:tcBorders>
            <w:shd w:val="clear" w:color="auto" w:fill="auto"/>
            <w:noWrap/>
            <w:vAlign w:val="bottom"/>
            <w:hideMark/>
          </w:tcPr>
          <w:p w14:paraId="3E17D934" w14:textId="77777777" w:rsidR="00025B21" w:rsidRPr="005C3EE5" w:rsidRDefault="00025B21" w:rsidP="002F66B6">
            <w:pPr>
              <w:spacing w:after="0" w:line="240" w:lineRule="auto"/>
              <w:jc w:val="right"/>
              <w:rPr>
                <w:rFonts w:ascii="Times New Roman" w:eastAsia="Times New Roman" w:hAnsi="Times New Roman"/>
                <w:color w:val="000000"/>
                <w:lang w:eastAsia="ru-RU"/>
              </w:rPr>
            </w:pPr>
            <w:r w:rsidRPr="005C3EE5">
              <w:rPr>
                <w:rFonts w:ascii="Times New Roman" w:eastAsia="Times New Roman" w:hAnsi="Times New Roman"/>
                <w:color w:val="000000"/>
                <w:lang w:eastAsia="ru-RU"/>
              </w:rPr>
              <w:t>107,1</w:t>
            </w:r>
          </w:p>
        </w:tc>
        <w:tc>
          <w:tcPr>
            <w:tcW w:w="1841" w:type="dxa"/>
            <w:tcBorders>
              <w:top w:val="single" w:sz="4" w:space="0" w:color="auto"/>
              <w:left w:val="nil"/>
              <w:bottom w:val="double" w:sz="4" w:space="0" w:color="auto"/>
              <w:right w:val="double" w:sz="4" w:space="0" w:color="auto"/>
            </w:tcBorders>
            <w:shd w:val="clear" w:color="auto" w:fill="auto"/>
            <w:noWrap/>
            <w:vAlign w:val="bottom"/>
            <w:hideMark/>
          </w:tcPr>
          <w:p w14:paraId="33F478C2" w14:textId="77777777" w:rsidR="00025B21" w:rsidRPr="00B4331F" w:rsidRDefault="00025B21" w:rsidP="002F66B6">
            <w:pPr>
              <w:spacing w:after="0" w:line="240" w:lineRule="auto"/>
              <w:jc w:val="right"/>
              <w:rPr>
                <w:rFonts w:ascii="Times New Roman" w:eastAsia="Times New Roman" w:hAnsi="Times New Roman"/>
                <w:color w:val="000000"/>
                <w:lang w:eastAsia="ru-RU"/>
              </w:rPr>
            </w:pPr>
            <w:r w:rsidRPr="00B4331F">
              <w:rPr>
                <w:rFonts w:ascii="Times New Roman" w:eastAsia="Times New Roman" w:hAnsi="Times New Roman"/>
                <w:color w:val="000000"/>
                <w:lang w:eastAsia="ru-RU"/>
              </w:rPr>
              <w:t>94,8</w:t>
            </w:r>
          </w:p>
        </w:tc>
      </w:tr>
    </w:tbl>
    <w:p w14:paraId="7E98CF1E" w14:textId="77777777" w:rsidR="00025B21" w:rsidRPr="005C3EE5" w:rsidRDefault="00025B21" w:rsidP="00025B21">
      <w:pPr>
        <w:spacing w:after="0" w:line="240" w:lineRule="auto"/>
        <w:ind w:firstLine="709"/>
        <w:jc w:val="both"/>
        <w:rPr>
          <w:rFonts w:ascii="Times New Roman" w:hAnsi="Times New Roman"/>
          <w:sz w:val="28"/>
          <w:szCs w:val="28"/>
        </w:rPr>
      </w:pPr>
    </w:p>
    <w:p w14:paraId="474EA19E" w14:textId="77777777" w:rsidR="00025B21" w:rsidRPr="005C3EE5" w:rsidRDefault="00025B21" w:rsidP="00025B21">
      <w:pPr>
        <w:spacing w:after="0" w:line="240" w:lineRule="auto"/>
        <w:ind w:firstLine="709"/>
        <w:jc w:val="both"/>
        <w:rPr>
          <w:rFonts w:ascii="Times New Roman" w:hAnsi="Times New Roman"/>
          <w:sz w:val="28"/>
          <w:szCs w:val="28"/>
        </w:rPr>
      </w:pPr>
      <w:r w:rsidRPr="005C3EE5">
        <w:rPr>
          <w:rFonts w:ascii="Times New Roman" w:hAnsi="Times New Roman"/>
          <w:sz w:val="28"/>
          <w:szCs w:val="28"/>
        </w:rPr>
        <w:t>По данным отчетности о финансово-экономическом состоянии товаропроизводителей</w:t>
      </w:r>
      <w:r w:rsidR="00D16226">
        <w:rPr>
          <w:rFonts w:ascii="Times New Roman" w:hAnsi="Times New Roman"/>
          <w:sz w:val="28"/>
          <w:szCs w:val="28"/>
        </w:rPr>
        <w:t xml:space="preserve"> </w:t>
      </w:r>
      <w:r w:rsidRPr="005C3EE5">
        <w:rPr>
          <w:rFonts w:ascii="Times New Roman" w:hAnsi="Times New Roman"/>
          <w:sz w:val="28"/>
          <w:szCs w:val="28"/>
        </w:rPr>
        <w:t>в агропромышленном комплексе за 2017 год</w:t>
      </w:r>
      <w:r w:rsidR="00D16226">
        <w:rPr>
          <w:rFonts w:ascii="Times New Roman" w:hAnsi="Times New Roman"/>
          <w:sz w:val="28"/>
          <w:szCs w:val="28"/>
        </w:rPr>
        <w:t xml:space="preserve"> </w:t>
      </w:r>
      <w:r w:rsidRPr="005C3EE5">
        <w:rPr>
          <w:rFonts w:ascii="Times New Roman" w:hAnsi="Times New Roman"/>
          <w:sz w:val="28"/>
          <w:szCs w:val="28"/>
        </w:rPr>
        <w:t>по К(Ф)Х (информация приведена по К(Ф)Х, получившим государственную поддержку в 2017 году) количество членов К(Ф)Х составило 122 чел., по сравнению с 2016 года увеличение на 25 чел., численность наемных работников – 357 чел., по сравнению с 2016 годом увеличение на 33 чел. Наличие КРС молочного направления на конец года – 5 520 голов, по сравнению с началом года увеличение на 424 головы, в том числе коров на конец года – 2 364 головы, увеличение на 94 головы. Количество свиней за год уменьшилось на 928 головы и составило 1 597 голов. Значительно снизилось количество кур-несушек с 3 109 до 433 голов.</w:t>
      </w:r>
    </w:p>
    <w:p w14:paraId="2E9AFDA5" w14:textId="77777777" w:rsidR="00025B21" w:rsidRPr="009369C7" w:rsidRDefault="00025B21" w:rsidP="00025B21">
      <w:pPr>
        <w:spacing w:after="0" w:line="240" w:lineRule="auto"/>
        <w:ind w:firstLine="709"/>
        <w:jc w:val="both"/>
        <w:rPr>
          <w:rFonts w:ascii="Times New Roman" w:hAnsi="Times New Roman"/>
          <w:sz w:val="28"/>
          <w:szCs w:val="28"/>
        </w:rPr>
      </w:pPr>
      <w:r w:rsidRPr="009369C7">
        <w:rPr>
          <w:rFonts w:ascii="Times New Roman" w:hAnsi="Times New Roman"/>
          <w:sz w:val="28"/>
          <w:szCs w:val="28"/>
        </w:rPr>
        <w:t xml:space="preserve">4) В 2017 году в соответствии с правилами предоставления субсидий и грантов в форме субсидий на государственную поддержку агропромышленного и рыбохозяйственного комплекса, утвержденными в составе ГП АО «Развитие сельского хозяйства» (далее – Правила) выплачены </w:t>
      </w:r>
      <w:r w:rsidRPr="009369C7">
        <w:rPr>
          <w:rFonts w:ascii="Times New Roman" w:hAnsi="Times New Roman"/>
          <w:sz w:val="28"/>
          <w:szCs w:val="28"/>
        </w:rPr>
        <w:lastRenderedPageBreak/>
        <w:t>субсидии на компенсацию части затрат на воду, используемую на производство молока. Сумма государственной поддержки за 2017 год составила 0,199 млн.руб. Субсидию получило одно предприятие – ФГУП «Архангельское».</w:t>
      </w:r>
    </w:p>
    <w:p w14:paraId="0B017537" w14:textId="4A4E92D5" w:rsidR="00025B21" w:rsidRPr="009369C7" w:rsidRDefault="00025B21" w:rsidP="00025B21">
      <w:pPr>
        <w:spacing w:after="0" w:line="240" w:lineRule="auto"/>
        <w:ind w:firstLine="709"/>
        <w:jc w:val="both"/>
        <w:rPr>
          <w:rFonts w:ascii="Times New Roman" w:hAnsi="Times New Roman"/>
          <w:sz w:val="28"/>
          <w:szCs w:val="28"/>
        </w:rPr>
      </w:pPr>
      <w:r w:rsidRPr="009369C7">
        <w:rPr>
          <w:rFonts w:ascii="Times New Roman" w:hAnsi="Times New Roman"/>
          <w:sz w:val="28"/>
          <w:szCs w:val="28"/>
        </w:rPr>
        <w:t>ФГУП «Архангельское» также получило субсидию на повышение продуктивности в м</w:t>
      </w:r>
      <w:r w:rsidR="002E33CA">
        <w:rPr>
          <w:rFonts w:ascii="Times New Roman" w:hAnsi="Times New Roman"/>
          <w:sz w:val="28"/>
          <w:szCs w:val="28"/>
        </w:rPr>
        <w:t>олочном скотоводстве в сумме 2,</w:t>
      </w:r>
      <w:r w:rsidRPr="009369C7">
        <w:rPr>
          <w:rFonts w:ascii="Times New Roman" w:hAnsi="Times New Roman"/>
          <w:sz w:val="28"/>
          <w:szCs w:val="28"/>
        </w:rPr>
        <w:t xml:space="preserve">5907 млн.руб. Указанная субсидия направлена на повышение продуктивности в молочном скотоводстве, предусматривающая поддержку производства молока путем возмещения части затрат заявителей на 1 килограмм реализованного и (или) отгруженного на собственную переработку коровьего и (или) козьего молока. </w:t>
      </w:r>
      <w:r w:rsidRPr="009369C7">
        <w:rPr>
          <w:rFonts w:ascii="Times New Roman" w:hAnsi="Times New Roman"/>
          <w:sz w:val="28"/>
          <w:szCs w:val="28"/>
        </w:rPr>
        <w:tab/>
        <w:t>Согласно Правилам субсидии и гранты предоставляются на безвозмездной и безвозвратной основе в целях возмещения недополученных доходов и (или) финансового обеспечения (возмещения) затрат в связи с производством (реализацией) товаров, выполнением работ, оказанием услуг.</w:t>
      </w:r>
    </w:p>
    <w:p w14:paraId="51FA8364" w14:textId="074DB817" w:rsidR="00025B21" w:rsidRPr="009369C7" w:rsidRDefault="00025B21" w:rsidP="00025B21">
      <w:pPr>
        <w:spacing w:after="0" w:line="240" w:lineRule="auto"/>
        <w:ind w:firstLine="709"/>
        <w:jc w:val="both"/>
        <w:rPr>
          <w:rFonts w:ascii="Times New Roman" w:hAnsi="Times New Roman"/>
          <w:sz w:val="28"/>
          <w:szCs w:val="28"/>
        </w:rPr>
      </w:pPr>
      <w:r w:rsidRPr="009369C7">
        <w:rPr>
          <w:rFonts w:ascii="Times New Roman" w:hAnsi="Times New Roman"/>
          <w:sz w:val="28"/>
          <w:szCs w:val="28"/>
        </w:rPr>
        <w:t>Указанный факт свидетельствует о двойном субсидировании затрат, направленных на про</w:t>
      </w:r>
      <w:r w:rsidR="00E96E38">
        <w:rPr>
          <w:rFonts w:ascii="Times New Roman" w:hAnsi="Times New Roman"/>
          <w:sz w:val="28"/>
          <w:szCs w:val="28"/>
        </w:rPr>
        <w:t>изводство молока.</w:t>
      </w:r>
    </w:p>
    <w:p w14:paraId="128F66F4" w14:textId="77777777" w:rsidR="00025B21" w:rsidRPr="009369C7" w:rsidRDefault="00025B21" w:rsidP="009369C7">
      <w:pPr>
        <w:spacing w:after="0" w:line="240" w:lineRule="auto"/>
        <w:ind w:firstLine="709"/>
        <w:jc w:val="both"/>
        <w:rPr>
          <w:rFonts w:ascii="Times New Roman" w:hAnsi="Times New Roman"/>
          <w:sz w:val="28"/>
          <w:szCs w:val="28"/>
        </w:rPr>
      </w:pPr>
    </w:p>
    <w:p w14:paraId="226D4707" w14:textId="3B7F5961" w:rsidR="00025B21" w:rsidRPr="009369C7" w:rsidRDefault="00025B21" w:rsidP="009369C7">
      <w:pPr>
        <w:spacing w:after="0" w:line="240" w:lineRule="auto"/>
        <w:ind w:firstLine="709"/>
        <w:jc w:val="both"/>
        <w:rPr>
          <w:rFonts w:ascii="Times New Roman" w:hAnsi="Times New Roman"/>
          <w:sz w:val="28"/>
          <w:szCs w:val="28"/>
        </w:rPr>
      </w:pPr>
      <w:r w:rsidRPr="009369C7">
        <w:rPr>
          <w:rFonts w:ascii="Times New Roman" w:hAnsi="Times New Roman"/>
          <w:sz w:val="28"/>
          <w:szCs w:val="28"/>
        </w:rPr>
        <w:t xml:space="preserve">5) Согласно отчету о реализации мероприятий ГП АО «Развитие сельского хозяйства» </w:t>
      </w:r>
      <w:r w:rsidR="009369C7">
        <w:rPr>
          <w:rFonts w:ascii="Times New Roman" w:hAnsi="Times New Roman"/>
          <w:sz w:val="28"/>
          <w:szCs w:val="28"/>
        </w:rPr>
        <w:t>з</w:t>
      </w:r>
      <w:r w:rsidRPr="009369C7">
        <w:rPr>
          <w:rFonts w:ascii="Times New Roman" w:hAnsi="Times New Roman"/>
          <w:sz w:val="28"/>
          <w:szCs w:val="28"/>
        </w:rPr>
        <w:t xml:space="preserve">а 2017 год расходы на реализацию мероприятия по коренному улучшению земель (далее – оказание несвязанной поддержки) составили 106,9 млн.руб., в том числе за счет средств ФБ и ОБ на сумму 23,4 млн.руб., что составляет 99,8% к предусмотренным объемам финансирования, за счет средств сельхотоваропроизводителей направлено 83,0 млн.руб., что в 2,9 раза больше, предусмотренной </w:t>
      </w:r>
      <w:r w:rsidR="00E96E38">
        <w:rPr>
          <w:rFonts w:ascii="Times New Roman" w:hAnsi="Times New Roman"/>
          <w:sz w:val="28"/>
          <w:szCs w:val="28"/>
        </w:rPr>
        <w:t>суммы расходов (29,0 млн.руб.).</w:t>
      </w:r>
    </w:p>
    <w:p w14:paraId="554AADB6" w14:textId="77777777" w:rsidR="00025B21" w:rsidRPr="009369C7" w:rsidRDefault="00025B21" w:rsidP="009369C7">
      <w:pPr>
        <w:spacing w:after="0" w:line="240" w:lineRule="auto"/>
        <w:ind w:firstLine="709"/>
        <w:jc w:val="both"/>
        <w:rPr>
          <w:rFonts w:ascii="Times New Roman" w:hAnsi="Times New Roman"/>
          <w:sz w:val="28"/>
          <w:szCs w:val="28"/>
        </w:rPr>
      </w:pPr>
      <w:r w:rsidRPr="009369C7">
        <w:rPr>
          <w:rFonts w:ascii="Times New Roman" w:hAnsi="Times New Roman"/>
          <w:sz w:val="28"/>
          <w:szCs w:val="28"/>
        </w:rPr>
        <w:t>По итогам 2017 года не выполнены 4 из 6</w:t>
      </w:r>
      <w:r w:rsidR="00D16226">
        <w:rPr>
          <w:rFonts w:ascii="Times New Roman" w:hAnsi="Times New Roman"/>
          <w:sz w:val="28"/>
          <w:szCs w:val="28"/>
        </w:rPr>
        <w:t xml:space="preserve"> </w:t>
      </w:r>
      <w:r w:rsidRPr="009369C7">
        <w:rPr>
          <w:rFonts w:ascii="Times New Roman" w:hAnsi="Times New Roman"/>
          <w:sz w:val="28"/>
          <w:szCs w:val="28"/>
        </w:rPr>
        <w:t>целевых показателей, связанных с реализацией указанного мероприятия, а именно: «индекс производства продукции растениеводства в хозяйствах всех категорий в Архангельской области», «валовый сбор зерновых и зернобобовых культур в хозяйствах всех категорий», «валовый сбор картофеля в сельскохозяйственных организациях, крестьянских (фермерских) хозяйствах, включая индивидуальных предпринимателей», «посевная площадь сельскохозяйственных культур в хозяйствах всех категорий в Архангельской области».</w:t>
      </w:r>
    </w:p>
    <w:p w14:paraId="2CF6F49D" w14:textId="69C174D6" w:rsidR="00025B21" w:rsidRPr="009369C7" w:rsidRDefault="00025B21" w:rsidP="00F35ECE">
      <w:pPr>
        <w:spacing w:after="0" w:line="240" w:lineRule="auto"/>
        <w:ind w:firstLine="851"/>
        <w:jc w:val="both"/>
        <w:rPr>
          <w:rFonts w:ascii="Times New Roman" w:hAnsi="Times New Roman"/>
          <w:sz w:val="28"/>
          <w:szCs w:val="28"/>
        </w:rPr>
      </w:pPr>
      <w:r w:rsidRPr="009369C7">
        <w:rPr>
          <w:rFonts w:ascii="Times New Roman" w:hAnsi="Times New Roman"/>
          <w:sz w:val="28"/>
          <w:szCs w:val="28"/>
        </w:rPr>
        <w:t xml:space="preserve">При этом, следует отметить о снижении посевных площадей под картофель в сельскохозяйственных организациях с 0,9 тыс.га в 2016 году до 0,6 тыс.га в 2017 году, снижении посевной площади зерновых и зернобобовых в сельскохозяйственных организациях с 3,2 тыс.га в 2016 году до 1,3 тыс.га в 2017 году. Также по данным статистической отчетности на 1 октября 2017 года (по сравнению с аналогичным периодом прошлого года) в хозяйствах всех категорий (сельхозорганизации, фермеры, население) по расчетам, сбор зерна снизился в 3,4 раза, картофеля – почти наполовину, овощей (открытого и закрытого грунта) – на 21,8%, что </w:t>
      </w:r>
      <w:r w:rsidRPr="009369C7">
        <w:rPr>
          <w:rFonts w:ascii="Times New Roman" w:hAnsi="Times New Roman"/>
          <w:color w:val="FF0000"/>
          <w:sz w:val="28"/>
          <w:szCs w:val="28"/>
        </w:rPr>
        <w:t>свидетельствует о недостаточном внутреннем контроле</w:t>
      </w:r>
      <w:r w:rsidRPr="009369C7">
        <w:rPr>
          <w:rFonts w:ascii="Times New Roman" w:hAnsi="Times New Roman"/>
          <w:sz w:val="28"/>
          <w:szCs w:val="28"/>
        </w:rPr>
        <w:t xml:space="preserve"> со стороны ответственного исполнителя, главного распорядителя средств за достижением запланированных результатов ГП АО </w:t>
      </w:r>
      <w:r w:rsidR="00D71767">
        <w:rPr>
          <w:rFonts w:ascii="Times New Roman" w:hAnsi="Times New Roman"/>
          <w:sz w:val="28"/>
          <w:szCs w:val="28"/>
        </w:rPr>
        <w:t>«Развитие сельского хозяйства».</w:t>
      </w:r>
    </w:p>
    <w:p w14:paraId="1912E82E" w14:textId="105F7074" w:rsidR="00025B21" w:rsidRPr="00F35ECE" w:rsidRDefault="00025B21" w:rsidP="00F35ECE">
      <w:pPr>
        <w:spacing w:after="0" w:line="240" w:lineRule="auto"/>
        <w:ind w:firstLine="851"/>
        <w:jc w:val="both"/>
        <w:rPr>
          <w:rFonts w:ascii="Times New Roman" w:hAnsi="Times New Roman"/>
          <w:sz w:val="28"/>
          <w:szCs w:val="28"/>
        </w:rPr>
      </w:pPr>
      <w:r w:rsidRPr="00F35ECE">
        <w:rPr>
          <w:rFonts w:ascii="Times New Roman" w:hAnsi="Times New Roman"/>
          <w:sz w:val="28"/>
          <w:szCs w:val="28"/>
        </w:rPr>
        <w:lastRenderedPageBreak/>
        <w:t>Как отражено выше, что основной причиной невыполнения целевых показателей по растениеводству, по данным Министерства АПК, переувлажнение почв. Так, из-за переувлажнения почвы на территории Архангельской области введен режим чрезвычайной ситуации регионального (межмуниципального) характера на территориях Красноборского, Вилегодского, Котласского, Устьянского и Вельского районов. Пострадали 21 предприятий АПК, включая К(Ф)Х, переувлажнению подверглось 2 170,2 гектар земель, прямой материал</w:t>
      </w:r>
      <w:r w:rsidR="00D71767">
        <w:rPr>
          <w:rFonts w:ascii="Times New Roman" w:hAnsi="Times New Roman"/>
          <w:sz w:val="28"/>
          <w:szCs w:val="28"/>
        </w:rPr>
        <w:t>ьный ущерб составил 46 млн.руб.</w:t>
      </w:r>
    </w:p>
    <w:p w14:paraId="0561E895" w14:textId="77777777" w:rsidR="00025B21" w:rsidRPr="00F35ECE" w:rsidRDefault="00025B21" w:rsidP="00F35ECE">
      <w:pPr>
        <w:spacing w:after="0" w:line="240" w:lineRule="auto"/>
        <w:ind w:firstLine="851"/>
        <w:jc w:val="both"/>
        <w:rPr>
          <w:rFonts w:ascii="Times New Roman" w:hAnsi="Times New Roman"/>
          <w:sz w:val="28"/>
          <w:szCs w:val="28"/>
        </w:rPr>
      </w:pPr>
      <w:r w:rsidRPr="00F35ECE">
        <w:rPr>
          <w:rFonts w:ascii="Times New Roman" w:hAnsi="Times New Roman"/>
          <w:sz w:val="28"/>
          <w:szCs w:val="28"/>
        </w:rPr>
        <w:t>По данным статистической отчетности за 2017 год снижение валового сбора картофеля, овощей, зерновых и зернобобовых наблюдается значительное снижение показателей по всем муниципальным образованиям Архангельской области, так в 2017 году по сравнению с 2016 годом снижен на 40% и более процентов валовой сбор картофеля по городам Архангельск, Коряжма, Новодвинск, по районам: Лешуконский, Няндомский, Онежский, Пинежский, Плесецкий, Приморский, Холмогорский. На 30 % снижен валовой сбор картофеля по районам: Виноградовский, Каргопольский, Шенкурский.</w:t>
      </w:r>
    </w:p>
    <w:p w14:paraId="182454A1" w14:textId="77777777" w:rsidR="00025B21" w:rsidRPr="00F35ECE" w:rsidRDefault="00025B21" w:rsidP="00F35ECE">
      <w:pPr>
        <w:spacing w:after="0" w:line="240" w:lineRule="auto"/>
        <w:ind w:firstLine="851"/>
        <w:jc w:val="both"/>
        <w:rPr>
          <w:rFonts w:ascii="Times New Roman" w:hAnsi="Times New Roman"/>
          <w:sz w:val="28"/>
          <w:szCs w:val="28"/>
        </w:rPr>
      </w:pPr>
      <w:r w:rsidRPr="00F35ECE">
        <w:rPr>
          <w:rFonts w:ascii="Times New Roman" w:hAnsi="Times New Roman"/>
          <w:sz w:val="28"/>
          <w:szCs w:val="28"/>
        </w:rPr>
        <w:t>Практически по всем муниципальным образованиям на 25-30%% снижены показатели по валовому сбору овощей отрытого и закрытого грунта.</w:t>
      </w:r>
    </w:p>
    <w:p w14:paraId="44CF5651" w14:textId="77777777" w:rsidR="00025B21" w:rsidRPr="00F35ECE" w:rsidRDefault="00025B21" w:rsidP="00F35ECE">
      <w:pPr>
        <w:spacing w:after="0" w:line="240" w:lineRule="auto"/>
        <w:ind w:firstLine="851"/>
        <w:jc w:val="both"/>
        <w:rPr>
          <w:rFonts w:ascii="Times New Roman" w:hAnsi="Times New Roman"/>
          <w:sz w:val="28"/>
          <w:szCs w:val="28"/>
        </w:rPr>
      </w:pPr>
      <w:r w:rsidRPr="00F35ECE">
        <w:rPr>
          <w:rFonts w:ascii="Times New Roman" w:hAnsi="Times New Roman"/>
          <w:sz w:val="28"/>
          <w:szCs w:val="28"/>
        </w:rPr>
        <w:t>Бюджетные средства по несвязанные поддержки в сумме 22,7 млн.руб. направлены 57 сельхозтоваропроизводителям, включая К(Ф)Х. Основными получателя (по доле расходов) являются следующие предприятия АО "Агрофирма "Вельская", АО "Важское", ООО "Агрохолдинг "Каргопольский", ФГУП "Котласское", ООО "Княжестровское", ООО «Ростово», ООО "Агрофирма Устьянская", на их долю приходится 63,2% от общих расходов (22 702,7 тыс.руб.).</w:t>
      </w:r>
    </w:p>
    <w:p w14:paraId="612F333F" w14:textId="3869D7C0" w:rsidR="00025B21" w:rsidRPr="00F35ECE" w:rsidRDefault="00025B21" w:rsidP="00F35ECE">
      <w:pPr>
        <w:spacing w:after="0" w:line="240" w:lineRule="auto"/>
        <w:ind w:firstLine="851"/>
        <w:jc w:val="both"/>
        <w:rPr>
          <w:rFonts w:ascii="Times New Roman" w:hAnsi="Times New Roman"/>
          <w:sz w:val="28"/>
          <w:szCs w:val="28"/>
        </w:rPr>
      </w:pPr>
      <w:r w:rsidRPr="00F35ECE">
        <w:rPr>
          <w:rFonts w:ascii="Times New Roman" w:hAnsi="Times New Roman"/>
          <w:sz w:val="28"/>
          <w:szCs w:val="28"/>
        </w:rPr>
        <w:t>Субсидия по несвязанной поддержке направлена на возмещение части затрат на проведение комплекса агротехнологических работ, повышение уровня экологической безопасности сельскохозяйственного производства, а также на повышение плодородия и качества почв в расчете на 1 гектар посевной площади, занятой зерновыми, зернобобовыми и кормовыми сельскохозяйственными культурами, на проведение комплекса агротехнологических работ, обеспечивающих увеличение производства семенного картофеля, овощей открытого грунта. Ставки на гектар площади установлены нормативными актами Министерства сельского хозяйства РФ и Министерства АПК, при проверке КСП АО правильности применения ставок для расчета размера субсидии по несвязанной поддержке в области растениеводства нарушений не установлено. В тоже время, необходимо отметить, что в течение 2017 года ставки, установленные Министерством АПК, неоднократно менялись, в течение года был произведен перерасчет размера субсидии, в связи с изменением ставок только в ноябре месяце «дополнительно» выделено хозяйствам 3,3 млн.руб.</w:t>
      </w:r>
    </w:p>
    <w:p w14:paraId="6ACDDF36" w14:textId="77777777" w:rsidR="00025B21" w:rsidRPr="00F35ECE" w:rsidRDefault="00025B21" w:rsidP="00F35ECE">
      <w:pPr>
        <w:spacing w:after="0" w:line="240" w:lineRule="auto"/>
        <w:ind w:firstLine="851"/>
        <w:jc w:val="both"/>
        <w:rPr>
          <w:rFonts w:ascii="Times New Roman" w:hAnsi="Times New Roman"/>
          <w:sz w:val="28"/>
          <w:szCs w:val="28"/>
        </w:rPr>
      </w:pPr>
      <w:r w:rsidRPr="00F35ECE">
        <w:rPr>
          <w:rFonts w:ascii="Times New Roman" w:hAnsi="Times New Roman"/>
          <w:sz w:val="28"/>
          <w:szCs w:val="28"/>
        </w:rPr>
        <w:t xml:space="preserve">При проведении проверки соблюдения порядка и условий предоставления субсидий сельскохозяйственным товаропроизводителям на оказание несвязанной поддержки в области растениеводства в Министерстве АПК были уставлены нарушения порядка предоставления субсидий </w:t>
      </w:r>
      <w:r w:rsidRPr="00F35ECE">
        <w:rPr>
          <w:rFonts w:ascii="Times New Roman" w:hAnsi="Times New Roman"/>
          <w:sz w:val="28"/>
          <w:szCs w:val="28"/>
        </w:rPr>
        <w:lastRenderedPageBreak/>
        <w:t>юридическим лицам на общую сумму 5,5 млн.руб. Нарушения в основном связаны с принятием решений о предоставлении и выплате субсидий при</w:t>
      </w:r>
      <w:r w:rsidR="00D16226">
        <w:rPr>
          <w:rFonts w:ascii="Times New Roman" w:hAnsi="Times New Roman"/>
          <w:sz w:val="28"/>
          <w:szCs w:val="28"/>
        </w:rPr>
        <w:t xml:space="preserve"> </w:t>
      </w:r>
      <w:r w:rsidRPr="00F35ECE">
        <w:rPr>
          <w:rFonts w:ascii="Times New Roman" w:hAnsi="Times New Roman"/>
          <w:sz w:val="28"/>
          <w:szCs w:val="28"/>
        </w:rPr>
        <w:t>отсутствии полного перечня документов, предусмотренных порядком расходования субсидий (сумма нарушений 5,2 млн.руб.). В связи с неподтверждёнными расчетами и показателями, на основании которых рассчитывается размер субсидии, излишне предъявлено и оплачено на сумму 0,3 млн.руб.</w:t>
      </w:r>
    </w:p>
    <w:p w14:paraId="76F906F6" w14:textId="7D387577" w:rsidR="00025B21" w:rsidRPr="00F35ECE" w:rsidRDefault="00025B21" w:rsidP="00F35ECE">
      <w:pPr>
        <w:spacing w:after="0" w:line="240" w:lineRule="auto"/>
        <w:ind w:firstLine="851"/>
        <w:jc w:val="both"/>
        <w:rPr>
          <w:rFonts w:ascii="Times New Roman" w:hAnsi="Times New Roman"/>
          <w:sz w:val="28"/>
          <w:szCs w:val="28"/>
        </w:rPr>
      </w:pPr>
      <w:r w:rsidRPr="00F35ECE">
        <w:rPr>
          <w:rFonts w:ascii="Times New Roman" w:hAnsi="Times New Roman"/>
          <w:sz w:val="28"/>
          <w:szCs w:val="28"/>
        </w:rPr>
        <w:t>Кроме того, в нарушение порядка предоставления субсидий юридическим лицам, субсидии по несвязанной поддержке перечислены Министерством АПК получателям не по единому понижающему коэффициенту, рассчитанному как отношение объема выделенных бюджетных ассигнований к расчетной сумме субсидии (по факту применены коэ</w:t>
      </w:r>
      <w:r w:rsidR="00D71767">
        <w:rPr>
          <w:rFonts w:ascii="Times New Roman" w:hAnsi="Times New Roman"/>
          <w:sz w:val="28"/>
          <w:szCs w:val="28"/>
        </w:rPr>
        <w:t>ффициенты от 0,9974 до 0,9990).</w:t>
      </w:r>
    </w:p>
    <w:p w14:paraId="4A8CFE62" w14:textId="77777777" w:rsidR="00025B21" w:rsidRPr="00F35ECE" w:rsidRDefault="00025B21" w:rsidP="00F35ECE">
      <w:pPr>
        <w:spacing w:after="0" w:line="240" w:lineRule="auto"/>
        <w:ind w:firstLine="851"/>
        <w:jc w:val="both"/>
        <w:rPr>
          <w:rFonts w:ascii="Times New Roman" w:hAnsi="Times New Roman"/>
          <w:sz w:val="28"/>
          <w:szCs w:val="28"/>
        </w:rPr>
      </w:pPr>
      <w:r w:rsidRPr="00F35ECE">
        <w:rPr>
          <w:rFonts w:ascii="Times New Roman" w:hAnsi="Times New Roman"/>
          <w:sz w:val="28"/>
          <w:szCs w:val="28"/>
        </w:rPr>
        <w:t>В ходе встречных проверок установлено, что сельскохозяйственными предприятиями (включая К(Ф)Х)), получившими субсидии (0,4 млн.руб.) на компенсацию затрат по проведению комплекса агротехнологических работ, фактически работы, направленные на повышение плодородия и качества почв, способствующие увеличению валовых сборов сельскохозяйственных культур и снижению деградации почв, на площадях под многолетние травы посева прошлых лет не проводились, затраты не осуществлялись.</w:t>
      </w:r>
    </w:p>
    <w:p w14:paraId="1E07C88D"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 xml:space="preserve">Кроме того, в </w:t>
      </w:r>
      <w:r w:rsidRPr="004A6529">
        <w:rPr>
          <w:rFonts w:ascii="Times New Roman" w:hAnsi="Times New Roman"/>
          <w:color w:val="FF0000"/>
          <w:sz w:val="28"/>
          <w:szCs w:val="28"/>
        </w:rPr>
        <w:t>нарушение статьи 10 ОЗ</w:t>
      </w:r>
      <w:r w:rsidRPr="004A6529">
        <w:rPr>
          <w:rFonts w:ascii="Times New Roman" w:hAnsi="Times New Roman"/>
          <w:sz w:val="28"/>
          <w:szCs w:val="28"/>
        </w:rPr>
        <w:t xml:space="preserve"> от 27.06.2007 N 367-19-ОЗ «О государственной поддержке сельского хозяйства в Архангельской области и разграничении полномочий органов государственной власти Архангельской области по регулированию отношений в сфере рыболовства и аквакультуры (рыбоводства)» хозяйства, претендующие и получившие субсидии по несвязанной поддержке не являлись ни собственниками, ни пользователями, ни владельцами, ни арендаторами земель сельскохозяйственного назначения. </w:t>
      </w:r>
    </w:p>
    <w:p w14:paraId="2BA57F9F"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6) Согласно отчету о реализации мероприятий ГП АО «Развитие сельского хозяйства» за 2017 год направлено на поддержку К(Ф)Х и развитие семейных животноводческих ферм 52,9 млн.руб., что составляет 99,9% к предусмотренным объемам финансирования, в том числе расходы за счет средств федерального и областного бюджета на сумму 35,4 млн.руб. (100%), за счет средств фермеров направлено 17,4 млн.руб., в том числе начинающими фермерами направлено 1,3 млн.руб., семейными фермерами направлено 16,1 млн.руб. Гранты получили 9 К(Ф)Х, в том числе одно К(Ф)Х на развитие семейной</w:t>
      </w:r>
      <w:r w:rsidR="00D16226">
        <w:rPr>
          <w:rFonts w:ascii="Times New Roman" w:hAnsi="Times New Roman"/>
          <w:sz w:val="28"/>
          <w:szCs w:val="28"/>
        </w:rPr>
        <w:t xml:space="preserve"> </w:t>
      </w:r>
      <w:r w:rsidRPr="004A6529">
        <w:rPr>
          <w:rFonts w:ascii="Times New Roman" w:hAnsi="Times New Roman"/>
          <w:sz w:val="28"/>
          <w:szCs w:val="28"/>
        </w:rPr>
        <w:t>фермы.</w:t>
      </w:r>
    </w:p>
    <w:p w14:paraId="071DCBA9"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В ходе проверки в К(Ф)Х, получившего грант на развитие семейной животноводческой фермы, установлено, что в 2017 году за счет собственных средств главой К(Ф)Х направлено 1,250 млн.руб.</w:t>
      </w:r>
    </w:p>
    <w:p w14:paraId="1D1ABE28"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Таким образом, установлено, что отчет о реализации мероприятий ГП АО «Развитие сельского хозяйства» за 2017 год содержит недостоверные данные в части отражения кассовых расходов за счет внебюджетных источников по семейным животноводческим фермам, отклонение (завышение) на 14,85 млн.руб.</w:t>
      </w:r>
    </w:p>
    <w:p w14:paraId="25FDBB02"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lastRenderedPageBreak/>
        <w:t>В ходе проверки установлено, что размер гранта, предоставляемого конкретному участнику ГП АО «Развитие сельского хозяйства», определялся конкурсной комиссией при Министерстве АПК по итогам конкурса по отбору участников в пределах лимитов бюджетных ассигнований, предусмотренных Законом о бюджете на 2017 год, с учетом собственных средств начинающих фермеров – не менее 10% от объема запланированных по бизнес-плану расходов и для семейных животноводческих ферм – не менее 40%. Доля гранта, соответственно, 90% и 60%, размер гранта начинающему фермеру по итогам 2017 года составил – не более 1,5 млн.руб., на развитие семейной животноводческой фермы для разведения КРС молочного и мясного направления - не более 30,0 млн.руб. Срок использования гранта: 18 месяцев для начинающих фермеров и 24 месяца - для семейных животноводческих ферм.</w:t>
      </w:r>
    </w:p>
    <w:p w14:paraId="11FBF13A"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При проверке правомерности признания заявителей участниками ГП АО «Развитие сельского хозяйства» по поддержке начинающих фермеров и развитию семейных животноводческих ферм установлено, что отдельные заявки заполнены главами К(Ф)Х не в полном объеме (не отражена информация по выручке от реализации товаров (работ, услуг) за предшествующий календарный год, информация о наличии образования, о наличии земельных участков).</w:t>
      </w:r>
    </w:p>
    <w:p w14:paraId="09620C13"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В ходе проверки также установлено, что отдельными главами К(Ф)Х нарушены сроки реализации отдельных мероприятий, предусмотренных бизнес-планом и планом расходования целевых средств. Так, согласно условиям соглашений, заключенных между Министерством АПК и главой К(Ф)Х последний обязан реализовать проект на создание и развитие К(Ф)Х и использовать субсидию в соответствии с целями, условиями и в сроки, установленными Правилами предоставления субсидии, настоящим Соглашением и планом расходов, на момент проведения проверки отдельными главами не соблюдены условия софинансирования.</w:t>
      </w:r>
    </w:p>
    <w:p w14:paraId="1175EBC1"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 xml:space="preserve">Проверкой соблюдения порядка предоставления грантов выявлено, что Министерством АПК от начинающего фермера в качестве документа, подтверждающего его расходы, принят договор строительного подряда, заключенный между гражданином и главой К(Ф)Х на строительство и обустройство производственного здания фермы для разведения птиц в соответствии со сметой. К договору строительного подряда приложен локальный сметный расчет на строительство производственного здания фермы для разведения птиц на сумму 1,4 млн.руб. В общую сметную стоимость включены затраты по уплате налога в размере 18% или на сумму 0,220 млн.руб. В тоже время, физические лица, не обладающие статусом индивидуального предпринимателя, плательщиками данного налога не признаются. Учитывая вышеизложенное, можно сделать вывод, о завышении затрат на строительство производственного здания фермы для разведения птицы и установку осветительного оборудования на сумму 0,22 млн.руб., которая была оплачена, в том числе и за счет средств гранта, что свидетельствует о неэффективном использовании средств бюджета на сумму </w:t>
      </w:r>
      <w:r w:rsidRPr="004A6529">
        <w:rPr>
          <w:rFonts w:ascii="Times New Roman" w:hAnsi="Times New Roman"/>
          <w:sz w:val="28"/>
          <w:szCs w:val="28"/>
        </w:rPr>
        <w:lastRenderedPageBreak/>
        <w:t>0,198 млн.руб.(90%) и противоречит принципу эффективности использования бюджетных средств, установленному статьей 34 Бюджетного Кодекса РФ.</w:t>
      </w:r>
    </w:p>
    <w:p w14:paraId="73E1FD16" w14:textId="53FCCE23"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При проверк</w:t>
      </w:r>
      <w:r w:rsidR="004A6529">
        <w:rPr>
          <w:rFonts w:ascii="Times New Roman" w:hAnsi="Times New Roman"/>
          <w:sz w:val="28"/>
          <w:szCs w:val="28"/>
        </w:rPr>
        <w:t>е</w:t>
      </w:r>
      <w:r w:rsidRPr="004A6529">
        <w:rPr>
          <w:rFonts w:ascii="Times New Roman" w:hAnsi="Times New Roman"/>
          <w:sz w:val="28"/>
          <w:szCs w:val="28"/>
        </w:rPr>
        <w:t xml:space="preserve"> выполнения работ при строительстве животноводческих комплексов установлены нарушения в части завышения объемов выполненных работ. Также установлено, что путем применения завышенной расценки стоимость выполненных работ</w:t>
      </w:r>
      <w:r w:rsidR="00D71767">
        <w:rPr>
          <w:rFonts w:ascii="Times New Roman" w:hAnsi="Times New Roman"/>
          <w:sz w:val="28"/>
          <w:szCs w:val="28"/>
        </w:rPr>
        <w:t xml:space="preserve"> была увеличена на 3,2 млн.руб.</w:t>
      </w:r>
    </w:p>
    <w:p w14:paraId="3FB73B1D"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Кроме того, по условиям договоров, заключенных между главой К(Ф)Х и подрядчиками или поставщиками, предусмотрено авансирование строительных работ, авансирование за поставку оборудования, авансирование за поставку КРС в размере 60% от суммы договора, или в пределах суммы гранта. Целевые средства (средства гранта) в полном объеме перечисляются на счета поставщиков и подрядчиков как авансовые платежи. Необходимо отметить, что наличие в договорах условий авансирования в указанных объемах создает определенные риски неэффективного и безрезультатного использования средств гранта.</w:t>
      </w:r>
    </w:p>
    <w:p w14:paraId="7363A6C4"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7. На возмещение части прямых понесенных затрат на создание и модернизацию объектов агропромышленного комплекса, а также на приобретение техники и оборудования (далее – субсидии на создание объектов АПК) за счет средств федерального и областного бюджета направлено 90,7 млн.руб., в том числе за счет средств ФБ на сумму 84,2 млн.руб. Субсидию получили 3 сельхозпредприятия, и одно К(Ф)Х.</w:t>
      </w:r>
      <w:r w:rsidR="00D16226">
        <w:rPr>
          <w:rFonts w:ascii="Times New Roman" w:hAnsi="Times New Roman"/>
          <w:sz w:val="28"/>
          <w:szCs w:val="28"/>
        </w:rPr>
        <w:t xml:space="preserve"> </w:t>
      </w:r>
    </w:p>
    <w:p w14:paraId="5101A83C"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Размер субсидии на создание объектов АПК определен из расчета 32,318 процентов сметной стоимости объекта (из них: за счет ФБ – 30%, за счет ОБ – 2,318). Общая сметная стоимость по 4 объектам – 280,7 млн.руб., мощность – 2 144 скотоместа, в том числе ООО «Борок» - 508 скотомест, К(Ф)Х «Наводово» -</w:t>
      </w:r>
      <w:r w:rsidR="00D16226">
        <w:rPr>
          <w:rFonts w:ascii="Times New Roman" w:hAnsi="Times New Roman"/>
          <w:sz w:val="28"/>
          <w:szCs w:val="28"/>
        </w:rPr>
        <w:t xml:space="preserve"> </w:t>
      </w:r>
      <w:r w:rsidRPr="004A6529">
        <w:rPr>
          <w:rFonts w:ascii="Times New Roman" w:hAnsi="Times New Roman"/>
          <w:sz w:val="28"/>
          <w:szCs w:val="28"/>
        </w:rPr>
        <w:t xml:space="preserve">130 скотомест, ООО «Устьянская молочная компания» - 1 196 скотомест, ООО «Пежма» - 310 скотомест. Указанные объекты включены в перечень инвестиционных проектов, принятых Комиссией по отбору инвестиционных проектов к субсидированию части прямых </w:t>
      </w:r>
      <w:r w:rsidR="0065497F">
        <w:rPr>
          <w:rFonts w:ascii="Times New Roman" w:hAnsi="Times New Roman"/>
          <w:sz w:val="28"/>
          <w:szCs w:val="28"/>
        </w:rPr>
        <w:t xml:space="preserve">затрат, </w:t>
      </w:r>
      <w:r w:rsidRPr="004A6529">
        <w:rPr>
          <w:rFonts w:ascii="Times New Roman" w:hAnsi="Times New Roman"/>
          <w:sz w:val="28"/>
          <w:szCs w:val="28"/>
        </w:rPr>
        <w:t>понесенных на строительство и (или) модернизацию объектов АПК, созданной при Министерстве сельского хозяйства РФ.</w:t>
      </w:r>
    </w:p>
    <w:p w14:paraId="479FE987" w14:textId="77777777" w:rsidR="00025B21" w:rsidRPr="004A6529"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Согласно порядку предоставления субсидий юридическим лицам, субсидии на создание объектов АПК предоставляются на возмещение части прямых понесенных затрат на создание и (или) модернизацию объектов, введенных в эксплуатацию не позднее дня представления заявки на участие в отборе инвестиционных проектов на соответствующий финансовый год в порядке, устанавливаемом Министерством сельского хозяйства РФ. В ходе проверки установлено, что объект К(Ф)Х «Наводово» не был введен эксплуатацию, в тоже время, бюджетные средства К(Ф)Х Министерством АПК были направлены.</w:t>
      </w:r>
    </w:p>
    <w:p w14:paraId="5CCEB0D0" w14:textId="4363CB19" w:rsidR="00025B21" w:rsidRDefault="00025B21" w:rsidP="004A6529">
      <w:pPr>
        <w:spacing w:after="0" w:line="240" w:lineRule="auto"/>
        <w:ind w:firstLine="851"/>
        <w:jc w:val="both"/>
        <w:rPr>
          <w:rFonts w:ascii="Times New Roman" w:hAnsi="Times New Roman"/>
          <w:sz w:val="28"/>
          <w:szCs w:val="28"/>
        </w:rPr>
      </w:pPr>
      <w:r w:rsidRPr="004A6529">
        <w:rPr>
          <w:rFonts w:ascii="Times New Roman" w:hAnsi="Times New Roman"/>
          <w:sz w:val="28"/>
          <w:szCs w:val="28"/>
        </w:rPr>
        <w:t>В ходе проверки выполнения работ при строительстве животноводческих комплексов вышеперечисленных получателей субсидии непосредственно на объектах, а также при проведении камеральной проверки документов, предоставленных в соответствии</w:t>
      </w:r>
      <w:r w:rsidR="00D16226">
        <w:rPr>
          <w:rFonts w:ascii="Times New Roman" w:hAnsi="Times New Roman"/>
          <w:sz w:val="28"/>
          <w:szCs w:val="28"/>
        </w:rPr>
        <w:t xml:space="preserve"> </w:t>
      </w:r>
      <w:r w:rsidRPr="004A6529">
        <w:rPr>
          <w:rFonts w:ascii="Times New Roman" w:hAnsi="Times New Roman"/>
          <w:sz w:val="28"/>
          <w:szCs w:val="28"/>
        </w:rPr>
        <w:t>с порядком расходования целевых средств</w:t>
      </w:r>
      <w:r w:rsidR="00D16226">
        <w:rPr>
          <w:rFonts w:ascii="Times New Roman" w:hAnsi="Times New Roman"/>
          <w:sz w:val="28"/>
          <w:szCs w:val="28"/>
        </w:rPr>
        <w:t xml:space="preserve"> </w:t>
      </w:r>
      <w:r w:rsidRPr="004A6529">
        <w:rPr>
          <w:rFonts w:ascii="Times New Roman" w:hAnsi="Times New Roman"/>
          <w:sz w:val="28"/>
          <w:szCs w:val="28"/>
        </w:rPr>
        <w:t>в адрес Министерства АПК и в адрес КСП АО,</w:t>
      </w:r>
      <w:r w:rsidR="00D16226">
        <w:rPr>
          <w:rFonts w:ascii="Times New Roman" w:hAnsi="Times New Roman"/>
          <w:sz w:val="28"/>
          <w:szCs w:val="28"/>
        </w:rPr>
        <w:t xml:space="preserve"> </w:t>
      </w:r>
      <w:r w:rsidRPr="004A6529">
        <w:rPr>
          <w:rFonts w:ascii="Times New Roman" w:hAnsi="Times New Roman"/>
          <w:sz w:val="28"/>
          <w:szCs w:val="28"/>
        </w:rPr>
        <w:t xml:space="preserve">установлены </w:t>
      </w:r>
      <w:r w:rsidRPr="004A6529">
        <w:rPr>
          <w:rFonts w:ascii="Times New Roman" w:hAnsi="Times New Roman"/>
          <w:sz w:val="28"/>
          <w:szCs w:val="28"/>
        </w:rPr>
        <w:lastRenderedPageBreak/>
        <w:t>факты завышения объема и стоимости выполненных работ, факты включения в стоимость строительства затрат документально не подтверждённых и не обоснованных, факты включения в стоимость строительства</w:t>
      </w:r>
      <w:r w:rsidR="00D16226">
        <w:rPr>
          <w:rFonts w:ascii="Times New Roman" w:hAnsi="Times New Roman"/>
          <w:sz w:val="28"/>
          <w:szCs w:val="28"/>
        </w:rPr>
        <w:t xml:space="preserve"> </w:t>
      </w:r>
      <w:r w:rsidRPr="004A6529">
        <w:rPr>
          <w:rFonts w:ascii="Times New Roman" w:hAnsi="Times New Roman"/>
          <w:sz w:val="28"/>
          <w:szCs w:val="28"/>
        </w:rPr>
        <w:t>расходов, которые не относятся к строительству данного объекта,</w:t>
      </w:r>
      <w:r w:rsidR="00D16226">
        <w:rPr>
          <w:rFonts w:ascii="Times New Roman" w:hAnsi="Times New Roman"/>
          <w:sz w:val="28"/>
          <w:szCs w:val="28"/>
        </w:rPr>
        <w:t xml:space="preserve"> </w:t>
      </w:r>
      <w:r w:rsidRPr="004A6529">
        <w:rPr>
          <w:rFonts w:ascii="Times New Roman" w:hAnsi="Times New Roman"/>
          <w:sz w:val="28"/>
          <w:szCs w:val="28"/>
        </w:rPr>
        <w:t xml:space="preserve">итого на общую сумму 11,2 млн.руб., что привело к </w:t>
      </w:r>
      <w:r w:rsidRPr="00DB2766">
        <w:rPr>
          <w:rFonts w:ascii="Times New Roman" w:hAnsi="Times New Roman"/>
          <w:color w:val="FF0000"/>
          <w:sz w:val="28"/>
          <w:szCs w:val="28"/>
        </w:rPr>
        <w:t>завышению размера субсидии на возмещение части прямых понесенных затрат на создание и модернизацию объектов агропромышленного комплекса на сумму 3,6 млн.руб.</w:t>
      </w:r>
    </w:p>
    <w:p w14:paraId="0062146D" w14:textId="77777777" w:rsidR="00DB2766" w:rsidRPr="00B908A5" w:rsidRDefault="00B908A5" w:rsidP="00B908A5">
      <w:pPr>
        <w:pStyle w:val="3"/>
        <w:spacing w:line="240" w:lineRule="auto"/>
        <w:jc w:val="center"/>
        <w:rPr>
          <w:rFonts w:ascii="Times New Roman" w:hAnsi="Times New Roman"/>
          <w:b w:val="0"/>
          <w:sz w:val="28"/>
          <w:szCs w:val="28"/>
          <w:u w:val="single"/>
          <w:lang w:val="ru-RU"/>
        </w:rPr>
      </w:pPr>
      <w:bookmarkStart w:id="49" w:name="_Toc515024227"/>
      <w:r w:rsidRPr="00B908A5">
        <w:rPr>
          <w:rFonts w:ascii="Times New Roman" w:hAnsi="Times New Roman"/>
          <w:b w:val="0"/>
          <w:sz w:val="28"/>
          <w:szCs w:val="28"/>
          <w:u w:val="single"/>
          <w:lang w:val="ru-RU"/>
        </w:rPr>
        <w:t>5.1.6. Государственная программа Архангельской области «Развитие инфраструктуры Соловецкого архипелага (2014-2020 годы)»</w:t>
      </w:r>
      <w:bookmarkEnd w:id="49"/>
    </w:p>
    <w:p w14:paraId="4DB64C8C" w14:textId="77777777" w:rsidR="00B908A5" w:rsidRPr="00B908A5" w:rsidRDefault="00B908A5" w:rsidP="00B908A5">
      <w:pPr>
        <w:spacing w:after="0" w:line="240" w:lineRule="auto"/>
        <w:ind w:firstLine="851"/>
        <w:jc w:val="both"/>
        <w:rPr>
          <w:rFonts w:ascii="Times New Roman" w:hAnsi="Times New Roman"/>
          <w:sz w:val="28"/>
          <w:szCs w:val="28"/>
        </w:rPr>
      </w:pPr>
      <w:r w:rsidRPr="00B908A5">
        <w:rPr>
          <w:rFonts w:ascii="Times New Roman" w:hAnsi="Times New Roman"/>
          <w:sz w:val="28"/>
          <w:szCs w:val="28"/>
        </w:rPr>
        <w:t>Государственная программа Архангельской области «Развитие инфраструктуры Соловецкого архипелага (2014-2020 годы)» утверждена постановлением Правительства Архангельской области от 16.07.2013 № 314-пп, далее Программа.</w:t>
      </w:r>
    </w:p>
    <w:p w14:paraId="65A3847B" w14:textId="5A9E87F0" w:rsidR="00B908A5" w:rsidRPr="000017DE" w:rsidRDefault="00B908A5" w:rsidP="000017DE">
      <w:pPr>
        <w:spacing w:after="0" w:line="240" w:lineRule="auto"/>
        <w:ind w:firstLine="851"/>
        <w:jc w:val="both"/>
        <w:rPr>
          <w:rFonts w:ascii="Times New Roman" w:hAnsi="Times New Roman"/>
          <w:sz w:val="28"/>
          <w:szCs w:val="28"/>
        </w:rPr>
      </w:pPr>
      <w:r w:rsidRPr="000017DE">
        <w:rPr>
          <w:rFonts w:ascii="Times New Roman" w:hAnsi="Times New Roman"/>
          <w:sz w:val="28"/>
          <w:szCs w:val="28"/>
        </w:rPr>
        <w:t>Согласно Программе, в редакции действующей на 01.01.2017 года на 2017 год предусмотрены расходы в объеме 11</w:t>
      </w:r>
      <w:r w:rsidR="003B7E54">
        <w:rPr>
          <w:rFonts w:ascii="Times New Roman" w:hAnsi="Times New Roman"/>
          <w:sz w:val="28"/>
          <w:szCs w:val="28"/>
        </w:rPr>
        <w:t>1</w:t>
      </w:r>
      <w:r w:rsidRPr="000017DE">
        <w:rPr>
          <w:rFonts w:ascii="Times New Roman" w:hAnsi="Times New Roman"/>
          <w:sz w:val="28"/>
          <w:szCs w:val="28"/>
        </w:rPr>
        <w:t> 585,1 тыс.руб., из них:</w:t>
      </w:r>
    </w:p>
    <w:p w14:paraId="4D1E40F1" w14:textId="77777777" w:rsidR="00B908A5" w:rsidRPr="000017DE" w:rsidRDefault="00B908A5" w:rsidP="00D95987">
      <w:pPr>
        <w:numPr>
          <w:ilvl w:val="0"/>
          <w:numId w:val="29"/>
        </w:numPr>
        <w:spacing w:after="0" w:line="240" w:lineRule="auto"/>
        <w:ind w:left="0" w:firstLine="839"/>
        <w:jc w:val="both"/>
        <w:rPr>
          <w:rFonts w:ascii="Times New Roman" w:hAnsi="Times New Roman"/>
          <w:sz w:val="28"/>
          <w:szCs w:val="28"/>
        </w:rPr>
      </w:pPr>
      <w:r w:rsidRPr="000017DE">
        <w:rPr>
          <w:rFonts w:ascii="Times New Roman" w:hAnsi="Times New Roman"/>
          <w:sz w:val="28"/>
          <w:szCs w:val="28"/>
        </w:rPr>
        <w:t>агентство по развитию Соловецког</w:t>
      </w:r>
      <w:r w:rsidR="00687391">
        <w:rPr>
          <w:rFonts w:ascii="Times New Roman" w:hAnsi="Times New Roman"/>
          <w:sz w:val="28"/>
          <w:szCs w:val="28"/>
        </w:rPr>
        <w:t>о архипелага 111 085,1 тыс.руб.;</w:t>
      </w:r>
    </w:p>
    <w:p w14:paraId="1CAE4AB9" w14:textId="77777777" w:rsidR="00B908A5" w:rsidRPr="000017DE" w:rsidRDefault="00B908A5" w:rsidP="00D95987">
      <w:pPr>
        <w:numPr>
          <w:ilvl w:val="0"/>
          <w:numId w:val="29"/>
        </w:numPr>
        <w:spacing w:after="0" w:line="240" w:lineRule="auto"/>
        <w:ind w:left="0" w:firstLine="839"/>
        <w:jc w:val="both"/>
        <w:rPr>
          <w:rFonts w:ascii="Times New Roman" w:hAnsi="Times New Roman"/>
          <w:sz w:val="28"/>
          <w:szCs w:val="28"/>
        </w:rPr>
      </w:pPr>
      <w:r w:rsidRPr="000017DE">
        <w:rPr>
          <w:rFonts w:ascii="Times New Roman" w:hAnsi="Times New Roman"/>
          <w:sz w:val="28"/>
          <w:szCs w:val="28"/>
        </w:rPr>
        <w:t>министерство культуры Архангельской области 500,0 тыс.руб.</w:t>
      </w:r>
    </w:p>
    <w:p w14:paraId="657567A2" w14:textId="77777777" w:rsidR="00B908A5" w:rsidRPr="00687391" w:rsidRDefault="00B908A5" w:rsidP="00687391">
      <w:pPr>
        <w:spacing w:after="0" w:line="240" w:lineRule="auto"/>
        <w:ind w:firstLine="851"/>
        <w:jc w:val="both"/>
        <w:rPr>
          <w:rFonts w:ascii="Times New Roman" w:hAnsi="Times New Roman"/>
          <w:sz w:val="28"/>
          <w:szCs w:val="28"/>
        </w:rPr>
      </w:pPr>
      <w:r w:rsidRPr="00687391">
        <w:rPr>
          <w:rFonts w:ascii="Times New Roman" w:hAnsi="Times New Roman"/>
          <w:sz w:val="28"/>
          <w:szCs w:val="28"/>
        </w:rPr>
        <w:t>Постановлением Правительства Архангельской области от 26.12.2017 №641,пп внесены изменения в Программу, однако, согласно пункту 2 постановления документ вступил в силу со дня официального опубликования, то есть 04.01.2018 (</w:t>
      </w:r>
      <w:hyperlink r:id="rId59" w:history="1">
        <w:r w:rsidRPr="00687391">
          <w:rPr>
            <w:rFonts w:ascii="Times New Roman" w:hAnsi="Times New Roman"/>
            <w:color w:val="0563C1"/>
            <w:sz w:val="28"/>
            <w:szCs w:val="28"/>
            <w:u w:val="single"/>
            <w:lang w:val="en-US"/>
          </w:rPr>
          <w:t>http</w:t>
        </w:r>
        <w:r w:rsidRPr="00687391">
          <w:rPr>
            <w:rFonts w:ascii="Times New Roman" w:hAnsi="Times New Roman"/>
            <w:color w:val="0563C1"/>
            <w:sz w:val="28"/>
            <w:szCs w:val="28"/>
            <w:u w:val="single"/>
          </w:rPr>
          <w:t>://</w:t>
        </w:r>
        <w:r w:rsidRPr="00687391">
          <w:rPr>
            <w:rFonts w:ascii="Times New Roman" w:hAnsi="Times New Roman"/>
            <w:color w:val="0563C1"/>
            <w:sz w:val="28"/>
            <w:szCs w:val="28"/>
            <w:u w:val="single"/>
            <w:lang w:val="en-US"/>
          </w:rPr>
          <w:t>www</w:t>
        </w:r>
        <w:r w:rsidRPr="00687391">
          <w:rPr>
            <w:rFonts w:ascii="Times New Roman" w:hAnsi="Times New Roman"/>
            <w:color w:val="0563C1"/>
            <w:sz w:val="28"/>
            <w:szCs w:val="28"/>
            <w:u w:val="single"/>
          </w:rPr>
          <w:t>.</w:t>
        </w:r>
        <w:r w:rsidRPr="00687391">
          <w:rPr>
            <w:rFonts w:ascii="Times New Roman" w:hAnsi="Times New Roman"/>
            <w:color w:val="0563C1"/>
            <w:sz w:val="28"/>
            <w:szCs w:val="28"/>
            <w:u w:val="single"/>
            <w:lang w:val="en-US"/>
          </w:rPr>
          <w:t>pravo</w:t>
        </w:r>
        <w:r w:rsidRPr="00687391">
          <w:rPr>
            <w:rFonts w:ascii="Times New Roman" w:hAnsi="Times New Roman"/>
            <w:color w:val="0563C1"/>
            <w:sz w:val="28"/>
            <w:szCs w:val="28"/>
            <w:u w:val="single"/>
          </w:rPr>
          <w:t>.</w:t>
        </w:r>
        <w:r w:rsidRPr="00687391">
          <w:rPr>
            <w:rFonts w:ascii="Times New Roman" w:hAnsi="Times New Roman"/>
            <w:color w:val="0563C1"/>
            <w:sz w:val="28"/>
            <w:szCs w:val="28"/>
            <w:u w:val="single"/>
            <w:lang w:val="en-US"/>
          </w:rPr>
          <w:t>gov</w:t>
        </w:r>
        <w:r w:rsidRPr="00687391">
          <w:rPr>
            <w:rFonts w:ascii="Times New Roman" w:hAnsi="Times New Roman"/>
            <w:color w:val="0563C1"/>
            <w:sz w:val="28"/>
            <w:szCs w:val="28"/>
            <w:u w:val="single"/>
          </w:rPr>
          <w:t>.</w:t>
        </w:r>
        <w:r w:rsidRPr="00687391">
          <w:rPr>
            <w:rFonts w:ascii="Times New Roman" w:hAnsi="Times New Roman"/>
            <w:color w:val="0563C1"/>
            <w:sz w:val="28"/>
            <w:szCs w:val="28"/>
            <w:u w:val="single"/>
            <w:lang w:val="en-US"/>
          </w:rPr>
          <w:t>ru</w:t>
        </w:r>
      </w:hyperlink>
      <w:r w:rsidRPr="00687391">
        <w:rPr>
          <w:rFonts w:ascii="Times New Roman" w:hAnsi="Times New Roman"/>
          <w:sz w:val="28"/>
          <w:szCs w:val="28"/>
        </w:rPr>
        <w:t>). Таким образом для сравнения приняты показатели Программы в редакции от 13.10.2017 года, то есть действующей на 31.1.2017 года. Более того, согласно положениям Бюджетного кодекса Российской Федерации бюджетный год длится с 1 января по 31 декабря, изменения принятые по истечении финансового года не применяются, в указанной части подтверждающей приведенный довод сложилась судебная практика по Архангельской области.</w:t>
      </w:r>
    </w:p>
    <w:p w14:paraId="6415962E" w14:textId="77777777" w:rsidR="00B908A5" w:rsidRPr="0063783F" w:rsidRDefault="00B908A5" w:rsidP="0063783F">
      <w:pPr>
        <w:spacing w:after="0" w:line="240" w:lineRule="auto"/>
        <w:ind w:firstLine="851"/>
        <w:jc w:val="both"/>
        <w:rPr>
          <w:rFonts w:ascii="Times New Roman" w:hAnsi="Times New Roman"/>
          <w:sz w:val="28"/>
          <w:szCs w:val="28"/>
        </w:rPr>
      </w:pPr>
      <w:r w:rsidRPr="0063783F">
        <w:rPr>
          <w:rFonts w:ascii="Times New Roman" w:hAnsi="Times New Roman"/>
          <w:sz w:val="28"/>
          <w:szCs w:val="28"/>
        </w:rPr>
        <w:t>В редакции действующей на 31.12.2017 года на 2017 год предусмотрены расходы в объеме 111 585,1 тыс.руб., из них:</w:t>
      </w:r>
    </w:p>
    <w:p w14:paraId="2B2F44DE" w14:textId="77777777" w:rsidR="00B908A5" w:rsidRPr="0063783F" w:rsidRDefault="00B908A5" w:rsidP="00D95987">
      <w:pPr>
        <w:numPr>
          <w:ilvl w:val="0"/>
          <w:numId w:val="29"/>
        </w:numPr>
        <w:spacing w:after="0" w:line="240" w:lineRule="auto"/>
        <w:ind w:left="0" w:firstLine="839"/>
        <w:jc w:val="both"/>
        <w:rPr>
          <w:rFonts w:ascii="Times New Roman" w:hAnsi="Times New Roman"/>
          <w:sz w:val="28"/>
          <w:szCs w:val="28"/>
        </w:rPr>
      </w:pPr>
      <w:r w:rsidRPr="0063783F">
        <w:rPr>
          <w:rFonts w:ascii="Times New Roman" w:hAnsi="Times New Roman"/>
          <w:sz w:val="28"/>
          <w:szCs w:val="28"/>
        </w:rPr>
        <w:t>агентство по развитию Соловецкого архипелага 111 085,1 тыс.руб.,</w:t>
      </w:r>
    </w:p>
    <w:p w14:paraId="4F71D08A" w14:textId="77777777" w:rsidR="00B908A5" w:rsidRPr="0063783F" w:rsidRDefault="00B908A5" w:rsidP="00D95987">
      <w:pPr>
        <w:numPr>
          <w:ilvl w:val="0"/>
          <w:numId w:val="29"/>
        </w:numPr>
        <w:spacing w:after="0" w:line="240" w:lineRule="auto"/>
        <w:ind w:left="0" w:firstLine="839"/>
        <w:jc w:val="both"/>
        <w:rPr>
          <w:rFonts w:ascii="Times New Roman" w:hAnsi="Times New Roman"/>
          <w:sz w:val="28"/>
          <w:szCs w:val="28"/>
        </w:rPr>
      </w:pPr>
      <w:r w:rsidRPr="0063783F">
        <w:rPr>
          <w:rFonts w:ascii="Times New Roman" w:hAnsi="Times New Roman"/>
          <w:sz w:val="28"/>
          <w:szCs w:val="28"/>
        </w:rPr>
        <w:t>министерство культуры Архангельской области 500,0 тыс.руб.</w:t>
      </w:r>
    </w:p>
    <w:p w14:paraId="5C5A1A71" w14:textId="77777777" w:rsidR="00B908A5" w:rsidRPr="0063783F" w:rsidRDefault="00B908A5" w:rsidP="0063783F">
      <w:pPr>
        <w:spacing w:after="0" w:line="240" w:lineRule="auto"/>
        <w:ind w:firstLine="851"/>
        <w:jc w:val="both"/>
        <w:rPr>
          <w:rFonts w:ascii="Times New Roman" w:hAnsi="Times New Roman"/>
          <w:sz w:val="28"/>
          <w:szCs w:val="28"/>
        </w:rPr>
      </w:pPr>
      <w:r w:rsidRPr="0063783F">
        <w:rPr>
          <w:rFonts w:ascii="Times New Roman" w:hAnsi="Times New Roman"/>
          <w:sz w:val="28"/>
          <w:szCs w:val="28"/>
        </w:rPr>
        <w:t>В составе приведенной ниже таблицы приведены данные о показателях Программы на 01.01.2017 и на 31.12.2017, а также выполнение запланированных мероприятий в разрезе бюджетов, в том числе по объектам:</w:t>
      </w:r>
    </w:p>
    <w:tbl>
      <w:tblPr>
        <w:tblW w:w="929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813"/>
        <w:gridCol w:w="949"/>
        <w:gridCol w:w="1113"/>
        <w:gridCol w:w="1192"/>
        <w:gridCol w:w="961"/>
        <w:gridCol w:w="1268"/>
      </w:tblGrid>
      <w:tr w:rsidR="00D65599" w:rsidRPr="00203A66" w14:paraId="61BB9227" w14:textId="77777777" w:rsidTr="00E43BB0">
        <w:trPr>
          <w:tblHeader/>
        </w:trPr>
        <w:tc>
          <w:tcPr>
            <w:tcW w:w="3813" w:type="dxa"/>
            <w:vMerge w:val="restart"/>
            <w:shd w:val="clear" w:color="auto" w:fill="auto"/>
          </w:tcPr>
          <w:p w14:paraId="07B558DD" w14:textId="77777777" w:rsidR="00D65599" w:rsidRPr="00410831" w:rsidRDefault="00D65599" w:rsidP="00410831">
            <w:pPr>
              <w:spacing w:after="0" w:line="240" w:lineRule="auto"/>
              <w:jc w:val="center"/>
              <w:rPr>
                <w:rFonts w:ascii="Times New Roman" w:hAnsi="Times New Roman"/>
              </w:rPr>
            </w:pPr>
            <w:r w:rsidRPr="00410831">
              <w:rPr>
                <w:rFonts w:ascii="Times New Roman" w:hAnsi="Times New Roman"/>
              </w:rPr>
              <w:t>Объекты</w:t>
            </w:r>
          </w:p>
        </w:tc>
        <w:tc>
          <w:tcPr>
            <w:tcW w:w="5483" w:type="dxa"/>
            <w:gridSpan w:val="5"/>
            <w:shd w:val="clear" w:color="auto" w:fill="auto"/>
          </w:tcPr>
          <w:p w14:paraId="531EDAC5" w14:textId="59221539" w:rsidR="00D65599" w:rsidRPr="00410831" w:rsidRDefault="00D65599" w:rsidP="00D1273F">
            <w:pPr>
              <w:spacing w:after="0" w:line="240" w:lineRule="auto"/>
              <w:jc w:val="center"/>
              <w:rPr>
                <w:rFonts w:ascii="Times New Roman" w:hAnsi="Times New Roman"/>
              </w:rPr>
            </w:pPr>
            <w:r w:rsidRPr="00410831">
              <w:rPr>
                <w:rFonts w:ascii="Times New Roman" w:hAnsi="Times New Roman"/>
              </w:rPr>
              <w:t>Источники финансирования (млн.руб.)</w:t>
            </w:r>
          </w:p>
        </w:tc>
      </w:tr>
      <w:tr w:rsidR="00410831" w:rsidRPr="00203A66" w14:paraId="116FCB8A" w14:textId="77777777" w:rsidTr="00E43BB0">
        <w:trPr>
          <w:tblHeader/>
        </w:trPr>
        <w:tc>
          <w:tcPr>
            <w:tcW w:w="3813" w:type="dxa"/>
            <w:vMerge/>
            <w:shd w:val="clear" w:color="auto" w:fill="auto"/>
          </w:tcPr>
          <w:p w14:paraId="73E2D328" w14:textId="77777777" w:rsidR="00D65599" w:rsidRPr="00410831" w:rsidRDefault="00D65599" w:rsidP="00410831">
            <w:pPr>
              <w:spacing w:after="0" w:line="240" w:lineRule="auto"/>
              <w:jc w:val="center"/>
              <w:rPr>
                <w:rFonts w:ascii="Times New Roman" w:hAnsi="Times New Roman"/>
              </w:rPr>
            </w:pPr>
          </w:p>
        </w:tc>
        <w:tc>
          <w:tcPr>
            <w:tcW w:w="949" w:type="dxa"/>
            <w:shd w:val="clear" w:color="auto" w:fill="auto"/>
          </w:tcPr>
          <w:p w14:paraId="5FCBA26F" w14:textId="77777777" w:rsidR="00D65599" w:rsidRPr="00410831" w:rsidRDefault="00D65599" w:rsidP="00410831">
            <w:pPr>
              <w:spacing w:after="0" w:line="240" w:lineRule="auto"/>
              <w:jc w:val="center"/>
              <w:rPr>
                <w:rFonts w:ascii="Times New Roman" w:hAnsi="Times New Roman"/>
              </w:rPr>
            </w:pPr>
            <w:r w:rsidRPr="00410831">
              <w:rPr>
                <w:rFonts w:ascii="Times New Roman" w:hAnsi="Times New Roman"/>
              </w:rPr>
              <w:t>всего</w:t>
            </w:r>
          </w:p>
        </w:tc>
        <w:tc>
          <w:tcPr>
            <w:tcW w:w="1113" w:type="dxa"/>
            <w:shd w:val="clear" w:color="auto" w:fill="auto"/>
          </w:tcPr>
          <w:p w14:paraId="222374BC" w14:textId="77777777" w:rsidR="00D65599" w:rsidRPr="00410831" w:rsidRDefault="00D65599" w:rsidP="00410831">
            <w:pPr>
              <w:spacing w:after="0" w:line="240" w:lineRule="auto"/>
              <w:jc w:val="center"/>
              <w:rPr>
                <w:rFonts w:ascii="Times New Roman" w:hAnsi="Times New Roman"/>
              </w:rPr>
            </w:pPr>
            <w:r w:rsidRPr="00410831">
              <w:rPr>
                <w:rFonts w:ascii="Times New Roman" w:hAnsi="Times New Roman"/>
              </w:rPr>
              <w:t>федерал.</w:t>
            </w:r>
          </w:p>
        </w:tc>
        <w:tc>
          <w:tcPr>
            <w:tcW w:w="1192" w:type="dxa"/>
            <w:shd w:val="clear" w:color="auto" w:fill="auto"/>
          </w:tcPr>
          <w:p w14:paraId="4542262A" w14:textId="77777777" w:rsidR="00D65599" w:rsidRPr="00410831" w:rsidRDefault="00D65599" w:rsidP="00410831">
            <w:pPr>
              <w:spacing w:after="0" w:line="240" w:lineRule="auto"/>
              <w:jc w:val="center"/>
              <w:rPr>
                <w:rFonts w:ascii="Times New Roman" w:hAnsi="Times New Roman"/>
              </w:rPr>
            </w:pPr>
            <w:r w:rsidRPr="00410831">
              <w:rPr>
                <w:rFonts w:ascii="Times New Roman" w:hAnsi="Times New Roman"/>
              </w:rPr>
              <w:t>областн.</w:t>
            </w:r>
          </w:p>
        </w:tc>
        <w:tc>
          <w:tcPr>
            <w:tcW w:w="961" w:type="dxa"/>
            <w:shd w:val="clear" w:color="auto" w:fill="auto"/>
          </w:tcPr>
          <w:p w14:paraId="15BEF93E" w14:textId="77777777" w:rsidR="00D65599" w:rsidRPr="00410831" w:rsidRDefault="00D65599" w:rsidP="00410831">
            <w:pPr>
              <w:spacing w:after="0" w:line="240" w:lineRule="auto"/>
              <w:jc w:val="center"/>
              <w:rPr>
                <w:rFonts w:ascii="Times New Roman" w:hAnsi="Times New Roman"/>
              </w:rPr>
            </w:pPr>
            <w:r w:rsidRPr="00410831">
              <w:rPr>
                <w:rFonts w:ascii="Times New Roman" w:hAnsi="Times New Roman"/>
              </w:rPr>
              <w:t>район</w:t>
            </w:r>
          </w:p>
        </w:tc>
        <w:tc>
          <w:tcPr>
            <w:tcW w:w="1268" w:type="dxa"/>
            <w:shd w:val="clear" w:color="auto" w:fill="auto"/>
          </w:tcPr>
          <w:p w14:paraId="5A6C8D26" w14:textId="77777777" w:rsidR="00D65599" w:rsidRPr="00410831" w:rsidRDefault="00D65599" w:rsidP="00410831">
            <w:pPr>
              <w:spacing w:after="0" w:line="240" w:lineRule="auto"/>
              <w:jc w:val="center"/>
              <w:rPr>
                <w:rFonts w:ascii="Times New Roman" w:hAnsi="Times New Roman"/>
              </w:rPr>
            </w:pPr>
            <w:r w:rsidRPr="00410831">
              <w:rPr>
                <w:rFonts w:ascii="Times New Roman" w:hAnsi="Times New Roman"/>
              </w:rPr>
              <w:t>поселение</w:t>
            </w:r>
          </w:p>
        </w:tc>
      </w:tr>
      <w:tr w:rsidR="00410831" w:rsidRPr="00203A66" w14:paraId="6D32C8C1" w14:textId="77777777" w:rsidTr="00E43BB0">
        <w:tc>
          <w:tcPr>
            <w:tcW w:w="3813" w:type="dxa"/>
            <w:shd w:val="clear" w:color="auto" w:fill="auto"/>
          </w:tcPr>
          <w:p w14:paraId="08E033B8"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Водоснабжение на 01.01.2017</w:t>
            </w:r>
          </w:p>
        </w:tc>
        <w:tc>
          <w:tcPr>
            <w:tcW w:w="949" w:type="dxa"/>
            <w:shd w:val="clear" w:color="auto" w:fill="auto"/>
          </w:tcPr>
          <w:p w14:paraId="1C2CD15E"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160,0</w:t>
            </w:r>
          </w:p>
        </w:tc>
        <w:tc>
          <w:tcPr>
            <w:tcW w:w="1113" w:type="dxa"/>
            <w:shd w:val="clear" w:color="auto" w:fill="auto"/>
          </w:tcPr>
          <w:p w14:paraId="7E68CD79"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133,3</w:t>
            </w:r>
          </w:p>
        </w:tc>
        <w:tc>
          <w:tcPr>
            <w:tcW w:w="1192" w:type="dxa"/>
            <w:shd w:val="clear" w:color="auto" w:fill="auto"/>
          </w:tcPr>
          <w:p w14:paraId="159FA25B"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26,2</w:t>
            </w:r>
          </w:p>
        </w:tc>
        <w:tc>
          <w:tcPr>
            <w:tcW w:w="961" w:type="dxa"/>
            <w:shd w:val="clear" w:color="auto" w:fill="auto"/>
          </w:tcPr>
          <w:p w14:paraId="2824393A"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10B43A71"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r>
      <w:tr w:rsidR="00410831" w:rsidRPr="00203A66" w14:paraId="01D706B9" w14:textId="77777777" w:rsidTr="00E43BB0">
        <w:tc>
          <w:tcPr>
            <w:tcW w:w="3813" w:type="dxa"/>
            <w:shd w:val="clear" w:color="auto" w:fill="auto"/>
          </w:tcPr>
          <w:p w14:paraId="504C8DCC"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23E8A45A"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27,5</w:t>
            </w:r>
          </w:p>
        </w:tc>
        <w:tc>
          <w:tcPr>
            <w:tcW w:w="1113" w:type="dxa"/>
            <w:shd w:val="clear" w:color="auto" w:fill="auto"/>
          </w:tcPr>
          <w:p w14:paraId="2EF5D0FC"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w:t>
            </w:r>
          </w:p>
        </w:tc>
        <w:tc>
          <w:tcPr>
            <w:tcW w:w="1192" w:type="dxa"/>
            <w:shd w:val="clear" w:color="auto" w:fill="auto"/>
          </w:tcPr>
          <w:p w14:paraId="275F278B"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26,2</w:t>
            </w:r>
          </w:p>
        </w:tc>
        <w:tc>
          <w:tcPr>
            <w:tcW w:w="961" w:type="dxa"/>
            <w:shd w:val="clear" w:color="auto" w:fill="auto"/>
          </w:tcPr>
          <w:p w14:paraId="087CCABA"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0,8</w:t>
            </w:r>
          </w:p>
        </w:tc>
        <w:tc>
          <w:tcPr>
            <w:tcW w:w="1268" w:type="dxa"/>
            <w:shd w:val="clear" w:color="auto" w:fill="auto"/>
          </w:tcPr>
          <w:p w14:paraId="367A0322"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r>
      <w:tr w:rsidR="00410831" w:rsidRPr="00203A66" w14:paraId="13C7093F" w14:textId="77777777" w:rsidTr="00E43BB0">
        <w:tc>
          <w:tcPr>
            <w:tcW w:w="3813" w:type="dxa"/>
            <w:shd w:val="clear" w:color="auto" w:fill="auto"/>
          </w:tcPr>
          <w:p w14:paraId="312992BE"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22EF4AF6"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4,2</w:t>
            </w:r>
          </w:p>
        </w:tc>
        <w:tc>
          <w:tcPr>
            <w:tcW w:w="1113" w:type="dxa"/>
            <w:shd w:val="clear" w:color="auto" w:fill="auto"/>
          </w:tcPr>
          <w:p w14:paraId="511B71DE"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24EC3BD3"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4,0</w:t>
            </w:r>
          </w:p>
        </w:tc>
        <w:tc>
          <w:tcPr>
            <w:tcW w:w="961" w:type="dxa"/>
            <w:shd w:val="clear" w:color="auto" w:fill="auto"/>
          </w:tcPr>
          <w:p w14:paraId="15BFCFE4"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0,2</w:t>
            </w:r>
          </w:p>
        </w:tc>
        <w:tc>
          <w:tcPr>
            <w:tcW w:w="1268" w:type="dxa"/>
            <w:shd w:val="clear" w:color="auto" w:fill="auto"/>
          </w:tcPr>
          <w:p w14:paraId="7A97272E"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0,0</w:t>
            </w:r>
          </w:p>
        </w:tc>
      </w:tr>
      <w:tr w:rsidR="00410831" w:rsidRPr="00203A66" w14:paraId="37306408" w14:textId="77777777" w:rsidTr="00E43BB0">
        <w:tc>
          <w:tcPr>
            <w:tcW w:w="3813" w:type="dxa"/>
            <w:shd w:val="clear" w:color="auto" w:fill="auto"/>
          </w:tcPr>
          <w:p w14:paraId="55BA8157"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Канализация на 01.01.2017</w:t>
            </w:r>
          </w:p>
        </w:tc>
        <w:tc>
          <w:tcPr>
            <w:tcW w:w="949" w:type="dxa"/>
            <w:shd w:val="clear" w:color="auto" w:fill="auto"/>
          </w:tcPr>
          <w:p w14:paraId="6F00BD12"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58,9</w:t>
            </w:r>
          </w:p>
        </w:tc>
        <w:tc>
          <w:tcPr>
            <w:tcW w:w="1113" w:type="dxa"/>
            <w:shd w:val="clear" w:color="auto" w:fill="auto"/>
          </w:tcPr>
          <w:p w14:paraId="0A624CE9" w14:textId="77777777" w:rsidR="00B908A5" w:rsidRPr="00410831" w:rsidRDefault="00B908A5" w:rsidP="00410831">
            <w:pPr>
              <w:spacing w:after="0" w:line="240" w:lineRule="auto"/>
              <w:ind w:firstLine="174"/>
              <w:jc w:val="right"/>
              <w:rPr>
                <w:rFonts w:ascii="Times New Roman" w:hAnsi="Times New Roman"/>
              </w:rPr>
            </w:pPr>
            <w:r w:rsidRPr="00410831">
              <w:rPr>
                <w:rFonts w:ascii="Times New Roman" w:hAnsi="Times New Roman"/>
              </w:rPr>
              <w:t>9,2</w:t>
            </w:r>
          </w:p>
        </w:tc>
        <w:tc>
          <w:tcPr>
            <w:tcW w:w="1192" w:type="dxa"/>
            <w:shd w:val="clear" w:color="auto" w:fill="auto"/>
          </w:tcPr>
          <w:p w14:paraId="782D3360"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49,3</w:t>
            </w:r>
          </w:p>
        </w:tc>
        <w:tc>
          <w:tcPr>
            <w:tcW w:w="961" w:type="dxa"/>
            <w:shd w:val="clear" w:color="auto" w:fill="auto"/>
          </w:tcPr>
          <w:p w14:paraId="7918D492"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489FD80E"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r>
      <w:tr w:rsidR="00410831" w:rsidRPr="00203A66" w14:paraId="43C5F0EC" w14:textId="77777777" w:rsidTr="00E43BB0">
        <w:tc>
          <w:tcPr>
            <w:tcW w:w="3813" w:type="dxa"/>
            <w:shd w:val="clear" w:color="auto" w:fill="auto"/>
          </w:tcPr>
          <w:p w14:paraId="567A63AB"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304E6C0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88,6</w:t>
            </w:r>
          </w:p>
        </w:tc>
        <w:tc>
          <w:tcPr>
            <w:tcW w:w="1113" w:type="dxa"/>
            <w:shd w:val="clear" w:color="auto" w:fill="auto"/>
          </w:tcPr>
          <w:p w14:paraId="4B92A793"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49,0</w:t>
            </w:r>
          </w:p>
        </w:tc>
        <w:tc>
          <w:tcPr>
            <w:tcW w:w="1192" w:type="dxa"/>
            <w:shd w:val="clear" w:color="auto" w:fill="auto"/>
          </w:tcPr>
          <w:p w14:paraId="54338F3D"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38,6</w:t>
            </w:r>
          </w:p>
        </w:tc>
        <w:tc>
          <w:tcPr>
            <w:tcW w:w="961" w:type="dxa"/>
            <w:shd w:val="clear" w:color="auto" w:fill="auto"/>
          </w:tcPr>
          <w:p w14:paraId="590AF305"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c>
          <w:tcPr>
            <w:tcW w:w="1268" w:type="dxa"/>
            <w:shd w:val="clear" w:color="auto" w:fill="auto"/>
          </w:tcPr>
          <w:p w14:paraId="1419FB2F"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r>
      <w:tr w:rsidR="00410831" w:rsidRPr="00203A66" w14:paraId="0ABF7276" w14:textId="77777777" w:rsidTr="00E43BB0">
        <w:tc>
          <w:tcPr>
            <w:tcW w:w="3813" w:type="dxa"/>
            <w:shd w:val="clear" w:color="auto" w:fill="auto"/>
          </w:tcPr>
          <w:p w14:paraId="1BB86614"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0C30C6AA"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4642207A"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c>
          <w:tcPr>
            <w:tcW w:w="1192" w:type="dxa"/>
            <w:shd w:val="clear" w:color="auto" w:fill="auto"/>
          </w:tcPr>
          <w:p w14:paraId="71E4D56A"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72DC2F54"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0410920B" w14:textId="77777777" w:rsidR="00B908A5" w:rsidRPr="00410831" w:rsidRDefault="00B908A5" w:rsidP="00410831">
            <w:pPr>
              <w:spacing w:after="0" w:line="240" w:lineRule="auto"/>
              <w:jc w:val="right"/>
              <w:rPr>
                <w:rFonts w:ascii="Times New Roman" w:hAnsi="Times New Roman"/>
              </w:rPr>
            </w:pPr>
          </w:p>
        </w:tc>
      </w:tr>
      <w:tr w:rsidR="00410831" w:rsidRPr="00203A66" w14:paraId="13B59D53" w14:textId="77777777" w:rsidTr="00E43BB0">
        <w:tc>
          <w:tcPr>
            <w:tcW w:w="3813" w:type="dxa"/>
            <w:shd w:val="clear" w:color="auto" w:fill="auto"/>
          </w:tcPr>
          <w:p w14:paraId="6D96D0C3" w14:textId="77777777" w:rsidR="00B908A5" w:rsidRPr="00410831" w:rsidRDefault="00B908A5" w:rsidP="00410831">
            <w:pPr>
              <w:spacing w:after="0" w:line="240" w:lineRule="auto"/>
              <w:ind w:right="-255"/>
              <w:jc w:val="both"/>
              <w:rPr>
                <w:rFonts w:ascii="Times New Roman" w:hAnsi="Times New Roman"/>
              </w:rPr>
            </w:pPr>
            <w:r w:rsidRPr="00410831">
              <w:rPr>
                <w:rFonts w:ascii="Times New Roman" w:hAnsi="Times New Roman"/>
              </w:rPr>
              <w:t>Комплекс по пер.отходов 01.01.17</w:t>
            </w:r>
          </w:p>
        </w:tc>
        <w:tc>
          <w:tcPr>
            <w:tcW w:w="949" w:type="dxa"/>
            <w:shd w:val="clear" w:color="auto" w:fill="auto"/>
          </w:tcPr>
          <w:p w14:paraId="4DD3B603"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69,4</w:t>
            </w:r>
          </w:p>
        </w:tc>
        <w:tc>
          <w:tcPr>
            <w:tcW w:w="1113" w:type="dxa"/>
            <w:shd w:val="clear" w:color="auto" w:fill="auto"/>
          </w:tcPr>
          <w:p w14:paraId="4DFA5D97"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68,9</w:t>
            </w:r>
          </w:p>
        </w:tc>
        <w:tc>
          <w:tcPr>
            <w:tcW w:w="1192" w:type="dxa"/>
            <w:shd w:val="clear" w:color="auto" w:fill="auto"/>
          </w:tcPr>
          <w:p w14:paraId="18E55528"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3100973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c>
          <w:tcPr>
            <w:tcW w:w="1268" w:type="dxa"/>
            <w:shd w:val="clear" w:color="auto" w:fill="auto"/>
          </w:tcPr>
          <w:p w14:paraId="7EB57E27" w14:textId="77777777" w:rsidR="00B908A5" w:rsidRPr="00410831" w:rsidRDefault="00B908A5" w:rsidP="00410831">
            <w:pPr>
              <w:spacing w:after="0" w:line="240" w:lineRule="auto"/>
              <w:jc w:val="right"/>
              <w:rPr>
                <w:rFonts w:ascii="Times New Roman" w:hAnsi="Times New Roman"/>
              </w:rPr>
            </w:pPr>
          </w:p>
        </w:tc>
      </w:tr>
      <w:tr w:rsidR="00410831" w:rsidRPr="00203A66" w14:paraId="4A6EC76E" w14:textId="77777777" w:rsidTr="00E43BB0">
        <w:tc>
          <w:tcPr>
            <w:tcW w:w="3813" w:type="dxa"/>
            <w:shd w:val="clear" w:color="auto" w:fill="auto"/>
          </w:tcPr>
          <w:p w14:paraId="39613612"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lastRenderedPageBreak/>
              <w:t xml:space="preserve"> - 31.12.2017</w:t>
            </w:r>
          </w:p>
        </w:tc>
        <w:tc>
          <w:tcPr>
            <w:tcW w:w="949" w:type="dxa"/>
            <w:shd w:val="clear" w:color="auto" w:fill="auto"/>
          </w:tcPr>
          <w:p w14:paraId="61641DDD"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c>
          <w:tcPr>
            <w:tcW w:w="1113" w:type="dxa"/>
            <w:shd w:val="clear" w:color="auto" w:fill="auto"/>
          </w:tcPr>
          <w:p w14:paraId="58DA9282"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54335C4B"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516885A2"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31DB7045" w14:textId="77777777" w:rsidR="00B908A5" w:rsidRPr="00410831" w:rsidRDefault="00B908A5" w:rsidP="00410831">
            <w:pPr>
              <w:spacing w:after="0" w:line="240" w:lineRule="auto"/>
              <w:jc w:val="right"/>
              <w:rPr>
                <w:rFonts w:ascii="Times New Roman" w:hAnsi="Times New Roman"/>
              </w:rPr>
            </w:pPr>
          </w:p>
        </w:tc>
      </w:tr>
      <w:tr w:rsidR="00410831" w:rsidRPr="00203A66" w14:paraId="560F8B04" w14:textId="77777777" w:rsidTr="00E43BB0">
        <w:tc>
          <w:tcPr>
            <w:tcW w:w="3813" w:type="dxa"/>
            <w:shd w:val="clear" w:color="auto" w:fill="auto"/>
          </w:tcPr>
          <w:p w14:paraId="16E5A1ED"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0281C835"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47EA5B31"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4B93AA7"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510BC699"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4BCEC2AF" w14:textId="77777777" w:rsidR="00B908A5" w:rsidRPr="00410831" w:rsidRDefault="00B908A5" w:rsidP="00410831">
            <w:pPr>
              <w:spacing w:after="0" w:line="240" w:lineRule="auto"/>
              <w:jc w:val="right"/>
              <w:rPr>
                <w:rFonts w:ascii="Times New Roman" w:hAnsi="Times New Roman"/>
              </w:rPr>
            </w:pPr>
          </w:p>
        </w:tc>
      </w:tr>
      <w:tr w:rsidR="00410831" w:rsidRPr="00203A66" w14:paraId="02E4DFA4" w14:textId="77777777" w:rsidTr="00E43BB0">
        <w:tc>
          <w:tcPr>
            <w:tcW w:w="3813" w:type="dxa"/>
            <w:shd w:val="clear" w:color="auto" w:fill="auto"/>
          </w:tcPr>
          <w:p w14:paraId="2D54F152"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Тамарин причал на 01.01.2017</w:t>
            </w:r>
          </w:p>
        </w:tc>
        <w:tc>
          <w:tcPr>
            <w:tcW w:w="949" w:type="dxa"/>
            <w:shd w:val="clear" w:color="auto" w:fill="auto"/>
          </w:tcPr>
          <w:p w14:paraId="2EBA9A9A"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2,0</w:t>
            </w:r>
          </w:p>
        </w:tc>
        <w:tc>
          <w:tcPr>
            <w:tcW w:w="1113" w:type="dxa"/>
            <w:shd w:val="clear" w:color="auto" w:fill="auto"/>
          </w:tcPr>
          <w:p w14:paraId="47C9C82F"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23117C6E"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70DF5B21"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2,0</w:t>
            </w:r>
          </w:p>
        </w:tc>
        <w:tc>
          <w:tcPr>
            <w:tcW w:w="1268" w:type="dxa"/>
            <w:shd w:val="clear" w:color="auto" w:fill="auto"/>
          </w:tcPr>
          <w:p w14:paraId="43B7F2A8" w14:textId="77777777" w:rsidR="00B908A5" w:rsidRPr="00410831" w:rsidRDefault="00B908A5" w:rsidP="00410831">
            <w:pPr>
              <w:spacing w:after="0" w:line="240" w:lineRule="auto"/>
              <w:jc w:val="right"/>
              <w:rPr>
                <w:rFonts w:ascii="Times New Roman" w:hAnsi="Times New Roman"/>
              </w:rPr>
            </w:pPr>
          </w:p>
        </w:tc>
      </w:tr>
      <w:tr w:rsidR="00410831" w:rsidRPr="00203A66" w14:paraId="6659AAAA" w14:textId="77777777" w:rsidTr="00E43BB0">
        <w:tc>
          <w:tcPr>
            <w:tcW w:w="3813" w:type="dxa"/>
            <w:shd w:val="clear" w:color="auto" w:fill="auto"/>
          </w:tcPr>
          <w:p w14:paraId="21644A6E"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1F882C1E"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c>
          <w:tcPr>
            <w:tcW w:w="1113" w:type="dxa"/>
            <w:shd w:val="clear" w:color="auto" w:fill="auto"/>
          </w:tcPr>
          <w:p w14:paraId="46113053"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1C77A730"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35559768"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2F9E48C0" w14:textId="77777777" w:rsidR="00B908A5" w:rsidRPr="00410831" w:rsidRDefault="00B908A5" w:rsidP="00410831">
            <w:pPr>
              <w:spacing w:after="0" w:line="240" w:lineRule="auto"/>
              <w:jc w:val="right"/>
              <w:rPr>
                <w:rFonts w:ascii="Times New Roman" w:hAnsi="Times New Roman"/>
              </w:rPr>
            </w:pPr>
          </w:p>
        </w:tc>
      </w:tr>
      <w:tr w:rsidR="00410831" w:rsidRPr="00203A66" w14:paraId="40C2697A" w14:textId="77777777" w:rsidTr="00E43BB0">
        <w:tc>
          <w:tcPr>
            <w:tcW w:w="3813" w:type="dxa"/>
            <w:shd w:val="clear" w:color="auto" w:fill="auto"/>
          </w:tcPr>
          <w:p w14:paraId="18F52F73"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112A13A4"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16402B49"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36C9458B"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627DBDE9"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0CEB7A60" w14:textId="77777777" w:rsidR="00B908A5" w:rsidRPr="00410831" w:rsidRDefault="00B908A5" w:rsidP="00410831">
            <w:pPr>
              <w:spacing w:after="0" w:line="240" w:lineRule="auto"/>
              <w:jc w:val="right"/>
              <w:rPr>
                <w:rFonts w:ascii="Times New Roman" w:hAnsi="Times New Roman"/>
              </w:rPr>
            </w:pPr>
          </w:p>
        </w:tc>
      </w:tr>
      <w:tr w:rsidR="00410831" w:rsidRPr="00203A66" w14:paraId="2501A4A3" w14:textId="77777777" w:rsidTr="00E43BB0">
        <w:tc>
          <w:tcPr>
            <w:tcW w:w="3813" w:type="dxa"/>
            <w:shd w:val="clear" w:color="auto" w:fill="auto"/>
          </w:tcPr>
          <w:p w14:paraId="7D55346D"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Участк. Больница на 01.01.2017</w:t>
            </w:r>
          </w:p>
        </w:tc>
        <w:tc>
          <w:tcPr>
            <w:tcW w:w="949" w:type="dxa"/>
            <w:shd w:val="clear" w:color="auto" w:fill="auto"/>
          </w:tcPr>
          <w:p w14:paraId="48C921E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183,8</w:t>
            </w:r>
          </w:p>
        </w:tc>
        <w:tc>
          <w:tcPr>
            <w:tcW w:w="1113" w:type="dxa"/>
            <w:shd w:val="clear" w:color="auto" w:fill="auto"/>
          </w:tcPr>
          <w:p w14:paraId="6726486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183,8</w:t>
            </w:r>
          </w:p>
        </w:tc>
        <w:tc>
          <w:tcPr>
            <w:tcW w:w="1192" w:type="dxa"/>
            <w:shd w:val="clear" w:color="auto" w:fill="auto"/>
          </w:tcPr>
          <w:p w14:paraId="42B454B6"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1B2293ED"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18919B5B" w14:textId="77777777" w:rsidR="00B908A5" w:rsidRPr="00410831" w:rsidRDefault="00B908A5" w:rsidP="00410831">
            <w:pPr>
              <w:spacing w:after="0" w:line="240" w:lineRule="auto"/>
              <w:jc w:val="right"/>
              <w:rPr>
                <w:rFonts w:ascii="Times New Roman" w:hAnsi="Times New Roman"/>
              </w:rPr>
            </w:pPr>
          </w:p>
        </w:tc>
      </w:tr>
      <w:tr w:rsidR="00410831" w:rsidRPr="00203A66" w14:paraId="15F1AD50" w14:textId="77777777" w:rsidTr="00E43BB0">
        <w:tc>
          <w:tcPr>
            <w:tcW w:w="3813" w:type="dxa"/>
            <w:shd w:val="clear" w:color="auto" w:fill="auto"/>
          </w:tcPr>
          <w:p w14:paraId="4B15CBFE"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1E3FB3C1"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c>
          <w:tcPr>
            <w:tcW w:w="1113" w:type="dxa"/>
            <w:shd w:val="clear" w:color="auto" w:fill="auto"/>
          </w:tcPr>
          <w:p w14:paraId="0CDFBCD9"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7E5C7A1D"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3CC5ADF6"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06AF80ED" w14:textId="77777777" w:rsidR="00B908A5" w:rsidRPr="00410831" w:rsidRDefault="00B908A5" w:rsidP="00410831">
            <w:pPr>
              <w:spacing w:after="0" w:line="240" w:lineRule="auto"/>
              <w:jc w:val="right"/>
              <w:rPr>
                <w:rFonts w:ascii="Times New Roman" w:hAnsi="Times New Roman"/>
              </w:rPr>
            </w:pPr>
          </w:p>
        </w:tc>
      </w:tr>
      <w:tr w:rsidR="00410831" w:rsidRPr="00203A66" w14:paraId="67870EFF" w14:textId="77777777" w:rsidTr="00E43BB0">
        <w:tc>
          <w:tcPr>
            <w:tcW w:w="3813" w:type="dxa"/>
            <w:shd w:val="clear" w:color="auto" w:fill="auto"/>
          </w:tcPr>
          <w:p w14:paraId="739285CA"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57238B45"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09A2BDB2"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43541128"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0B230DEA"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5AD99070" w14:textId="77777777" w:rsidR="00B908A5" w:rsidRPr="00410831" w:rsidRDefault="00B908A5" w:rsidP="00410831">
            <w:pPr>
              <w:spacing w:after="0" w:line="240" w:lineRule="auto"/>
              <w:jc w:val="right"/>
              <w:rPr>
                <w:rFonts w:ascii="Times New Roman" w:hAnsi="Times New Roman"/>
              </w:rPr>
            </w:pPr>
          </w:p>
        </w:tc>
      </w:tr>
      <w:tr w:rsidR="00410831" w:rsidRPr="00203A66" w14:paraId="4A9E6A42" w14:textId="77777777" w:rsidTr="00E43BB0">
        <w:tc>
          <w:tcPr>
            <w:tcW w:w="3813" w:type="dxa"/>
            <w:shd w:val="clear" w:color="auto" w:fill="auto"/>
          </w:tcPr>
          <w:p w14:paraId="43574592"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Школа на 01.01.2017</w:t>
            </w:r>
          </w:p>
        </w:tc>
        <w:tc>
          <w:tcPr>
            <w:tcW w:w="949" w:type="dxa"/>
            <w:shd w:val="clear" w:color="auto" w:fill="auto"/>
          </w:tcPr>
          <w:p w14:paraId="0614D253"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10,0</w:t>
            </w:r>
          </w:p>
        </w:tc>
        <w:tc>
          <w:tcPr>
            <w:tcW w:w="1113" w:type="dxa"/>
            <w:shd w:val="clear" w:color="auto" w:fill="auto"/>
          </w:tcPr>
          <w:p w14:paraId="67D57D49"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4345023"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65F2F06E"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10,0</w:t>
            </w:r>
          </w:p>
        </w:tc>
        <w:tc>
          <w:tcPr>
            <w:tcW w:w="1268" w:type="dxa"/>
            <w:shd w:val="clear" w:color="auto" w:fill="auto"/>
          </w:tcPr>
          <w:p w14:paraId="33FEA220" w14:textId="77777777" w:rsidR="00B908A5" w:rsidRPr="00410831" w:rsidRDefault="00B908A5" w:rsidP="00410831">
            <w:pPr>
              <w:spacing w:after="0" w:line="240" w:lineRule="auto"/>
              <w:jc w:val="right"/>
              <w:rPr>
                <w:rFonts w:ascii="Times New Roman" w:hAnsi="Times New Roman"/>
              </w:rPr>
            </w:pPr>
          </w:p>
        </w:tc>
      </w:tr>
      <w:tr w:rsidR="00410831" w:rsidRPr="00203A66" w14:paraId="35BE8222" w14:textId="77777777" w:rsidTr="00E43BB0">
        <w:tc>
          <w:tcPr>
            <w:tcW w:w="3813" w:type="dxa"/>
            <w:shd w:val="clear" w:color="auto" w:fill="auto"/>
          </w:tcPr>
          <w:p w14:paraId="3A5F4E81"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75536D3F"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c>
          <w:tcPr>
            <w:tcW w:w="1113" w:type="dxa"/>
            <w:shd w:val="clear" w:color="auto" w:fill="auto"/>
          </w:tcPr>
          <w:p w14:paraId="1C93078B"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4F952A80"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288C4386"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2807290C" w14:textId="77777777" w:rsidR="00B908A5" w:rsidRPr="00410831" w:rsidRDefault="00B908A5" w:rsidP="00410831">
            <w:pPr>
              <w:spacing w:after="0" w:line="240" w:lineRule="auto"/>
              <w:jc w:val="right"/>
              <w:rPr>
                <w:rFonts w:ascii="Times New Roman" w:hAnsi="Times New Roman"/>
              </w:rPr>
            </w:pPr>
          </w:p>
        </w:tc>
      </w:tr>
      <w:tr w:rsidR="00410831" w:rsidRPr="00203A66" w14:paraId="5CE9EA18" w14:textId="77777777" w:rsidTr="00E43BB0">
        <w:tc>
          <w:tcPr>
            <w:tcW w:w="3813" w:type="dxa"/>
            <w:shd w:val="clear" w:color="auto" w:fill="auto"/>
          </w:tcPr>
          <w:p w14:paraId="689324D8"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6FF97225"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4F9CE310"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50BFACC3"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64538769"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737EA76D" w14:textId="77777777" w:rsidR="00B908A5" w:rsidRPr="00410831" w:rsidRDefault="00B908A5" w:rsidP="00410831">
            <w:pPr>
              <w:spacing w:after="0" w:line="240" w:lineRule="auto"/>
              <w:jc w:val="right"/>
              <w:rPr>
                <w:rFonts w:ascii="Times New Roman" w:hAnsi="Times New Roman"/>
              </w:rPr>
            </w:pPr>
          </w:p>
        </w:tc>
      </w:tr>
      <w:tr w:rsidR="00410831" w:rsidRPr="00203A66" w14:paraId="1353E107" w14:textId="77777777" w:rsidTr="00E43BB0">
        <w:tc>
          <w:tcPr>
            <w:tcW w:w="3813" w:type="dxa"/>
            <w:shd w:val="clear" w:color="auto" w:fill="auto"/>
          </w:tcPr>
          <w:p w14:paraId="14C69155"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Детсад на 01.01.2017</w:t>
            </w:r>
          </w:p>
        </w:tc>
        <w:tc>
          <w:tcPr>
            <w:tcW w:w="949" w:type="dxa"/>
            <w:shd w:val="clear" w:color="auto" w:fill="auto"/>
          </w:tcPr>
          <w:p w14:paraId="20C231F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3,7</w:t>
            </w:r>
          </w:p>
        </w:tc>
        <w:tc>
          <w:tcPr>
            <w:tcW w:w="1113" w:type="dxa"/>
            <w:shd w:val="clear" w:color="auto" w:fill="auto"/>
          </w:tcPr>
          <w:p w14:paraId="55037A2A"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1728842"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21E20E2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3,7</w:t>
            </w:r>
          </w:p>
        </w:tc>
        <w:tc>
          <w:tcPr>
            <w:tcW w:w="1268" w:type="dxa"/>
            <w:shd w:val="clear" w:color="auto" w:fill="auto"/>
          </w:tcPr>
          <w:p w14:paraId="78453D76" w14:textId="77777777" w:rsidR="00B908A5" w:rsidRPr="00410831" w:rsidRDefault="00B908A5" w:rsidP="00410831">
            <w:pPr>
              <w:spacing w:after="0" w:line="240" w:lineRule="auto"/>
              <w:jc w:val="right"/>
              <w:rPr>
                <w:rFonts w:ascii="Times New Roman" w:hAnsi="Times New Roman"/>
              </w:rPr>
            </w:pPr>
          </w:p>
        </w:tc>
      </w:tr>
      <w:tr w:rsidR="00410831" w:rsidRPr="00203A66" w14:paraId="403B1DA1" w14:textId="77777777" w:rsidTr="00E43BB0">
        <w:tc>
          <w:tcPr>
            <w:tcW w:w="3813" w:type="dxa"/>
            <w:shd w:val="clear" w:color="auto" w:fill="auto"/>
          </w:tcPr>
          <w:p w14:paraId="13EC7CDF"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727F3ABF"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c>
          <w:tcPr>
            <w:tcW w:w="1113" w:type="dxa"/>
            <w:shd w:val="clear" w:color="auto" w:fill="auto"/>
          </w:tcPr>
          <w:p w14:paraId="15FD9305"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3BFDF45E"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189493EA"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16FB42B7" w14:textId="77777777" w:rsidR="00B908A5" w:rsidRPr="00410831" w:rsidRDefault="00B908A5" w:rsidP="00410831">
            <w:pPr>
              <w:spacing w:after="0" w:line="240" w:lineRule="auto"/>
              <w:jc w:val="right"/>
              <w:rPr>
                <w:rFonts w:ascii="Times New Roman" w:hAnsi="Times New Roman"/>
              </w:rPr>
            </w:pPr>
          </w:p>
        </w:tc>
      </w:tr>
      <w:tr w:rsidR="00410831" w:rsidRPr="00203A66" w14:paraId="714C02E2" w14:textId="77777777" w:rsidTr="00E43BB0">
        <w:tc>
          <w:tcPr>
            <w:tcW w:w="3813" w:type="dxa"/>
            <w:shd w:val="clear" w:color="auto" w:fill="auto"/>
          </w:tcPr>
          <w:p w14:paraId="36EC7757"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28AB13E2"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46267F52"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4DEF4BCC"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703BB73C"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3DF168BD" w14:textId="77777777" w:rsidR="00B908A5" w:rsidRPr="00410831" w:rsidRDefault="00B908A5" w:rsidP="00410831">
            <w:pPr>
              <w:spacing w:after="0" w:line="240" w:lineRule="auto"/>
              <w:jc w:val="right"/>
              <w:rPr>
                <w:rFonts w:ascii="Times New Roman" w:hAnsi="Times New Roman"/>
              </w:rPr>
            </w:pPr>
          </w:p>
        </w:tc>
      </w:tr>
      <w:tr w:rsidR="00410831" w:rsidRPr="00203A66" w14:paraId="38C5935C" w14:textId="77777777" w:rsidTr="00E43BB0">
        <w:tc>
          <w:tcPr>
            <w:tcW w:w="3813" w:type="dxa"/>
            <w:shd w:val="clear" w:color="auto" w:fill="auto"/>
          </w:tcPr>
          <w:p w14:paraId="0C178B58"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Представительство на 01.01.2017</w:t>
            </w:r>
          </w:p>
        </w:tc>
        <w:tc>
          <w:tcPr>
            <w:tcW w:w="949" w:type="dxa"/>
            <w:shd w:val="clear" w:color="auto" w:fill="auto"/>
          </w:tcPr>
          <w:p w14:paraId="7E497087"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w:t>
            </w:r>
          </w:p>
        </w:tc>
        <w:tc>
          <w:tcPr>
            <w:tcW w:w="1113" w:type="dxa"/>
            <w:shd w:val="clear" w:color="auto" w:fill="auto"/>
          </w:tcPr>
          <w:p w14:paraId="626EE8C5"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53E4C5FA"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0A8BDDB1"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32C488EC" w14:textId="77777777" w:rsidR="00B908A5" w:rsidRPr="00410831" w:rsidRDefault="00B908A5" w:rsidP="00410831">
            <w:pPr>
              <w:spacing w:after="0" w:line="240" w:lineRule="auto"/>
              <w:jc w:val="right"/>
              <w:rPr>
                <w:rFonts w:ascii="Times New Roman" w:hAnsi="Times New Roman"/>
              </w:rPr>
            </w:pPr>
          </w:p>
        </w:tc>
      </w:tr>
      <w:tr w:rsidR="00410831" w:rsidRPr="00203A66" w14:paraId="07E98701" w14:textId="77777777" w:rsidTr="00E43BB0">
        <w:tc>
          <w:tcPr>
            <w:tcW w:w="3813" w:type="dxa"/>
            <w:shd w:val="clear" w:color="auto" w:fill="auto"/>
          </w:tcPr>
          <w:p w14:paraId="0EB31128"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06A5F21E"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w:t>
            </w:r>
          </w:p>
        </w:tc>
        <w:tc>
          <w:tcPr>
            <w:tcW w:w="1113" w:type="dxa"/>
            <w:shd w:val="clear" w:color="auto" w:fill="auto"/>
          </w:tcPr>
          <w:p w14:paraId="2746206C"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48569990"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3D4E0A58"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75EFB46C" w14:textId="77777777" w:rsidR="00B908A5" w:rsidRPr="00410831" w:rsidRDefault="00B908A5" w:rsidP="00410831">
            <w:pPr>
              <w:spacing w:after="0" w:line="240" w:lineRule="auto"/>
              <w:jc w:val="right"/>
              <w:rPr>
                <w:rFonts w:ascii="Times New Roman" w:hAnsi="Times New Roman"/>
              </w:rPr>
            </w:pPr>
          </w:p>
        </w:tc>
      </w:tr>
      <w:tr w:rsidR="00410831" w:rsidRPr="00203A66" w14:paraId="0B865476" w14:textId="77777777" w:rsidTr="00E43BB0">
        <w:tc>
          <w:tcPr>
            <w:tcW w:w="3813" w:type="dxa"/>
            <w:shd w:val="clear" w:color="auto" w:fill="auto"/>
          </w:tcPr>
          <w:p w14:paraId="24ECD6E8"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2CFD35D5"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0,1</w:t>
            </w:r>
          </w:p>
        </w:tc>
        <w:tc>
          <w:tcPr>
            <w:tcW w:w="1113" w:type="dxa"/>
            <w:shd w:val="clear" w:color="auto" w:fill="auto"/>
          </w:tcPr>
          <w:p w14:paraId="09070506"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6D586615"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0,1</w:t>
            </w:r>
          </w:p>
        </w:tc>
        <w:tc>
          <w:tcPr>
            <w:tcW w:w="961" w:type="dxa"/>
            <w:shd w:val="clear" w:color="auto" w:fill="auto"/>
          </w:tcPr>
          <w:p w14:paraId="73512897" w14:textId="77777777" w:rsidR="00B908A5" w:rsidRPr="00410831" w:rsidRDefault="00B908A5" w:rsidP="00410831">
            <w:pPr>
              <w:spacing w:after="0" w:line="240" w:lineRule="auto"/>
              <w:jc w:val="right"/>
              <w:rPr>
                <w:rFonts w:ascii="Times New Roman" w:hAnsi="Times New Roman"/>
                <w:b/>
              </w:rPr>
            </w:pPr>
          </w:p>
        </w:tc>
        <w:tc>
          <w:tcPr>
            <w:tcW w:w="1268" w:type="dxa"/>
            <w:shd w:val="clear" w:color="auto" w:fill="auto"/>
          </w:tcPr>
          <w:p w14:paraId="0B8F1787" w14:textId="77777777" w:rsidR="00B908A5" w:rsidRPr="00410831" w:rsidRDefault="00B908A5" w:rsidP="00410831">
            <w:pPr>
              <w:spacing w:after="0" w:line="240" w:lineRule="auto"/>
              <w:jc w:val="right"/>
              <w:rPr>
                <w:rFonts w:ascii="Times New Roman" w:hAnsi="Times New Roman"/>
                <w:b/>
              </w:rPr>
            </w:pPr>
          </w:p>
        </w:tc>
      </w:tr>
      <w:tr w:rsidR="00410831" w:rsidRPr="00203A66" w14:paraId="1B14DF17" w14:textId="77777777" w:rsidTr="00E43BB0">
        <w:tc>
          <w:tcPr>
            <w:tcW w:w="3813" w:type="dxa"/>
            <w:shd w:val="clear" w:color="auto" w:fill="auto"/>
          </w:tcPr>
          <w:p w14:paraId="3B62F21B"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Раз-ка архит-план. Реш на 01.01.17</w:t>
            </w:r>
          </w:p>
        </w:tc>
        <w:tc>
          <w:tcPr>
            <w:tcW w:w="949" w:type="dxa"/>
            <w:shd w:val="clear" w:color="auto" w:fill="auto"/>
          </w:tcPr>
          <w:p w14:paraId="5DEEDB5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10,0</w:t>
            </w:r>
          </w:p>
        </w:tc>
        <w:tc>
          <w:tcPr>
            <w:tcW w:w="1113" w:type="dxa"/>
            <w:shd w:val="clear" w:color="auto" w:fill="auto"/>
          </w:tcPr>
          <w:p w14:paraId="2F6150CE"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4365AB27"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10,0</w:t>
            </w:r>
          </w:p>
        </w:tc>
        <w:tc>
          <w:tcPr>
            <w:tcW w:w="961" w:type="dxa"/>
            <w:shd w:val="clear" w:color="auto" w:fill="auto"/>
          </w:tcPr>
          <w:p w14:paraId="2E63D97A"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479ADCC9" w14:textId="77777777" w:rsidR="00B908A5" w:rsidRPr="00410831" w:rsidRDefault="00B908A5" w:rsidP="00410831">
            <w:pPr>
              <w:spacing w:after="0" w:line="240" w:lineRule="auto"/>
              <w:jc w:val="right"/>
              <w:rPr>
                <w:rFonts w:ascii="Times New Roman" w:hAnsi="Times New Roman"/>
              </w:rPr>
            </w:pPr>
          </w:p>
        </w:tc>
      </w:tr>
      <w:tr w:rsidR="00410831" w:rsidRPr="00203A66" w14:paraId="1B8FD460" w14:textId="77777777" w:rsidTr="00E43BB0">
        <w:tc>
          <w:tcPr>
            <w:tcW w:w="3813" w:type="dxa"/>
            <w:shd w:val="clear" w:color="auto" w:fill="auto"/>
          </w:tcPr>
          <w:p w14:paraId="0ABF478E"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6728D00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20,5</w:t>
            </w:r>
          </w:p>
        </w:tc>
        <w:tc>
          <w:tcPr>
            <w:tcW w:w="1113" w:type="dxa"/>
            <w:shd w:val="clear" w:color="auto" w:fill="auto"/>
          </w:tcPr>
          <w:p w14:paraId="23C17449"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4F96E2E5"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20,5</w:t>
            </w:r>
          </w:p>
        </w:tc>
        <w:tc>
          <w:tcPr>
            <w:tcW w:w="961" w:type="dxa"/>
            <w:shd w:val="clear" w:color="auto" w:fill="auto"/>
          </w:tcPr>
          <w:p w14:paraId="6A8B44E1"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7BDE55D5" w14:textId="77777777" w:rsidR="00B908A5" w:rsidRPr="00410831" w:rsidRDefault="00B908A5" w:rsidP="00410831">
            <w:pPr>
              <w:spacing w:after="0" w:line="240" w:lineRule="auto"/>
              <w:jc w:val="right"/>
              <w:rPr>
                <w:rFonts w:ascii="Times New Roman" w:hAnsi="Times New Roman"/>
              </w:rPr>
            </w:pPr>
          </w:p>
        </w:tc>
      </w:tr>
      <w:tr w:rsidR="00410831" w:rsidRPr="00203A66" w14:paraId="2E5EEFBA" w14:textId="77777777" w:rsidTr="00E43BB0">
        <w:tc>
          <w:tcPr>
            <w:tcW w:w="3813" w:type="dxa"/>
            <w:shd w:val="clear" w:color="auto" w:fill="auto"/>
          </w:tcPr>
          <w:p w14:paraId="77D3346C"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7C8F135C"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14,5</w:t>
            </w:r>
          </w:p>
        </w:tc>
        <w:tc>
          <w:tcPr>
            <w:tcW w:w="1113" w:type="dxa"/>
            <w:shd w:val="clear" w:color="auto" w:fill="auto"/>
          </w:tcPr>
          <w:p w14:paraId="17E6A1A4"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5D3D5BE"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14,5</w:t>
            </w:r>
          </w:p>
        </w:tc>
        <w:tc>
          <w:tcPr>
            <w:tcW w:w="961" w:type="dxa"/>
            <w:shd w:val="clear" w:color="auto" w:fill="auto"/>
          </w:tcPr>
          <w:p w14:paraId="2ABB803D"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7633700F" w14:textId="77777777" w:rsidR="00B908A5" w:rsidRPr="00410831" w:rsidRDefault="00B908A5" w:rsidP="00410831">
            <w:pPr>
              <w:spacing w:after="0" w:line="240" w:lineRule="auto"/>
              <w:jc w:val="right"/>
              <w:rPr>
                <w:rFonts w:ascii="Times New Roman" w:hAnsi="Times New Roman"/>
              </w:rPr>
            </w:pPr>
          </w:p>
        </w:tc>
      </w:tr>
      <w:tr w:rsidR="00410831" w:rsidRPr="00203A66" w14:paraId="513E0C07" w14:textId="77777777" w:rsidTr="00E43BB0">
        <w:tc>
          <w:tcPr>
            <w:tcW w:w="3813" w:type="dxa"/>
            <w:shd w:val="clear" w:color="auto" w:fill="auto"/>
          </w:tcPr>
          <w:p w14:paraId="0B1F8B37"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Территор планирован </w:t>
            </w:r>
          </w:p>
        </w:tc>
        <w:tc>
          <w:tcPr>
            <w:tcW w:w="949" w:type="dxa"/>
            <w:shd w:val="clear" w:color="auto" w:fill="auto"/>
          </w:tcPr>
          <w:p w14:paraId="542C6BE2"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4733B211"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2542FE69"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1626B985"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66A7DFB5" w14:textId="77777777" w:rsidR="00B908A5" w:rsidRPr="00410831" w:rsidRDefault="00B908A5" w:rsidP="00410831">
            <w:pPr>
              <w:spacing w:after="0" w:line="240" w:lineRule="auto"/>
              <w:jc w:val="right"/>
              <w:rPr>
                <w:rFonts w:ascii="Times New Roman" w:hAnsi="Times New Roman"/>
              </w:rPr>
            </w:pPr>
          </w:p>
        </w:tc>
      </w:tr>
      <w:tr w:rsidR="00410831" w:rsidRPr="00203A66" w14:paraId="2F95F409" w14:textId="77777777" w:rsidTr="00E43BB0">
        <w:tc>
          <w:tcPr>
            <w:tcW w:w="3813" w:type="dxa"/>
            <w:shd w:val="clear" w:color="auto" w:fill="auto"/>
          </w:tcPr>
          <w:p w14:paraId="54604A40"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0D0D4DB3"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526A7457"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58FDFCCE"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22D84474"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5DC6D2E8" w14:textId="77777777" w:rsidR="00B908A5" w:rsidRPr="00410831" w:rsidRDefault="00B908A5" w:rsidP="00410831">
            <w:pPr>
              <w:spacing w:after="0" w:line="240" w:lineRule="auto"/>
              <w:jc w:val="right"/>
              <w:rPr>
                <w:rFonts w:ascii="Times New Roman" w:hAnsi="Times New Roman"/>
              </w:rPr>
            </w:pPr>
          </w:p>
        </w:tc>
      </w:tr>
      <w:tr w:rsidR="00410831" w:rsidRPr="00203A66" w14:paraId="291A2FB9" w14:textId="77777777" w:rsidTr="00E43BB0">
        <w:tc>
          <w:tcPr>
            <w:tcW w:w="3813" w:type="dxa"/>
            <w:shd w:val="clear" w:color="auto" w:fill="auto"/>
          </w:tcPr>
          <w:p w14:paraId="26BFCA5F"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26C374D5"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0,40,1</w:t>
            </w:r>
          </w:p>
        </w:tc>
        <w:tc>
          <w:tcPr>
            <w:tcW w:w="1113" w:type="dxa"/>
            <w:shd w:val="clear" w:color="auto" w:fill="auto"/>
          </w:tcPr>
          <w:p w14:paraId="3365CC72"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63610CAD"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0,2</w:t>
            </w:r>
          </w:p>
        </w:tc>
        <w:tc>
          <w:tcPr>
            <w:tcW w:w="961" w:type="dxa"/>
            <w:shd w:val="clear" w:color="auto" w:fill="auto"/>
          </w:tcPr>
          <w:p w14:paraId="1D302BD5"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0,2</w:t>
            </w:r>
          </w:p>
        </w:tc>
        <w:tc>
          <w:tcPr>
            <w:tcW w:w="1268" w:type="dxa"/>
            <w:shd w:val="clear" w:color="auto" w:fill="auto"/>
          </w:tcPr>
          <w:p w14:paraId="5C0E3BD5"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r>
      <w:tr w:rsidR="00410831" w:rsidRPr="00203A66" w14:paraId="53E14A18" w14:textId="77777777" w:rsidTr="00E43BB0">
        <w:tc>
          <w:tcPr>
            <w:tcW w:w="3813" w:type="dxa"/>
            <w:shd w:val="clear" w:color="auto" w:fill="auto"/>
          </w:tcPr>
          <w:p w14:paraId="6CA5A1C6"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Энергоснабжение</w:t>
            </w:r>
          </w:p>
        </w:tc>
        <w:tc>
          <w:tcPr>
            <w:tcW w:w="949" w:type="dxa"/>
            <w:shd w:val="clear" w:color="auto" w:fill="auto"/>
          </w:tcPr>
          <w:p w14:paraId="293C1368"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00C1349B"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F0BDE27"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5556285A"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6556F426" w14:textId="77777777" w:rsidR="00B908A5" w:rsidRPr="00410831" w:rsidRDefault="00B908A5" w:rsidP="00410831">
            <w:pPr>
              <w:spacing w:after="0" w:line="240" w:lineRule="auto"/>
              <w:jc w:val="right"/>
              <w:rPr>
                <w:rFonts w:ascii="Times New Roman" w:hAnsi="Times New Roman"/>
              </w:rPr>
            </w:pPr>
          </w:p>
        </w:tc>
      </w:tr>
      <w:tr w:rsidR="00410831" w:rsidRPr="00203A66" w14:paraId="793A72F1" w14:textId="77777777" w:rsidTr="00E43BB0">
        <w:tc>
          <w:tcPr>
            <w:tcW w:w="3813" w:type="dxa"/>
            <w:shd w:val="clear" w:color="auto" w:fill="auto"/>
          </w:tcPr>
          <w:p w14:paraId="04E450F7"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4602C9D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4,8</w:t>
            </w:r>
          </w:p>
        </w:tc>
        <w:tc>
          <w:tcPr>
            <w:tcW w:w="1113" w:type="dxa"/>
            <w:shd w:val="clear" w:color="auto" w:fill="auto"/>
          </w:tcPr>
          <w:p w14:paraId="7405A966"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184090AA"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7FFA7EBB"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4,8</w:t>
            </w:r>
          </w:p>
        </w:tc>
        <w:tc>
          <w:tcPr>
            <w:tcW w:w="1268" w:type="dxa"/>
            <w:shd w:val="clear" w:color="auto" w:fill="auto"/>
          </w:tcPr>
          <w:p w14:paraId="47DCB5E2" w14:textId="77777777" w:rsidR="00B908A5" w:rsidRPr="00410831" w:rsidRDefault="00B908A5" w:rsidP="00410831">
            <w:pPr>
              <w:spacing w:after="0" w:line="240" w:lineRule="auto"/>
              <w:jc w:val="right"/>
              <w:rPr>
                <w:rFonts w:ascii="Times New Roman" w:hAnsi="Times New Roman"/>
              </w:rPr>
            </w:pPr>
          </w:p>
        </w:tc>
      </w:tr>
      <w:tr w:rsidR="00410831" w:rsidRPr="00203A66" w14:paraId="0474F425" w14:textId="77777777" w:rsidTr="00E43BB0">
        <w:tc>
          <w:tcPr>
            <w:tcW w:w="3813" w:type="dxa"/>
            <w:shd w:val="clear" w:color="auto" w:fill="auto"/>
          </w:tcPr>
          <w:p w14:paraId="52589191"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2AD557FF"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4,5</w:t>
            </w:r>
          </w:p>
        </w:tc>
        <w:tc>
          <w:tcPr>
            <w:tcW w:w="1113" w:type="dxa"/>
            <w:shd w:val="clear" w:color="auto" w:fill="auto"/>
          </w:tcPr>
          <w:p w14:paraId="559D8FD4"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18A388B7"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0,1</w:t>
            </w:r>
          </w:p>
        </w:tc>
        <w:tc>
          <w:tcPr>
            <w:tcW w:w="961" w:type="dxa"/>
            <w:shd w:val="clear" w:color="auto" w:fill="auto"/>
          </w:tcPr>
          <w:p w14:paraId="54C0A002"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4,4</w:t>
            </w:r>
          </w:p>
        </w:tc>
        <w:tc>
          <w:tcPr>
            <w:tcW w:w="1268" w:type="dxa"/>
            <w:shd w:val="clear" w:color="auto" w:fill="auto"/>
          </w:tcPr>
          <w:p w14:paraId="7CC74A29"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0,0</w:t>
            </w:r>
          </w:p>
        </w:tc>
      </w:tr>
      <w:tr w:rsidR="00410831" w:rsidRPr="00203A66" w14:paraId="29E61439" w14:textId="77777777" w:rsidTr="00E43BB0">
        <w:tc>
          <w:tcPr>
            <w:tcW w:w="3813" w:type="dxa"/>
            <w:shd w:val="clear" w:color="auto" w:fill="auto"/>
          </w:tcPr>
          <w:p w14:paraId="15C6DCA0"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Дороги на 01.01.2017</w:t>
            </w:r>
          </w:p>
        </w:tc>
        <w:tc>
          <w:tcPr>
            <w:tcW w:w="949" w:type="dxa"/>
            <w:shd w:val="clear" w:color="auto" w:fill="auto"/>
          </w:tcPr>
          <w:p w14:paraId="090AADE9"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0,7</w:t>
            </w:r>
          </w:p>
        </w:tc>
        <w:tc>
          <w:tcPr>
            <w:tcW w:w="1113" w:type="dxa"/>
            <w:shd w:val="clear" w:color="auto" w:fill="auto"/>
          </w:tcPr>
          <w:p w14:paraId="79BE7791"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1AFDF129"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1B19728F"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0,7</w:t>
            </w:r>
          </w:p>
        </w:tc>
        <w:tc>
          <w:tcPr>
            <w:tcW w:w="1268" w:type="dxa"/>
            <w:shd w:val="clear" w:color="auto" w:fill="auto"/>
          </w:tcPr>
          <w:p w14:paraId="3A4CA86C"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0,1</w:t>
            </w:r>
          </w:p>
        </w:tc>
      </w:tr>
      <w:tr w:rsidR="00410831" w:rsidRPr="00203A66" w14:paraId="34CA86FA" w14:textId="77777777" w:rsidTr="00E43BB0">
        <w:tc>
          <w:tcPr>
            <w:tcW w:w="3813" w:type="dxa"/>
            <w:shd w:val="clear" w:color="auto" w:fill="auto"/>
          </w:tcPr>
          <w:p w14:paraId="7AA29224"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49CD5B33"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0,1</w:t>
            </w:r>
          </w:p>
        </w:tc>
        <w:tc>
          <w:tcPr>
            <w:tcW w:w="1113" w:type="dxa"/>
            <w:shd w:val="clear" w:color="auto" w:fill="auto"/>
          </w:tcPr>
          <w:p w14:paraId="6630918F"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704D1993"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58DB1B8E"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68BCF9DD"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0,1</w:t>
            </w:r>
          </w:p>
        </w:tc>
      </w:tr>
      <w:tr w:rsidR="00410831" w:rsidRPr="00203A66" w14:paraId="7E580B7F" w14:textId="77777777" w:rsidTr="00E43BB0">
        <w:tc>
          <w:tcPr>
            <w:tcW w:w="3813" w:type="dxa"/>
            <w:shd w:val="clear" w:color="auto" w:fill="auto"/>
          </w:tcPr>
          <w:p w14:paraId="58A8E9AE"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63198F47"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669A732D"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4E418420"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4276A65A"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5CD8A5A8" w14:textId="77777777" w:rsidR="00B908A5" w:rsidRPr="00410831" w:rsidRDefault="00B908A5" w:rsidP="00410831">
            <w:pPr>
              <w:spacing w:after="0" w:line="240" w:lineRule="auto"/>
              <w:jc w:val="right"/>
              <w:rPr>
                <w:rFonts w:ascii="Times New Roman" w:hAnsi="Times New Roman"/>
              </w:rPr>
            </w:pPr>
          </w:p>
        </w:tc>
      </w:tr>
      <w:tr w:rsidR="00410831" w:rsidRPr="00203A66" w14:paraId="55304D8D" w14:textId="77777777" w:rsidTr="00E43BB0">
        <w:tc>
          <w:tcPr>
            <w:tcW w:w="3813" w:type="dxa"/>
            <w:shd w:val="clear" w:color="auto" w:fill="auto"/>
          </w:tcPr>
          <w:p w14:paraId="12BE15CE"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МКД жилье на 01.01.2017</w:t>
            </w:r>
          </w:p>
        </w:tc>
        <w:tc>
          <w:tcPr>
            <w:tcW w:w="949" w:type="dxa"/>
            <w:shd w:val="clear" w:color="auto" w:fill="auto"/>
          </w:tcPr>
          <w:p w14:paraId="21572D52"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251,9</w:t>
            </w:r>
          </w:p>
        </w:tc>
        <w:tc>
          <w:tcPr>
            <w:tcW w:w="1113" w:type="dxa"/>
            <w:shd w:val="clear" w:color="auto" w:fill="auto"/>
          </w:tcPr>
          <w:p w14:paraId="28726015"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241,9</w:t>
            </w:r>
          </w:p>
        </w:tc>
        <w:tc>
          <w:tcPr>
            <w:tcW w:w="1192" w:type="dxa"/>
            <w:shd w:val="clear" w:color="auto" w:fill="auto"/>
          </w:tcPr>
          <w:p w14:paraId="46DCCF6F"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200EABF2"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10,0</w:t>
            </w:r>
          </w:p>
        </w:tc>
        <w:tc>
          <w:tcPr>
            <w:tcW w:w="1268" w:type="dxa"/>
            <w:shd w:val="clear" w:color="auto" w:fill="auto"/>
          </w:tcPr>
          <w:p w14:paraId="6DE7157D" w14:textId="77777777" w:rsidR="00B908A5" w:rsidRPr="00410831" w:rsidRDefault="00B908A5" w:rsidP="00410831">
            <w:pPr>
              <w:spacing w:after="0" w:line="240" w:lineRule="auto"/>
              <w:jc w:val="right"/>
              <w:rPr>
                <w:rFonts w:ascii="Times New Roman" w:hAnsi="Times New Roman"/>
              </w:rPr>
            </w:pPr>
          </w:p>
        </w:tc>
      </w:tr>
      <w:tr w:rsidR="00410831" w:rsidRPr="00203A66" w14:paraId="7C47F07B" w14:textId="77777777" w:rsidTr="00E43BB0">
        <w:tc>
          <w:tcPr>
            <w:tcW w:w="3813" w:type="dxa"/>
            <w:shd w:val="clear" w:color="auto" w:fill="auto"/>
          </w:tcPr>
          <w:p w14:paraId="391BFEDA"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020CC8DE"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c>
          <w:tcPr>
            <w:tcW w:w="1113" w:type="dxa"/>
            <w:shd w:val="clear" w:color="auto" w:fill="auto"/>
          </w:tcPr>
          <w:p w14:paraId="3F828DB1"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E829D1E"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43D23BE6"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7350C2A4" w14:textId="77777777" w:rsidR="00B908A5" w:rsidRPr="00410831" w:rsidRDefault="00B908A5" w:rsidP="00410831">
            <w:pPr>
              <w:spacing w:after="0" w:line="240" w:lineRule="auto"/>
              <w:jc w:val="right"/>
              <w:rPr>
                <w:rFonts w:ascii="Times New Roman" w:hAnsi="Times New Roman"/>
              </w:rPr>
            </w:pPr>
          </w:p>
        </w:tc>
      </w:tr>
      <w:tr w:rsidR="00410831" w:rsidRPr="00203A66" w14:paraId="5E300427" w14:textId="77777777" w:rsidTr="00E43BB0">
        <w:tc>
          <w:tcPr>
            <w:tcW w:w="3813" w:type="dxa"/>
            <w:shd w:val="clear" w:color="auto" w:fill="auto"/>
          </w:tcPr>
          <w:p w14:paraId="6EE195E4" w14:textId="77777777" w:rsidR="00B908A5" w:rsidRPr="00410831" w:rsidRDefault="00B908A5" w:rsidP="00410831">
            <w:pPr>
              <w:spacing w:after="0" w:line="240" w:lineRule="auto"/>
              <w:ind w:right="-391"/>
              <w:jc w:val="both"/>
              <w:rPr>
                <w:rFonts w:ascii="Times New Roman" w:hAnsi="Times New Roman"/>
              </w:rPr>
            </w:pPr>
            <w:r w:rsidRPr="00410831">
              <w:rPr>
                <w:rFonts w:ascii="Times New Roman" w:hAnsi="Times New Roman"/>
              </w:rPr>
              <w:t>Реконструкция жилфонда на 01.01.17</w:t>
            </w:r>
          </w:p>
        </w:tc>
        <w:tc>
          <w:tcPr>
            <w:tcW w:w="949" w:type="dxa"/>
            <w:shd w:val="clear" w:color="auto" w:fill="auto"/>
          </w:tcPr>
          <w:p w14:paraId="5F404BBB"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41,7</w:t>
            </w:r>
          </w:p>
        </w:tc>
        <w:tc>
          <w:tcPr>
            <w:tcW w:w="1113" w:type="dxa"/>
            <w:shd w:val="clear" w:color="auto" w:fill="auto"/>
          </w:tcPr>
          <w:p w14:paraId="40A6212C"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41,5</w:t>
            </w:r>
          </w:p>
        </w:tc>
        <w:tc>
          <w:tcPr>
            <w:tcW w:w="1192" w:type="dxa"/>
            <w:shd w:val="clear" w:color="auto" w:fill="auto"/>
          </w:tcPr>
          <w:p w14:paraId="40535F77"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598220D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0,1</w:t>
            </w:r>
          </w:p>
        </w:tc>
        <w:tc>
          <w:tcPr>
            <w:tcW w:w="1268" w:type="dxa"/>
            <w:shd w:val="clear" w:color="auto" w:fill="auto"/>
          </w:tcPr>
          <w:p w14:paraId="70328BF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0,1</w:t>
            </w:r>
          </w:p>
        </w:tc>
      </w:tr>
      <w:tr w:rsidR="00410831" w:rsidRPr="00203A66" w14:paraId="379110E2" w14:textId="77777777" w:rsidTr="00E43BB0">
        <w:tc>
          <w:tcPr>
            <w:tcW w:w="3813" w:type="dxa"/>
            <w:shd w:val="clear" w:color="auto" w:fill="auto"/>
          </w:tcPr>
          <w:p w14:paraId="731C3763"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xml:space="preserve"> - на 31.12.2017</w:t>
            </w:r>
          </w:p>
        </w:tc>
        <w:tc>
          <w:tcPr>
            <w:tcW w:w="949" w:type="dxa"/>
            <w:shd w:val="clear" w:color="auto" w:fill="auto"/>
          </w:tcPr>
          <w:p w14:paraId="1C85CE6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0,1</w:t>
            </w:r>
          </w:p>
        </w:tc>
        <w:tc>
          <w:tcPr>
            <w:tcW w:w="1113" w:type="dxa"/>
            <w:shd w:val="clear" w:color="auto" w:fill="auto"/>
          </w:tcPr>
          <w:p w14:paraId="544BD53A"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7C3FF86B"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3D2A25B8"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14F5DFA2"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0,1</w:t>
            </w:r>
          </w:p>
        </w:tc>
      </w:tr>
      <w:tr w:rsidR="00410831" w:rsidRPr="00203A66" w14:paraId="4BFD2E3A" w14:textId="77777777" w:rsidTr="00E43BB0">
        <w:tc>
          <w:tcPr>
            <w:tcW w:w="3813" w:type="dxa"/>
            <w:shd w:val="clear" w:color="auto" w:fill="auto"/>
          </w:tcPr>
          <w:p w14:paraId="53418F6F"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15286D4B"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4AF5932A"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4A1B7F95" w14:textId="77777777" w:rsidR="00B908A5" w:rsidRPr="00410831" w:rsidRDefault="00B908A5" w:rsidP="00410831">
            <w:pPr>
              <w:spacing w:after="0" w:line="240" w:lineRule="auto"/>
              <w:jc w:val="right"/>
              <w:rPr>
                <w:rFonts w:ascii="Times New Roman" w:hAnsi="Times New Roman"/>
              </w:rPr>
            </w:pPr>
          </w:p>
        </w:tc>
        <w:tc>
          <w:tcPr>
            <w:tcW w:w="961" w:type="dxa"/>
            <w:shd w:val="clear" w:color="auto" w:fill="auto"/>
          </w:tcPr>
          <w:p w14:paraId="1BFA625B"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6F9BEDC2" w14:textId="77777777" w:rsidR="00B908A5" w:rsidRPr="00410831" w:rsidRDefault="00B908A5" w:rsidP="00410831">
            <w:pPr>
              <w:spacing w:after="0" w:line="240" w:lineRule="auto"/>
              <w:jc w:val="right"/>
              <w:rPr>
                <w:rFonts w:ascii="Times New Roman" w:hAnsi="Times New Roman"/>
              </w:rPr>
            </w:pPr>
          </w:p>
        </w:tc>
      </w:tr>
      <w:tr w:rsidR="00410831" w:rsidRPr="00203A66" w14:paraId="5E592C38" w14:textId="77777777" w:rsidTr="00E43BB0">
        <w:tc>
          <w:tcPr>
            <w:tcW w:w="3813" w:type="dxa"/>
            <w:shd w:val="clear" w:color="auto" w:fill="auto"/>
          </w:tcPr>
          <w:p w14:paraId="4AE33F8F"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Гранты на подд. Проектов на 01.01.17</w:t>
            </w:r>
          </w:p>
        </w:tc>
        <w:tc>
          <w:tcPr>
            <w:tcW w:w="949" w:type="dxa"/>
            <w:shd w:val="clear" w:color="auto" w:fill="auto"/>
          </w:tcPr>
          <w:p w14:paraId="0B0A3EA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c>
          <w:tcPr>
            <w:tcW w:w="1113" w:type="dxa"/>
            <w:shd w:val="clear" w:color="auto" w:fill="auto"/>
          </w:tcPr>
          <w:p w14:paraId="231216C9"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800E481"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c>
          <w:tcPr>
            <w:tcW w:w="961" w:type="dxa"/>
            <w:shd w:val="clear" w:color="auto" w:fill="auto"/>
          </w:tcPr>
          <w:p w14:paraId="254AE748"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45977465" w14:textId="77777777" w:rsidR="00B908A5" w:rsidRPr="00410831" w:rsidRDefault="00B908A5" w:rsidP="00410831">
            <w:pPr>
              <w:spacing w:after="0" w:line="240" w:lineRule="auto"/>
              <w:jc w:val="right"/>
              <w:rPr>
                <w:rFonts w:ascii="Times New Roman" w:hAnsi="Times New Roman"/>
              </w:rPr>
            </w:pPr>
          </w:p>
        </w:tc>
      </w:tr>
      <w:tr w:rsidR="00410831" w:rsidRPr="00203A66" w14:paraId="6549A8DC" w14:textId="77777777" w:rsidTr="00E43BB0">
        <w:tc>
          <w:tcPr>
            <w:tcW w:w="3813" w:type="dxa"/>
            <w:shd w:val="clear" w:color="auto" w:fill="auto"/>
          </w:tcPr>
          <w:p w14:paraId="1E023EE8"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57340699"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c>
          <w:tcPr>
            <w:tcW w:w="1113" w:type="dxa"/>
            <w:shd w:val="clear" w:color="auto" w:fill="auto"/>
          </w:tcPr>
          <w:p w14:paraId="01EDFDE4"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2231D34B"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0,5</w:t>
            </w:r>
          </w:p>
        </w:tc>
        <w:tc>
          <w:tcPr>
            <w:tcW w:w="961" w:type="dxa"/>
            <w:shd w:val="clear" w:color="auto" w:fill="auto"/>
          </w:tcPr>
          <w:p w14:paraId="6C83B851"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1442E4A1" w14:textId="77777777" w:rsidR="00B908A5" w:rsidRPr="00410831" w:rsidRDefault="00B908A5" w:rsidP="00410831">
            <w:pPr>
              <w:spacing w:after="0" w:line="240" w:lineRule="auto"/>
              <w:jc w:val="right"/>
              <w:rPr>
                <w:rFonts w:ascii="Times New Roman" w:hAnsi="Times New Roman"/>
              </w:rPr>
            </w:pPr>
          </w:p>
        </w:tc>
      </w:tr>
      <w:tr w:rsidR="00410831" w:rsidRPr="00203A66" w14:paraId="730C48D1" w14:textId="77777777" w:rsidTr="00E43BB0">
        <w:tc>
          <w:tcPr>
            <w:tcW w:w="3813" w:type="dxa"/>
            <w:shd w:val="clear" w:color="auto" w:fill="auto"/>
          </w:tcPr>
          <w:p w14:paraId="55DFFED9"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0D40BF80"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0,5</w:t>
            </w:r>
          </w:p>
        </w:tc>
        <w:tc>
          <w:tcPr>
            <w:tcW w:w="1113" w:type="dxa"/>
            <w:shd w:val="clear" w:color="auto" w:fill="auto"/>
          </w:tcPr>
          <w:p w14:paraId="07FF3DDC"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65F4E8C7"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0,5</w:t>
            </w:r>
          </w:p>
        </w:tc>
        <w:tc>
          <w:tcPr>
            <w:tcW w:w="961" w:type="dxa"/>
            <w:shd w:val="clear" w:color="auto" w:fill="auto"/>
          </w:tcPr>
          <w:p w14:paraId="7F92FB8C"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44C92138" w14:textId="77777777" w:rsidR="00B908A5" w:rsidRPr="00410831" w:rsidRDefault="00B908A5" w:rsidP="00410831">
            <w:pPr>
              <w:spacing w:after="0" w:line="240" w:lineRule="auto"/>
              <w:jc w:val="right"/>
              <w:rPr>
                <w:rFonts w:ascii="Times New Roman" w:hAnsi="Times New Roman"/>
              </w:rPr>
            </w:pPr>
          </w:p>
        </w:tc>
      </w:tr>
      <w:tr w:rsidR="00410831" w:rsidRPr="00203A66" w14:paraId="7A1FE327" w14:textId="77777777" w:rsidTr="00E43BB0">
        <w:tc>
          <w:tcPr>
            <w:tcW w:w="3813" w:type="dxa"/>
            <w:shd w:val="clear" w:color="auto" w:fill="auto"/>
          </w:tcPr>
          <w:p w14:paraId="39527436"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Гранты в сфере образ. На 01.01.17</w:t>
            </w:r>
          </w:p>
        </w:tc>
        <w:tc>
          <w:tcPr>
            <w:tcW w:w="949" w:type="dxa"/>
            <w:shd w:val="clear" w:color="auto" w:fill="auto"/>
          </w:tcPr>
          <w:p w14:paraId="2B40FFE1"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1,2</w:t>
            </w:r>
          </w:p>
        </w:tc>
        <w:tc>
          <w:tcPr>
            <w:tcW w:w="1113" w:type="dxa"/>
            <w:shd w:val="clear" w:color="auto" w:fill="auto"/>
          </w:tcPr>
          <w:p w14:paraId="77A5206B"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14D9A63B"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1,2</w:t>
            </w:r>
          </w:p>
        </w:tc>
        <w:tc>
          <w:tcPr>
            <w:tcW w:w="961" w:type="dxa"/>
            <w:shd w:val="clear" w:color="auto" w:fill="auto"/>
          </w:tcPr>
          <w:p w14:paraId="7CCAD48F"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0C497BD2" w14:textId="77777777" w:rsidR="00B908A5" w:rsidRPr="00410831" w:rsidRDefault="00B908A5" w:rsidP="00410831">
            <w:pPr>
              <w:spacing w:after="0" w:line="240" w:lineRule="auto"/>
              <w:jc w:val="right"/>
              <w:rPr>
                <w:rFonts w:ascii="Times New Roman" w:hAnsi="Times New Roman"/>
              </w:rPr>
            </w:pPr>
          </w:p>
        </w:tc>
      </w:tr>
      <w:tr w:rsidR="00410831" w:rsidRPr="00203A66" w14:paraId="60B7DFB0" w14:textId="77777777" w:rsidTr="00E43BB0">
        <w:tc>
          <w:tcPr>
            <w:tcW w:w="3813" w:type="dxa"/>
            <w:shd w:val="clear" w:color="auto" w:fill="auto"/>
          </w:tcPr>
          <w:p w14:paraId="345A5464"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086458AC"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1,2</w:t>
            </w:r>
          </w:p>
        </w:tc>
        <w:tc>
          <w:tcPr>
            <w:tcW w:w="1113" w:type="dxa"/>
            <w:shd w:val="clear" w:color="auto" w:fill="auto"/>
          </w:tcPr>
          <w:p w14:paraId="0CAA77E2"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2C5D1D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1,2</w:t>
            </w:r>
          </w:p>
        </w:tc>
        <w:tc>
          <w:tcPr>
            <w:tcW w:w="961" w:type="dxa"/>
            <w:shd w:val="clear" w:color="auto" w:fill="auto"/>
          </w:tcPr>
          <w:p w14:paraId="7A0F5262"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38D8656D" w14:textId="77777777" w:rsidR="00B908A5" w:rsidRPr="00410831" w:rsidRDefault="00B908A5" w:rsidP="00410831">
            <w:pPr>
              <w:spacing w:after="0" w:line="240" w:lineRule="auto"/>
              <w:jc w:val="right"/>
              <w:rPr>
                <w:rFonts w:ascii="Times New Roman" w:hAnsi="Times New Roman"/>
              </w:rPr>
            </w:pPr>
          </w:p>
        </w:tc>
      </w:tr>
      <w:tr w:rsidR="00410831" w:rsidRPr="00203A66" w14:paraId="2EF1CF41" w14:textId="77777777" w:rsidTr="00E43BB0">
        <w:tc>
          <w:tcPr>
            <w:tcW w:w="3813" w:type="dxa"/>
            <w:shd w:val="clear" w:color="auto" w:fill="auto"/>
          </w:tcPr>
          <w:p w14:paraId="090D3BA8"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5BB651E7"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1,2</w:t>
            </w:r>
          </w:p>
        </w:tc>
        <w:tc>
          <w:tcPr>
            <w:tcW w:w="1113" w:type="dxa"/>
            <w:shd w:val="clear" w:color="auto" w:fill="auto"/>
          </w:tcPr>
          <w:p w14:paraId="7C70FBC2"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15773073"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1,2</w:t>
            </w:r>
          </w:p>
        </w:tc>
        <w:tc>
          <w:tcPr>
            <w:tcW w:w="961" w:type="dxa"/>
            <w:shd w:val="clear" w:color="auto" w:fill="auto"/>
          </w:tcPr>
          <w:p w14:paraId="188A5FB5"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0F865183" w14:textId="77777777" w:rsidR="00B908A5" w:rsidRPr="00410831" w:rsidRDefault="00B908A5" w:rsidP="00410831">
            <w:pPr>
              <w:spacing w:after="0" w:line="240" w:lineRule="auto"/>
              <w:jc w:val="right"/>
              <w:rPr>
                <w:rFonts w:ascii="Times New Roman" w:hAnsi="Times New Roman"/>
              </w:rPr>
            </w:pPr>
          </w:p>
        </w:tc>
      </w:tr>
      <w:tr w:rsidR="00410831" w:rsidRPr="00203A66" w14:paraId="2AEF3A45" w14:textId="77777777" w:rsidTr="00E43BB0">
        <w:tc>
          <w:tcPr>
            <w:tcW w:w="3813" w:type="dxa"/>
            <w:shd w:val="clear" w:color="auto" w:fill="auto"/>
          </w:tcPr>
          <w:p w14:paraId="0DA8C117"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Проведение</w:t>
            </w:r>
            <w:r w:rsidR="00D16226">
              <w:rPr>
                <w:rFonts w:ascii="Times New Roman" w:hAnsi="Times New Roman"/>
              </w:rPr>
              <w:t xml:space="preserve"> </w:t>
            </w:r>
            <w:r w:rsidRPr="00410831">
              <w:rPr>
                <w:rFonts w:ascii="Times New Roman" w:hAnsi="Times New Roman"/>
              </w:rPr>
              <w:t>форума</w:t>
            </w:r>
            <w:r w:rsidR="00D16226">
              <w:rPr>
                <w:rFonts w:ascii="Times New Roman" w:hAnsi="Times New Roman"/>
              </w:rPr>
              <w:t xml:space="preserve"> </w:t>
            </w:r>
            <w:r w:rsidRPr="00410831">
              <w:rPr>
                <w:rFonts w:ascii="Times New Roman" w:hAnsi="Times New Roman"/>
              </w:rPr>
              <w:t>на 01.01.2017</w:t>
            </w:r>
          </w:p>
        </w:tc>
        <w:tc>
          <w:tcPr>
            <w:tcW w:w="949" w:type="dxa"/>
            <w:shd w:val="clear" w:color="auto" w:fill="auto"/>
          </w:tcPr>
          <w:p w14:paraId="1E0445FB"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3,5</w:t>
            </w:r>
          </w:p>
        </w:tc>
        <w:tc>
          <w:tcPr>
            <w:tcW w:w="1113" w:type="dxa"/>
            <w:shd w:val="clear" w:color="auto" w:fill="auto"/>
          </w:tcPr>
          <w:p w14:paraId="24FD719F"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29FCA68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3,5</w:t>
            </w:r>
          </w:p>
        </w:tc>
        <w:tc>
          <w:tcPr>
            <w:tcW w:w="961" w:type="dxa"/>
            <w:shd w:val="clear" w:color="auto" w:fill="auto"/>
          </w:tcPr>
          <w:p w14:paraId="5C8D1A46"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2C35E717" w14:textId="77777777" w:rsidR="00B908A5" w:rsidRPr="00410831" w:rsidRDefault="00B908A5" w:rsidP="00410831">
            <w:pPr>
              <w:spacing w:after="0" w:line="240" w:lineRule="auto"/>
              <w:jc w:val="right"/>
              <w:rPr>
                <w:rFonts w:ascii="Times New Roman" w:hAnsi="Times New Roman"/>
              </w:rPr>
            </w:pPr>
          </w:p>
        </w:tc>
      </w:tr>
      <w:tr w:rsidR="00410831" w:rsidRPr="00203A66" w14:paraId="43AD8E73" w14:textId="77777777" w:rsidTr="00E43BB0">
        <w:tc>
          <w:tcPr>
            <w:tcW w:w="3813" w:type="dxa"/>
            <w:shd w:val="clear" w:color="auto" w:fill="auto"/>
          </w:tcPr>
          <w:p w14:paraId="369B2589"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78FBC2A5"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2,5</w:t>
            </w:r>
          </w:p>
        </w:tc>
        <w:tc>
          <w:tcPr>
            <w:tcW w:w="1113" w:type="dxa"/>
            <w:shd w:val="clear" w:color="auto" w:fill="auto"/>
          </w:tcPr>
          <w:p w14:paraId="6D6737E3"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2BD7FAB9"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2,5</w:t>
            </w:r>
          </w:p>
        </w:tc>
        <w:tc>
          <w:tcPr>
            <w:tcW w:w="961" w:type="dxa"/>
            <w:shd w:val="clear" w:color="auto" w:fill="auto"/>
          </w:tcPr>
          <w:p w14:paraId="17BA5D68"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639E1C38" w14:textId="77777777" w:rsidR="00B908A5" w:rsidRPr="00410831" w:rsidRDefault="00B908A5" w:rsidP="00410831">
            <w:pPr>
              <w:spacing w:after="0" w:line="240" w:lineRule="auto"/>
              <w:jc w:val="right"/>
              <w:rPr>
                <w:rFonts w:ascii="Times New Roman" w:hAnsi="Times New Roman"/>
              </w:rPr>
            </w:pPr>
          </w:p>
        </w:tc>
      </w:tr>
      <w:tr w:rsidR="00410831" w:rsidRPr="00203A66" w14:paraId="79B50A48" w14:textId="77777777" w:rsidTr="00E43BB0">
        <w:tc>
          <w:tcPr>
            <w:tcW w:w="3813" w:type="dxa"/>
            <w:shd w:val="clear" w:color="auto" w:fill="auto"/>
          </w:tcPr>
          <w:p w14:paraId="743EA026"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2192D1DC"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2,5</w:t>
            </w:r>
          </w:p>
        </w:tc>
        <w:tc>
          <w:tcPr>
            <w:tcW w:w="1113" w:type="dxa"/>
            <w:shd w:val="clear" w:color="auto" w:fill="auto"/>
          </w:tcPr>
          <w:p w14:paraId="1889A8BC"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741AF688"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2,5</w:t>
            </w:r>
          </w:p>
        </w:tc>
        <w:tc>
          <w:tcPr>
            <w:tcW w:w="961" w:type="dxa"/>
            <w:shd w:val="clear" w:color="auto" w:fill="auto"/>
          </w:tcPr>
          <w:p w14:paraId="4970AF20"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02FB31E0" w14:textId="77777777" w:rsidR="00B908A5" w:rsidRPr="00410831" w:rsidRDefault="00B908A5" w:rsidP="00410831">
            <w:pPr>
              <w:spacing w:after="0" w:line="240" w:lineRule="auto"/>
              <w:jc w:val="right"/>
              <w:rPr>
                <w:rFonts w:ascii="Times New Roman" w:hAnsi="Times New Roman"/>
              </w:rPr>
            </w:pPr>
          </w:p>
        </w:tc>
      </w:tr>
      <w:tr w:rsidR="00410831" w:rsidRPr="00203A66" w14:paraId="42BFED55" w14:textId="77777777" w:rsidTr="00E43BB0">
        <w:tc>
          <w:tcPr>
            <w:tcW w:w="3813" w:type="dxa"/>
            <w:shd w:val="clear" w:color="auto" w:fill="auto"/>
          </w:tcPr>
          <w:p w14:paraId="315856EF"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Конференция Оборона…» на 01.01.17</w:t>
            </w:r>
          </w:p>
        </w:tc>
        <w:tc>
          <w:tcPr>
            <w:tcW w:w="949" w:type="dxa"/>
            <w:shd w:val="clear" w:color="auto" w:fill="auto"/>
          </w:tcPr>
          <w:p w14:paraId="250BD31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2,0</w:t>
            </w:r>
          </w:p>
        </w:tc>
        <w:tc>
          <w:tcPr>
            <w:tcW w:w="1113" w:type="dxa"/>
            <w:shd w:val="clear" w:color="auto" w:fill="auto"/>
          </w:tcPr>
          <w:p w14:paraId="51ADB8AD"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10929BD8"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2,0</w:t>
            </w:r>
          </w:p>
        </w:tc>
        <w:tc>
          <w:tcPr>
            <w:tcW w:w="961" w:type="dxa"/>
            <w:shd w:val="clear" w:color="auto" w:fill="auto"/>
          </w:tcPr>
          <w:p w14:paraId="63715C86"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0EF75D38" w14:textId="77777777" w:rsidR="00B908A5" w:rsidRPr="00410831" w:rsidRDefault="00B908A5" w:rsidP="00410831">
            <w:pPr>
              <w:spacing w:after="0" w:line="240" w:lineRule="auto"/>
              <w:jc w:val="right"/>
              <w:rPr>
                <w:rFonts w:ascii="Times New Roman" w:hAnsi="Times New Roman"/>
              </w:rPr>
            </w:pPr>
          </w:p>
        </w:tc>
      </w:tr>
      <w:tr w:rsidR="00410831" w:rsidRPr="00203A66" w14:paraId="0C483ACB" w14:textId="77777777" w:rsidTr="00E43BB0">
        <w:tc>
          <w:tcPr>
            <w:tcW w:w="3813" w:type="dxa"/>
            <w:shd w:val="clear" w:color="auto" w:fill="auto"/>
          </w:tcPr>
          <w:p w14:paraId="5800B45D"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2E142F80"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3,0</w:t>
            </w:r>
          </w:p>
        </w:tc>
        <w:tc>
          <w:tcPr>
            <w:tcW w:w="1113" w:type="dxa"/>
            <w:shd w:val="clear" w:color="auto" w:fill="auto"/>
          </w:tcPr>
          <w:p w14:paraId="576F0190"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589BD6C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3,0</w:t>
            </w:r>
          </w:p>
        </w:tc>
        <w:tc>
          <w:tcPr>
            <w:tcW w:w="961" w:type="dxa"/>
            <w:shd w:val="clear" w:color="auto" w:fill="auto"/>
          </w:tcPr>
          <w:p w14:paraId="6D8AF4CB"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06DDF68D" w14:textId="77777777" w:rsidR="00B908A5" w:rsidRPr="00410831" w:rsidRDefault="00B908A5" w:rsidP="00410831">
            <w:pPr>
              <w:spacing w:after="0" w:line="240" w:lineRule="auto"/>
              <w:jc w:val="right"/>
              <w:rPr>
                <w:rFonts w:ascii="Times New Roman" w:hAnsi="Times New Roman"/>
              </w:rPr>
            </w:pPr>
          </w:p>
        </w:tc>
      </w:tr>
      <w:tr w:rsidR="00410831" w:rsidRPr="00203A66" w14:paraId="52A44686" w14:textId="77777777" w:rsidTr="00E43BB0">
        <w:tc>
          <w:tcPr>
            <w:tcW w:w="3813" w:type="dxa"/>
            <w:shd w:val="clear" w:color="auto" w:fill="auto"/>
          </w:tcPr>
          <w:p w14:paraId="4A0440BB"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20342E9C"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2,9</w:t>
            </w:r>
          </w:p>
        </w:tc>
        <w:tc>
          <w:tcPr>
            <w:tcW w:w="1113" w:type="dxa"/>
            <w:shd w:val="clear" w:color="auto" w:fill="auto"/>
          </w:tcPr>
          <w:p w14:paraId="0CECE700"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776693AF"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2,9</w:t>
            </w:r>
          </w:p>
        </w:tc>
        <w:tc>
          <w:tcPr>
            <w:tcW w:w="961" w:type="dxa"/>
            <w:shd w:val="clear" w:color="auto" w:fill="auto"/>
          </w:tcPr>
          <w:p w14:paraId="353C929E"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6FD17C8E" w14:textId="77777777" w:rsidR="00B908A5" w:rsidRPr="00410831" w:rsidRDefault="00B908A5" w:rsidP="00410831">
            <w:pPr>
              <w:spacing w:after="0" w:line="240" w:lineRule="auto"/>
              <w:jc w:val="right"/>
              <w:rPr>
                <w:rFonts w:ascii="Times New Roman" w:hAnsi="Times New Roman"/>
              </w:rPr>
            </w:pPr>
          </w:p>
        </w:tc>
      </w:tr>
      <w:tr w:rsidR="00410831" w:rsidRPr="00203A66" w14:paraId="0966CBE9" w14:textId="77777777" w:rsidTr="00E43BB0">
        <w:tc>
          <w:tcPr>
            <w:tcW w:w="3813" w:type="dxa"/>
            <w:shd w:val="clear" w:color="auto" w:fill="auto"/>
          </w:tcPr>
          <w:p w14:paraId="03327519"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«Солов.сполохи» на 01.01.2017</w:t>
            </w:r>
          </w:p>
        </w:tc>
        <w:tc>
          <w:tcPr>
            <w:tcW w:w="949" w:type="dxa"/>
            <w:shd w:val="clear" w:color="auto" w:fill="auto"/>
          </w:tcPr>
          <w:p w14:paraId="41C30192"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w:t>
            </w:r>
          </w:p>
        </w:tc>
        <w:tc>
          <w:tcPr>
            <w:tcW w:w="1113" w:type="dxa"/>
            <w:shd w:val="clear" w:color="auto" w:fill="auto"/>
          </w:tcPr>
          <w:p w14:paraId="71200E70"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75D6CBB5"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w:t>
            </w:r>
          </w:p>
        </w:tc>
        <w:tc>
          <w:tcPr>
            <w:tcW w:w="961" w:type="dxa"/>
            <w:shd w:val="clear" w:color="auto" w:fill="auto"/>
          </w:tcPr>
          <w:p w14:paraId="4C51C3AF"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77CCDDD2" w14:textId="77777777" w:rsidR="00B908A5" w:rsidRPr="00410831" w:rsidRDefault="00B908A5" w:rsidP="00410831">
            <w:pPr>
              <w:spacing w:after="0" w:line="240" w:lineRule="auto"/>
              <w:jc w:val="right"/>
              <w:rPr>
                <w:rFonts w:ascii="Times New Roman" w:hAnsi="Times New Roman"/>
              </w:rPr>
            </w:pPr>
          </w:p>
        </w:tc>
      </w:tr>
      <w:tr w:rsidR="00410831" w:rsidRPr="00203A66" w14:paraId="79C0535C" w14:textId="77777777" w:rsidTr="00E43BB0">
        <w:tc>
          <w:tcPr>
            <w:tcW w:w="3813" w:type="dxa"/>
            <w:shd w:val="clear" w:color="auto" w:fill="auto"/>
          </w:tcPr>
          <w:p w14:paraId="47A95E9E"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479FBD59"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w:t>
            </w:r>
          </w:p>
        </w:tc>
        <w:tc>
          <w:tcPr>
            <w:tcW w:w="1113" w:type="dxa"/>
            <w:shd w:val="clear" w:color="auto" w:fill="auto"/>
          </w:tcPr>
          <w:p w14:paraId="562FD307"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03BF894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w:t>
            </w:r>
          </w:p>
        </w:tc>
        <w:tc>
          <w:tcPr>
            <w:tcW w:w="961" w:type="dxa"/>
            <w:shd w:val="clear" w:color="auto" w:fill="auto"/>
          </w:tcPr>
          <w:p w14:paraId="6601A162"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679928D5" w14:textId="77777777" w:rsidR="00B908A5" w:rsidRPr="00410831" w:rsidRDefault="00B908A5" w:rsidP="00410831">
            <w:pPr>
              <w:spacing w:after="0" w:line="240" w:lineRule="auto"/>
              <w:jc w:val="right"/>
              <w:rPr>
                <w:rFonts w:ascii="Times New Roman" w:hAnsi="Times New Roman"/>
              </w:rPr>
            </w:pPr>
          </w:p>
        </w:tc>
      </w:tr>
      <w:tr w:rsidR="00410831" w:rsidRPr="00203A66" w14:paraId="5428CF19" w14:textId="77777777" w:rsidTr="00E43BB0">
        <w:tc>
          <w:tcPr>
            <w:tcW w:w="3813" w:type="dxa"/>
            <w:shd w:val="clear" w:color="auto" w:fill="auto"/>
          </w:tcPr>
          <w:p w14:paraId="624AE469"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6E2970E0"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0,8</w:t>
            </w:r>
          </w:p>
        </w:tc>
        <w:tc>
          <w:tcPr>
            <w:tcW w:w="1113" w:type="dxa"/>
            <w:shd w:val="clear" w:color="auto" w:fill="auto"/>
          </w:tcPr>
          <w:p w14:paraId="46DC2E52"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07E9DDD4"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0,8</w:t>
            </w:r>
          </w:p>
        </w:tc>
        <w:tc>
          <w:tcPr>
            <w:tcW w:w="961" w:type="dxa"/>
            <w:shd w:val="clear" w:color="auto" w:fill="auto"/>
          </w:tcPr>
          <w:p w14:paraId="31EFBFEB"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55A27329" w14:textId="77777777" w:rsidR="00B908A5" w:rsidRPr="00410831" w:rsidRDefault="00B908A5" w:rsidP="00410831">
            <w:pPr>
              <w:spacing w:after="0" w:line="240" w:lineRule="auto"/>
              <w:jc w:val="right"/>
              <w:rPr>
                <w:rFonts w:ascii="Times New Roman" w:hAnsi="Times New Roman"/>
              </w:rPr>
            </w:pPr>
          </w:p>
        </w:tc>
      </w:tr>
      <w:tr w:rsidR="00410831" w:rsidRPr="00203A66" w14:paraId="76F4D936" w14:textId="77777777" w:rsidTr="00E43BB0">
        <w:tc>
          <w:tcPr>
            <w:tcW w:w="3813" w:type="dxa"/>
            <w:shd w:val="clear" w:color="auto" w:fill="auto"/>
          </w:tcPr>
          <w:p w14:paraId="3C9DDECE"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Содерж. Агентства на 01.01.2017</w:t>
            </w:r>
          </w:p>
        </w:tc>
        <w:tc>
          <w:tcPr>
            <w:tcW w:w="949" w:type="dxa"/>
            <w:shd w:val="clear" w:color="auto" w:fill="auto"/>
          </w:tcPr>
          <w:p w14:paraId="0F794DD2"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10,5</w:t>
            </w:r>
          </w:p>
        </w:tc>
        <w:tc>
          <w:tcPr>
            <w:tcW w:w="1113" w:type="dxa"/>
            <w:shd w:val="clear" w:color="auto" w:fill="auto"/>
          </w:tcPr>
          <w:p w14:paraId="3BAB219E"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2F358A4F"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10,5</w:t>
            </w:r>
          </w:p>
        </w:tc>
        <w:tc>
          <w:tcPr>
            <w:tcW w:w="961" w:type="dxa"/>
            <w:shd w:val="clear" w:color="auto" w:fill="auto"/>
          </w:tcPr>
          <w:p w14:paraId="3407BF5C"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2844EAEA" w14:textId="77777777" w:rsidR="00B908A5" w:rsidRPr="00410831" w:rsidRDefault="00B908A5" w:rsidP="00410831">
            <w:pPr>
              <w:spacing w:after="0" w:line="240" w:lineRule="auto"/>
              <w:jc w:val="right"/>
              <w:rPr>
                <w:rFonts w:ascii="Times New Roman" w:hAnsi="Times New Roman"/>
              </w:rPr>
            </w:pPr>
          </w:p>
        </w:tc>
      </w:tr>
      <w:tr w:rsidR="00410831" w:rsidRPr="00203A66" w14:paraId="0C93985B" w14:textId="77777777" w:rsidTr="00E43BB0">
        <w:tc>
          <w:tcPr>
            <w:tcW w:w="3813" w:type="dxa"/>
            <w:shd w:val="clear" w:color="auto" w:fill="auto"/>
          </w:tcPr>
          <w:p w14:paraId="2A3DF464"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 на 31.12.2017</w:t>
            </w:r>
          </w:p>
        </w:tc>
        <w:tc>
          <w:tcPr>
            <w:tcW w:w="949" w:type="dxa"/>
            <w:shd w:val="clear" w:color="auto" w:fill="auto"/>
          </w:tcPr>
          <w:p w14:paraId="25D558E7"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10,5</w:t>
            </w:r>
          </w:p>
        </w:tc>
        <w:tc>
          <w:tcPr>
            <w:tcW w:w="1113" w:type="dxa"/>
            <w:shd w:val="clear" w:color="auto" w:fill="auto"/>
          </w:tcPr>
          <w:p w14:paraId="04C04EB8"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6098902E"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10,5</w:t>
            </w:r>
          </w:p>
        </w:tc>
        <w:tc>
          <w:tcPr>
            <w:tcW w:w="961" w:type="dxa"/>
            <w:shd w:val="clear" w:color="auto" w:fill="auto"/>
          </w:tcPr>
          <w:p w14:paraId="57E01C69"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4BAED0F8" w14:textId="77777777" w:rsidR="00B908A5" w:rsidRPr="00410831" w:rsidRDefault="00B908A5" w:rsidP="00410831">
            <w:pPr>
              <w:spacing w:after="0" w:line="240" w:lineRule="auto"/>
              <w:jc w:val="right"/>
              <w:rPr>
                <w:rFonts w:ascii="Times New Roman" w:hAnsi="Times New Roman"/>
              </w:rPr>
            </w:pPr>
          </w:p>
        </w:tc>
      </w:tr>
      <w:tr w:rsidR="00410831" w:rsidRPr="00203A66" w14:paraId="77CEEB79" w14:textId="77777777" w:rsidTr="00E43BB0">
        <w:tc>
          <w:tcPr>
            <w:tcW w:w="3813" w:type="dxa"/>
            <w:shd w:val="clear" w:color="auto" w:fill="auto"/>
          </w:tcPr>
          <w:p w14:paraId="1548A1DE"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1E768E14"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9,8</w:t>
            </w:r>
          </w:p>
        </w:tc>
        <w:tc>
          <w:tcPr>
            <w:tcW w:w="1113" w:type="dxa"/>
            <w:shd w:val="clear" w:color="auto" w:fill="auto"/>
          </w:tcPr>
          <w:p w14:paraId="4535533B"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29C6E097"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9,8</w:t>
            </w:r>
          </w:p>
        </w:tc>
        <w:tc>
          <w:tcPr>
            <w:tcW w:w="961" w:type="dxa"/>
            <w:shd w:val="clear" w:color="auto" w:fill="auto"/>
          </w:tcPr>
          <w:p w14:paraId="4DA2D8BF" w14:textId="77777777" w:rsidR="00B908A5" w:rsidRPr="00410831" w:rsidRDefault="00B908A5" w:rsidP="00410831">
            <w:pPr>
              <w:spacing w:after="0" w:line="240" w:lineRule="auto"/>
              <w:jc w:val="right"/>
              <w:rPr>
                <w:rFonts w:ascii="Times New Roman" w:hAnsi="Times New Roman"/>
                <w:b/>
              </w:rPr>
            </w:pPr>
          </w:p>
        </w:tc>
        <w:tc>
          <w:tcPr>
            <w:tcW w:w="1268" w:type="dxa"/>
            <w:shd w:val="clear" w:color="auto" w:fill="auto"/>
          </w:tcPr>
          <w:p w14:paraId="7B61F3B2" w14:textId="77777777" w:rsidR="00B908A5" w:rsidRPr="00410831" w:rsidRDefault="00B908A5" w:rsidP="00410831">
            <w:pPr>
              <w:spacing w:after="0" w:line="240" w:lineRule="auto"/>
              <w:jc w:val="right"/>
              <w:rPr>
                <w:rFonts w:ascii="Times New Roman" w:hAnsi="Times New Roman"/>
              </w:rPr>
            </w:pPr>
          </w:p>
        </w:tc>
      </w:tr>
      <w:tr w:rsidR="00410831" w:rsidRPr="00203A66" w14:paraId="74CB0C4A" w14:textId="77777777" w:rsidTr="00E43BB0">
        <w:tc>
          <w:tcPr>
            <w:tcW w:w="3813" w:type="dxa"/>
            <w:shd w:val="clear" w:color="auto" w:fill="auto"/>
          </w:tcPr>
          <w:p w14:paraId="582C6BE1"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Содер подвед. учрежд на 01.01.2017</w:t>
            </w:r>
          </w:p>
        </w:tc>
        <w:tc>
          <w:tcPr>
            <w:tcW w:w="949" w:type="dxa"/>
            <w:shd w:val="clear" w:color="auto" w:fill="auto"/>
          </w:tcPr>
          <w:p w14:paraId="3B33785F"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7,4</w:t>
            </w:r>
          </w:p>
        </w:tc>
        <w:tc>
          <w:tcPr>
            <w:tcW w:w="1113" w:type="dxa"/>
            <w:shd w:val="clear" w:color="auto" w:fill="auto"/>
          </w:tcPr>
          <w:p w14:paraId="409DA1FD"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7A5C39B4"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7,4</w:t>
            </w:r>
          </w:p>
        </w:tc>
        <w:tc>
          <w:tcPr>
            <w:tcW w:w="961" w:type="dxa"/>
            <w:shd w:val="clear" w:color="auto" w:fill="auto"/>
          </w:tcPr>
          <w:p w14:paraId="3F1EA394"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157641E8" w14:textId="77777777" w:rsidR="00B908A5" w:rsidRPr="00410831" w:rsidRDefault="00B908A5" w:rsidP="00410831">
            <w:pPr>
              <w:spacing w:after="0" w:line="240" w:lineRule="auto"/>
              <w:jc w:val="right"/>
              <w:rPr>
                <w:rFonts w:ascii="Times New Roman" w:hAnsi="Times New Roman"/>
              </w:rPr>
            </w:pPr>
          </w:p>
        </w:tc>
      </w:tr>
      <w:tr w:rsidR="00410831" w:rsidRPr="00203A66" w14:paraId="337BADEB" w14:textId="77777777" w:rsidTr="00E43BB0">
        <w:tc>
          <w:tcPr>
            <w:tcW w:w="3813" w:type="dxa"/>
            <w:shd w:val="clear" w:color="auto" w:fill="auto"/>
          </w:tcPr>
          <w:p w14:paraId="2CA356C4"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lastRenderedPageBreak/>
              <w:t>- на 31.12.2017</w:t>
            </w:r>
          </w:p>
        </w:tc>
        <w:tc>
          <w:tcPr>
            <w:tcW w:w="949" w:type="dxa"/>
            <w:shd w:val="clear" w:color="auto" w:fill="auto"/>
          </w:tcPr>
          <w:p w14:paraId="114455A1"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7,4</w:t>
            </w:r>
          </w:p>
        </w:tc>
        <w:tc>
          <w:tcPr>
            <w:tcW w:w="1113" w:type="dxa"/>
            <w:shd w:val="clear" w:color="auto" w:fill="auto"/>
          </w:tcPr>
          <w:p w14:paraId="0595AC5A" w14:textId="77777777" w:rsidR="00B908A5" w:rsidRPr="00410831" w:rsidRDefault="00B908A5" w:rsidP="00410831">
            <w:pPr>
              <w:spacing w:after="0" w:line="240" w:lineRule="auto"/>
              <w:jc w:val="right"/>
              <w:rPr>
                <w:rFonts w:ascii="Times New Roman" w:hAnsi="Times New Roman"/>
              </w:rPr>
            </w:pPr>
          </w:p>
        </w:tc>
        <w:tc>
          <w:tcPr>
            <w:tcW w:w="1192" w:type="dxa"/>
            <w:shd w:val="clear" w:color="auto" w:fill="auto"/>
          </w:tcPr>
          <w:p w14:paraId="5A01A84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7,4</w:t>
            </w:r>
          </w:p>
        </w:tc>
        <w:tc>
          <w:tcPr>
            <w:tcW w:w="961" w:type="dxa"/>
            <w:shd w:val="clear" w:color="auto" w:fill="auto"/>
          </w:tcPr>
          <w:p w14:paraId="0CA16C62"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27C7B51C" w14:textId="77777777" w:rsidR="00B908A5" w:rsidRPr="00410831" w:rsidRDefault="00B908A5" w:rsidP="00410831">
            <w:pPr>
              <w:spacing w:after="0" w:line="240" w:lineRule="auto"/>
              <w:jc w:val="right"/>
              <w:rPr>
                <w:rFonts w:ascii="Times New Roman" w:hAnsi="Times New Roman"/>
              </w:rPr>
            </w:pPr>
          </w:p>
        </w:tc>
      </w:tr>
      <w:tr w:rsidR="00410831" w:rsidRPr="00203A66" w14:paraId="15729891" w14:textId="77777777" w:rsidTr="00E43BB0">
        <w:tc>
          <w:tcPr>
            <w:tcW w:w="3813" w:type="dxa"/>
            <w:shd w:val="clear" w:color="auto" w:fill="auto"/>
          </w:tcPr>
          <w:p w14:paraId="2ACBD36F"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Выполнение</w:t>
            </w:r>
          </w:p>
        </w:tc>
        <w:tc>
          <w:tcPr>
            <w:tcW w:w="949" w:type="dxa"/>
            <w:shd w:val="clear" w:color="auto" w:fill="auto"/>
          </w:tcPr>
          <w:p w14:paraId="687B129A"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6,8</w:t>
            </w:r>
          </w:p>
        </w:tc>
        <w:tc>
          <w:tcPr>
            <w:tcW w:w="1113" w:type="dxa"/>
            <w:shd w:val="clear" w:color="auto" w:fill="auto"/>
          </w:tcPr>
          <w:p w14:paraId="54859082" w14:textId="77777777" w:rsidR="00B908A5" w:rsidRPr="00410831" w:rsidRDefault="00B908A5" w:rsidP="00410831">
            <w:pPr>
              <w:spacing w:after="0" w:line="240" w:lineRule="auto"/>
              <w:jc w:val="right"/>
              <w:rPr>
                <w:rFonts w:ascii="Times New Roman" w:hAnsi="Times New Roman"/>
                <w:b/>
              </w:rPr>
            </w:pPr>
          </w:p>
        </w:tc>
        <w:tc>
          <w:tcPr>
            <w:tcW w:w="1192" w:type="dxa"/>
            <w:shd w:val="clear" w:color="auto" w:fill="auto"/>
          </w:tcPr>
          <w:p w14:paraId="2305C104"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6,8</w:t>
            </w:r>
          </w:p>
        </w:tc>
        <w:tc>
          <w:tcPr>
            <w:tcW w:w="961" w:type="dxa"/>
            <w:shd w:val="clear" w:color="auto" w:fill="auto"/>
          </w:tcPr>
          <w:p w14:paraId="2ECA7E9C"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2967FD71" w14:textId="77777777" w:rsidR="00B908A5" w:rsidRPr="00410831" w:rsidRDefault="00B908A5" w:rsidP="00410831">
            <w:pPr>
              <w:spacing w:after="0" w:line="240" w:lineRule="auto"/>
              <w:jc w:val="right"/>
              <w:rPr>
                <w:rFonts w:ascii="Times New Roman" w:hAnsi="Times New Roman"/>
              </w:rPr>
            </w:pPr>
          </w:p>
        </w:tc>
      </w:tr>
      <w:tr w:rsidR="00410831" w:rsidRPr="00203A66" w14:paraId="63247181" w14:textId="77777777" w:rsidTr="00E43BB0">
        <w:tc>
          <w:tcPr>
            <w:tcW w:w="3813" w:type="dxa"/>
            <w:shd w:val="clear" w:color="auto" w:fill="auto"/>
          </w:tcPr>
          <w:p w14:paraId="6853B536"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ИТОГО на 01.01.2017</w:t>
            </w:r>
          </w:p>
        </w:tc>
        <w:tc>
          <w:tcPr>
            <w:tcW w:w="949" w:type="dxa"/>
            <w:shd w:val="clear" w:color="auto" w:fill="auto"/>
          </w:tcPr>
          <w:p w14:paraId="6E5BBDD8"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818,3</w:t>
            </w:r>
          </w:p>
        </w:tc>
        <w:tc>
          <w:tcPr>
            <w:tcW w:w="1113" w:type="dxa"/>
            <w:shd w:val="clear" w:color="auto" w:fill="auto"/>
          </w:tcPr>
          <w:p w14:paraId="508EF084"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678,6</w:t>
            </w:r>
          </w:p>
        </w:tc>
        <w:tc>
          <w:tcPr>
            <w:tcW w:w="1192" w:type="dxa"/>
            <w:shd w:val="clear" w:color="auto" w:fill="auto"/>
          </w:tcPr>
          <w:p w14:paraId="16ADEB45"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111,6</w:t>
            </w:r>
          </w:p>
        </w:tc>
        <w:tc>
          <w:tcPr>
            <w:tcW w:w="961" w:type="dxa"/>
            <w:shd w:val="clear" w:color="auto" w:fill="auto"/>
          </w:tcPr>
          <w:p w14:paraId="29277E73"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26,9</w:t>
            </w:r>
          </w:p>
        </w:tc>
        <w:tc>
          <w:tcPr>
            <w:tcW w:w="1268" w:type="dxa"/>
            <w:shd w:val="clear" w:color="auto" w:fill="auto"/>
          </w:tcPr>
          <w:p w14:paraId="6B2AC715"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1,2</w:t>
            </w:r>
          </w:p>
        </w:tc>
      </w:tr>
      <w:tr w:rsidR="00410831" w:rsidRPr="00203A66" w14:paraId="65CF1E0E" w14:textId="77777777" w:rsidTr="00E43BB0">
        <w:tc>
          <w:tcPr>
            <w:tcW w:w="3813" w:type="dxa"/>
            <w:shd w:val="clear" w:color="auto" w:fill="auto"/>
          </w:tcPr>
          <w:p w14:paraId="08234BE4"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 на 31.12.2017</w:t>
            </w:r>
          </w:p>
        </w:tc>
        <w:tc>
          <w:tcPr>
            <w:tcW w:w="949" w:type="dxa"/>
            <w:shd w:val="clear" w:color="auto" w:fill="auto"/>
          </w:tcPr>
          <w:p w14:paraId="4D231E21"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168,0</w:t>
            </w:r>
          </w:p>
        </w:tc>
        <w:tc>
          <w:tcPr>
            <w:tcW w:w="1113" w:type="dxa"/>
            <w:shd w:val="clear" w:color="auto" w:fill="auto"/>
          </w:tcPr>
          <w:p w14:paraId="5747A996"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49,0</w:t>
            </w:r>
          </w:p>
        </w:tc>
        <w:tc>
          <w:tcPr>
            <w:tcW w:w="1192" w:type="dxa"/>
            <w:shd w:val="clear" w:color="auto" w:fill="auto"/>
          </w:tcPr>
          <w:p w14:paraId="7341B1E9"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111,6</w:t>
            </w:r>
          </w:p>
        </w:tc>
        <w:tc>
          <w:tcPr>
            <w:tcW w:w="961" w:type="dxa"/>
            <w:shd w:val="clear" w:color="auto" w:fill="auto"/>
          </w:tcPr>
          <w:p w14:paraId="3A53305B"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6,2</w:t>
            </w:r>
          </w:p>
        </w:tc>
        <w:tc>
          <w:tcPr>
            <w:tcW w:w="1268" w:type="dxa"/>
            <w:shd w:val="clear" w:color="auto" w:fill="auto"/>
          </w:tcPr>
          <w:p w14:paraId="2472DE83"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1,2</w:t>
            </w:r>
          </w:p>
        </w:tc>
      </w:tr>
      <w:tr w:rsidR="00410831" w:rsidRPr="00203A66" w14:paraId="427D77E4" w14:textId="77777777" w:rsidTr="00E43BB0">
        <w:tc>
          <w:tcPr>
            <w:tcW w:w="3813" w:type="dxa"/>
            <w:shd w:val="clear" w:color="auto" w:fill="auto"/>
          </w:tcPr>
          <w:p w14:paraId="55C0F074"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Выполнение</w:t>
            </w:r>
          </w:p>
        </w:tc>
        <w:tc>
          <w:tcPr>
            <w:tcW w:w="949" w:type="dxa"/>
            <w:shd w:val="clear" w:color="auto" w:fill="auto"/>
          </w:tcPr>
          <w:p w14:paraId="65D56529"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43,4</w:t>
            </w:r>
          </w:p>
        </w:tc>
        <w:tc>
          <w:tcPr>
            <w:tcW w:w="1113" w:type="dxa"/>
            <w:shd w:val="clear" w:color="auto" w:fill="auto"/>
          </w:tcPr>
          <w:p w14:paraId="4696B9A0"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0,0</w:t>
            </w:r>
          </w:p>
        </w:tc>
        <w:tc>
          <w:tcPr>
            <w:tcW w:w="1192" w:type="dxa"/>
            <w:shd w:val="clear" w:color="auto" w:fill="auto"/>
          </w:tcPr>
          <w:p w14:paraId="1F5BFFE6"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43,4</w:t>
            </w:r>
          </w:p>
        </w:tc>
        <w:tc>
          <w:tcPr>
            <w:tcW w:w="961" w:type="dxa"/>
            <w:shd w:val="clear" w:color="auto" w:fill="auto"/>
          </w:tcPr>
          <w:p w14:paraId="2774ED0D"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4BB6E509" w14:textId="77777777" w:rsidR="00B908A5" w:rsidRPr="00410831" w:rsidRDefault="00B908A5" w:rsidP="00410831">
            <w:pPr>
              <w:spacing w:after="0" w:line="240" w:lineRule="auto"/>
              <w:jc w:val="right"/>
              <w:rPr>
                <w:rFonts w:ascii="Times New Roman" w:hAnsi="Times New Roman"/>
              </w:rPr>
            </w:pPr>
          </w:p>
        </w:tc>
      </w:tr>
      <w:tr w:rsidR="00410831" w:rsidRPr="00203A66" w14:paraId="72485B66" w14:textId="77777777" w:rsidTr="00E43BB0">
        <w:tc>
          <w:tcPr>
            <w:tcW w:w="3813" w:type="dxa"/>
            <w:shd w:val="clear" w:color="auto" w:fill="auto"/>
          </w:tcPr>
          <w:p w14:paraId="626D35B3" w14:textId="77777777" w:rsidR="00B908A5" w:rsidRPr="00410831" w:rsidRDefault="00B908A5" w:rsidP="00410831">
            <w:pPr>
              <w:spacing w:after="0" w:line="240" w:lineRule="auto"/>
              <w:jc w:val="both"/>
              <w:rPr>
                <w:rFonts w:ascii="Times New Roman" w:hAnsi="Times New Roman"/>
              </w:rPr>
            </w:pPr>
            <w:r w:rsidRPr="00410831">
              <w:rPr>
                <w:rFonts w:ascii="Times New Roman" w:hAnsi="Times New Roman"/>
              </w:rPr>
              <w:t>Исполнение в %%</w:t>
            </w:r>
          </w:p>
        </w:tc>
        <w:tc>
          <w:tcPr>
            <w:tcW w:w="949" w:type="dxa"/>
            <w:shd w:val="clear" w:color="auto" w:fill="auto"/>
          </w:tcPr>
          <w:p w14:paraId="12B205FF" w14:textId="77777777" w:rsidR="00B908A5" w:rsidRPr="00410831" w:rsidRDefault="00B908A5" w:rsidP="00410831">
            <w:pPr>
              <w:spacing w:after="0" w:line="240" w:lineRule="auto"/>
              <w:jc w:val="right"/>
              <w:rPr>
                <w:rFonts w:ascii="Times New Roman" w:hAnsi="Times New Roman"/>
              </w:rPr>
            </w:pPr>
          </w:p>
        </w:tc>
        <w:tc>
          <w:tcPr>
            <w:tcW w:w="1113" w:type="dxa"/>
            <w:shd w:val="clear" w:color="auto" w:fill="auto"/>
          </w:tcPr>
          <w:p w14:paraId="529CC5AD"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0</w:t>
            </w:r>
          </w:p>
        </w:tc>
        <w:tc>
          <w:tcPr>
            <w:tcW w:w="1192" w:type="dxa"/>
            <w:shd w:val="clear" w:color="auto" w:fill="auto"/>
          </w:tcPr>
          <w:p w14:paraId="635866F8" w14:textId="77777777" w:rsidR="00B908A5" w:rsidRPr="00410831" w:rsidRDefault="00B908A5" w:rsidP="00410831">
            <w:pPr>
              <w:spacing w:after="0" w:line="240" w:lineRule="auto"/>
              <w:jc w:val="right"/>
              <w:rPr>
                <w:rFonts w:ascii="Times New Roman" w:hAnsi="Times New Roman"/>
              </w:rPr>
            </w:pPr>
            <w:r w:rsidRPr="00410831">
              <w:rPr>
                <w:rFonts w:ascii="Times New Roman" w:hAnsi="Times New Roman"/>
              </w:rPr>
              <w:t>38,9</w:t>
            </w:r>
          </w:p>
        </w:tc>
        <w:tc>
          <w:tcPr>
            <w:tcW w:w="961" w:type="dxa"/>
            <w:shd w:val="clear" w:color="auto" w:fill="auto"/>
          </w:tcPr>
          <w:p w14:paraId="5173323A" w14:textId="77777777" w:rsidR="00B908A5" w:rsidRPr="00410831" w:rsidRDefault="00B908A5" w:rsidP="00410831">
            <w:pPr>
              <w:spacing w:after="0" w:line="240" w:lineRule="auto"/>
              <w:jc w:val="right"/>
              <w:rPr>
                <w:rFonts w:ascii="Times New Roman" w:hAnsi="Times New Roman"/>
              </w:rPr>
            </w:pPr>
          </w:p>
        </w:tc>
        <w:tc>
          <w:tcPr>
            <w:tcW w:w="1268" w:type="dxa"/>
            <w:shd w:val="clear" w:color="auto" w:fill="auto"/>
          </w:tcPr>
          <w:p w14:paraId="4B5AB7C2" w14:textId="77777777" w:rsidR="00B908A5" w:rsidRPr="00410831" w:rsidRDefault="00B908A5" w:rsidP="00410831">
            <w:pPr>
              <w:spacing w:after="0" w:line="240" w:lineRule="auto"/>
              <w:jc w:val="right"/>
              <w:rPr>
                <w:rFonts w:ascii="Times New Roman" w:hAnsi="Times New Roman"/>
              </w:rPr>
            </w:pPr>
          </w:p>
        </w:tc>
      </w:tr>
      <w:tr w:rsidR="00410831" w:rsidRPr="00203A66" w14:paraId="5CEC822F" w14:textId="77777777" w:rsidTr="00E43BB0">
        <w:tc>
          <w:tcPr>
            <w:tcW w:w="3813" w:type="dxa"/>
            <w:shd w:val="clear" w:color="auto" w:fill="auto"/>
          </w:tcPr>
          <w:p w14:paraId="5CE754A9"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Утверждено законом о бюджете</w:t>
            </w:r>
          </w:p>
        </w:tc>
        <w:tc>
          <w:tcPr>
            <w:tcW w:w="949" w:type="dxa"/>
            <w:shd w:val="clear" w:color="auto" w:fill="auto"/>
          </w:tcPr>
          <w:p w14:paraId="31A7B3EF"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93,5</w:t>
            </w:r>
          </w:p>
        </w:tc>
        <w:tc>
          <w:tcPr>
            <w:tcW w:w="1113" w:type="dxa"/>
            <w:shd w:val="clear" w:color="auto" w:fill="auto"/>
          </w:tcPr>
          <w:p w14:paraId="09AE97D1"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49,0</w:t>
            </w:r>
          </w:p>
        </w:tc>
        <w:tc>
          <w:tcPr>
            <w:tcW w:w="1192" w:type="dxa"/>
            <w:shd w:val="clear" w:color="auto" w:fill="auto"/>
          </w:tcPr>
          <w:p w14:paraId="0A02E50D"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44,5</w:t>
            </w:r>
          </w:p>
        </w:tc>
        <w:tc>
          <w:tcPr>
            <w:tcW w:w="961" w:type="dxa"/>
            <w:shd w:val="clear" w:color="auto" w:fill="auto"/>
          </w:tcPr>
          <w:p w14:paraId="2C19D913" w14:textId="77777777" w:rsidR="00B908A5" w:rsidRPr="00410831" w:rsidRDefault="00B908A5" w:rsidP="00410831">
            <w:pPr>
              <w:spacing w:after="0" w:line="240" w:lineRule="auto"/>
              <w:jc w:val="right"/>
              <w:rPr>
                <w:rFonts w:ascii="Times New Roman" w:hAnsi="Times New Roman"/>
                <w:b/>
              </w:rPr>
            </w:pPr>
          </w:p>
        </w:tc>
        <w:tc>
          <w:tcPr>
            <w:tcW w:w="1268" w:type="dxa"/>
            <w:shd w:val="clear" w:color="auto" w:fill="auto"/>
          </w:tcPr>
          <w:p w14:paraId="76A96DF7" w14:textId="77777777" w:rsidR="00B908A5" w:rsidRPr="00410831" w:rsidRDefault="00B908A5" w:rsidP="00410831">
            <w:pPr>
              <w:spacing w:after="0" w:line="240" w:lineRule="auto"/>
              <w:jc w:val="right"/>
              <w:rPr>
                <w:rFonts w:ascii="Times New Roman" w:hAnsi="Times New Roman"/>
                <w:b/>
              </w:rPr>
            </w:pPr>
          </w:p>
        </w:tc>
      </w:tr>
      <w:tr w:rsidR="00410831" w:rsidRPr="00203A66" w14:paraId="1627E788" w14:textId="77777777" w:rsidTr="00E43BB0">
        <w:tc>
          <w:tcPr>
            <w:tcW w:w="3813" w:type="dxa"/>
            <w:shd w:val="clear" w:color="auto" w:fill="auto"/>
          </w:tcPr>
          <w:p w14:paraId="784B1CD0"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Исполнен бюджет</w:t>
            </w:r>
          </w:p>
        </w:tc>
        <w:tc>
          <w:tcPr>
            <w:tcW w:w="949" w:type="dxa"/>
            <w:shd w:val="clear" w:color="auto" w:fill="auto"/>
          </w:tcPr>
          <w:p w14:paraId="749D4C4C"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43,4</w:t>
            </w:r>
          </w:p>
        </w:tc>
        <w:tc>
          <w:tcPr>
            <w:tcW w:w="1113" w:type="dxa"/>
            <w:shd w:val="clear" w:color="auto" w:fill="auto"/>
          </w:tcPr>
          <w:p w14:paraId="5184FFD0"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w:t>
            </w:r>
          </w:p>
        </w:tc>
        <w:tc>
          <w:tcPr>
            <w:tcW w:w="1192" w:type="dxa"/>
            <w:shd w:val="clear" w:color="auto" w:fill="auto"/>
          </w:tcPr>
          <w:p w14:paraId="7656A04E"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43,4</w:t>
            </w:r>
          </w:p>
        </w:tc>
        <w:tc>
          <w:tcPr>
            <w:tcW w:w="961" w:type="dxa"/>
            <w:shd w:val="clear" w:color="auto" w:fill="auto"/>
          </w:tcPr>
          <w:p w14:paraId="7450D70E" w14:textId="77777777" w:rsidR="00B908A5" w:rsidRPr="00410831" w:rsidRDefault="00B908A5" w:rsidP="00410831">
            <w:pPr>
              <w:spacing w:after="0" w:line="240" w:lineRule="auto"/>
              <w:jc w:val="right"/>
              <w:rPr>
                <w:rFonts w:ascii="Times New Roman" w:hAnsi="Times New Roman"/>
                <w:b/>
              </w:rPr>
            </w:pPr>
          </w:p>
        </w:tc>
        <w:tc>
          <w:tcPr>
            <w:tcW w:w="1268" w:type="dxa"/>
            <w:shd w:val="clear" w:color="auto" w:fill="auto"/>
          </w:tcPr>
          <w:p w14:paraId="5C5724B4" w14:textId="77777777" w:rsidR="00B908A5" w:rsidRPr="00410831" w:rsidRDefault="00B908A5" w:rsidP="00410831">
            <w:pPr>
              <w:spacing w:after="0" w:line="240" w:lineRule="auto"/>
              <w:jc w:val="right"/>
              <w:rPr>
                <w:rFonts w:ascii="Times New Roman" w:hAnsi="Times New Roman"/>
                <w:b/>
              </w:rPr>
            </w:pPr>
          </w:p>
        </w:tc>
      </w:tr>
      <w:tr w:rsidR="00410831" w:rsidRPr="00203A66" w14:paraId="3855CDC1" w14:textId="77777777" w:rsidTr="00E43BB0">
        <w:tc>
          <w:tcPr>
            <w:tcW w:w="3813" w:type="dxa"/>
            <w:shd w:val="clear" w:color="auto" w:fill="auto"/>
          </w:tcPr>
          <w:p w14:paraId="13EA1397" w14:textId="77777777" w:rsidR="00B908A5" w:rsidRPr="00410831" w:rsidRDefault="00B908A5" w:rsidP="00410831">
            <w:pPr>
              <w:spacing w:after="0" w:line="240" w:lineRule="auto"/>
              <w:jc w:val="both"/>
              <w:rPr>
                <w:rFonts w:ascii="Times New Roman" w:hAnsi="Times New Roman"/>
                <w:b/>
              </w:rPr>
            </w:pPr>
            <w:r w:rsidRPr="00410831">
              <w:rPr>
                <w:rFonts w:ascii="Times New Roman" w:hAnsi="Times New Roman"/>
                <w:b/>
              </w:rPr>
              <w:t>Исполнено в %%</w:t>
            </w:r>
          </w:p>
        </w:tc>
        <w:tc>
          <w:tcPr>
            <w:tcW w:w="949" w:type="dxa"/>
            <w:shd w:val="clear" w:color="auto" w:fill="auto"/>
          </w:tcPr>
          <w:p w14:paraId="15FE50C3" w14:textId="77777777" w:rsidR="00B908A5" w:rsidRPr="00410831" w:rsidRDefault="00B908A5" w:rsidP="00410831">
            <w:pPr>
              <w:spacing w:after="0" w:line="240" w:lineRule="auto"/>
              <w:jc w:val="right"/>
              <w:rPr>
                <w:rFonts w:ascii="Times New Roman" w:hAnsi="Times New Roman"/>
                <w:b/>
              </w:rPr>
            </w:pPr>
          </w:p>
        </w:tc>
        <w:tc>
          <w:tcPr>
            <w:tcW w:w="1113" w:type="dxa"/>
            <w:shd w:val="clear" w:color="auto" w:fill="auto"/>
          </w:tcPr>
          <w:p w14:paraId="586D1890"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0</w:t>
            </w:r>
          </w:p>
        </w:tc>
        <w:tc>
          <w:tcPr>
            <w:tcW w:w="1192" w:type="dxa"/>
            <w:shd w:val="clear" w:color="auto" w:fill="auto"/>
          </w:tcPr>
          <w:p w14:paraId="6C543057" w14:textId="77777777" w:rsidR="00B908A5" w:rsidRPr="00410831" w:rsidRDefault="00B908A5" w:rsidP="00410831">
            <w:pPr>
              <w:spacing w:after="0" w:line="240" w:lineRule="auto"/>
              <w:jc w:val="right"/>
              <w:rPr>
                <w:rFonts w:ascii="Times New Roman" w:hAnsi="Times New Roman"/>
                <w:b/>
              </w:rPr>
            </w:pPr>
            <w:r w:rsidRPr="00410831">
              <w:rPr>
                <w:rFonts w:ascii="Times New Roman" w:hAnsi="Times New Roman"/>
                <w:b/>
              </w:rPr>
              <w:t>97,5</w:t>
            </w:r>
          </w:p>
        </w:tc>
        <w:tc>
          <w:tcPr>
            <w:tcW w:w="961" w:type="dxa"/>
            <w:shd w:val="clear" w:color="auto" w:fill="auto"/>
          </w:tcPr>
          <w:p w14:paraId="74CF6640" w14:textId="77777777" w:rsidR="00B908A5" w:rsidRPr="00410831" w:rsidRDefault="00B908A5" w:rsidP="00410831">
            <w:pPr>
              <w:spacing w:after="0" w:line="240" w:lineRule="auto"/>
              <w:jc w:val="right"/>
              <w:rPr>
                <w:rFonts w:ascii="Times New Roman" w:hAnsi="Times New Roman"/>
                <w:b/>
              </w:rPr>
            </w:pPr>
          </w:p>
        </w:tc>
        <w:tc>
          <w:tcPr>
            <w:tcW w:w="1268" w:type="dxa"/>
            <w:shd w:val="clear" w:color="auto" w:fill="auto"/>
          </w:tcPr>
          <w:p w14:paraId="53928DC6" w14:textId="77777777" w:rsidR="00B908A5" w:rsidRPr="00410831" w:rsidRDefault="00B908A5" w:rsidP="00410831">
            <w:pPr>
              <w:spacing w:after="0" w:line="240" w:lineRule="auto"/>
              <w:jc w:val="right"/>
              <w:rPr>
                <w:rFonts w:ascii="Times New Roman" w:hAnsi="Times New Roman"/>
                <w:b/>
              </w:rPr>
            </w:pPr>
          </w:p>
        </w:tc>
      </w:tr>
    </w:tbl>
    <w:p w14:paraId="4EC3435F" w14:textId="77777777" w:rsidR="00B908A5" w:rsidRPr="00B908A5" w:rsidRDefault="00B908A5" w:rsidP="00B908A5">
      <w:pPr>
        <w:spacing w:after="0" w:line="240" w:lineRule="auto"/>
        <w:jc w:val="both"/>
        <w:rPr>
          <w:rFonts w:ascii="Times New Roman" w:hAnsi="Times New Roman"/>
          <w:b/>
          <w:sz w:val="28"/>
          <w:szCs w:val="28"/>
          <w:highlight w:val="cyan"/>
        </w:rPr>
      </w:pPr>
    </w:p>
    <w:p w14:paraId="33FC80AF" w14:textId="77777777" w:rsidR="00B908A5" w:rsidRPr="00AD67CA" w:rsidRDefault="00B908A5" w:rsidP="00AD67CA">
      <w:pPr>
        <w:spacing w:after="0" w:line="240" w:lineRule="auto"/>
        <w:ind w:firstLine="851"/>
        <w:jc w:val="both"/>
        <w:rPr>
          <w:rFonts w:ascii="Times New Roman" w:hAnsi="Times New Roman"/>
          <w:sz w:val="28"/>
          <w:szCs w:val="28"/>
        </w:rPr>
      </w:pPr>
      <w:r w:rsidRPr="00AD67CA">
        <w:rPr>
          <w:rFonts w:ascii="Times New Roman" w:hAnsi="Times New Roman"/>
          <w:sz w:val="28"/>
          <w:szCs w:val="28"/>
        </w:rPr>
        <w:t>Таким образом, показатели программы за 2017 год, финансируемые за счет средств федерального и областного бюджетов уменьшены в течение года на 629,6 млн.руб., с учетом изменений</w:t>
      </w:r>
      <w:r w:rsidR="00AD67CA" w:rsidRPr="00AD67CA">
        <w:rPr>
          <w:rFonts w:ascii="Times New Roman" w:hAnsi="Times New Roman"/>
          <w:sz w:val="28"/>
          <w:szCs w:val="28"/>
        </w:rPr>
        <w:t>,</w:t>
      </w:r>
      <w:r w:rsidRPr="00AD67CA">
        <w:rPr>
          <w:rFonts w:ascii="Times New Roman" w:hAnsi="Times New Roman"/>
          <w:sz w:val="28"/>
          <w:szCs w:val="28"/>
        </w:rPr>
        <w:t xml:space="preserve"> внесенных в областной бюджет в декабре 2017 года на 696,7 млн.руб. или на 88,2%.</w:t>
      </w:r>
    </w:p>
    <w:p w14:paraId="78E185FF" w14:textId="77777777" w:rsidR="00B908A5" w:rsidRPr="00AD67CA" w:rsidRDefault="00B908A5" w:rsidP="00AD67CA">
      <w:pPr>
        <w:spacing w:after="0" w:line="240" w:lineRule="auto"/>
        <w:ind w:firstLine="851"/>
        <w:jc w:val="both"/>
        <w:rPr>
          <w:rFonts w:ascii="Times New Roman" w:hAnsi="Times New Roman"/>
          <w:sz w:val="28"/>
          <w:szCs w:val="28"/>
        </w:rPr>
      </w:pPr>
      <w:r w:rsidRPr="00AD67CA">
        <w:rPr>
          <w:rFonts w:ascii="Times New Roman" w:hAnsi="Times New Roman"/>
          <w:sz w:val="28"/>
          <w:szCs w:val="28"/>
        </w:rPr>
        <w:t xml:space="preserve">Согласно представленному отчету об исполнении государственных и иных программ Архангельской области, расходы на реализацию государственной программы Архангельской области «Развитие инфраструктуры Соловецкого архипелага (2014-2020 годы)» за счет средств, предоставляемых из областного и федерального бюджетов утверждены на 2017 год в объеме 93,5 млн.руб., исполнены в объеме 43,4 млн.руб. </w:t>
      </w:r>
    </w:p>
    <w:p w14:paraId="7EDE9253" w14:textId="77777777" w:rsidR="00B908A5" w:rsidRPr="00AD67CA" w:rsidRDefault="00B908A5" w:rsidP="00AD67CA">
      <w:pPr>
        <w:spacing w:after="0" w:line="240" w:lineRule="auto"/>
        <w:ind w:firstLine="851"/>
        <w:jc w:val="both"/>
        <w:rPr>
          <w:rFonts w:ascii="Times New Roman" w:hAnsi="Times New Roman"/>
          <w:sz w:val="28"/>
          <w:szCs w:val="28"/>
        </w:rPr>
      </w:pPr>
      <w:r w:rsidRPr="00AD67CA">
        <w:rPr>
          <w:rFonts w:ascii="Times New Roman" w:hAnsi="Times New Roman"/>
          <w:sz w:val="28"/>
          <w:szCs w:val="28"/>
        </w:rPr>
        <w:t>В составе обозначенных расходов расходы на содержание государственных органов и подведомственных ему учреждений утверждены в объеме 32,0 млн.руб., исполнены 31,2 млн.руб. или 97,5%</w:t>
      </w:r>
      <w:r w:rsidR="00AD67CA">
        <w:rPr>
          <w:rFonts w:ascii="Times New Roman" w:hAnsi="Times New Roman"/>
          <w:sz w:val="28"/>
          <w:szCs w:val="28"/>
        </w:rPr>
        <w:t>.</w:t>
      </w:r>
    </w:p>
    <w:p w14:paraId="3BA082BF" w14:textId="77777777" w:rsidR="00B908A5" w:rsidRPr="00AD67CA" w:rsidRDefault="00B908A5" w:rsidP="00AD67CA">
      <w:pPr>
        <w:spacing w:after="0" w:line="240" w:lineRule="auto"/>
        <w:ind w:firstLine="851"/>
        <w:jc w:val="both"/>
        <w:rPr>
          <w:rFonts w:ascii="Times New Roman" w:hAnsi="Times New Roman"/>
          <w:sz w:val="28"/>
          <w:szCs w:val="28"/>
        </w:rPr>
      </w:pPr>
      <w:r w:rsidRPr="00AD67CA">
        <w:rPr>
          <w:rFonts w:ascii="Times New Roman" w:hAnsi="Times New Roman"/>
          <w:sz w:val="28"/>
          <w:szCs w:val="28"/>
        </w:rPr>
        <w:t>На капитальные вложения в объекты государственной и муниципальной собственности утверждены расходы в объеме 53,5 млн.руб., исполнены в объеме 4,3 млн.руб. или 8,0%.</w:t>
      </w:r>
    </w:p>
    <w:p w14:paraId="17C4B853" w14:textId="77777777" w:rsidR="00B908A5" w:rsidRDefault="00B908A5" w:rsidP="00AD67CA">
      <w:pPr>
        <w:spacing w:after="0" w:line="240" w:lineRule="auto"/>
        <w:ind w:firstLine="851"/>
        <w:jc w:val="both"/>
        <w:rPr>
          <w:rFonts w:ascii="Times New Roman" w:hAnsi="Times New Roman"/>
          <w:sz w:val="28"/>
          <w:szCs w:val="28"/>
        </w:rPr>
      </w:pPr>
      <w:r w:rsidRPr="00AD67CA">
        <w:rPr>
          <w:rFonts w:ascii="Times New Roman" w:hAnsi="Times New Roman"/>
          <w:sz w:val="28"/>
          <w:szCs w:val="28"/>
        </w:rPr>
        <w:t>На мероприятия в сфере общегосударственных вопросов запланировано 7,9 млн.руб., расходы составили 7,9 млн.руб.</w:t>
      </w:r>
    </w:p>
    <w:p w14:paraId="70E000F2" w14:textId="77777777" w:rsidR="00C30C4F" w:rsidRPr="00C30C4F" w:rsidRDefault="00C30C4F" w:rsidP="00C30C4F">
      <w:pPr>
        <w:pStyle w:val="3"/>
        <w:spacing w:line="240" w:lineRule="auto"/>
        <w:jc w:val="center"/>
        <w:rPr>
          <w:rFonts w:ascii="Times New Roman" w:hAnsi="Times New Roman"/>
          <w:b w:val="0"/>
          <w:sz w:val="28"/>
          <w:szCs w:val="28"/>
          <w:u w:val="single"/>
          <w:lang w:val="ru-RU"/>
        </w:rPr>
      </w:pPr>
      <w:bookmarkStart w:id="50" w:name="_Toc515024228"/>
      <w:r w:rsidRPr="00C30C4F">
        <w:rPr>
          <w:rFonts w:ascii="Times New Roman" w:hAnsi="Times New Roman"/>
          <w:b w:val="0"/>
          <w:sz w:val="28"/>
          <w:szCs w:val="28"/>
          <w:u w:val="single"/>
          <w:lang w:val="ru-RU"/>
        </w:rPr>
        <w:t>5.1.7. Государственная программы Архангельской области «Развитие торговли в Архангельской области (2014-2020 годы)»</w:t>
      </w:r>
      <w:bookmarkEnd w:id="50"/>
    </w:p>
    <w:p w14:paraId="5C9137FA" w14:textId="0AE51F7C" w:rsidR="00C30C4F" w:rsidRPr="00C30C4F" w:rsidRDefault="00C30C4F" w:rsidP="00C30C4F">
      <w:pPr>
        <w:spacing w:after="0" w:line="240" w:lineRule="auto"/>
        <w:ind w:firstLine="851"/>
        <w:jc w:val="both"/>
        <w:rPr>
          <w:rFonts w:ascii="Times New Roman" w:hAnsi="Times New Roman"/>
          <w:sz w:val="28"/>
          <w:szCs w:val="28"/>
        </w:rPr>
      </w:pPr>
      <w:r w:rsidRPr="00C30C4F">
        <w:rPr>
          <w:rFonts w:ascii="Times New Roman" w:hAnsi="Times New Roman"/>
          <w:sz w:val="28"/>
          <w:szCs w:val="28"/>
        </w:rPr>
        <w:t>Государственная программы Архангельской области «Развитие торговли в Архангельской области (2014-2020 годы)» утверждена постановлением Правительства Архангельской области о от 08.10.2013 № 460-пп. (далее – ГП АО «Развитие торговли».</w:t>
      </w:r>
    </w:p>
    <w:p w14:paraId="4A1D5999" w14:textId="77777777" w:rsidR="00C30C4F" w:rsidRPr="00C30C4F" w:rsidRDefault="00C30C4F" w:rsidP="00663714">
      <w:pPr>
        <w:spacing w:after="0" w:line="240" w:lineRule="auto"/>
        <w:ind w:firstLine="851"/>
        <w:jc w:val="both"/>
        <w:rPr>
          <w:rFonts w:ascii="Times New Roman" w:hAnsi="Times New Roman"/>
          <w:sz w:val="28"/>
          <w:szCs w:val="28"/>
        </w:rPr>
      </w:pPr>
      <w:r w:rsidRPr="00C30C4F">
        <w:rPr>
          <w:rFonts w:ascii="Times New Roman" w:hAnsi="Times New Roman"/>
          <w:sz w:val="28"/>
          <w:szCs w:val="28"/>
        </w:rPr>
        <w:t>Ответственный исполнитель государственной программы - министерство агропромышленного комплекса и торговли Архангельской области (далее - министерство АПК и торговли)</w:t>
      </w:r>
      <w:r w:rsidR="00663714" w:rsidRPr="00663714">
        <w:rPr>
          <w:rFonts w:ascii="Times New Roman" w:hAnsi="Times New Roman"/>
          <w:sz w:val="28"/>
          <w:szCs w:val="28"/>
        </w:rPr>
        <w:t>.</w:t>
      </w:r>
    </w:p>
    <w:p w14:paraId="63030C03" w14:textId="77777777" w:rsidR="00C30C4F" w:rsidRPr="00C30C4F" w:rsidRDefault="00C30C4F" w:rsidP="00663714">
      <w:pPr>
        <w:spacing w:after="0" w:line="240" w:lineRule="auto"/>
        <w:ind w:firstLine="851"/>
        <w:jc w:val="both"/>
        <w:rPr>
          <w:rFonts w:ascii="Times New Roman" w:hAnsi="Times New Roman"/>
          <w:sz w:val="28"/>
          <w:szCs w:val="28"/>
        </w:rPr>
      </w:pPr>
      <w:r w:rsidRPr="00C30C4F">
        <w:rPr>
          <w:rFonts w:ascii="Times New Roman" w:hAnsi="Times New Roman"/>
          <w:sz w:val="28"/>
          <w:szCs w:val="28"/>
        </w:rPr>
        <w:t>За время действия программа редактировалась одиннадцать раз, за период 2017 года изменения вносились четыре раза.</w:t>
      </w:r>
    </w:p>
    <w:p w14:paraId="06F0A93B" w14:textId="77777777" w:rsidR="00C30C4F" w:rsidRPr="00C30C4F" w:rsidRDefault="00C30C4F" w:rsidP="00663714">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На реализацию в 2017 году ГП АО «Развитие торговли» согласно ведомственной структуре расходов на 2017 год, утвержденной законом </w:t>
      </w:r>
      <w:r w:rsidR="00663714">
        <w:rPr>
          <w:rFonts w:ascii="Times New Roman" w:hAnsi="Times New Roman"/>
          <w:sz w:val="28"/>
          <w:szCs w:val="28"/>
        </w:rPr>
        <w:t>«Об областном бюджете»</w:t>
      </w:r>
      <w:r w:rsidRPr="00C30C4F">
        <w:rPr>
          <w:rFonts w:ascii="Times New Roman" w:hAnsi="Times New Roman"/>
          <w:sz w:val="28"/>
          <w:szCs w:val="28"/>
        </w:rPr>
        <w:t xml:space="preserve"> первоначально министерству АПК и торговли было предусмотрено всего 1,494 млн.руб. средств областного бюджета</w:t>
      </w:r>
      <w:r w:rsidR="00663714">
        <w:rPr>
          <w:rFonts w:ascii="Times New Roman" w:hAnsi="Times New Roman"/>
          <w:sz w:val="28"/>
          <w:szCs w:val="28"/>
        </w:rPr>
        <w:t>, из них:</w:t>
      </w:r>
    </w:p>
    <w:p w14:paraId="5999039D" w14:textId="24EFD99E" w:rsidR="00C30C4F" w:rsidRPr="00C30C4F" w:rsidRDefault="00C30C4F" w:rsidP="00D95987">
      <w:pPr>
        <w:numPr>
          <w:ilvl w:val="0"/>
          <w:numId w:val="30"/>
        </w:numPr>
        <w:spacing w:after="0" w:line="240" w:lineRule="auto"/>
        <w:ind w:left="0" w:firstLine="851"/>
        <w:jc w:val="both"/>
        <w:rPr>
          <w:rFonts w:ascii="Times New Roman" w:eastAsia="Times New Roman" w:hAnsi="Times New Roman"/>
          <w:sz w:val="28"/>
          <w:szCs w:val="28"/>
          <w:lang w:eastAsia="ru-RU"/>
        </w:rPr>
      </w:pPr>
      <w:r w:rsidRPr="00C30C4F">
        <w:rPr>
          <w:rFonts w:ascii="Times New Roman" w:eastAsia="Times New Roman" w:hAnsi="Times New Roman"/>
          <w:sz w:val="28"/>
          <w:szCs w:val="28"/>
          <w:lang w:eastAsia="ru-RU"/>
        </w:rPr>
        <w:lastRenderedPageBreak/>
        <w:t>на осуществление государственных полномочий по формированию торгового реестра (субвенции) по коду БК 083 01 0</w:t>
      </w:r>
      <w:r w:rsidR="002F1BF3">
        <w:rPr>
          <w:rFonts w:ascii="Times New Roman" w:eastAsia="Times New Roman" w:hAnsi="Times New Roman"/>
          <w:sz w:val="28"/>
          <w:szCs w:val="28"/>
          <w:lang w:eastAsia="ru-RU"/>
        </w:rPr>
        <w:t>414 0 00 78700 530 – 0,925 млн.</w:t>
      </w:r>
      <w:r w:rsidRPr="00C30C4F">
        <w:rPr>
          <w:rFonts w:ascii="Times New Roman" w:eastAsia="Times New Roman" w:hAnsi="Times New Roman"/>
          <w:sz w:val="28"/>
          <w:szCs w:val="28"/>
          <w:lang w:eastAsia="ru-RU"/>
        </w:rPr>
        <w:t>руб.;</w:t>
      </w:r>
    </w:p>
    <w:p w14:paraId="5E2C8D4D" w14:textId="77777777" w:rsidR="00C30C4F" w:rsidRPr="00C30C4F" w:rsidRDefault="00C30C4F" w:rsidP="00D95987">
      <w:pPr>
        <w:numPr>
          <w:ilvl w:val="0"/>
          <w:numId w:val="30"/>
        </w:numPr>
        <w:spacing w:after="0" w:line="240" w:lineRule="auto"/>
        <w:ind w:left="0" w:firstLine="851"/>
        <w:jc w:val="both"/>
        <w:rPr>
          <w:rFonts w:ascii="Times New Roman" w:eastAsia="Times New Roman" w:hAnsi="Times New Roman"/>
          <w:sz w:val="28"/>
          <w:szCs w:val="28"/>
          <w:lang w:eastAsia="ru-RU"/>
        </w:rPr>
      </w:pPr>
      <w:r w:rsidRPr="00C30C4F">
        <w:rPr>
          <w:rFonts w:ascii="Times New Roman" w:eastAsia="Times New Roman" w:hAnsi="Times New Roman"/>
          <w:sz w:val="28"/>
          <w:szCs w:val="28"/>
          <w:lang w:eastAsia="ru-RU"/>
        </w:rPr>
        <w:t>на создание условий для обеспечения поселений и жителей городских округов услугами торговли (субсидии) по коду БК 083 04 12 14 0 00 78270 520 – 0,569 млн</w:t>
      </w:r>
      <w:r w:rsidR="00B86362">
        <w:rPr>
          <w:rFonts w:ascii="Times New Roman" w:eastAsia="Times New Roman" w:hAnsi="Times New Roman"/>
          <w:sz w:val="28"/>
          <w:szCs w:val="28"/>
          <w:lang w:eastAsia="ru-RU"/>
        </w:rPr>
        <w:t>.</w:t>
      </w:r>
      <w:r w:rsidRPr="00C30C4F">
        <w:rPr>
          <w:rFonts w:ascii="Times New Roman" w:eastAsia="Times New Roman" w:hAnsi="Times New Roman"/>
          <w:sz w:val="28"/>
          <w:szCs w:val="28"/>
          <w:lang w:eastAsia="ru-RU"/>
        </w:rPr>
        <w:t>руб.</w:t>
      </w:r>
    </w:p>
    <w:p w14:paraId="6E35B90F" w14:textId="77777777" w:rsidR="00C30C4F" w:rsidRPr="00C30C4F" w:rsidRDefault="00C30C4F" w:rsidP="009A3043">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Кассовым планом по расходам областного бюджета министерству АПК и торговли на ГП «Развитие торговли» в течение 2017 года предусматривалось финансирование с отрицательным значением, что </w:t>
      </w:r>
      <w:r w:rsidRPr="00C30C4F">
        <w:rPr>
          <w:rFonts w:ascii="Times New Roman" w:hAnsi="Times New Roman"/>
          <w:color w:val="FF0000"/>
          <w:sz w:val="28"/>
          <w:szCs w:val="28"/>
        </w:rPr>
        <w:t>противоречит п. 1 ст. 217.1 Бюджетного кодекса</w:t>
      </w:r>
      <w:r w:rsidRPr="00C30C4F">
        <w:rPr>
          <w:rFonts w:ascii="Times New Roman" w:hAnsi="Times New Roman"/>
          <w:sz w:val="28"/>
          <w:szCs w:val="28"/>
        </w:rPr>
        <w:t xml:space="preserve"> Российской Федерации, а именно:</w:t>
      </w:r>
    </w:p>
    <w:p w14:paraId="1E09587B" w14:textId="77777777" w:rsidR="00C30C4F" w:rsidRPr="00C30C4F" w:rsidRDefault="00C30C4F" w:rsidP="00D95987">
      <w:pPr>
        <w:numPr>
          <w:ilvl w:val="0"/>
          <w:numId w:val="30"/>
        </w:numPr>
        <w:spacing w:after="0" w:line="240" w:lineRule="auto"/>
        <w:ind w:left="0" w:firstLine="851"/>
        <w:jc w:val="both"/>
        <w:rPr>
          <w:rFonts w:ascii="Times New Roman" w:eastAsia="Times New Roman" w:hAnsi="Times New Roman"/>
          <w:sz w:val="28"/>
          <w:szCs w:val="28"/>
          <w:lang w:eastAsia="ru-RU"/>
        </w:rPr>
      </w:pPr>
      <w:r w:rsidRPr="00C30C4F">
        <w:rPr>
          <w:rFonts w:ascii="Times New Roman" w:eastAsia="Times New Roman" w:hAnsi="Times New Roman"/>
          <w:sz w:val="28"/>
          <w:szCs w:val="28"/>
          <w:lang w:eastAsia="ru-RU"/>
        </w:rPr>
        <w:t xml:space="preserve">в кассовом плане на второй квартал 2017 года по субсидии на создание условий для обеспечения поселений и жителей городских округов услугами торговли по коду БК 083 0412 1400078270 521 А002 предусмотрено отрицательное значение на сумму </w:t>
      </w:r>
      <w:r w:rsidRPr="00C30C4F">
        <w:rPr>
          <w:rFonts w:ascii="Times New Roman" w:eastAsia="Times New Roman" w:hAnsi="Times New Roman"/>
          <w:color w:val="FF0000"/>
          <w:sz w:val="28"/>
          <w:szCs w:val="28"/>
          <w:lang w:eastAsia="ru-RU"/>
        </w:rPr>
        <w:t xml:space="preserve">«-» 68,8637 </w:t>
      </w:r>
      <w:r w:rsidR="0045389E">
        <w:rPr>
          <w:rFonts w:ascii="Times New Roman" w:eastAsia="Times New Roman" w:hAnsi="Times New Roman"/>
          <w:color w:val="FF0000"/>
          <w:sz w:val="28"/>
          <w:szCs w:val="28"/>
          <w:lang w:eastAsia="ru-RU"/>
        </w:rPr>
        <w:t>тыс</w:t>
      </w:r>
      <w:r w:rsidR="00B86362" w:rsidRPr="00B86362">
        <w:rPr>
          <w:rFonts w:ascii="Times New Roman" w:eastAsia="Times New Roman" w:hAnsi="Times New Roman"/>
          <w:color w:val="FF0000"/>
          <w:sz w:val="28"/>
          <w:szCs w:val="28"/>
          <w:lang w:eastAsia="ru-RU"/>
        </w:rPr>
        <w:t>.</w:t>
      </w:r>
      <w:r w:rsidRPr="00C30C4F">
        <w:rPr>
          <w:rFonts w:ascii="Times New Roman" w:eastAsia="Times New Roman" w:hAnsi="Times New Roman"/>
          <w:color w:val="FF0000"/>
          <w:sz w:val="28"/>
          <w:szCs w:val="28"/>
          <w:lang w:eastAsia="ru-RU"/>
        </w:rPr>
        <w:t>руб</w:t>
      </w:r>
      <w:r w:rsidRPr="00C30C4F">
        <w:rPr>
          <w:rFonts w:ascii="Times New Roman" w:eastAsia="Times New Roman" w:hAnsi="Times New Roman"/>
          <w:sz w:val="28"/>
          <w:szCs w:val="28"/>
          <w:lang w:eastAsia="ru-RU"/>
        </w:rPr>
        <w:t>.;</w:t>
      </w:r>
    </w:p>
    <w:p w14:paraId="67942D0A" w14:textId="77777777" w:rsidR="00C30C4F" w:rsidRPr="00C30C4F" w:rsidRDefault="00C30C4F" w:rsidP="00D95987">
      <w:pPr>
        <w:numPr>
          <w:ilvl w:val="0"/>
          <w:numId w:val="30"/>
        </w:numPr>
        <w:spacing w:after="0" w:line="240" w:lineRule="auto"/>
        <w:ind w:left="0" w:firstLine="851"/>
        <w:jc w:val="both"/>
        <w:rPr>
          <w:rFonts w:ascii="Times New Roman" w:eastAsia="Times New Roman" w:hAnsi="Times New Roman"/>
          <w:sz w:val="28"/>
          <w:szCs w:val="28"/>
          <w:lang w:eastAsia="ru-RU"/>
        </w:rPr>
      </w:pPr>
      <w:r w:rsidRPr="00C30C4F">
        <w:rPr>
          <w:rFonts w:ascii="Times New Roman" w:eastAsia="Times New Roman" w:hAnsi="Times New Roman"/>
          <w:sz w:val="28"/>
          <w:szCs w:val="28"/>
          <w:lang w:eastAsia="ru-RU"/>
        </w:rPr>
        <w:t xml:space="preserve">в кассовом плане на третий квартал 2017 года на создание условий для обеспечения поселений и жителей городских округов услугами торговли по коду БК 083 0412 1400078270 521 рег. класс. 200000 предусмотрено отрицательное значение на сумму </w:t>
      </w:r>
      <w:r w:rsidRPr="00C30C4F">
        <w:rPr>
          <w:rFonts w:ascii="Times New Roman" w:eastAsia="Times New Roman" w:hAnsi="Times New Roman"/>
          <w:color w:val="FF0000"/>
          <w:sz w:val="28"/>
          <w:szCs w:val="28"/>
          <w:lang w:eastAsia="ru-RU"/>
        </w:rPr>
        <w:t xml:space="preserve">«-» 20,40412 </w:t>
      </w:r>
      <w:r w:rsidR="0045389E">
        <w:rPr>
          <w:rFonts w:ascii="Times New Roman" w:eastAsia="Times New Roman" w:hAnsi="Times New Roman"/>
          <w:color w:val="FF0000"/>
          <w:sz w:val="28"/>
          <w:szCs w:val="28"/>
          <w:lang w:eastAsia="ru-RU"/>
        </w:rPr>
        <w:t>тыс</w:t>
      </w:r>
      <w:r w:rsidR="00B86362" w:rsidRPr="00B86362">
        <w:rPr>
          <w:rFonts w:ascii="Times New Roman" w:eastAsia="Times New Roman" w:hAnsi="Times New Roman"/>
          <w:color w:val="FF0000"/>
          <w:sz w:val="28"/>
          <w:szCs w:val="28"/>
          <w:lang w:eastAsia="ru-RU"/>
        </w:rPr>
        <w:t>.</w:t>
      </w:r>
      <w:r w:rsidRPr="00C30C4F">
        <w:rPr>
          <w:rFonts w:ascii="Times New Roman" w:eastAsia="Times New Roman" w:hAnsi="Times New Roman"/>
          <w:color w:val="FF0000"/>
          <w:sz w:val="28"/>
          <w:szCs w:val="28"/>
          <w:lang w:eastAsia="ru-RU"/>
        </w:rPr>
        <w:t>руб</w:t>
      </w:r>
      <w:r w:rsidRPr="00C30C4F">
        <w:rPr>
          <w:rFonts w:ascii="Times New Roman" w:eastAsia="Times New Roman" w:hAnsi="Times New Roman"/>
          <w:sz w:val="28"/>
          <w:szCs w:val="28"/>
          <w:lang w:eastAsia="ru-RU"/>
        </w:rPr>
        <w:t>.</w:t>
      </w:r>
    </w:p>
    <w:p w14:paraId="3A90C7FA" w14:textId="77777777" w:rsidR="00C30C4F" w:rsidRPr="00C30C4F" w:rsidRDefault="00C30C4F" w:rsidP="00A0778E">
      <w:pPr>
        <w:spacing w:after="0" w:line="240" w:lineRule="auto"/>
        <w:ind w:firstLine="851"/>
        <w:jc w:val="both"/>
        <w:rPr>
          <w:rFonts w:ascii="Times New Roman" w:hAnsi="Times New Roman"/>
          <w:sz w:val="28"/>
          <w:szCs w:val="28"/>
        </w:rPr>
      </w:pPr>
      <w:r w:rsidRPr="00C30C4F">
        <w:rPr>
          <w:rFonts w:ascii="Times New Roman" w:hAnsi="Times New Roman"/>
          <w:sz w:val="28"/>
          <w:szCs w:val="28"/>
        </w:rPr>
        <w:t>В декабре 2017 года (ред. от 15.12.2017 № 580-40-ОЗ) ассигнования на создание условий для обеспечения поселений и жителей городских округов услугами торговли по коду БК 083 04 12 1400078270 520 увеличены на сумму 0,5393 млн</w:t>
      </w:r>
      <w:r w:rsidR="00A0778E">
        <w:rPr>
          <w:rFonts w:ascii="Times New Roman" w:hAnsi="Times New Roman"/>
          <w:sz w:val="28"/>
          <w:szCs w:val="28"/>
        </w:rPr>
        <w:t>.</w:t>
      </w:r>
      <w:r w:rsidRPr="00C30C4F">
        <w:rPr>
          <w:rFonts w:ascii="Times New Roman" w:hAnsi="Times New Roman"/>
          <w:sz w:val="28"/>
          <w:szCs w:val="28"/>
        </w:rPr>
        <w:t>руб. или до 1,1083 млн</w:t>
      </w:r>
      <w:r w:rsidR="00A0778E">
        <w:rPr>
          <w:rFonts w:ascii="Times New Roman" w:hAnsi="Times New Roman"/>
          <w:sz w:val="28"/>
          <w:szCs w:val="28"/>
        </w:rPr>
        <w:t>.</w:t>
      </w:r>
      <w:r w:rsidRPr="00C30C4F">
        <w:rPr>
          <w:rFonts w:ascii="Times New Roman" w:hAnsi="Times New Roman"/>
          <w:sz w:val="28"/>
          <w:szCs w:val="28"/>
        </w:rPr>
        <w:t>руб. Данные средства предусмотрены на предоставление субсидий местным бюджетам в объеме заявленной потребности муниципальных образований в компенсации части затрат на доставку товаров в труднодоступные населенные пункты Архангельской в рамках ГП «Развитие торговли».</w:t>
      </w:r>
    </w:p>
    <w:p w14:paraId="5F549883" w14:textId="77777777" w:rsidR="00C30C4F" w:rsidRPr="00C30C4F" w:rsidRDefault="00C30C4F" w:rsidP="00A0778E">
      <w:pPr>
        <w:spacing w:after="0" w:line="240" w:lineRule="auto"/>
        <w:ind w:firstLine="851"/>
        <w:jc w:val="both"/>
        <w:rPr>
          <w:rFonts w:ascii="Times New Roman" w:hAnsi="Times New Roman"/>
          <w:sz w:val="28"/>
          <w:szCs w:val="28"/>
        </w:rPr>
      </w:pPr>
      <w:r w:rsidRPr="00C30C4F">
        <w:rPr>
          <w:rFonts w:ascii="Times New Roman" w:hAnsi="Times New Roman"/>
          <w:sz w:val="28"/>
          <w:szCs w:val="28"/>
        </w:rPr>
        <w:t>Кассовые расходы за год по программе составили всего 2,0305 млн. руб., в том числе на создание условий для обеспечения поселений и жителей городских округов услугами торговли – 1,1083 млн. рублей, на осуществление государственных полномочий по формированию торгового реестра – 0,9222 млн. руб</w:t>
      </w:r>
      <w:r w:rsidR="00A0778E">
        <w:rPr>
          <w:rFonts w:ascii="Times New Roman" w:hAnsi="Times New Roman"/>
          <w:sz w:val="28"/>
          <w:szCs w:val="28"/>
        </w:rPr>
        <w:t>.</w:t>
      </w:r>
    </w:p>
    <w:p w14:paraId="4B6BB97F" w14:textId="563BC434" w:rsidR="00C30C4F" w:rsidRDefault="00C30C4F" w:rsidP="00A0778E">
      <w:pPr>
        <w:spacing w:after="0" w:line="240" w:lineRule="auto"/>
        <w:ind w:firstLine="851"/>
        <w:jc w:val="both"/>
        <w:rPr>
          <w:rFonts w:ascii="Times New Roman" w:hAnsi="Times New Roman"/>
          <w:sz w:val="28"/>
          <w:szCs w:val="28"/>
        </w:rPr>
      </w:pPr>
      <w:r w:rsidRPr="00C30C4F">
        <w:rPr>
          <w:rFonts w:ascii="Times New Roman" w:hAnsi="Times New Roman"/>
          <w:sz w:val="28"/>
          <w:szCs w:val="28"/>
        </w:rPr>
        <w:t>Информация об исполнении бюджета по мероприятиям ГП АО «Развитие торговли» за 2017 год представлена</w:t>
      </w:r>
      <w:r w:rsidR="002F1BF3">
        <w:rPr>
          <w:rFonts w:ascii="Times New Roman" w:hAnsi="Times New Roman"/>
          <w:sz w:val="28"/>
          <w:szCs w:val="28"/>
        </w:rPr>
        <w:t xml:space="preserve"> ниже:</w:t>
      </w:r>
    </w:p>
    <w:p w14:paraId="58F1FB1F" w14:textId="77777777" w:rsidR="002F1BF3" w:rsidRPr="00C30C4F" w:rsidRDefault="002F1BF3" w:rsidP="00A0778E">
      <w:pPr>
        <w:spacing w:after="0" w:line="240" w:lineRule="auto"/>
        <w:ind w:firstLine="851"/>
        <w:jc w:val="both"/>
        <w:rPr>
          <w:rFonts w:ascii="Times New Roman" w:hAnsi="Times New Roman"/>
          <w:sz w:val="28"/>
          <w:szCs w:val="28"/>
        </w:rPr>
      </w:pPr>
    </w:p>
    <w:tbl>
      <w:tblPr>
        <w:tblW w:w="9442" w:type="dxa"/>
        <w:tblInd w:w="93" w:type="dxa"/>
        <w:tblLook w:val="04A0" w:firstRow="1" w:lastRow="0" w:firstColumn="1" w:lastColumn="0" w:noHBand="0" w:noVBand="1"/>
      </w:tblPr>
      <w:tblGrid>
        <w:gridCol w:w="2283"/>
        <w:gridCol w:w="1369"/>
        <w:gridCol w:w="1405"/>
        <w:gridCol w:w="1780"/>
        <w:gridCol w:w="1272"/>
        <w:gridCol w:w="1333"/>
      </w:tblGrid>
      <w:tr w:rsidR="00C30C4F" w:rsidRPr="00C30C4F" w14:paraId="6BA88D37" w14:textId="77777777" w:rsidTr="002F1BF3">
        <w:trPr>
          <w:trHeight w:val="1590"/>
          <w:tblHeader/>
        </w:trPr>
        <w:tc>
          <w:tcPr>
            <w:tcW w:w="2283" w:type="dxa"/>
            <w:tcBorders>
              <w:top w:val="double" w:sz="4" w:space="0" w:color="auto"/>
              <w:left w:val="double" w:sz="4" w:space="0" w:color="auto"/>
              <w:bottom w:val="nil"/>
              <w:right w:val="single" w:sz="4" w:space="0" w:color="auto"/>
            </w:tcBorders>
            <w:shd w:val="clear" w:color="auto" w:fill="auto"/>
            <w:vAlign w:val="center"/>
            <w:hideMark/>
          </w:tcPr>
          <w:p w14:paraId="7EB82A27" w14:textId="77777777" w:rsidR="00C30C4F" w:rsidRPr="00C30C4F" w:rsidRDefault="00C30C4F" w:rsidP="00C30C4F">
            <w:pPr>
              <w:spacing w:after="0" w:line="240" w:lineRule="auto"/>
              <w:jc w:val="center"/>
              <w:rPr>
                <w:rFonts w:ascii="Times New Roman" w:eastAsia="Times New Roman" w:hAnsi="Times New Roman"/>
                <w:color w:val="000000"/>
                <w:lang w:eastAsia="ru-RU"/>
              </w:rPr>
            </w:pPr>
            <w:r w:rsidRPr="00C30C4F">
              <w:rPr>
                <w:rFonts w:ascii="Times New Roman" w:eastAsia="Times New Roman" w:hAnsi="Times New Roman"/>
                <w:color w:val="000000"/>
                <w:lang w:eastAsia="ru-RU"/>
              </w:rPr>
              <w:t>На мероприятия ГП «Развитие торговли в Архангельской области (2014 – 2020 годы)»</w:t>
            </w:r>
          </w:p>
        </w:tc>
        <w:tc>
          <w:tcPr>
            <w:tcW w:w="1369" w:type="dxa"/>
            <w:tcBorders>
              <w:top w:val="double" w:sz="4" w:space="0" w:color="auto"/>
              <w:left w:val="nil"/>
              <w:bottom w:val="nil"/>
              <w:right w:val="single" w:sz="4" w:space="0" w:color="auto"/>
            </w:tcBorders>
            <w:shd w:val="clear" w:color="auto" w:fill="auto"/>
            <w:vAlign w:val="center"/>
            <w:hideMark/>
          </w:tcPr>
          <w:p w14:paraId="7A362562" w14:textId="77777777" w:rsidR="00C30C4F" w:rsidRPr="00C30C4F" w:rsidRDefault="00C30C4F" w:rsidP="00C30C4F">
            <w:pPr>
              <w:spacing w:after="0" w:line="240" w:lineRule="auto"/>
              <w:jc w:val="center"/>
              <w:rPr>
                <w:rFonts w:ascii="Times New Roman" w:eastAsia="Times New Roman" w:hAnsi="Times New Roman"/>
                <w:color w:val="000000"/>
                <w:lang w:eastAsia="ru-RU"/>
              </w:rPr>
            </w:pPr>
            <w:r w:rsidRPr="00C30C4F">
              <w:rPr>
                <w:rFonts w:ascii="Times New Roman" w:eastAsia="Times New Roman" w:hAnsi="Times New Roman"/>
                <w:color w:val="000000"/>
                <w:lang w:eastAsia="ru-RU"/>
              </w:rPr>
              <w:t>Утверждено ОЗ (ред. от 15.12.2017 № 580-40-ОЗ)</w:t>
            </w:r>
          </w:p>
        </w:tc>
        <w:tc>
          <w:tcPr>
            <w:tcW w:w="1405" w:type="dxa"/>
            <w:tcBorders>
              <w:top w:val="double" w:sz="4" w:space="0" w:color="auto"/>
              <w:left w:val="nil"/>
              <w:bottom w:val="nil"/>
              <w:right w:val="single" w:sz="4" w:space="0" w:color="auto"/>
            </w:tcBorders>
            <w:shd w:val="clear" w:color="auto" w:fill="auto"/>
            <w:vAlign w:val="center"/>
            <w:hideMark/>
          </w:tcPr>
          <w:p w14:paraId="0A450D53" w14:textId="77777777" w:rsidR="00C30C4F" w:rsidRPr="00C30C4F" w:rsidRDefault="00C30C4F" w:rsidP="00C30C4F">
            <w:pPr>
              <w:spacing w:after="0" w:line="240" w:lineRule="auto"/>
              <w:jc w:val="center"/>
              <w:rPr>
                <w:rFonts w:ascii="Times New Roman" w:eastAsia="Times New Roman" w:hAnsi="Times New Roman"/>
                <w:color w:val="000000"/>
                <w:lang w:eastAsia="ru-RU"/>
              </w:rPr>
            </w:pPr>
            <w:r w:rsidRPr="00C30C4F">
              <w:rPr>
                <w:rFonts w:ascii="Times New Roman" w:eastAsia="Times New Roman" w:hAnsi="Times New Roman"/>
                <w:color w:val="000000"/>
                <w:lang w:eastAsia="ru-RU"/>
              </w:rPr>
              <w:t>Уточненный план</w:t>
            </w:r>
          </w:p>
        </w:tc>
        <w:tc>
          <w:tcPr>
            <w:tcW w:w="1780" w:type="dxa"/>
            <w:tcBorders>
              <w:top w:val="double" w:sz="4" w:space="0" w:color="auto"/>
              <w:left w:val="nil"/>
              <w:bottom w:val="nil"/>
              <w:right w:val="single" w:sz="4" w:space="0" w:color="auto"/>
            </w:tcBorders>
            <w:shd w:val="clear" w:color="auto" w:fill="auto"/>
            <w:vAlign w:val="center"/>
            <w:hideMark/>
          </w:tcPr>
          <w:p w14:paraId="161CF236" w14:textId="77777777" w:rsidR="00C30C4F" w:rsidRPr="00C30C4F" w:rsidRDefault="00C30C4F" w:rsidP="00C30C4F">
            <w:pPr>
              <w:spacing w:after="0" w:line="240" w:lineRule="auto"/>
              <w:jc w:val="center"/>
              <w:rPr>
                <w:rFonts w:ascii="Times New Roman" w:eastAsia="Times New Roman" w:hAnsi="Times New Roman"/>
                <w:color w:val="000000"/>
                <w:lang w:eastAsia="ru-RU"/>
              </w:rPr>
            </w:pPr>
            <w:r w:rsidRPr="00C30C4F">
              <w:rPr>
                <w:rFonts w:ascii="Times New Roman" w:eastAsia="Times New Roman" w:hAnsi="Times New Roman"/>
                <w:color w:val="000000"/>
                <w:lang w:eastAsia="ru-RU"/>
              </w:rPr>
              <w:t>Доведено финансирование до главного распорядителя средств областного бюджета</w:t>
            </w:r>
          </w:p>
        </w:tc>
        <w:tc>
          <w:tcPr>
            <w:tcW w:w="1272" w:type="dxa"/>
            <w:tcBorders>
              <w:top w:val="double" w:sz="4" w:space="0" w:color="auto"/>
              <w:left w:val="nil"/>
              <w:bottom w:val="nil"/>
              <w:right w:val="single" w:sz="4" w:space="0" w:color="auto"/>
            </w:tcBorders>
            <w:shd w:val="clear" w:color="auto" w:fill="auto"/>
            <w:vAlign w:val="center"/>
            <w:hideMark/>
          </w:tcPr>
          <w:p w14:paraId="6F84B8E9" w14:textId="77777777" w:rsidR="00C30C4F" w:rsidRPr="00C30C4F" w:rsidRDefault="00C30C4F" w:rsidP="00C30C4F">
            <w:pPr>
              <w:spacing w:after="0" w:line="240" w:lineRule="auto"/>
              <w:jc w:val="center"/>
              <w:rPr>
                <w:rFonts w:ascii="Times New Roman" w:eastAsia="Times New Roman" w:hAnsi="Times New Roman"/>
                <w:color w:val="000000"/>
                <w:lang w:eastAsia="ru-RU"/>
              </w:rPr>
            </w:pPr>
            <w:r w:rsidRPr="00C30C4F">
              <w:rPr>
                <w:rFonts w:ascii="Times New Roman" w:eastAsia="Times New Roman" w:hAnsi="Times New Roman"/>
                <w:color w:val="000000"/>
                <w:lang w:eastAsia="ru-RU"/>
              </w:rPr>
              <w:t>Исполнено</w:t>
            </w:r>
          </w:p>
        </w:tc>
        <w:tc>
          <w:tcPr>
            <w:tcW w:w="1333" w:type="dxa"/>
            <w:tcBorders>
              <w:top w:val="double" w:sz="4" w:space="0" w:color="auto"/>
              <w:left w:val="nil"/>
              <w:bottom w:val="nil"/>
              <w:right w:val="double" w:sz="4" w:space="0" w:color="auto"/>
            </w:tcBorders>
            <w:shd w:val="clear" w:color="auto" w:fill="auto"/>
            <w:vAlign w:val="center"/>
            <w:hideMark/>
          </w:tcPr>
          <w:p w14:paraId="51B6C4CB" w14:textId="77777777" w:rsidR="00C30C4F" w:rsidRPr="00C30C4F" w:rsidRDefault="00C30C4F" w:rsidP="00C30C4F">
            <w:pPr>
              <w:spacing w:after="0" w:line="240" w:lineRule="auto"/>
              <w:jc w:val="center"/>
              <w:rPr>
                <w:rFonts w:ascii="Times New Roman" w:eastAsia="Times New Roman" w:hAnsi="Times New Roman"/>
                <w:color w:val="000000"/>
                <w:lang w:eastAsia="ru-RU"/>
              </w:rPr>
            </w:pPr>
            <w:r w:rsidRPr="00C30C4F">
              <w:rPr>
                <w:rFonts w:ascii="Times New Roman" w:eastAsia="Times New Roman" w:hAnsi="Times New Roman"/>
                <w:color w:val="000000"/>
                <w:lang w:eastAsia="ru-RU"/>
              </w:rPr>
              <w:t>% исполнения</w:t>
            </w:r>
          </w:p>
        </w:tc>
      </w:tr>
      <w:tr w:rsidR="00C30C4F" w:rsidRPr="00C30C4F" w14:paraId="4F526A90" w14:textId="77777777" w:rsidTr="002F66B6">
        <w:trPr>
          <w:trHeight w:val="1080"/>
        </w:trPr>
        <w:tc>
          <w:tcPr>
            <w:tcW w:w="2283" w:type="dxa"/>
            <w:tcBorders>
              <w:top w:val="single" w:sz="8" w:space="0" w:color="auto"/>
              <w:left w:val="double" w:sz="4" w:space="0" w:color="auto"/>
              <w:bottom w:val="single" w:sz="4" w:space="0" w:color="auto"/>
              <w:right w:val="single" w:sz="4" w:space="0" w:color="auto"/>
            </w:tcBorders>
            <w:shd w:val="clear" w:color="auto" w:fill="auto"/>
            <w:vAlign w:val="center"/>
            <w:hideMark/>
          </w:tcPr>
          <w:p w14:paraId="3C3E5F48" w14:textId="77777777" w:rsidR="00C30C4F" w:rsidRPr="00C30C4F" w:rsidRDefault="00C30C4F" w:rsidP="00167192">
            <w:pPr>
              <w:spacing w:after="0" w:line="240" w:lineRule="auto"/>
              <w:rPr>
                <w:rFonts w:ascii="Times New Roman" w:eastAsia="Times New Roman" w:hAnsi="Times New Roman"/>
                <w:color w:val="000000"/>
                <w:lang w:eastAsia="ru-RU"/>
              </w:rPr>
            </w:pPr>
            <w:r w:rsidRPr="00C30C4F">
              <w:rPr>
                <w:rFonts w:ascii="Times New Roman" w:eastAsia="Times New Roman" w:hAnsi="Times New Roman"/>
                <w:color w:val="000000"/>
                <w:lang w:eastAsia="ru-RU"/>
              </w:rPr>
              <w:t>Создание условий для обеспечения поселений и жителей городских округов услугами торговли</w:t>
            </w:r>
          </w:p>
        </w:tc>
        <w:tc>
          <w:tcPr>
            <w:tcW w:w="1369" w:type="dxa"/>
            <w:tcBorders>
              <w:top w:val="single" w:sz="8" w:space="0" w:color="auto"/>
              <w:left w:val="nil"/>
              <w:bottom w:val="single" w:sz="4" w:space="0" w:color="auto"/>
              <w:right w:val="single" w:sz="4" w:space="0" w:color="auto"/>
            </w:tcBorders>
            <w:shd w:val="clear" w:color="000000" w:fill="FFFFFF"/>
            <w:noWrap/>
            <w:vAlign w:val="center"/>
            <w:hideMark/>
          </w:tcPr>
          <w:p w14:paraId="3FDA2100"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1,108,3</w:t>
            </w:r>
          </w:p>
        </w:tc>
        <w:tc>
          <w:tcPr>
            <w:tcW w:w="1405" w:type="dxa"/>
            <w:tcBorders>
              <w:top w:val="single" w:sz="8" w:space="0" w:color="auto"/>
              <w:left w:val="nil"/>
              <w:bottom w:val="single" w:sz="4" w:space="0" w:color="auto"/>
              <w:right w:val="single" w:sz="4" w:space="0" w:color="auto"/>
            </w:tcBorders>
            <w:shd w:val="clear" w:color="000000" w:fill="FFFFFF"/>
            <w:noWrap/>
            <w:vAlign w:val="center"/>
            <w:hideMark/>
          </w:tcPr>
          <w:p w14:paraId="2E30E0A8"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1,1083</w:t>
            </w:r>
          </w:p>
        </w:tc>
        <w:tc>
          <w:tcPr>
            <w:tcW w:w="1780" w:type="dxa"/>
            <w:tcBorders>
              <w:top w:val="single" w:sz="8" w:space="0" w:color="auto"/>
              <w:left w:val="nil"/>
              <w:bottom w:val="single" w:sz="4" w:space="0" w:color="auto"/>
              <w:right w:val="single" w:sz="4" w:space="0" w:color="auto"/>
            </w:tcBorders>
            <w:shd w:val="clear" w:color="000000" w:fill="FFFFFF"/>
            <w:noWrap/>
            <w:vAlign w:val="center"/>
            <w:hideMark/>
          </w:tcPr>
          <w:p w14:paraId="242756D6"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1,1083</w:t>
            </w:r>
          </w:p>
        </w:tc>
        <w:tc>
          <w:tcPr>
            <w:tcW w:w="1272" w:type="dxa"/>
            <w:tcBorders>
              <w:top w:val="single" w:sz="8" w:space="0" w:color="auto"/>
              <w:left w:val="nil"/>
              <w:bottom w:val="single" w:sz="4" w:space="0" w:color="auto"/>
              <w:right w:val="single" w:sz="4" w:space="0" w:color="auto"/>
            </w:tcBorders>
            <w:shd w:val="clear" w:color="000000" w:fill="FFFFFF"/>
            <w:noWrap/>
            <w:vAlign w:val="center"/>
            <w:hideMark/>
          </w:tcPr>
          <w:p w14:paraId="143B265D"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1,1083</w:t>
            </w:r>
          </w:p>
        </w:tc>
        <w:tc>
          <w:tcPr>
            <w:tcW w:w="1333" w:type="dxa"/>
            <w:tcBorders>
              <w:top w:val="single" w:sz="8" w:space="0" w:color="auto"/>
              <w:left w:val="nil"/>
              <w:bottom w:val="single" w:sz="4" w:space="0" w:color="auto"/>
              <w:right w:val="double" w:sz="4" w:space="0" w:color="auto"/>
            </w:tcBorders>
            <w:shd w:val="clear" w:color="000000" w:fill="FFFFFF"/>
            <w:noWrap/>
            <w:vAlign w:val="center"/>
            <w:hideMark/>
          </w:tcPr>
          <w:p w14:paraId="3C3B705D"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100,0</w:t>
            </w:r>
          </w:p>
        </w:tc>
      </w:tr>
      <w:tr w:rsidR="00C30C4F" w:rsidRPr="00C30C4F" w14:paraId="2C7A95C5" w14:textId="77777777" w:rsidTr="002F66B6">
        <w:trPr>
          <w:trHeight w:val="273"/>
        </w:trPr>
        <w:tc>
          <w:tcPr>
            <w:tcW w:w="2283" w:type="dxa"/>
            <w:tcBorders>
              <w:top w:val="nil"/>
              <w:left w:val="double" w:sz="4" w:space="0" w:color="auto"/>
              <w:bottom w:val="double" w:sz="4" w:space="0" w:color="auto"/>
              <w:right w:val="single" w:sz="4" w:space="0" w:color="auto"/>
            </w:tcBorders>
            <w:shd w:val="clear" w:color="auto" w:fill="auto"/>
            <w:vAlign w:val="center"/>
            <w:hideMark/>
          </w:tcPr>
          <w:p w14:paraId="27CEFACB" w14:textId="77777777" w:rsidR="00C30C4F" w:rsidRPr="00C30C4F" w:rsidRDefault="00C30C4F" w:rsidP="00167192">
            <w:pPr>
              <w:spacing w:after="0" w:line="240" w:lineRule="auto"/>
              <w:rPr>
                <w:rFonts w:ascii="Times New Roman" w:eastAsia="Times New Roman" w:hAnsi="Times New Roman"/>
                <w:color w:val="000000"/>
                <w:lang w:eastAsia="ru-RU"/>
              </w:rPr>
            </w:pPr>
            <w:r w:rsidRPr="00C30C4F">
              <w:rPr>
                <w:rFonts w:ascii="Times New Roman" w:eastAsia="Times New Roman" w:hAnsi="Times New Roman"/>
                <w:color w:val="000000"/>
                <w:lang w:eastAsia="ru-RU"/>
              </w:rPr>
              <w:lastRenderedPageBreak/>
              <w:t>Осуществление государственных полномочий по формированию торгового реестра</w:t>
            </w:r>
          </w:p>
        </w:tc>
        <w:tc>
          <w:tcPr>
            <w:tcW w:w="1369" w:type="dxa"/>
            <w:tcBorders>
              <w:top w:val="nil"/>
              <w:left w:val="nil"/>
              <w:bottom w:val="double" w:sz="4" w:space="0" w:color="auto"/>
              <w:right w:val="single" w:sz="4" w:space="0" w:color="auto"/>
            </w:tcBorders>
            <w:shd w:val="clear" w:color="000000" w:fill="FFFFFF"/>
            <w:noWrap/>
            <w:vAlign w:val="center"/>
            <w:hideMark/>
          </w:tcPr>
          <w:p w14:paraId="4A78077A"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0,925</w:t>
            </w:r>
          </w:p>
        </w:tc>
        <w:tc>
          <w:tcPr>
            <w:tcW w:w="1405" w:type="dxa"/>
            <w:tcBorders>
              <w:top w:val="nil"/>
              <w:left w:val="nil"/>
              <w:bottom w:val="double" w:sz="4" w:space="0" w:color="auto"/>
              <w:right w:val="single" w:sz="4" w:space="0" w:color="auto"/>
            </w:tcBorders>
            <w:shd w:val="clear" w:color="000000" w:fill="FFFFFF"/>
            <w:noWrap/>
            <w:vAlign w:val="center"/>
            <w:hideMark/>
          </w:tcPr>
          <w:p w14:paraId="79C3A2F7"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0,925</w:t>
            </w:r>
          </w:p>
        </w:tc>
        <w:tc>
          <w:tcPr>
            <w:tcW w:w="1780" w:type="dxa"/>
            <w:tcBorders>
              <w:top w:val="nil"/>
              <w:left w:val="nil"/>
              <w:bottom w:val="double" w:sz="4" w:space="0" w:color="auto"/>
              <w:right w:val="single" w:sz="4" w:space="0" w:color="auto"/>
            </w:tcBorders>
            <w:shd w:val="clear" w:color="000000" w:fill="FFFFFF"/>
            <w:noWrap/>
            <w:vAlign w:val="center"/>
            <w:hideMark/>
          </w:tcPr>
          <w:p w14:paraId="614FE127"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0,925</w:t>
            </w:r>
          </w:p>
        </w:tc>
        <w:tc>
          <w:tcPr>
            <w:tcW w:w="1272" w:type="dxa"/>
            <w:tcBorders>
              <w:top w:val="nil"/>
              <w:left w:val="nil"/>
              <w:bottom w:val="double" w:sz="4" w:space="0" w:color="auto"/>
              <w:right w:val="single" w:sz="4" w:space="0" w:color="auto"/>
            </w:tcBorders>
            <w:shd w:val="clear" w:color="000000" w:fill="FFFFFF"/>
            <w:noWrap/>
            <w:vAlign w:val="center"/>
            <w:hideMark/>
          </w:tcPr>
          <w:p w14:paraId="507D8616"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0,9222</w:t>
            </w:r>
          </w:p>
        </w:tc>
        <w:tc>
          <w:tcPr>
            <w:tcW w:w="1333" w:type="dxa"/>
            <w:tcBorders>
              <w:top w:val="nil"/>
              <w:left w:val="nil"/>
              <w:bottom w:val="double" w:sz="4" w:space="0" w:color="auto"/>
              <w:right w:val="double" w:sz="4" w:space="0" w:color="auto"/>
            </w:tcBorders>
            <w:shd w:val="clear" w:color="000000" w:fill="FFFFFF"/>
            <w:noWrap/>
            <w:vAlign w:val="center"/>
            <w:hideMark/>
          </w:tcPr>
          <w:p w14:paraId="7A8DC990" w14:textId="77777777" w:rsidR="00C30C4F" w:rsidRPr="00C30C4F" w:rsidRDefault="00C30C4F" w:rsidP="003C2551">
            <w:pPr>
              <w:spacing w:after="0" w:line="240" w:lineRule="auto"/>
              <w:jc w:val="right"/>
              <w:rPr>
                <w:rFonts w:ascii="Times New Roman" w:eastAsia="Times New Roman" w:hAnsi="Times New Roman"/>
                <w:color w:val="000000"/>
                <w:lang w:eastAsia="ru-RU"/>
              </w:rPr>
            </w:pPr>
            <w:r w:rsidRPr="00C30C4F">
              <w:rPr>
                <w:rFonts w:ascii="Times New Roman" w:eastAsia="Times New Roman" w:hAnsi="Times New Roman"/>
                <w:color w:val="000000"/>
                <w:lang w:eastAsia="ru-RU"/>
              </w:rPr>
              <w:t>99,7</w:t>
            </w:r>
          </w:p>
        </w:tc>
      </w:tr>
    </w:tbl>
    <w:p w14:paraId="75D0752A" w14:textId="77777777" w:rsidR="00C30C4F" w:rsidRPr="00C30C4F" w:rsidRDefault="00C30C4F" w:rsidP="00C30C4F">
      <w:pPr>
        <w:spacing w:after="0" w:line="240" w:lineRule="auto"/>
        <w:ind w:firstLine="708"/>
        <w:jc w:val="both"/>
        <w:rPr>
          <w:rFonts w:ascii="Times New Roman" w:eastAsia="Times New Roman" w:hAnsi="Times New Roman"/>
          <w:sz w:val="28"/>
          <w:szCs w:val="28"/>
          <w:highlight w:val="cyan"/>
          <w:lang w:eastAsia="ru-RU"/>
        </w:rPr>
      </w:pPr>
    </w:p>
    <w:p w14:paraId="592BBADA" w14:textId="77777777" w:rsidR="00C30C4F" w:rsidRPr="00C30C4F" w:rsidRDefault="00C30C4F" w:rsidP="00167192">
      <w:pPr>
        <w:spacing w:after="0" w:line="240" w:lineRule="auto"/>
        <w:ind w:firstLine="851"/>
        <w:jc w:val="both"/>
        <w:rPr>
          <w:rFonts w:ascii="Times New Roman" w:hAnsi="Times New Roman"/>
          <w:sz w:val="28"/>
          <w:szCs w:val="28"/>
        </w:rPr>
      </w:pPr>
      <w:r w:rsidRPr="00C30C4F">
        <w:rPr>
          <w:rFonts w:ascii="Times New Roman" w:hAnsi="Times New Roman"/>
          <w:sz w:val="28"/>
          <w:szCs w:val="28"/>
        </w:rPr>
        <w:t>Согласно Приложения N 3 к ГП АО «Развитие торговли» (в ред. от 10 ноября 2016 г. N 451-пп) на 01.01.2017 года объем финансирования на 2017 год составлял всего 2,8448 млн</w:t>
      </w:r>
      <w:r w:rsidR="00167192">
        <w:rPr>
          <w:rFonts w:ascii="Times New Roman" w:hAnsi="Times New Roman"/>
          <w:sz w:val="28"/>
          <w:szCs w:val="28"/>
        </w:rPr>
        <w:t>.</w:t>
      </w:r>
      <w:r w:rsidRPr="00C30C4F">
        <w:rPr>
          <w:rFonts w:ascii="Times New Roman" w:hAnsi="Times New Roman"/>
          <w:sz w:val="28"/>
          <w:szCs w:val="28"/>
        </w:rPr>
        <w:t>руб, из них средства ОБ – 1,494 млн.руб., средства МБ – 1,3508 млн. ру</w:t>
      </w:r>
      <w:r w:rsidR="00167192">
        <w:rPr>
          <w:rFonts w:ascii="Times New Roman" w:hAnsi="Times New Roman"/>
          <w:sz w:val="28"/>
          <w:szCs w:val="28"/>
        </w:rPr>
        <w:t>б. (ред. от 10.11.2016 № 451-пп).</w:t>
      </w:r>
    </w:p>
    <w:p w14:paraId="7DAC1AED" w14:textId="77777777" w:rsidR="00C30C4F" w:rsidRPr="00C30C4F" w:rsidRDefault="00C30C4F" w:rsidP="00167192">
      <w:pPr>
        <w:spacing w:after="0" w:line="240" w:lineRule="auto"/>
        <w:ind w:firstLine="851"/>
        <w:jc w:val="both"/>
        <w:rPr>
          <w:rFonts w:ascii="Times New Roman" w:hAnsi="Times New Roman"/>
          <w:sz w:val="28"/>
          <w:szCs w:val="28"/>
        </w:rPr>
      </w:pPr>
      <w:r w:rsidRPr="00C30C4F">
        <w:rPr>
          <w:rFonts w:ascii="Times New Roman" w:hAnsi="Times New Roman"/>
          <w:sz w:val="28"/>
          <w:szCs w:val="28"/>
        </w:rPr>
        <w:t>На 31.12.2017 года объем финансирования на год увеличился на 0,5393 млн. руб. только за счет средств областного бюджета и составил всего 3,3841 млн. руб., в том числе: средства ОБ – 2,0333 млн. руб., средства МБ – 1,3508 млн.руб. (ред. от 26.12.12017 № 623-пп).</w:t>
      </w:r>
    </w:p>
    <w:p w14:paraId="4E91FF37" w14:textId="77777777" w:rsidR="00C30C4F" w:rsidRPr="00C30C4F" w:rsidRDefault="00C30C4F" w:rsidP="000D768E">
      <w:pPr>
        <w:spacing w:after="0" w:line="240" w:lineRule="auto"/>
        <w:ind w:firstLine="851"/>
        <w:jc w:val="both"/>
        <w:rPr>
          <w:rFonts w:ascii="Times New Roman" w:hAnsi="Times New Roman"/>
          <w:sz w:val="28"/>
          <w:szCs w:val="28"/>
        </w:rPr>
      </w:pPr>
      <w:r w:rsidRPr="00C30C4F">
        <w:rPr>
          <w:rFonts w:ascii="Times New Roman" w:hAnsi="Times New Roman"/>
          <w:sz w:val="28"/>
          <w:szCs w:val="28"/>
        </w:rPr>
        <w:t>Отклонений от объемов финансирования, установленных законом об областном бюджете на 2017 год на указанные цели не установлено.</w:t>
      </w:r>
    </w:p>
    <w:p w14:paraId="51F8CA67" w14:textId="77777777" w:rsidR="00C30C4F" w:rsidRPr="00C30C4F" w:rsidRDefault="00C30C4F" w:rsidP="000D768E">
      <w:pPr>
        <w:spacing w:after="0" w:line="240" w:lineRule="auto"/>
        <w:ind w:firstLine="851"/>
        <w:jc w:val="both"/>
        <w:rPr>
          <w:rFonts w:ascii="Times New Roman" w:hAnsi="Times New Roman"/>
          <w:sz w:val="28"/>
          <w:szCs w:val="28"/>
        </w:rPr>
      </w:pPr>
      <w:r w:rsidRPr="00C30C4F">
        <w:rPr>
          <w:rFonts w:ascii="Times New Roman" w:hAnsi="Times New Roman"/>
          <w:sz w:val="28"/>
          <w:szCs w:val="28"/>
        </w:rPr>
        <w:t>Финансовые средства были направлены только на два мероприятия из двадцати одного</w:t>
      </w:r>
      <w:r w:rsidR="000D768E">
        <w:rPr>
          <w:rFonts w:ascii="Times New Roman" w:hAnsi="Times New Roman"/>
          <w:sz w:val="28"/>
          <w:szCs w:val="28"/>
        </w:rPr>
        <w:t>:</w:t>
      </w:r>
    </w:p>
    <w:p w14:paraId="5079C10F" w14:textId="77777777" w:rsidR="00C30C4F" w:rsidRPr="00C30C4F" w:rsidRDefault="00C30C4F" w:rsidP="000D768E">
      <w:pPr>
        <w:spacing w:after="0" w:line="240" w:lineRule="auto"/>
        <w:ind w:firstLine="851"/>
        <w:jc w:val="both"/>
        <w:rPr>
          <w:rFonts w:ascii="Times New Roman" w:hAnsi="Times New Roman"/>
          <w:sz w:val="28"/>
          <w:szCs w:val="28"/>
        </w:rPr>
      </w:pPr>
      <w:r w:rsidRPr="00C30C4F">
        <w:rPr>
          <w:rFonts w:ascii="Times New Roman" w:hAnsi="Times New Roman"/>
          <w:sz w:val="28"/>
          <w:szCs w:val="28"/>
        </w:rPr>
        <w:t>1. На формирование торгового реестра и создание условий по обеспечению товарами первой необходимости жителей труднодоступных и малонаселенных пунктов в целях реализации задачи по совершенствованию форм и методов государственно-правового регулирования в торговой сфере, предоставлено 0,925 млн. руб. средств ОБ.</w:t>
      </w:r>
    </w:p>
    <w:p w14:paraId="69F04F03" w14:textId="77777777" w:rsidR="00C30C4F" w:rsidRPr="00C30C4F" w:rsidRDefault="00C30C4F" w:rsidP="000D768E">
      <w:pPr>
        <w:spacing w:after="0" w:line="240" w:lineRule="auto"/>
        <w:ind w:firstLine="851"/>
        <w:jc w:val="both"/>
        <w:rPr>
          <w:rFonts w:ascii="Times New Roman" w:hAnsi="Times New Roman"/>
          <w:sz w:val="28"/>
          <w:szCs w:val="28"/>
        </w:rPr>
      </w:pPr>
      <w:r w:rsidRPr="00C30C4F">
        <w:rPr>
          <w:rFonts w:ascii="Times New Roman" w:hAnsi="Times New Roman"/>
          <w:sz w:val="28"/>
          <w:szCs w:val="28"/>
        </w:rPr>
        <w:t>Согласно представленному отчету на формирование торгового реестра Архангельской области за 2017 год министерством доведены до муниципальных образований Архангельской области финансовые средства в предельных объемах финансирования – 0,925 млн. руб., исполнено 0,9222 млн.руб., что составляет 99,7%. Объем неизрасходованных средств составил 2,8 тыс. руб. Причиной неполного освоения бюджетных ассигнований послужила экономия денежных средств по результатам проведенных закупок в МО городском округе «Новая Земля».</w:t>
      </w:r>
    </w:p>
    <w:p w14:paraId="43141BE1" w14:textId="77777777" w:rsidR="00C30C4F" w:rsidRPr="00C30C4F" w:rsidRDefault="00C30C4F" w:rsidP="000D768E">
      <w:pPr>
        <w:spacing w:after="0" w:line="240" w:lineRule="auto"/>
        <w:ind w:firstLine="851"/>
        <w:jc w:val="both"/>
        <w:rPr>
          <w:rFonts w:ascii="Times New Roman" w:hAnsi="Times New Roman"/>
          <w:sz w:val="28"/>
          <w:szCs w:val="28"/>
        </w:rPr>
      </w:pPr>
      <w:r w:rsidRPr="00C30C4F">
        <w:rPr>
          <w:rFonts w:ascii="Times New Roman" w:hAnsi="Times New Roman"/>
          <w:sz w:val="28"/>
          <w:szCs w:val="28"/>
        </w:rPr>
        <w:t>Данный факт подтвержден письмом министерства АПК и торговли от 09.04.2018 № 205-02/1512 (на № 01-02/319 от 21.03.2018).</w:t>
      </w:r>
    </w:p>
    <w:p w14:paraId="757E4EE4" w14:textId="77777777" w:rsidR="00C30C4F" w:rsidRPr="00C30C4F" w:rsidRDefault="00C30C4F" w:rsidP="000D768E">
      <w:pPr>
        <w:spacing w:after="0" w:line="240" w:lineRule="auto"/>
        <w:ind w:firstLine="851"/>
        <w:jc w:val="both"/>
        <w:rPr>
          <w:rFonts w:ascii="Times New Roman" w:hAnsi="Times New Roman"/>
          <w:sz w:val="28"/>
          <w:szCs w:val="28"/>
        </w:rPr>
      </w:pPr>
      <w:r w:rsidRPr="00C30C4F">
        <w:rPr>
          <w:rFonts w:ascii="Times New Roman" w:hAnsi="Times New Roman"/>
          <w:sz w:val="28"/>
          <w:szCs w:val="28"/>
        </w:rPr>
        <w:t>Информация, содержащаяся в торговом реестре Архангельской области, размещена на странице министерства на официальном сайте Правительства Архангельской области в информационно-телекоммуникационной сети «Интернет» (https://docviewer.yandex.ru).</w:t>
      </w:r>
    </w:p>
    <w:p w14:paraId="09A57DF6" w14:textId="77777777" w:rsidR="00C30C4F" w:rsidRPr="00C30C4F" w:rsidRDefault="00C30C4F" w:rsidP="003876D3">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2. Создание условий по обеспечению товарами первой необходимости жителей труднодоступных и малонаселенных пунктов для реализации задачи повышения экономической доступности товаров для населения в целях </w:t>
      </w:r>
      <w:r w:rsidRPr="00C30C4F">
        <w:rPr>
          <w:rFonts w:ascii="Times New Roman" w:hAnsi="Times New Roman"/>
          <w:sz w:val="28"/>
          <w:szCs w:val="28"/>
        </w:rPr>
        <w:lastRenderedPageBreak/>
        <w:t>реализации социальной политики. Направлено всего 2,4591 млн</w:t>
      </w:r>
      <w:r w:rsidR="003876D3">
        <w:rPr>
          <w:rFonts w:ascii="Times New Roman" w:hAnsi="Times New Roman"/>
          <w:sz w:val="28"/>
          <w:szCs w:val="28"/>
        </w:rPr>
        <w:t>.</w:t>
      </w:r>
      <w:r w:rsidRPr="00C30C4F">
        <w:rPr>
          <w:rFonts w:ascii="Times New Roman" w:hAnsi="Times New Roman"/>
          <w:sz w:val="28"/>
          <w:szCs w:val="28"/>
        </w:rPr>
        <w:t>руб., в том числе: средства ОБ – 1,1083 млн. руб., средства МБ – 1,3508 млн</w:t>
      </w:r>
      <w:r w:rsidR="003876D3">
        <w:rPr>
          <w:rFonts w:ascii="Times New Roman" w:hAnsi="Times New Roman"/>
          <w:sz w:val="28"/>
          <w:szCs w:val="28"/>
        </w:rPr>
        <w:t>.</w:t>
      </w:r>
      <w:r w:rsidRPr="00C30C4F">
        <w:rPr>
          <w:rFonts w:ascii="Times New Roman" w:hAnsi="Times New Roman"/>
          <w:sz w:val="28"/>
          <w:szCs w:val="28"/>
        </w:rPr>
        <w:t>руб.</w:t>
      </w:r>
    </w:p>
    <w:p w14:paraId="2CDE0708" w14:textId="77777777" w:rsidR="00C30C4F" w:rsidRPr="00C30C4F" w:rsidRDefault="00C30C4F" w:rsidP="003876D3">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На создание условий для обеспечения поселений и жителей городских округов услугами торговли по коду ЦС расходов по БК 083 04121400078270520 уточненной бюджетной росписью на 2017 год (по состоянию на 31.12.2017) предусмотрено 1,1083 млн. руб., поступило из областного бюджета – 1,1083 млн.руб., кассовый расход муниципальных образований составил 1,0997 млн.руб., остаток </w:t>
      </w:r>
      <w:r w:rsidR="003876D3">
        <w:rPr>
          <w:rFonts w:ascii="Times New Roman" w:hAnsi="Times New Roman"/>
          <w:sz w:val="28"/>
          <w:szCs w:val="28"/>
        </w:rPr>
        <w:t>на конец года составил 8,6 тыс.</w:t>
      </w:r>
      <w:r w:rsidRPr="00C30C4F">
        <w:rPr>
          <w:rFonts w:ascii="Times New Roman" w:hAnsi="Times New Roman"/>
          <w:sz w:val="28"/>
          <w:szCs w:val="28"/>
        </w:rPr>
        <w:t>руб. в МО «Коношский муниципальный район».</w:t>
      </w:r>
    </w:p>
    <w:p w14:paraId="5CC08E61" w14:textId="77777777" w:rsidR="00C30C4F" w:rsidRPr="00C30C4F" w:rsidRDefault="00C30C4F" w:rsidP="00753208">
      <w:pPr>
        <w:spacing w:after="0" w:line="240" w:lineRule="auto"/>
        <w:ind w:firstLine="851"/>
        <w:jc w:val="both"/>
        <w:rPr>
          <w:rFonts w:ascii="Times New Roman" w:hAnsi="Times New Roman"/>
          <w:sz w:val="28"/>
          <w:szCs w:val="28"/>
        </w:rPr>
      </w:pPr>
      <w:r w:rsidRPr="00C30C4F">
        <w:rPr>
          <w:rFonts w:ascii="Times New Roman" w:hAnsi="Times New Roman"/>
          <w:sz w:val="28"/>
          <w:szCs w:val="28"/>
        </w:rPr>
        <w:t>За 2017 год внесены изменения и в целевые показатели. Так, целевой показатель «Доля продажи товаров на розничных рынках и ярмарках в общей структуре формирования оборота розничной торговли Архангельской области» с 2,7 % снизился до 1 %, что стало соответствовать Плану деятельности (далее «дорожная карта») министерства АПК и торговли на 2013 -2018 годы, утвержденному Губернатором Архангельской области 12.10.2017.</w:t>
      </w:r>
    </w:p>
    <w:p w14:paraId="6222FC39" w14:textId="77777777" w:rsidR="00C30C4F" w:rsidRPr="00C30C4F" w:rsidRDefault="00C30C4F" w:rsidP="00753208">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В ходе сравнения значений целевых показателей 2017 года ГП АО «Развитие торговли» и дорожной карты министерства установлены </w:t>
      </w:r>
      <w:r w:rsidR="00A72526">
        <w:rPr>
          <w:rFonts w:ascii="Times New Roman" w:hAnsi="Times New Roman"/>
          <w:sz w:val="28"/>
          <w:szCs w:val="28"/>
        </w:rPr>
        <w:t>расхождения:</w:t>
      </w:r>
    </w:p>
    <w:tbl>
      <w:tblPr>
        <w:tblW w:w="9223"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287"/>
        <w:gridCol w:w="1273"/>
        <w:gridCol w:w="1182"/>
        <w:gridCol w:w="1134"/>
        <w:gridCol w:w="1347"/>
      </w:tblGrid>
      <w:tr w:rsidR="00C30C4F" w:rsidRPr="00C30C4F" w14:paraId="73FEE964" w14:textId="77777777" w:rsidTr="003763C8">
        <w:trPr>
          <w:trHeight w:val="297"/>
        </w:trPr>
        <w:tc>
          <w:tcPr>
            <w:tcW w:w="4287" w:type="dxa"/>
            <w:vMerge w:val="restart"/>
            <w:shd w:val="clear" w:color="auto" w:fill="auto"/>
            <w:vAlign w:val="center"/>
            <w:hideMark/>
          </w:tcPr>
          <w:p w14:paraId="73330081" w14:textId="77777777" w:rsidR="00C30C4F" w:rsidRPr="00C30C4F" w:rsidRDefault="00C30C4F" w:rsidP="00C30C4F">
            <w:pPr>
              <w:spacing w:after="0" w:line="240" w:lineRule="auto"/>
              <w:jc w:val="center"/>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Наименование целевого показателя</w:t>
            </w:r>
          </w:p>
        </w:tc>
        <w:tc>
          <w:tcPr>
            <w:tcW w:w="1273" w:type="dxa"/>
            <w:vMerge w:val="restart"/>
            <w:shd w:val="clear" w:color="auto" w:fill="auto"/>
            <w:vAlign w:val="center"/>
            <w:hideMark/>
          </w:tcPr>
          <w:p w14:paraId="06A740FD" w14:textId="77777777" w:rsidR="00C30C4F" w:rsidRPr="00C30C4F" w:rsidRDefault="00C30C4F" w:rsidP="00C30C4F">
            <w:pPr>
              <w:spacing w:after="0" w:line="240" w:lineRule="auto"/>
              <w:jc w:val="center"/>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Единица измерения</w:t>
            </w:r>
          </w:p>
        </w:tc>
        <w:tc>
          <w:tcPr>
            <w:tcW w:w="3663" w:type="dxa"/>
            <w:gridSpan w:val="3"/>
            <w:shd w:val="clear" w:color="auto" w:fill="auto"/>
            <w:vAlign w:val="center"/>
            <w:hideMark/>
          </w:tcPr>
          <w:p w14:paraId="5974E195" w14:textId="77777777" w:rsidR="00C30C4F" w:rsidRPr="00C30C4F" w:rsidRDefault="00C30C4F" w:rsidP="00C30C4F">
            <w:pPr>
              <w:spacing w:after="0" w:line="240" w:lineRule="auto"/>
              <w:jc w:val="center"/>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Значение целевых показателей</w:t>
            </w:r>
          </w:p>
        </w:tc>
      </w:tr>
      <w:tr w:rsidR="00C30C4F" w:rsidRPr="00C30C4F" w14:paraId="3F668E97" w14:textId="77777777" w:rsidTr="003763C8">
        <w:trPr>
          <w:trHeight w:val="315"/>
        </w:trPr>
        <w:tc>
          <w:tcPr>
            <w:tcW w:w="4287" w:type="dxa"/>
            <w:vMerge/>
            <w:vAlign w:val="center"/>
            <w:hideMark/>
          </w:tcPr>
          <w:p w14:paraId="154CA07C" w14:textId="77777777" w:rsidR="00C30C4F" w:rsidRPr="00C30C4F" w:rsidRDefault="00C30C4F" w:rsidP="00C30C4F">
            <w:pPr>
              <w:spacing w:after="0" w:line="240" w:lineRule="auto"/>
              <w:rPr>
                <w:rFonts w:ascii="Times New Roman" w:eastAsia="Times New Roman" w:hAnsi="Times New Roman"/>
                <w:color w:val="000000"/>
                <w:sz w:val="21"/>
                <w:szCs w:val="21"/>
                <w:lang w:eastAsia="ru-RU"/>
              </w:rPr>
            </w:pPr>
          </w:p>
        </w:tc>
        <w:tc>
          <w:tcPr>
            <w:tcW w:w="1273" w:type="dxa"/>
            <w:vMerge/>
            <w:vAlign w:val="center"/>
            <w:hideMark/>
          </w:tcPr>
          <w:p w14:paraId="37B571F7" w14:textId="77777777" w:rsidR="00C30C4F" w:rsidRPr="00C30C4F" w:rsidRDefault="00C30C4F" w:rsidP="00C30C4F">
            <w:pPr>
              <w:spacing w:after="0" w:line="240" w:lineRule="auto"/>
              <w:rPr>
                <w:rFonts w:ascii="Times New Roman" w:eastAsia="Times New Roman" w:hAnsi="Times New Roman"/>
                <w:color w:val="000000"/>
                <w:sz w:val="21"/>
                <w:szCs w:val="21"/>
                <w:lang w:eastAsia="ru-RU"/>
              </w:rPr>
            </w:pPr>
          </w:p>
        </w:tc>
        <w:tc>
          <w:tcPr>
            <w:tcW w:w="1182" w:type="dxa"/>
            <w:shd w:val="clear" w:color="auto" w:fill="auto"/>
            <w:vAlign w:val="center"/>
            <w:hideMark/>
          </w:tcPr>
          <w:p w14:paraId="46E1DE0E" w14:textId="77777777" w:rsidR="00C30C4F" w:rsidRPr="00C30C4F" w:rsidRDefault="00C30C4F" w:rsidP="00C30C4F">
            <w:pPr>
              <w:spacing w:after="0" w:line="240" w:lineRule="auto"/>
              <w:jc w:val="center"/>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программа</w:t>
            </w:r>
          </w:p>
        </w:tc>
        <w:tc>
          <w:tcPr>
            <w:tcW w:w="1134" w:type="dxa"/>
            <w:shd w:val="clear" w:color="auto" w:fill="auto"/>
            <w:noWrap/>
            <w:vAlign w:val="bottom"/>
            <w:hideMark/>
          </w:tcPr>
          <w:p w14:paraId="6210AA4E" w14:textId="77777777" w:rsidR="00C30C4F" w:rsidRPr="00C30C4F" w:rsidRDefault="00C30C4F" w:rsidP="00C30C4F">
            <w:pPr>
              <w:spacing w:after="0" w:line="240" w:lineRule="auto"/>
              <w:jc w:val="center"/>
              <w:rPr>
                <w:rFonts w:ascii="Times New Roman" w:eastAsia="Times New Roman" w:hAnsi="Times New Roman"/>
                <w:color w:val="000000"/>
                <w:lang w:eastAsia="ru-RU"/>
              </w:rPr>
            </w:pPr>
            <w:r w:rsidRPr="00C30C4F">
              <w:rPr>
                <w:rFonts w:ascii="Times New Roman" w:eastAsia="Times New Roman" w:hAnsi="Times New Roman"/>
                <w:color w:val="000000"/>
                <w:lang w:eastAsia="ru-RU"/>
              </w:rPr>
              <w:t>дорожная карта</w:t>
            </w:r>
          </w:p>
        </w:tc>
        <w:tc>
          <w:tcPr>
            <w:tcW w:w="1347" w:type="dxa"/>
            <w:shd w:val="clear" w:color="auto" w:fill="auto"/>
            <w:noWrap/>
            <w:vAlign w:val="bottom"/>
            <w:hideMark/>
          </w:tcPr>
          <w:p w14:paraId="34626FC4" w14:textId="77777777" w:rsidR="00C30C4F" w:rsidRPr="00C30C4F" w:rsidRDefault="00C30C4F" w:rsidP="00C30C4F">
            <w:pPr>
              <w:spacing w:after="0" w:line="240" w:lineRule="auto"/>
              <w:rPr>
                <w:rFonts w:ascii="Times New Roman" w:eastAsia="Times New Roman" w:hAnsi="Times New Roman"/>
                <w:color w:val="000000"/>
                <w:lang w:eastAsia="ru-RU"/>
              </w:rPr>
            </w:pPr>
            <w:r w:rsidRPr="00C30C4F">
              <w:rPr>
                <w:rFonts w:ascii="Times New Roman" w:eastAsia="Times New Roman" w:hAnsi="Times New Roman"/>
                <w:color w:val="000000"/>
                <w:lang w:eastAsia="ru-RU"/>
              </w:rPr>
              <w:t>Отклонение</w:t>
            </w:r>
          </w:p>
        </w:tc>
      </w:tr>
      <w:tr w:rsidR="00C30C4F" w:rsidRPr="00C30C4F" w14:paraId="0D182A93" w14:textId="77777777" w:rsidTr="003763C8">
        <w:trPr>
          <w:trHeight w:val="755"/>
        </w:trPr>
        <w:tc>
          <w:tcPr>
            <w:tcW w:w="4287" w:type="dxa"/>
            <w:shd w:val="clear" w:color="auto" w:fill="auto"/>
            <w:vAlign w:val="center"/>
            <w:hideMark/>
          </w:tcPr>
          <w:p w14:paraId="5C790F45" w14:textId="77777777" w:rsidR="00C30C4F" w:rsidRPr="00C30C4F" w:rsidRDefault="00C30C4F" w:rsidP="00C30C4F">
            <w:pPr>
              <w:spacing w:after="0" w:line="240" w:lineRule="auto"/>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Уровень обеспеченности населения площадью торговых объектов</w:t>
            </w:r>
          </w:p>
        </w:tc>
        <w:tc>
          <w:tcPr>
            <w:tcW w:w="1273" w:type="dxa"/>
            <w:shd w:val="clear" w:color="auto" w:fill="auto"/>
            <w:vAlign w:val="center"/>
            <w:hideMark/>
          </w:tcPr>
          <w:p w14:paraId="2B4BB0CB" w14:textId="354202B8" w:rsidR="00C30C4F" w:rsidRPr="00C30C4F" w:rsidRDefault="00C30C4F" w:rsidP="00963692">
            <w:pPr>
              <w:spacing w:after="0" w:line="240" w:lineRule="auto"/>
              <w:jc w:val="center"/>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кв.м на 1 тыс. человек</w:t>
            </w:r>
          </w:p>
        </w:tc>
        <w:tc>
          <w:tcPr>
            <w:tcW w:w="1182" w:type="dxa"/>
            <w:shd w:val="clear" w:color="auto" w:fill="auto"/>
            <w:vAlign w:val="center"/>
            <w:hideMark/>
          </w:tcPr>
          <w:p w14:paraId="11CA36B6"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737</w:t>
            </w:r>
          </w:p>
        </w:tc>
        <w:tc>
          <w:tcPr>
            <w:tcW w:w="1134" w:type="dxa"/>
            <w:shd w:val="clear" w:color="auto" w:fill="auto"/>
            <w:vAlign w:val="center"/>
            <w:hideMark/>
          </w:tcPr>
          <w:p w14:paraId="15A1AB3A"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1 000</w:t>
            </w:r>
          </w:p>
        </w:tc>
        <w:tc>
          <w:tcPr>
            <w:tcW w:w="1347" w:type="dxa"/>
            <w:shd w:val="clear" w:color="auto" w:fill="auto"/>
            <w:vAlign w:val="center"/>
            <w:hideMark/>
          </w:tcPr>
          <w:p w14:paraId="76329201"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263</w:t>
            </w:r>
          </w:p>
        </w:tc>
      </w:tr>
      <w:tr w:rsidR="00C30C4F" w:rsidRPr="00C30C4F" w14:paraId="3A7D6D70" w14:textId="77777777" w:rsidTr="003763C8">
        <w:trPr>
          <w:trHeight w:val="822"/>
        </w:trPr>
        <w:tc>
          <w:tcPr>
            <w:tcW w:w="4287" w:type="dxa"/>
            <w:shd w:val="clear" w:color="auto" w:fill="auto"/>
            <w:vAlign w:val="center"/>
            <w:hideMark/>
          </w:tcPr>
          <w:p w14:paraId="732606C4" w14:textId="77777777" w:rsidR="00C30C4F" w:rsidRPr="00C30C4F" w:rsidRDefault="00C30C4F" w:rsidP="00C30C4F">
            <w:pPr>
              <w:spacing w:after="0" w:line="240" w:lineRule="auto"/>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Доля продукции местных товаропроизводителей в общем объеме товаров в крупных торговых сетях Архангельской области</w:t>
            </w:r>
          </w:p>
        </w:tc>
        <w:tc>
          <w:tcPr>
            <w:tcW w:w="1273" w:type="dxa"/>
            <w:shd w:val="clear" w:color="auto" w:fill="auto"/>
            <w:vAlign w:val="center"/>
            <w:hideMark/>
          </w:tcPr>
          <w:p w14:paraId="14DE8458" w14:textId="77777777" w:rsidR="00C30C4F" w:rsidRPr="00C30C4F" w:rsidRDefault="00C30C4F" w:rsidP="00C30C4F">
            <w:pPr>
              <w:spacing w:after="0" w:line="240" w:lineRule="auto"/>
              <w:jc w:val="center"/>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w:t>
            </w:r>
          </w:p>
        </w:tc>
        <w:tc>
          <w:tcPr>
            <w:tcW w:w="1182" w:type="dxa"/>
            <w:shd w:val="clear" w:color="auto" w:fill="auto"/>
            <w:vAlign w:val="center"/>
            <w:hideMark/>
          </w:tcPr>
          <w:p w14:paraId="3787D041"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34</w:t>
            </w:r>
          </w:p>
        </w:tc>
        <w:tc>
          <w:tcPr>
            <w:tcW w:w="1134" w:type="dxa"/>
            <w:shd w:val="clear" w:color="auto" w:fill="auto"/>
            <w:vAlign w:val="center"/>
            <w:hideMark/>
          </w:tcPr>
          <w:p w14:paraId="704D0E80"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38</w:t>
            </w:r>
          </w:p>
        </w:tc>
        <w:tc>
          <w:tcPr>
            <w:tcW w:w="1347" w:type="dxa"/>
            <w:shd w:val="clear" w:color="auto" w:fill="auto"/>
            <w:vAlign w:val="center"/>
            <w:hideMark/>
          </w:tcPr>
          <w:p w14:paraId="573229E0"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4</w:t>
            </w:r>
          </w:p>
        </w:tc>
      </w:tr>
      <w:tr w:rsidR="00C30C4F" w:rsidRPr="00C30C4F" w14:paraId="38B89A0F" w14:textId="77777777" w:rsidTr="003763C8">
        <w:trPr>
          <w:trHeight w:val="691"/>
        </w:trPr>
        <w:tc>
          <w:tcPr>
            <w:tcW w:w="4287" w:type="dxa"/>
            <w:shd w:val="clear" w:color="auto" w:fill="auto"/>
            <w:vAlign w:val="center"/>
            <w:hideMark/>
          </w:tcPr>
          <w:p w14:paraId="78DC2D36" w14:textId="77777777" w:rsidR="00C30C4F" w:rsidRPr="00C30C4F" w:rsidRDefault="00C30C4F" w:rsidP="00C30C4F">
            <w:pPr>
              <w:spacing w:after="0" w:line="240" w:lineRule="auto"/>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Доля проведенных сельскохозяйственных ярмарок в общем количестве ярмарок на территории Архангельской области</w:t>
            </w:r>
          </w:p>
        </w:tc>
        <w:tc>
          <w:tcPr>
            <w:tcW w:w="1273" w:type="dxa"/>
            <w:shd w:val="clear" w:color="auto" w:fill="auto"/>
            <w:vAlign w:val="center"/>
            <w:hideMark/>
          </w:tcPr>
          <w:p w14:paraId="31BF746B" w14:textId="77777777" w:rsidR="00C30C4F" w:rsidRPr="00C30C4F" w:rsidRDefault="00C30C4F" w:rsidP="00C30C4F">
            <w:pPr>
              <w:spacing w:after="0" w:line="240" w:lineRule="auto"/>
              <w:jc w:val="center"/>
              <w:rPr>
                <w:rFonts w:ascii="Times New Roman" w:eastAsia="Times New Roman" w:hAnsi="Times New Roman"/>
                <w:color w:val="000000"/>
                <w:sz w:val="21"/>
                <w:szCs w:val="21"/>
                <w:lang w:eastAsia="ru-RU"/>
              </w:rPr>
            </w:pPr>
            <w:r w:rsidRPr="00C30C4F">
              <w:rPr>
                <w:rFonts w:ascii="Times New Roman" w:eastAsia="Times New Roman" w:hAnsi="Times New Roman"/>
                <w:color w:val="000000"/>
                <w:sz w:val="21"/>
                <w:szCs w:val="21"/>
                <w:lang w:eastAsia="ru-RU"/>
              </w:rPr>
              <w:t>%</w:t>
            </w:r>
          </w:p>
        </w:tc>
        <w:tc>
          <w:tcPr>
            <w:tcW w:w="1182" w:type="dxa"/>
            <w:shd w:val="clear" w:color="auto" w:fill="auto"/>
            <w:vAlign w:val="center"/>
            <w:hideMark/>
          </w:tcPr>
          <w:p w14:paraId="18E1F3D5"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69</w:t>
            </w:r>
          </w:p>
        </w:tc>
        <w:tc>
          <w:tcPr>
            <w:tcW w:w="1134" w:type="dxa"/>
            <w:shd w:val="clear" w:color="auto" w:fill="auto"/>
            <w:vAlign w:val="center"/>
            <w:hideMark/>
          </w:tcPr>
          <w:p w14:paraId="2F53E661"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73</w:t>
            </w:r>
          </w:p>
        </w:tc>
        <w:tc>
          <w:tcPr>
            <w:tcW w:w="1347" w:type="dxa"/>
            <w:shd w:val="clear" w:color="auto" w:fill="auto"/>
            <w:vAlign w:val="center"/>
            <w:hideMark/>
          </w:tcPr>
          <w:p w14:paraId="40B9F353" w14:textId="77777777" w:rsidR="00C30C4F" w:rsidRPr="00C30C4F" w:rsidRDefault="00C30C4F" w:rsidP="00793737">
            <w:pPr>
              <w:spacing w:after="0" w:line="240" w:lineRule="auto"/>
              <w:jc w:val="right"/>
              <w:rPr>
                <w:rFonts w:ascii="Times New Roman" w:eastAsia="Times New Roman" w:hAnsi="Times New Roman"/>
                <w:sz w:val="21"/>
                <w:szCs w:val="21"/>
                <w:lang w:eastAsia="ru-RU"/>
              </w:rPr>
            </w:pPr>
            <w:r w:rsidRPr="00C30C4F">
              <w:rPr>
                <w:rFonts w:ascii="Times New Roman" w:eastAsia="Times New Roman" w:hAnsi="Times New Roman"/>
                <w:sz w:val="21"/>
                <w:szCs w:val="21"/>
                <w:lang w:eastAsia="ru-RU"/>
              </w:rPr>
              <w:t>4</w:t>
            </w:r>
          </w:p>
        </w:tc>
      </w:tr>
    </w:tbl>
    <w:p w14:paraId="1CFB024D" w14:textId="77777777" w:rsidR="00793737" w:rsidRDefault="00793737" w:rsidP="00C30C4F">
      <w:pPr>
        <w:widowControl w:val="0"/>
        <w:shd w:val="clear" w:color="auto" w:fill="FFFFFF"/>
        <w:tabs>
          <w:tab w:val="left" w:pos="851"/>
        </w:tabs>
        <w:spacing w:after="0" w:line="298" w:lineRule="exact"/>
        <w:ind w:firstLine="851"/>
        <w:jc w:val="both"/>
        <w:rPr>
          <w:rFonts w:ascii="Times New Roman" w:eastAsia="Times New Roman" w:hAnsi="Times New Roman"/>
          <w:sz w:val="28"/>
          <w:szCs w:val="28"/>
          <w:highlight w:val="cyan"/>
        </w:rPr>
      </w:pPr>
    </w:p>
    <w:p w14:paraId="6493F712" w14:textId="150B22B0" w:rsidR="00C30C4F" w:rsidRPr="00C30C4F" w:rsidRDefault="00C30C4F" w:rsidP="00793737">
      <w:pPr>
        <w:spacing w:after="0" w:line="240" w:lineRule="auto"/>
        <w:ind w:firstLine="851"/>
        <w:jc w:val="both"/>
        <w:rPr>
          <w:rFonts w:ascii="Times New Roman" w:hAnsi="Times New Roman"/>
          <w:sz w:val="28"/>
          <w:szCs w:val="28"/>
        </w:rPr>
      </w:pPr>
      <w:r w:rsidRPr="00C30C4F">
        <w:rPr>
          <w:rFonts w:ascii="Times New Roman" w:hAnsi="Times New Roman"/>
          <w:sz w:val="28"/>
          <w:szCs w:val="28"/>
        </w:rPr>
        <w:t>Кроме того, в Инвестиционной стратегии Архангельской области на период до 2025 года, утвержденной Постановлением Правительства Архангельской области от 25 февраля 2016 г. № 46-рп к приоритетным направлениям развития торговли отнесены:</w:t>
      </w:r>
    </w:p>
    <w:p w14:paraId="1B7A6919" w14:textId="77777777" w:rsidR="00C30C4F" w:rsidRPr="00C30C4F" w:rsidRDefault="00C30C4F" w:rsidP="00D95987">
      <w:pPr>
        <w:widowControl w:val="0"/>
        <w:numPr>
          <w:ilvl w:val="0"/>
          <w:numId w:val="31"/>
        </w:numPr>
        <w:shd w:val="clear" w:color="auto" w:fill="FFFFFF"/>
        <w:spacing w:after="0" w:line="240" w:lineRule="auto"/>
        <w:ind w:left="0" w:firstLine="839"/>
        <w:jc w:val="both"/>
        <w:rPr>
          <w:rFonts w:ascii="Times New Roman" w:eastAsia="Times New Roman" w:hAnsi="Times New Roman"/>
          <w:sz w:val="28"/>
          <w:szCs w:val="28"/>
        </w:rPr>
      </w:pPr>
      <w:r w:rsidRPr="00C30C4F">
        <w:rPr>
          <w:rFonts w:ascii="Times New Roman" w:eastAsia="Times New Roman" w:hAnsi="Times New Roman"/>
          <w:sz w:val="28"/>
          <w:szCs w:val="28"/>
        </w:rPr>
        <w:t>улучшение восприятия торговли в обществе как отрасли, обеспечивающей комфортную потребительскую и предпринимательскую среду и сбыт отечественных производителей, как одного из основных налогоплательщиков, современного и необходимого для общества бизнеса;</w:t>
      </w:r>
    </w:p>
    <w:p w14:paraId="421EABB7" w14:textId="77777777" w:rsidR="00C30C4F" w:rsidRPr="00C30C4F" w:rsidRDefault="00C30C4F" w:rsidP="00D95987">
      <w:pPr>
        <w:widowControl w:val="0"/>
        <w:numPr>
          <w:ilvl w:val="0"/>
          <w:numId w:val="31"/>
        </w:numPr>
        <w:shd w:val="clear" w:color="auto" w:fill="FFFFFF"/>
        <w:spacing w:after="0" w:line="240" w:lineRule="auto"/>
        <w:ind w:left="0" w:firstLine="839"/>
        <w:jc w:val="both"/>
        <w:rPr>
          <w:rFonts w:ascii="Times New Roman" w:eastAsia="Times New Roman" w:hAnsi="Times New Roman"/>
          <w:sz w:val="28"/>
          <w:szCs w:val="28"/>
        </w:rPr>
      </w:pPr>
      <w:r w:rsidRPr="00C30C4F">
        <w:rPr>
          <w:rFonts w:ascii="Times New Roman" w:eastAsia="Times New Roman" w:hAnsi="Times New Roman"/>
          <w:sz w:val="28"/>
          <w:szCs w:val="28"/>
        </w:rPr>
        <w:t>поддержка и продвижение продукции местных товаропроизводителей;</w:t>
      </w:r>
    </w:p>
    <w:p w14:paraId="2DAE57D5" w14:textId="77777777" w:rsidR="00C30C4F" w:rsidRPr="00C30C4F" w:rsidRDefault="00C30C4F" w:rsidP="00D95987">
      <w:pPr>
        <w:widowControl w:val="0"/>
        <w:numPr>
          <w:ilvl w:val="0"/>
          <w:numId w:val="31"/>
        </w:numPr>
        <w:shd w:val="clear" w:color="auto" w:fill="FFFFFF"/>
        <w:spacing w:after="0" w:line="240" w:lineRule="auto"/>
        <w:ind w:left="0" w:firstLine="839"/>
        <w:jc w:val="both"/>
        <w:rPr>
          <w:rFonts w:ascii="Times New Roman" w:eastAsia="Times New Roman" w:hAnsi="Times New Roman"/>
          <w:sz w:val="28"/>
          <w:szCs w:val="28"/>
        </w:rPr>
      </w:pPr>
      <w:r w:rsidRPr="00C30C4F">
        <w:rPr>
          <w:rFonts w:ascii="Times New Roman" w:eastAsia="Times New Roman" w:hAnsi="Times New Roman"/>
          <w:sz w:val="28"/>
          <w:szCs w:val="28"/>
        </w:rPr>
        <w:t>развитие ярмарочной торговли и максимальное упрощение всех процедур для организации и проведения ярмарок и участия в них;</w:t>
      </w:r>
    </w:p>
    <w:p w14:paraId="146C63BE" w14:textId="77777777" w:rsidR="00C30C4F" w:rsidRPr="00C30C4F" w:rsidRDefault="00C30C4F" w:rsidP="00D95987">
      <w:pPr>
        <w:widowControl w:val="0"/>
        <w:numPr>
          <w:ilvl w:val="0"/>
          <w:numId w:val="31"/>
        </w:numPr>
        <w:shd w:val="clear" w:color="auto" w:fill="FFFFFF"/>
        <w:spacing w:after="0" w:line="240" w:lineRule="auto"/>
        <w:ind w:left="0" w:firstLine="839"/>
        <w:jc w:val="both"/>
        <w:rPr>
          <w:rFonts w:ascii="Times New Roman" w:eastAsia="Times New Roman" w:hAnsi="Times New Roman"/>
          <w:sz w:val="28"/>
          <w:szCs w:val="28"/>
        </w:rPr>
      </w:pPr>
      <w:r w:rsidRPr="00C30C4F">
        <w:rPr>
          <w:rFonts w:ascii="Times New Roman" w:eastAsia="Times New Roman" w:hAnsi="Times New Roman"/>
          <w:sz w:val="28"/>
          <w:szCs w:val="28"/>
        </w:rPr>
        <w:t>повышение привлекательности осуществления торговой деятельности в малочисленных, труднодоступных и отдаленных населенных пунктах.</w:t>
      </w:r>
    </w:p>
    <w:p w14:paraId="1D3B2FF1" w14:textId="77777777" w:rsidR="00C30C4F" w:rsidRPr="00C30C4F" w:rsidRDefault="00C30C4F" w:rsidP="00AA1005">
      <w:pPr>
        <w:spacing w:after="0" w:line="240" w:lineRule="auto"/>
        <w:ind w:firstLine="851"/>
        <w:jc w:val="both"/>
        <w:rPr>
          <w:rFonts w:ascii="Times New Roman" w:hAnsi="Times New Roman"/>
          <w:sz w:val="28"/>
          <w:szCs w:val="28"/>
        </w:rPr>
      </w:pPr>
      <w:r w:rsidRPr="00C30C4F">
        <w:rPr>
          <w:rFonts w:ascii="Times New Roman" w:hAnsi="Times New Roman"/>
          <w:sz w:val="28"/>
          <w:szCs w:val="28"/>
        </w:rPr>
        <w:lastRenderedPageBreak/>
        <w:t>Порядок предоставления субсидий из областного бюджета бюджетам муниципальных образований Архангельской области на софинансирование расходов по созданию условий для обеспечения поселений услугами торговли и бюджетам городских округов Архангельской области на софинансирование расходов по созданию условий для обеспечения жителей городских округов Архангельской области услугами торговли утвержден постановлением Правительства АО от 12.04.2011 № 104-пп (далее – Порядок № 104-пп).</w:t>
      </w:r>
    </w:p>
    <w:p w14:paraId="02AAE1B5" w14:textId="77777777" w:rsidR="00C30C4F" w:rsidRPr="00C30C4F" w:rsidRDefault="00C30C4F" w:rsidP="00AA1005">
      <w:pPr>
        <w:spacing w:after="0" w:line="240" w:lineRule="auto"/>
        <w:ind w:firstLine="851"/>
        <w:jc w:val="both"/>
        <w:rPr>
          <w:rFonts w:ascii="Times New Roman" w:hAnsi="Times New Roman"/>
          <w:sz w:val="28"/>
          <w:szCs w:val="28"/>
        </w:rPr>
      </w:pPr>
      <w:r w:rsidRPr="00C30C4F">
        <w:rPr>
          <w:rFonts w:ascii="Times New Roman" w:hAnsi="Times New Roman"/>
          <w:sz w:val="28"/>
          <w:szCs w:val="28"/>
        </w:rPr>
        <w:t>В рамках реализации государственной программы с органами местного самоуправления муниципальных образований и городских округов Архангельской области заключено 13 соглашений о взаимодействии по предоставлению и расходованию межбюджетных субсидий в сфере обеспечения поселений и городских округов услугами торговли.</w:t>
      </w:r>
    </w:p>
    <w:p w14:paraId="70A19639" w14:textId="73B3C5CB" w:rsidR="00C30C4F" w:rsidRPr="00C30C4F" w:rsidRDefault="00C30C4F" w:rsidP="00AA1005">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 Оценка эффективности результатов реализации государственной программы (KPIГП) за 2017 год в соответствии с Положением об оценке эффективности реализации государственных программ Архангельской области, утвержденным постановлением Правительства Архангельской области от 10 июля 2012 года № 299-пп, и составила 96,5 балла (высокая)</w:t>
      </w:r>
      <w:r w:rsidR="00E31C12">
        <w:rPr>
          <w:rFonts w:ascii="Times New Roman" w:hAnsi="Times New Roman"/>
          <w:sz w:val="28"/>
          <w:szCs w:val="28"/>
        </w:rPr>
        <w:t>.</w:t>
      </w:r>
    </w:p>
    <w:p w14:paraId="011D96B8" w14:textId="77777777" w:rsidR="00C30C4F" w:rsidRPr="00C30C4F" w:rsidRDefault="00C30C4F" w:rsidP="001D7EAD">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Из десяти целевых показателей государственной программы, по двум не достигнуто до 100 процентов, а именно: </w:t>
      </w:r>
    </w:p>
    <w:p w14:paraId="672BAF0A" w14:textId="77777777" w:rsidR="00C30C4F" w:rsidRPr="00C30C4F" w:rsidRDefault="00C30C4F" w:rsidP="001D7EAD">
      <w:pPr>
        <w:spacing w:after="0" w:line="240" w:lineRule="auto"/>
        <w:ind w:firstLine="851"/>
        <w:jc w:val="both"/>
        <w:rPr>
          <w:rFonts w:ascii="Times New Roman" w:hAnsi="Times New Roman"/>
          <w:sz w:val="28"/>
          <w:szCs w:val="28"/>
        </w:rPr>
      </w:pPr>
      <w:r w:rsidRPr="00C30C4F">
        <w:rPr>
          <w:rFonts w:ascii="Times New Roman" w:hAnsi="Times New Roman"/>
          <w:sz w:val="28"/>
          <w:szCs w:val="28"/>
        </w:rPr>
        <w:t>1. По обороту розничной торговли к предыдущему году в сопоставимых ценах. Значение целевых показателей п</w:t>
      </w:r>
      <w:r w:rsidR="001D7EAD">
        <w:rPr>
          <w:rFonts w:ascii="Times New Roman" w:hAnsi="Times New Roman"/>
          <w:sz w:val="28"/>
          <w:szCs w:val="28"/>
        </w:rPr>
        <w:t>о годам представлено ниже:</w:t>
      </w:r>
    </w:p>
    <w:tbl>
      <w:tblPr>
        <w:tblW w:w="9313"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559"/>
        <w:gridCol w:w="1559"/>
        <w:gridCol w:w="1134"/>
        <w:gridCol w:w="1560"/>
        <w:gridCol w:w="1833"/>
        <w:gridCol w:w="1668"/>
      </w:tblGrid>
      <w:tr w:rsidR="00C30C4F" w:rsidRPr="00C30C4F" w14:paraId="6432CDC5" w14:textId="77777777" w:rsidTr="00E43BB0">
        <w:trPr>
          <w:trHeight w:val="264"/>
        </w:trPr>
        <w:tc>
          <w:tcPr>
            <w:tcW w:w="9313" w:type="dxa"/>
            <w:gridSpan w:val="6"/>
            <w:shd w:val="clear" w:color="auto" w:fill="auto"/>
            <w:vAlign w:val="center"/>
            <w:hideMark/>
          </w:tcPr>
          <w:p w14:paraId="11E6F432"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Значение целевых показателей</w:t>
            </w:r>
          </w:p>
        </w:tc>
      </w:tr>
      <w:tr w:rsidR="00C30C4F" w:rsidRPr="00C30C4F" w14:paraId="751614C8" w14:textId="77777777" w:rsidTr="00E43BB0">
        <w:trPr>
          <w:trHeight w:val="570"/>
        </w:trPr>
        <w:tc>
          <w:tcPr>
            <w:tcW w:w="3118" w:type="dxa"/>
            <w:gridSpan w:val="2"/>
            <w:shd w:val="clear" w:color="auto" w:fill="auto"/>
            <w:vAlign w:val="center"/>
            <w:hideMark/>
          </w:tcPr>
          <w:p w14:paraId="0C0CF3D5"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фактические за два года, предшествующие отчетному году</w:t>
            </w:r>
          </w:p>
        </w:tc>
        <w:tc>
          <w:tcPr>
            <w:tcW w:w="1134" w:type="dxa"/>
            <w:vMerge w:val="restart"/>
            <w:shd w:val="clear" w:color="auto" w:fill="auto"/>
            <w:vAlign w:val="center"/>
            <w:hideMark/>
          </w:tcPr>
          <w:p w14:paraId="67F2F01E"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плановое на отчетный год</w:t>
            </w:r>
          </w:p>
        </w:tc>
        <w:tc>
          <w:tcPr>
            <w:tcW w:w="1560" w:type="dxa"/>
            <w:vMerge w:val="restart"/>
            <w:shd w:val="clear" w:color="auto" w:fill="auto"/>
            <w:vAlign w:val="center"/>
            <w:hideMark/>
          </w:tcPr>
          <w:p w14:paraId="6DF2A283"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фактическое за 2017 год</w:t>
            </w:r>
          </w:p>
        </w:tc>
        <w:tc>
          <w:tcPr>
            <w:tcW w:w="1833" w:type="dxa"/>
            <w:vMerge w:val="restart"/>
            <w:shd w:val="clear" w:color="auto" w:fill="auto"/>
            <w:vAlign w:val="center"/>
            <w:hideMark/>
          </w:tcPr>
          <w:p w14:paraId="10515FD9"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Степень достижения показателя, %</w:t>
            </w:r>
          </w:p>
        </w:tc>
        <w:tc>
          <w:tcPr>
            <w:tcW w:w="1668" w:type="dxa"/>
            <w:vMerge w:val="restart"/>
            <w:shd w:val="clear" w:color="auto" w:fill="auto"/>
            <w:vAlign w:val="center"/>
            <w:hideMark/>
          </w:tcPr>
          <w:p w14:paraId="1CD6BCCF"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плановое на 2018 год</w:t>
            </w:r>
          </w:p>
        </w:tc>
      </w:tr>
      <w:tr w:rsidR="00C30C4F" w:rsidRPr="00C30C4F" w14:paraId="441B357E" w14:textId="77777777" w:rsidTr="00E43BB0">
        <w:trPr>
          <w:trHeight w:val="264"/>
        </w:trPr>
        <w:tc>
          <w:tcPr>
            <w:tcW w:w="1559" w:type="dxa"/>
            <w:shd w:val="clear" w:color="auto" w:fill="auto"/>
            <w:vAlign w:val="center"/>
            <w:hideMark/>
          </w:tcPr>
          <w:p w14:paraId="6B2836B6"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2015 год</w:t>
            </w:r>
          </w:p>
        </w:tc>
        <w:tc>
          <w:tcPr>
            <w:tcW w:w="1559" w:type="dxa"/>
            <w:shd w:val="clear" w:color="auto" w:fill="auto"/>
            <w:vAlign w:val="center"/>
            <w:hideMark/>
          </w:tcPr>
          <w:p w14:paraId="00C7E047"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2016 год</w:t>
            </w:r>
          </w:p>
        </w:tc>
        <w:tc>
          <w:tcPr>
            <w:tcW w:w="1134" w:type="dxa"/>
            <w:vMerge/>
            <w:shd w:val="clear" w:color="auto" w:fill="auto"/>
            <w:vAlign w:val="center"/>
            <w:hideMark/>
          </w:tcPr>
          <w:p w14:paraId="0EF3B686" w14:textId="77777777" w:rsidR="00C30C4F" w:rsidRPr="00C30C4F" w:rsidRDefault="00C30C4F" w:rsidP="00C30C4F">
            <w:pPr>
              <w:spacing w:after="0" w:line="240" w:lineRule="auto"/>
              <w:rPr>
                <w:rFonts w:ascii="Times New Roman" w:eastAsia="Times New Roman" w:hAnsi="Times New Roman"/>
                <w:bCs/>
                <w:lang w:eastAsia="ru-RU"/>
              </w:rPr>
            </w:pPr>
          </w:p>
        </w:tc>
        <w:tc>
          <w:tcPr>
            <w:tcW w:w="1560" w:type="dxa"/>
            <w:vMerge/>
            <w:shd w:val="clear" w:color="auto" w:fill="auto"/>
            <w:vAlign w:val="center"/>
            <w:hideMark/>
          </w:tcPr>
          <w:p w14:paraId="36ADE509" w14:textId="77777777" w:rsidR="00C30C4F" w:rsidRPr="00C30C4F" w:rsidRDefault="00C30C4F" w:rsidP="00C30C4F">
            <w:pPr>
              <w:spacing w:after="0" w:line="240" w:lineRule="auto"/>
              <w:rPr>
                <w:rFonts w:ascii="Times New Roman" w:eastAsia="Times New Roman" w:hAnsi="Times New Roman"/>
                <w:bCs/>
                <w:lang w:eastAsia="ru-RU"/>
              </w:rPr>
            </w:pPr>
          </w:p>
        </w:tc>
        <w:tc>
          <w:tcPr>
            <w:tcW w:w="1833" w:type="dxa"/>
            <w:vMerge/>
            <w:shd w:val="clear" w:color="auto" w:fill="auto"/>
            <w:vAlign w:val="center"/>
            <w:hideMark/>
          </w:tcPr>
          <w:p w14:paraId="48384BA5" w14:textId="77777777" w:rsidR="00C30C4F" w:rsidRPr="00C30C4F" w:rsidRDefault="00C30C4F" w:rsidP="00C30C4F">
            <w:pPr>
              <w:spacing w:after="0" w:line="240" w:lineRule="auto"/>
              <w:rPr>
                <w:rFonts w:ascii="Times New Roman" w:eastAsia="Times New Roman" w:hAnsi="Times New Roman"/>
                <w:bCs/>
                <w:lang w:eastAsia="ru-RU"/>
              </w:rPr>
            </w:pPr>
          </w:p>
        </w:tc>
        <w:tc>
          <w:tcPr>
            <w:tcW w:w="1668" w:type="dxa"/>
            <w:vMerge/>
            <w:shd w:val="clear" w:color="auto" w:fill="auto"/>
            <w:vAlign w:val="center"/>
            <w:hideMark/>
          </w:tcPr>
          <w:p w14:paraId="32BAD21B" w14:textId="77777777" w:rsidR="00C30C4F" w:rsidRPr="00C30C4F" w:rsidRDefault="00C30C4F" w:rsidP="00C30C4F">
            <w:pPr>
              <w:spacing w:after="0" w:line="240" w:lineRule="auto"/>
              <w:rPr>
                <w:rFonts w:ascii="Times New Roman" w:eastAsia="Times New Roman" w:hAnsi="Times New Roman"/>
                <w:bCs/>
                <w:lang w:eastAsia="ru-RU"/>
              </w:rPr>
            </w:pPr>
          </w:p>
        </w:tc>
      </w:tr>
      <w:tr w:rsidR="00C30C4F" w:rsidRPr="00C30C4F" w14:paraId="09EC69EB" w14:textId="77777777" w:rsidTr="00E43BB0">
        <w:trPr>
          <w:trHeight w:val="156"/>
        </w:trPr>
        <w:tc>
          <w:tcPr>
            <w:tcW w:w="1559" w:type="dxa"/>
            <w:shd w:val="clear" w:color="auto" w:fill="auto"/>
            <w:vAlign w:val="center"/>
            <w:hideMark/>
          </w:tcPr>
          <w:p w14:paraId="62DFFAE3" w14:textId="77777777" w:rsidR="00C30C4F" w:rsidRPr="00C30C4F" w:rsidRDefault="00C30C4F" w:rsidP="00407B96">
            <w:pPr>
              <w:spacing w:after="0" w:line="240" w:lineRule="auto"/>
              <w:ind w:hanging="103"/>
              <w:jc w:val="right"/>
              <w:rPr>
                <w:rFonts w:ascii="Times New Roman" w:eastAsia="Times New Roman" w:hAnsi="Times New Roman"/>
                <w:bCs/>
                <w:lang w:eastAsia="ru-RU"/>
              </w:rPr>
            </w:pPr>
            <w:r w:rsidRPr="00C30C4F">
              <w:rPr>
                <w:rFonts w:ascii="Times New Roman" w:eastAsia="Times New Roman" w:hAnsi="Times New Roman"/>
                <w:bCs/>
                <w:lang w:eastAsia="ru-RU"/>
              </w:rPr>
              <w:t>92,1</w:t>
            </w:r>
          </w:p>
        </w:tc>
        <w:tc>
          <w:tcPr>
            <w:tcW w:w="1559" w:type="dxa"/>
            <w:shd w:val="clear" w:color="auto" w:fill="auto"/>
            <w:vAlign w:val="center"/>
            <w:hideMark/>
          </w:tcPr>
          <w:p w14:paraId="45A8C7AE" w14:textId="77777777" w:rsidR="00C30C4F" w:rsidRPr="00C30C4F" w:rsidRDefault="00C30C4F" w:rsidP="00407B96">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96,5</w:t>
            </w:r>
          </w:p>
        </w:tc>
        <w:tc>
          <w:tcPr>
            <w:tcW w:w="1134" w:type="dxa"/>
            <w:shd w:val="clear" w:color="auto" w:fill="auto"/>
            <w:vAlign w:val="center"/>
            <w:hideMark/>
          </w:tcPr>
          <w:p w14:paraId="770149A8" w14:textId="77777777" w:rsidR="00C30C4F" w:rsidRPr="00C30C4F" w:rsidRDefault="00C30C4F" w:rsidP="00407B96">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104,4</w:t>
            </w:r>
          </w:p>
        </w:tc>
        <w:tc>
          <w:tcPr>
            <w:tcW w:w="1560" w:type="dxa"/>
            <w:shd w:val="clear" w:color="auto" w:fill="auto"/>
            <w:vAlign w:val="center"/>
            <w:hideMark/>
          </w:tcPr>
          <w:p w14:paraId="07739E02" w14:textId="77777777" w:rsidR="00C30C4F" w:rsidRPr="00C30C4F" w:rsidRDefault="00C30C4F" w:rsidP="00407B96">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102,3</w:t>
            </w:r>
          </w:p>
        </w:tc>
        <w:tc>
          <w:tcPr>
            <w:tcW w:w="1833" w:type="dxa"/>
            <w:shd w:val="clear" w:color="auto" w:fill="auto"/>
            <w:vAlign w:val="center"/>
            <w:hideMark/>
          </w:tcPr>
          <w:p w14:paraId="79815C75" w14:textId="77777777" w:rsidR="00C30C4F" w:rsidRPr="00C30C4F" w:rsidRDefault="00C30C4F" w:rsidP="00407B96">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98,0</w:t>
            </w:r>
          </w:p>
        </w:tc>
        <w:tc>
          <w:tcPr>
            <w:tcW w:w="1668" w:type="dxa"/>
            <w:shd w:val="clear" w:color="auto" w:fill="auto"/>
            <w:vAlign w:val="center"/>
            <w:hideMark/>
          </w:tcPr>
          <w:p w14:paraId="72C4FB5F" w14:textId="77777777" w:rsidR="00C30C4F" w:rsidRPr="00C30C4F" w:rsidRDefault="00C30C4F" w:rsidP="00407B96">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104,2</w:t>
            </w:r>
          </w:p>
        </w:tc>
      </w:tr>
    </w:tbl>
    <w:p w14:paraId="4DA82055" w14:textId="77777777" w:rsidR="00407B96" w:rsidRDefault="00407B96" w:rsidP="00407B96">
      <w:pPr>
        <w:spacing w:after="0" w:line="240" w:lineRule="auto"/>
        <w:ind w:firstLine="851"/>
        <w:jc w:val="both"/>
        <w:rPr>
          <w:rFonts w:ascii="Times New Roman" w:hAnsi="Times New Roman"/>
          <w:sz w:val="28"/>
          <w:szCs w:val="28"/>
        </w:rPr>
      </w:pPr>
    </w:p>
    <w:p w14:paraId="45ED2D0D" w14:textId="77777777" w:rsidR="00C30C4F" w:rsidRPr="00C30C4F" w:rsidRDefault="00C30C4F" w:rsidP="00407B96">
      <w:pPr>
        <w:spacing w:after="0" w:line="240" w:lineRule="auto"/>
        <w:ind w:firstLine="851"/>
        <w:jc w:val="both"/>
        <w:rPr>
          <w:rFonts w:ascii="Times New Roman" w:hAnsi="Times New Roman"/>
          <w:sz w:val="28"/>
          <w:szCs w:val="28"/>
        </w:rPr>
      </w:pPr>
      <w:r w:rsidRPr="00C30C4F">
        <w:rPr>
          <w:rFonts w:ascii="Times New Roman" w:hAnsi="Times New Roman"/>
          <w:sz w:val="28"/>
          <w:szCs w:val="28"/>
        </w:rPr>
        <w:t>Из пояснений следует, что в 2017 году наблюдалось небольшое увеличение товарооборота и в среднесрочной перспективе позитивное влияние на развитие сферы торговли, будет оказывать укрупнение организаций розничной торговли.</w:t>
      </w:r>
    </w:p>
    <w:p w14:paraId="36E63333" w14:textId="77777777" w:rsidR="00C30C4F" w:rsidRPr="00C30C4F" w:rsidRDefault="00C30C4F" w:rsidP="00407B96">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2. По доле продажи товаров на розничных рынках и ярмарках в общей структуре формирования оборота розничной торговли Архангельской области. Значение целевых показателей по годам представлено </w:t>
      </w:r>
      <w:r w:rsidR="00407B96">
        <w:rPr>
          <w:rFonts w:ascii="Times New Roman" w:hAnsi="Times New Roman"/>
          <w:sz w:val="28"/>
          <w:szCs w:val="28"/>
        </w:rPr>
        <w:t>ниже:</w:t>
      </w:r>
    </w:p>
    <w:tbl>
      <w:tblPr>
        <w:tblW w:w="9318"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559"/>
        <w:gridCol w:w="1559"/>
        <w:gridCol w:w="1134"/>
        <w:gridCol w:w="1390"/>
        <w:gridCol w:w="2145"/>
        <w:gridCol w:w="1531"/>
      </w:tblGrid>
      <w:tr w:rsidR="00C30C4F" w:rsidRPr="00C30C4F" w14:paraId="16C2A30A" w14:textId="77777777" w:rsidTr="00E43BB0">
        <w:trPr>
          <w:trHeight w:val="264"/>
        </w:trPr>
        <w:tc>
          <w:tcPr>
            <w:tcW w:w="9318" w:type="dxa"/>
            <w:gridSpan w:val="6"/>
            <w:shd w:val="clear" w:color="auto" w:fill="auto"/>
            <w:vAlign w:val="center"/>
            <w:hideMark/>
          </w:tcPr>
          <w:p w14:paraId="3846FF73"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Значение целевых показателей</w:t>
            </w:r>
          </w:p>
        </w:tc>
      </w:tr>
      <w:tr w:rsidR="00C30C4F" w:rsidRPr="00C30C4F" w14:paraId="75954330" w14:textId="77777777" w:rsidTr="00E43BB0">
        <w:trPr>
          <w:trHeight w:val="570"/>
        </w:trPr>
        <w:tc>
          <w:tcPr>
            <w:tcW w:w="3118" w:type="dxa"/>
            <w:gridSpan w:val="2"/>
            <w:shd w:val="clear" w:color="auto" w:fill="auto"/>
            <w:vAlign w:val="center"/>
            <w:hideMark/>
          </w:tcPr>
          <w:p w14:paraId="43F57C51"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фактические за два года, предшествующие отчетному году</w:t>
            </w:r>
          </w:p>
        </w:tc>
        <w:tc>
          <w:tcPr>
            <w:tcW w:w="1134" w:type="dxa"/>
            <w:vMerge w:val="restart"/>
            <w:shd w:val="clear" w:color="auto" w:fill="auto"/>
            <w:vAlign w:val="center"/>
            <w:hideMark/>
          </w:tcPr>
          <w:p w14:paraId="3BAF066B"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плановое на отчетный год</w:t>
            </w:r>
          </w:p>
        </w:tc>
        <w:tc>
          <w:tcPr>
            <w:tcW w:w="1390" w:type="dxa"/>
            <w:vMerge w:val="restart"/>
            <w:shd w:val="clear" w:color="auto" w:fill="auto"/>
            <w:vAlign w:val="center"/>
            <w:hideMark/>
          </w:tcPr>
          <w:p w14:paraId="44960C4A"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фактическое за 2017 год</w:t>
            </w:r>
          </w:p>
        </w:tc>
        <w:tc>
          <w:tcPr>
            <w:tcW w:w="2145" w:type="dxa"/>
            <w:vMerge w:val="restart"/>
            <w:shd w:val="clear" w:color="auto" w:fill="auto"/>
            <w:vAlign w:val="center"/>
            <w:hideMark/>
          </w:tcPr>
          <w:p w14:paraId="4B624F6B"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Степень достижения показателя, %</w:t>
            </w:r>
          </w:p>
        </w:tc>
        <w:tc>
          <w:tcPr>
            <w:tcW w:w="1531" w:type="dxa"/>
            <w:vMerge w:val="restart"/>
            <w:shd w:val="clear" w:color="auto" w:fill="auto"/>
            <w:vAlign w:val="center"/>
            <w:hideMark/>
          </w:tcPr>
          <w:p w14:paraId="158DA23A"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плановое на 2018 год</w:t>
            </w:r>
          </w:p>
        </w:tc>
      </w:tr>
      <w:tr w:rsidR="00C30C4F" w:rsidRPr="00C30C4F" w14:paraId="773A4B6F" w14:textId="77777777" w:rsidTr="00E43BB0">
        <w:trPr>
          <w:trHeight w:val="264"/>
        </w:trPr>
        <w:tc>
          <w:tcPr>
            <w:tcW w:w="1559" w:type="dxa"/>
            <w:shd w:val="clear" w:color="auto" w:fill="auto"/>
            <w:vAlign w:val="center"/>
            <w:hideMark/>
          </w:tcPr>
          <w:p w14:paraId="7A3F8A83"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2015 год</w:t>
            </w:r>
          </w:p>
        </w:tc>
        <w:tc>
          <w:tcPr>
            <w:tcW w:w="1559" w:type="dxa"/>
            <w:shd w:val="clear" w:color="auto" w:fill="auto"/>
            <w:vAlign w:val="center"/>
            <w:hideMark/>
          </w:tcPr>
          <w:p w14:paraId="72B1AA04" w14:textId="77777777" w:rsidR="00C30C4F" w:rsidRPr="00C30C4F" w:rsidRDefault="00C30C4F" w:rsidP="00C30C4F">
            <w:pPr>
              <w:spacing w:after="0" w:line="240" w:lineRule="auto"/>
              <w:jc w:val="center"/>
              <w:rPr>
                <w:rFonts w:ascii="Times New Roman" w:eastAsia="Times New Roman" w:hAnsi="Times New Roman"/>
                <w:bCs/>
                <w:lang w:eastAsia="ru-RU"/>
              </w:rPr>
            </w:pPr>
            <w:r w:rsidRPr="00C30C4F">
              <w:rPr>
                <w:rFonts w:ascii="Times New Roman" w:eastAsia="Times New Roman" w:hAnsi="Times New Roman"/>
                <w:bCs/>
                <w:lang w:eastAsia="ru-RU"/>
              </w:rPr>
              <w:t>2016 год</w:t>
            </w:r>
          </w:p>
        </w:tc>
        <w:tc>
          <w:tcPr>
            <w:tcW w:w="1134" w:type="dxa"/>
            <w:vMerge/>
            <w:shd w:val="clear" w:color="auto" w:fill="auto"/>
            <w:vAlign w:val="center"/>
            <w:hideMark/>
          </w:tcPr>
          <w:p w14:paraId="24D440FC" w14:textId="77777777" w:rsidR="00C30C4F" w:rsidRPr="00C30C4F" w:rsidRDefault="00C30C4F" w:rsidP="00C30C4F">
            <w:pPr>
              <w:spacing w:after="0" w:line="240" w:lineRule="auto"/>
              <w:rPr>
                <w:rFonts w:ascii="Times New Roman" w:eastAsia="Times New Roman" w:hAnsi="Times New Roman"/>
                <w:bCs/>
                <w:lang w:eastAsia="ru-RU"/>
              </w:rPr>
            </w:pPr>
          </w:p>
        </w:tc>
        <w:tc>
          <w:tcPr>
            <w:tcW w:w="1390" w:type="dxa"/>
            <w:vMerge/>
            <w:shd w:val="clear" w:color="auto" w:fill="auto"/>
            <w:vAlign w:val="center"/>
            <w:hideMark/>
          </w:tcPr>
          <w:p w14:paraId="7DCDBBD1" w14:textId="77777777" w:rsidR="00C30C4F" w:rsidRPr="00C30C4F" w:rsidRDefault="00C30C4F" w:rsidP="00C30C4F">
            <w:pPr>
              <w:spacing w:after="0" w:line="240" w:lineRule="auto"/>
              <w:rPr>
                <w:rFonts w:ascii="Times New Roman" w:eastAsia="Times New Roman" w:hAnsi="Times New Roman"/>
                <w:bCs/>
                <w:lang w:eastAsia="ru-RU"/>
              </w:rPr>
            </w:pPr>
          </w:p>
        </w:tc>
        <w:tc>
          <w:tcPr>
            <w:tcW w:w="2145" w:type="dxa"/>
            <w:vMerge/>
            <w:shd w:val="clear" w:color="auto" w:fill="auto"/>
            <w:vAlign w:val="center"/>
            <w:hideMark/>
          </w:tcPr>
          <w:p w14:paraId="58AB2A93" w14:textId="77777777" w:rsidR="00C30C4F" w:rsidRPr="00C30C4F" w:rsidRDefault="00C30C4F" w:rsidP="00C30C4F">
            <w:pPr>
              <w:spacing w:after="0" w:line="240" w:lineRule="auto"/>
              <w:rPr>
                <w:rFonts w:ascii="Times New Roman" w:eastAsia="Times New Roman" w:hAnsi="Times New Roman"/>
                <w:bCs/>
                <w:lang w:eastAsia="ru-RU"/>
              </w:rPr>
            </w:pPr>
          </w:p>
        </w:tc>
        <w:tc>
          <w:tcPr>
            <w:tcW w:w="1531" w:type="dxa"/>
            <w:vMerge/>
            <w:shd w:val="clear" w:color="auto" w:fill="auto"/>
            <w:vAlign w:val="center"/>
            <w:hideMark/>
          </w:tcPr>
          <w:p w14:paraId="398D27BD" w14:textId="77777777" w:rsidR="00C30C4F" w:rsidRPr="00C30C4F" w:rsidRDefault="00C30C4F" w:rsidP="00C30C4F">
            <w:pPr>
              <w:spacing w:after="0" w:line="240" w:lineRule="auto"/>
              <w:rPr>
                <w:rFonts w:ascii="Times New Roman" w:eastAsia="Times New Roman" w:hAnsi="Times New Roman"/>
                <w:bCs/>
                <w:lang w:eastAsia="ru-RU"/>
              </w:rPr>
            </w:pPr>
          </w:p>
        </w:tc>
      </w:tr>
      <w:tr w:rsidR="00C30C4F" w:rsidRPr="00C30C4F" w14:paraId="76445D31" w14:textId="77777777" w:rsidTr="00E43BB0">
        <w:trPr>
          <w:trHeight w:val="187"/>
        </w:trPr>
        <w:tc>
          <w:tcPr>
            <w:tcW w:w="1559" w:type="dxa"/>
            <w:shd w:val="clear" w:color="auto" w:fill="auto"/>
            <w:vAlign w:val="center"/>
            <w:hideMark/>
          </w:tcPr>
          <w:p w14:paraId="126CCFFF" w14:textId="77777777" w:rsidR="00C30C4F" w:rsidRPr="00C30C4F" w:rsidRDefault="00C30C4F" w:rsidP="00C25A51">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2,0</w:t>
            </w:r>
          </w:p>
        </w:tc>
        <w:tc>
          <w:tcPr>
            <w:tcW w:w="1559" w:type="dxa"/>
            <w:shd w:val="clear" w:color="auto" w:fill="auto"/>
            <w:vAlign w:val="center"/>
            <w:hideMark/>
          </w:tcPr>
          <w:p w14:paraId="7374280D" w14:textId="77777777" w:rsidR="00C30C4F" w:rsidRPr="00C30C4F" w:rsidRDefault="00C30C4F" w:rsidP="00C25A51">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0,9</w:t>
            </w:r>
          </w:p>
        </w:tc>
        <w:tc>
          <w:tcPr>
            <w:tcW w:w="1134" w:type="dxa"/>
            <w:shd w:val="clear" w:color="auto" w:fill="auto"/>
            <w:vAlign w:val="center"/>
            <w:hideMark/>
          </w:tcPr>
          <w:p w14:paraId="4A316053" w14:textId="77777777" w:rsidR="00C30C4F" w:rsidRPr="00C30C4F" w:rsidRDefault="00C30C4F" w:rsidP="00C25A51">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1,0</w:t>
            </w:r>
          </w:p>
        </w:tc>
        <w:tc>
          <w:tcPr>
            <w:tcW w:w="1390" w:type="dxa"/>
            <w:shd w:val="clear" w:color="auto" w:fill="auto"/>
            <w:vAlign w:val="center"/>
            <w:hideMark/>
          </w:tcPr>
          <w:p w14:paraId="634935AE" w14:textId="77777777" w:rsidR="00C30C4F" w:rsidRPr="00C30C4F" w:rsidRDefault="00C30C4F" w:rsidP="00C25A51">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0,7</w:t>
            </w:r>
          </w:p>
        </w:tc>
        <w:tc>
          <w:tcPr>
            <w:tcW w:w="2145" w:type="dxa"/>
            <w:shd w:val="clear" w:color="auto" w:fill="auto"/>
            <w:vAlign w:val="center"/>
            <w:hideMark/>
          </w:tcPr>
          <w:p w14:paraId="0A9D32C6" w14:textId="77777777" w:rsidR="00C30C4F" w:rsidRPr="00C30C4F" w:rsidRDefault="00C30C4F" w:rsidP="00C25A51">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70,0</w:t>
            </w:r>
          </w:p>
        </w:tc>
        <w:tc>
          <w:tcPr>
            <w:tcW w:w="1531" w:type="dxa"/>
            <w:shd w:val="clear" w:color="auto" w:fill="auto"/>
            <w:vAlign w:val="center"/>
            <w:hideMark/>
          </w:tcPr>
          <w:p w14:paraId="4BB1923F" w14:textId="77777777" w:rsidR="00C30C4F" w:rsidRPr="00C30C4F" w:rsidRDefault="00C30C4F" w:rsidP="00C25A51">
            <w:pPr>
              <w:spacing w:after="0" w:line="240" w:lineRule="auto"/>
              <w:jc w:val="right"/>
              <w:rPr>
                <w:rFonts w:ascii="Times New Roman" w:eastAsia="Times New Roman" w:hAnsi="Times New Roman"/>
                <w:bCs/>
                <w:lang w:eastAsia="ru-RU"/>
              </w:rPr>
            </w:pPr>
            <w:r w:rsidRPr="00C30C4F">
              <w:rPr>
                <w:rFonts w:ascii="Times New Roman" w:eastAsia="Times New Roman" w:hAnsi="Times New Roman"/>
                <w:bCs/>
                <w:lang w:eastAsia="ru-RU"/>
              </w:rPr>
              <w:t>1,0</w:t>
            </w:r>
          </w:p>
        </w:tc>
      </w:tr>
    </w:tbl>
    <w:p w14:paraId="37B806A1" w14:textId="77777777" w:rsidR="00C25A51" w:rsidRDefault="00C25A51" w:rsidP="00C30C4F">
      <w:pPr>
        <w:widowControl w:val="0"/>
        <w:shd w:val="clear" w:color="auto" w:fill="FFFFFF"/>
        <w:tabs>
          <w:tab w:val="left" w:pos="851"/>
        </w:tabs>
        <w:spacing w:after="0" w:line="298" w:lineRule="exact"/>
        <w:ind w:firstLine="851"/>
        <w:jc w:val="both"/>
        <w:rPr>
          <w:rFonts w:ascii="Times New Roman" w:eastAsia="Times New Roman" w:hAnsi="Times New Roman"/>
          <w:sz w:val="28"/>
          <w:szCs w:val="28"/>
          <w:highlight w:val="cyan"/>
        </w:rPr>
      </w:pPr>
    </w:p>
    <w:p w14:paraId="29E322A2" w14:textId="77777777" w:rsidR="00C30C4F" w:rsidRDefault="00C30C4F" w:rsidP="00C25A51">
      <w:pPr>
        <w:spacing w:after="0" w:line="240" w:lineRule="auto"/>
        <w:ind w:firstLine="851"/>
        <w:jc w:val="both"/>
        <w:rPr>
          <w:rFonts w:ascii="Times New Roman" w:hAnsi="Times New Roman"/>
          <w:sz w:val="28"/>
          <w:szCs w:val="28"/>
        </w:rPr>
      </w:pPr>
      <w:r w:rsidRPr="00C30C4F">
        <w:rPr>
          <w:rFonts w:ascii="Times New Roman" w:hAnsi="Times New Roman"/>
          <w:sz w:val="28"/>
          <w:szCs w:val="28"/>
        </w:rPr>
        <w:t xml:space="preserve">В обоснование отклонений значений целевого показателя указано, что продажа товаров на розничных рынках и ярмарках в Архангельской области продолжает падать. Продолжающееся падение обусловлено снижением </w:t>
      </w:r>
      <w:r w:rsidRPr="00C30C4F">
        <w:rPr>
          <w:rFonts w:ascii="Times New Roman" w:hAnsi="Times New Roman"/>
          <w:sz w:val="28"/>
          <w:szCs w:val="28"/>
        </w:rPr>
        <w:lastRenderedPageBreak/>
        <w:t>конкурентоспособности и сопровождается убыточностью данных организаций (ярмарки, рынки).</w:t>
      </w:r>
    </w:p>
    <w:p w14:paraId="09B47A05" w14:textId="77777777" w:rsidR="00517EF3" w:rsidRPr="00517EF3" w:rsidRDefault="00517EF3" w:rsidP="00517EF3">
      <w:pPr>
        <w:pStyle w:val="3"/>
        <w:spacing w:line="240" w:lineRule="auto"/>
        <w:jc w:val="center"/>
        <w:rPr>
          <w:rFonts w:ascii="Times New Roman" w:hAnsi="Times New Roman"/>
          <w:b w:val="0"/>
          <w:sz w:val="28"/>
          <w:szCs w:val="28"/>
          <w:u w:val="single"/>
          <w:lang w:val="ru-RU"/>
        </w:rPr>
      </w:pPr>
      <w:bookmarkStart w:id="51" w:name="_Toc515024229"/>
      <w:r w:rsidRPr="00517EF3">
        <w:rPr>
          <w:rFonts w:ascii="Times New Roman" w:hAnsi="Times New Roman"/>
          <w:b w:val="0"/>
          <w:sz w:val="28"/>
          <w:szCs w:val="28"/>
          <w:u w:val="single"/>
          <w:lang w:val="ru-RU"/>
        </w:rPr>
        <w:t>5.1.8. Государственная программа АО "Развитие транспортной системы Архангельской области (2014-2020 годы)"</w:t>
      </w:r>
      <w:bookmarkEnd w:id="51"/>
    </w:p>
    <w:p w14:paraId="6BB9CB22" w14:textId="77777777" w:rsidR="00517EF3" w:rsidRPr="00517EF3" w:rsidRDefault="00517EF3" w:rsidP="008175C1">
      <w:pPr>
        <w:spacing w:after="0" w:line="240" w:lineRule="auto"/>
        <w:ind w:firstLine="851"/>
        <w:jc w:val="both"/>
        <w:rPr>
          <w:rFonts w:ascii="Times New Roman" w:hAnsi="Times New Roman"/>
          <w:sz w:val="28"/>
          <w:szCs w:val="28"/>
        </w:rPr>
      </w:pPr>
      <w:r w:rsidRPr="00517EF3">
        <w:rPr>
          <w:rFonts w:ascii="Times New Roman" w:hAnsi="Times New Roman"/>
          <w:sz w:val="28"/>
          <w:szCs w:val="28"/>
        </w:rPr>
        <w:t>Реализация государственной программы Архангельской области «Развитие транспортной системы Архангельской области (2014-2020 годы)» (далее – ГП АО «Развитие транспортной системы», государственная программа) в 2017 году осуществлялась в рамках шести подпрограмм.</w:t>
      </w:r>
    </w:p>
    <w:p w14:paraId="51B2D5D4" w14:textId="77777777" w:rsidR="00517EF3" w:rsidRPr="00517EF3" w:rsidRDefault="00517EF3" w:rsidP="008175C1">
      <w:pPr>
        <w:spacing w:after="0" w:line="240" w:lineRule="auto"/>
        <w:ind w:firstLine="851"/>
        <w:jc w:val="both"/>
        <w:rPr>
          <w:rFonts w:ascii="Times New Roman" w:hAnsi="Times New Roman"/>
          <w:sz w:val="28"/>
          <w:szCs w:val="28"/>
        </w:rPr>
      </w:pPr>
      <w:r w:rsidRPr="00517EF3">
        <w:rPr>
          <w:rFonts w:ascii="Times New Roman" w:hAnsi="Times New Roman"/>
          <w:sz w:val="28"/>
          <w:szCs w:val="28"/>
        </w:rPr>
        <w:t>В течение 2017 года целевые показатели государственной программы изменения вносились 7 раз, в ресурсное обеспечение - 8 раз.</w:t>
      </w:r>
    </w:p>
    <w:p w14:paraId="54C2173B" w14:textId="77777777" w:rsidR="00517EF3" w:rsidRPr="00517EF3" w:rsidRDefault="00517EF3" w:rsidP="008175C1">
      <w:pPr>
        <w:spacing w:after="0" w:line="240" w:lineRule="auto"/>
        <w:ind w:firstLine="851"/>
        <w:jc w:val="both"/>
        <w:rPr>
          <w:rFonts w:ascii="Times New Roman" w:hAnsi="Times New Roman"/>
          <w:sz w:val="28"/>
          <w:szCs w:val="28"/>
        </w:rPr>
      </w:pPr>
      <w:r w:rsidRPr="00517EF3">
        <w:rPr>
          <w:rFonts w:ascii="Times New Roman" w:hAnsi="Times New Roman"/>
          <w:sz w:val="28"/>
          <w:szCs w:val="28"/>
        </w:rPr>
        <w:t>Согласно отчету «Сведения о достижении целевых показателей ГП» за 2017 год, размещенному в КИАС, из семи общих целевых показателей ГП самое низкое исполнение по целевому показателю «5. Количество дорожно-транспортных происшествий на сети региональных автомобильных дорог из-за сопутствующих дорожных условий на 1 тыс. автотран</w:t>
      </w:r>
      <w:r w:rsidR="008175C1">
        <w:rPr>
          <w:rFonts w:ascii="Times New Roman" w:hAnsi="Times New Roman"/>
          <w:sz w:val="28"/>
          <w:szCs w:val="28"/>
        </w:rPr>
        <w:t>спортных средств» - 71,2%.</w:t>
      </w:r>
    </w:p>
    <w:p w14:paraId="35021DE2" w14:textId="77777777" w:rsidR="00517EF3" w:rsidRPr="00517EF3" w:rsidRDefault="00517EF3" w:rsidP="009D44D9">
      <w:pPr>
        <w:spacing w:after="0" w:line="240" w:lineRule="auto"/>
        <w:ind w:firstLine="851"/>
        <w:jc w:val="both"/>
        <w:rPr>
          <w:rFonts w:ascii="Times New Roman" w:hAnsi="Times New Roman"/>
          <w:sz w:val="28"/>
          <w:szCs w:val="28"/>
        </w:rPr>
      </w:pPr>
      <w:r w:rsidRPr="00517EF3">
        <w:rPr>
          <w:rFonts w:ascii="Times New Roman" w:hAnsi="Times New Roman"/>
          <w:sz w:val="28"/>
          <w:szCs w:val="28"/>
        </w:rPr>
        <w:t xml:space="preserve">Общий объем расходов по программе утвержден </w:t>
      </w:r>
      <w:r w:rsidR="008175C1">
        <w:rPr>
          <w:rFonts w:ascii="Times New Roman" w:hAnsi="Times New Roman"/>
          <w:sz w:val="28"/>
          <w:szCs w:val="28"/>
        </w:rPr>
        <w:t xml:space="preserve">Законом «Об </w:t>
      </w:r>
      <w:r w:rsidRPr="00517EF3">
        <w:rPr>
          <w:rFonts w:ascii="Times New Roman" w:hAnsi="Times New Roman"/>
          <w:sz w:val="28"/>
          <w:szCs w:val="28"/>
        </w:rPr>
        <w:t>областн</w:t>
      </w:r>
      <w:r w:rsidR="008175C1">
        <w:rPr>
          <w:rFonts w:ascii="Times New Roman" w:hAnsi="Times New Roman"/>
          <w:sz w:val="28"/>
          <w:szCs w:val="28"/>
        </w:rPr>
        <w:t>о</w:t>
      </w:r>
      <w:r w:rsidRPr="00517EF3">
        <w:rPr>
          <w:rFonts w:ascii="Times New Roman" w:hAnsi="Times New Roman"/>
          <w:sz w:val="28"/>
          <w:szCs w:val="28"/>
        </w:rPr>
        <w:t>м</w:t>
      </w:r>
      <w:r w:rsidR="008175C1">
        <w:rPr>
          <w:rFonts w:ascii="Times New Roman" w:hAnsi="Times New Roman"/>
          <w:sz w:val="28"/>
          <w:szCs w:val="28"/>
        </w:rPr>
        <w:t xml:space="preserve"> бюджете»</w:t>
      </w:r>
      <w:r w:rsidRPr="00517EF3">
        <w:rPr>
          <w:rFonts w:ascii="Times New Roman" w:hAnsi="Times New Roman"/>
          <w:sz w:val="28"/>
          <w:szCs w:val="28"/>
        </w:rPr>
        <w:t xml:space="preserve"> в сумме 5 283,0 млн.руб. Общее исполнение по п</w:t>
      </w:r>
      <w:r w:rsidR="008175C1">
        <w:rPr>
          <w:rFonts w:ascii="Times New Roman" w:hAnsi="Times New Roman"/>
          <w:sz w:val="28"/>
          <w:szCs w:val="28"/>
        </w:rPr>
        <w:t>рограмме составило 5 235,8 млн.</w:t>
      </w:r>
      <w:r w:rsidRPr="00517EF3">
        <w:rPr>
          <w:rFonts w:ascii="Times New Roman" w:hAnsi="Times New Roman"/>
          <w:sz w:val="28"/>
          <w:szCs w:val="28"/>
        </w:rPr>
        <w:t>руб. или 99,1 % к уточненной годовой росписи, за счет всех источников исполнение составили 5 281,0 млн.руб. при плане -5 329,5 млн.руб. (99,1%).</w:t>
      </w:r>
    </w:p>
    <w:p w14:paraId="2D412CB6" w14:textId="77777777" w:rsidR="00517EF3" w:rsidRPr="00517EF3" w:rsidRDefault="00517EF3" w:rsidP="008175C1">
      <w:pPr>
        <w:spacing w:after="0" w:line="240" w:lineRule="auto"/>
        <w:ind w:firstLine="851"/>
        <w:jc w:val="both"/>
        <w:rPr>
          <w:rFonts w:ascii="Times New Roman" w:hAnsi="Times New Roman"/>
          <w:sz w:val="28"/>
          <w:szCs w:val="28"/>
        </w:rPr>
      </w:pPr>
      <w:r w:rsidRPr="00517EF3">
        <w:rPr>
          <w:rFonts w:ascii="Times New Roman" w:hAnsi="Times New Roman"/>
          <w:sz w:val="28"/>
          <w:szCs w:val="28"/>
        </w:rPr>
        <w:t>Согласно отчету «Оценка эффективности реализации государственной программы Архангельской области» за ГП АО:</w:t>
      </w:r>
    </w:p>
    <w:p w14:paraId="385D1224" w14:textId="77777777" w:rsidR="00517EF3" w:rsidRPr="00517EF3" w:rsidRDefault="00517EF3" w:rsidP="00D95987">
      <w:pPr>
        <w:numPr>
          <w:ilvl w:val="0"/>
          <w:numId w:val="33"/>
        </w:numPr>
        <w:autoSpaceDE w:val="0"/>
        <w:autoSpaceDN w:val="0"/>
        <w:adjustRightInd w:val="0"/>
        <w:spacing w:after="0" w:line="240" w:lineRule="auto"/>
        <w:ind w:left="0" w:firstLine="840"/>
        <w:jc w:val="both"/>
        <w:rPr>
          <w:rFonts w:ascii="Times New Roman" w:hAnsi="Times New Roman"/>
          <w:sz w:val="28"/>
          <w:szCs w:val="28"/>
        </w:rPr>
      </w:pPr>
      <w:r w:rsidRPr="00517EF3">
        <w:rPr>
          <w:rFonts w:ascii="Times New Roman" w:hAnsi="Times New Roman"/>
          <w:sz w:val="28"/>
          <w:szCs w:val="28"/>
        </w:rPr>
        <w:t>оценка реализации государственной программы по исполнителям 90,1%,</w:t>
      </w:r>
    </w:p>
    <w:p w14:paraId="658DC89E" w14:textId="77777777" w:rsidR="00517EF3" w:rsidRPr="00517EF3" w:rsidRDefault="00517EF3" w:rsidP="00D95987">
      <w:pPr>
        <w:numPr>
          <w:ilvl w:val="0"/>
          <w:numId w:val="33"/>
        </w:numPr>
        <w:autoSpaceDE w:val="0"/>
        <w:autoSpaceDN w:val="0"/>
        <w:adjustRightInd w:val="0"/>
        <w:spacing w:after="0" w:line="240" w:lineRule="auto"/>
        <w:ind w:left="0" w:firstLine="840"/>
        <w:jc w:val="both"/>
        <w:rPr>
          <w:rFonts w:ascii="Times New Roman" w:hAnsi="Times New Roman"/>
          <w:sz w:val="28"/>
          <w:szCs w:val="28"/>
        </w:rPr>
      </w:pPr>
      <w:r w:rsidRPr="00517EF3">
        <w:rPr>
          <w:rFonts w:ascii="Times New Roman" w:hAnsi="Times New Roman"/>
          <w:sz w:val="28"/>
          <w:szCs w:val="28"/>
        </w:rPr>
        <w:t>оценка качества планирования и управления реализацией государственной программы 95,1%,</w:t>
      </w:r>
    </w:p>
    <w:p w14:paraId="0B563190" w14:textId="77777777" w:rsidR="00517EF3" w:rsidRPr="00517EF3" w:rsidRDefault="00517EF3" w:rsidP="00D95987">
      <w:pPr>
        <w:numPr>
          <w:ilvl w:val="0"/>
          <w:numId w:val="33"/>
        </w:numPr>
        <w:autoSpaceDE w:val="0"/>
        <w:autoSpaceDN w:val="0"/>
        <w:adjustRightInd w:val="0"/>
        <w:spacing w:after="0" w:line="240" w:lineRule="auto"/>
        <w:ind w:left="0" w:firstLine="840"/>
        <w:jc w:val="both"/>
        <w:rPr>
          <w:rFonts w:ascii="Times New Roman" w:hAnsi="Times New Roman"/>
          <w:sz w:val="28"/>
          <w:szCs w:val="28"/>
        </w:rPr>
      </w:pPr>
      <w:r w:rsidRPr="00517EF3">
        <w:rPr>
          <w:rFonts w:ascii="Times New Roman" w:hAnsi="Times New Roman"/>
          <w:sz w:val="28"/>
          <w:szCs w:val="28"/>
        </w:rPr>
        <w:t>интегральная оценка эффективности реализации государственной программы 91,1%,</w:t>
      </w:r>
    </w:p>
    <w:p w14:paraId="04B824D4" w14:textId="77777777" w:rsidR="00517EF3" w:rsidRPr="00517EF3" w:rsidRDefault="00517EF3" w:rsidP="00D95987">
      <w:pPr>
        <w:numPr>
          <w:ilvl w:val="0"/>
          <w:numId w:val="33"/>
        </w:numPr>
        <w:autoSpaceDE w:val="0"/>
        <w:autoSpaceDN w:val="0"/>
        <w:adjustRightInd w:val="0"/>
        <w:spacing w:after="0" w:line="240" w:lineRule="auto"/>
        <w:ind w:left="0" w:firstLine="840"/>
        <w:jc w:val="both"/>
        <w:rPr>
          <w:rFonts w:ascii="Times New Roman" w:hAnsi="Times New Roman"/>
          <w:sz w:val="28"/>
          <w:szCs w:val="28"/>
        </w:rPr>
      </w:pPr>
      <w:r w:rsidRPr="00517EF3">
        <w:rPr>
          <w:rFonts w:ascii="Times New Roman" w:hAnsi="Times New Roman"/>
          <w:sz w:val="28"/>
          <w:szCs w:val="28"/>
        </w:rPr>
        <w:t>эффективность реализации государственной программы - высокая.</w:t>
      </w:r>
      <w:r w:rsidR="00D16226">
        <w:rPr>
          <w:rFonts w:ascii="Times New Roman" w:hAnsi="Times New Roman"/>
          <w:sz w:val="28"/>
          <w:szCs w:val="28"/>
        </w:rPr>
        <w:t xml:space="preserve"> </w:t>
      </w:r>
    </w:p>
    <w:p w14:paraId="27697F61" w14:textId="77777777" w:rsidR="00517EF3" w:rsidRPr="00517EF3" w:rsidRDefault="00517EF3" w:rsidP="00517EF3">
      <w:pPr>
        <w:autoSpaceDE w:val="0"/>
        <w:autoSpaceDN w:val="0"/>
        <w:adjustRightInd w:val="0"/>
        <w:spacing w:after="0" w:line="240" w:lineRule="auto"/>
        <w:ind w:firstLine="708"/>
        <w:jc w:val="both"/>
        <w:rPr>
          <w:rFonts w:ascii="Times New Roman" w:hAnsi="Times New Roman"/>
          <w:sz w:val="28"/>
          <w:szCs w:val="28"/>
          <w:highlight w:val="cyan"/>
        </w:rPr>
      </w:pPr>
    </w:p>
    <w:p w14:paraId="15488615" w14:textId="77777777" w:rsidR="00517EF3" w:rsidRPr="00517EF3" w:rsidRDefault="00517EF3" w:rsidP="008175C1">
      <w:pPr>
        <w:autoSpaceDE w:val="0"/>
        <w:autoSpaceDN w:val="0"/>
        <w:adjustRightInd w:val="0"/>
        <w:spacing w:after="0" w:line="240" w:lineRule="auto"/>
        <w:jc w:val="center"/>
        <w:rPr>
          <w:rFonts w:ascii="Times New Roman" w:hAnsi="Times New Roman"/>
          <w:i/>
          <w:sz w:val="28"/>
          <w:szCs w:val="28"/>
        </w:rPr>
      </w:pPr>
      <w:r w:rsidRPr="00517EF3">
        <w:rPr>
          <w:rFonts w:ascii="Times New Roman" w:hAnsi="Times New Roman"/>
          <w:i/>
          <w:sz w:val="28"/>
          <w:szCs w:val="28"/>
        </w:rPr>
        <w:t>Подпрограмма № 1 «Проведение сбалансированной государственной тарифной политики на транспорте»</w:t>
      </w:r>
    </w:p>
    <w:p w14:paraId="1A4C7EF1" w14:textId="77777777" w:rsidR="00517EF3" w:rsidRPr="00517EF3" w:rsidRDefault="00517EF3" w:rsidP="008175C1">
      <w:pPr>
        <w:spacing w:after="0" w:line="240" w:lineRule="auto"/>
        <w:ind w:firstLine="851"/>
        <w:jc w:val="both"/>
        <w:rPr>
          <w:rFonts w:ascii="Times New Roman" w:hAnsi="Times New Roman"/>
          <w:sz w:val="28"/>
          <w:szCs w:val="28"/>
        </w:rPr>
      </w:pPr>
      <w:r w:rsidRPr="00517EF3">
        <w:rPr>
          <w:rFonts w:ascii="Times New Roman" w:hAnsi="Times New Roman"/>
          <w:sz w:val="28"/>
          <w:szCs w:val="28"/>
        </w:rPr>
        <w:t>Всего в 2017 году в рамках подпрограммы № 1 реализовывалось 3 мероприятия.</w:t>
      </w:r>
    </w:p>
    <w:p w14:paraId="03AE9695" w14:textId="77777777" w:rsidR="00517EF3" w:rsidRPr="00517EF3" w:rsidRDefault="00517EF3" w:rsidP="008175C1">
      <w:pPr>
        <w:spacing w:after="0" w:line="240" w:lineRule="auto"/>
        <w:ind w:firstLine="851"/>
        <w:jc w:val="both"/>
        <w:rPr>
          <w:rFonts w:ascii="Times New Roman" w:hAnsi="Times New Roman"/>
          <w:sz w:val="28"/>
          <w:szCs w:val="28"/>
        </w:rPr>
      </w:pPr>
      <w:r w:rsidRPr="00517EF3">
        <w:rPr>
          <w:rFonts w:ascii="Times New Roman" w:hAnsi="Times New Roman"/>
          <w:sz w:val="28"/>
          <w:szCs w:val="28"/>
        </w:rPr>
        <w:t>Кассовое исполнение мероприятий подпрограммы № 1 ГП составило в сумме 460,5 млн</w:t>
      </w:r>
      <w:r w:rsidR="008175C1">
        <w:rPr>
          <w:rFonts w:ascii="Times New Roman" w:hAnsi="Times New Roman"/>
          <w:sz w:val="28"/>
          <w:szCs w:val="28"/>
        </w:rPr>
        <w:t>.</w:t>
      </w:r>
      <w:r w:rsidRPr="00517EF3">
        <w:rPr>
          <w:rFonts w:ascii="Times New Roman" w:hAnsi="Times New Roman"/>
          <w:sz w:val="28"/>
          <w:szCs w:val="28"/>
        </w:rPr>
        <w:t>руб. или 95%, в разрезе мероприятий:</w:t>
      </w:r>
    </w:p>
    <w:tbl>
      <w:tblPr>
        <w:tblW w:w="946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219"/>
        <w:gridCol w:w="1418"/>
        <w:gridCol w:w="1134"/>
        <w:gridCol w:w="708"/>
        <w:gridCol w:w="1134"/>
        <w:gridCol w:w="851"/>
      </w:tblGrid>
      <w:tr w:rsidR="00517EF3" w:rsidRPr="00517EF3" w14:paraId="1E70703E" w14:textId="77777777" w:rsidTr="00E43BB0">
        <w:trPr>
          <w:trHeight w:val="254"/>
          <w:tblHeader/>
        </w:trPr>
        <w:tc>
          <w:tcPr>
            <w:tcW w:w="4219" w:type="dxa"/>
            <w:shd w:val="clear" w:color="auto" w:fill="auto"/>
          </w:tcPr>
          <w:p w14:paraId="5BD379FD" w14:textId="77777777" w:rsidR="00517EF3" w:rsidRPr="00D95987" w:rsidRDefault="00517EF3" w:rsidP="00D95987">
            <w:pPr>
              <w:widowControl w:val="0"/>
              <w:autoSpaceDE w:val="0"/>
              <w:autoSpaceDN w:val="0"/>
              <w:adjustRightInd w:val="0"/>
              <w:spacing w:after="0" w:line="240" w:lineRule="auto"/>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lastRenderedPageBreak/>
              <w:t>Наименование субсидии</w:t>
            </w:r>
          </w:p>
        </w:tc>
        <w:tc>
          <w:tcPr>
            <w:tcW w:w="1418" w:type="dxa"/>
            <w:shd w:val="clear" w:color="auto" w:fill="auto"/>
          </w:tcPr>
          <w:p w14:paraId="5AFBD106" w14:textId="77777777" w:rsidR="00517EF3" w:rsidRPr="00D95987" w:rsidRDefault="00E970F7" w:rsidP="00E970F7">
            <w:pPr>
              <w:widowControl w:val="0"/>
              <w:autoSpaceDE w:val="0"/>
              <w:autoSpaceDN w:val="0"/>
              <w:adjustRightInd w:val="0"/>
              <w:spacing w:after="0" w:line="240" w:lineRule="auto"/>
              <w:jc w:val="center"/>
              <w:rPr>
                <w:rFonts w:ascii="Times New Roman" w:eastAsia="Courier New" w:hAnsi="Times New Roman" w:cs="Courier New"/>
                <w:lang w:eastAsia="ru-RU" w:bidi="ru-RU"/>
              </w:rPr>
            </w:pPr>
            <w:r>
              <w:rPr>
                <w:rFonts w:ascii="Times New Roman" w:eastAsia="Courier New" w:hAnsi="Times New Roman" w:cs="Courier New"/>
                <w:lang w:eastAsia="ru-RU" w:bidi="ru-RU"/>
              </w:rPr>
              <w:t>О</w:t>
            </w:r>
            <w:r w:rsidR="00517EF3" w:rsidRPr="00D95987">
              <w:rPr>
                <w:rFonts w:ascii="Times New Roman" w:eastAsia="Courier New" w:hAnsi="Times New Roman" w:cs="Courier New"/>
                <w:lang w:eastAsia="ru-RU" w:bidi="ru-RU"/>
              </w:rPr>
              <w:t>бластно</w:t>
            </w:r>
            <w:r>
              <w:rPr>
                <w:rFonts w:ascii="Times New Roman" w:eastAsia="Courier New" w:hAnsi="Times New Roman" w:cs="Courier New"/>
                <w:lang w:eastAsia="ru-RU" w:bidi="ru-RU"/>
              </w:rPr>
              <w:t>й</w:t>
            </w:r>
            <w:r w:rsidR="00517EF3" w:rsidRPr="00D95987">
              <w:rPr>
                <w:rFonts w:ascii="Times New Roman" w:eastAsia="Courier New" w:hAnsi="Times New Roman" w:cs="Courier New"/>
                <w:lang w:eastAsia="ru-RU" w:bidi="ru-RU"/>
              </w:rPr>
              <w:t xml:space="preserve"> закона о бюджете 2017</w:t>
            </w:r>
            <w:r>
              <w:rPr>
                <w:rFonts w:ascii="Times New Roman" w:eastAsia="Courier New" w:hAnsi="Times New Roman" w:cs="Courier New"/>
                <w:lang w:eastAsia="ru-RU" w:bidi="ru-RU"/>
              </w:rPr>
              <w:t xml:space="preserve"> (ред. от </w:t>
            </w:r>
            <w:r w:rsidR="00725A53">
              <w:rPr>
                <w:rFonts w:ascii="Times New Roman" w:eastAsia="Courier New" w:hAnsi="Times New Roman" w:cs="Courier New"/>
                <w:lang w:eastAsia="ru-RU" w:bidi="ru-RU"/>
              </w:rPr>
              <w:t>23.12.2016), млн.</w:t>
            </w:r>
            <w:r w:rsidR="00517EF3" w:rsidRPr="00D95987">
              <w:rPr>
                <w:rFonts w:ascii="Times New Roman" w:eastAsia="Courier New" w:hAnsi="Times New Roman" w:cs="Courier New"/>
                <w:lang w:eastAsia="ru-RU" w:bidi="ru-RU"/>
              </w:rPr>
              <w:t>руб.</w:t>
            </w:r>
          </w:p>
        </w:tc>
        <w:tc>
          <w:tcPr>
            <w:tcW w:w="1134" w:type="dxa"/>
            <w:shd w:val="clear" w:color="auto" w:fill="auto"/>
          </w:tcPr>
          <w:p w14:paraId="098EC586" w14:textId="77777777" w:rsidR="00517EF3" w:rsidRPr="00D95987" w:rsidRDefault="00517EF3" w:rsidP="00D95987">
            <w:pPr>
              <w:widowControl w:val="0"/>
              <w:autoSpaceDE w:val="0"/>
              <w:autoSpaceDN w:val="0"/>
              <w:adjustRightInd w:val="0"/>
              <w:spacing w:after="0" w:line="240" w:lineRule="auto"/>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xml:space="preserve">В редакции </w:t>
            </w:r>
          </w:p>
          <w:p w14:paraId="453C6033" w14:textId="77777777" w:rsidR="00517EF3" w:rsidRPr="00D95987" w:rsidRDefault="00517EF3" w:rsidP="00D95987">
            <w:pPr>
              <w:widowControl w:val="0"/>
              <w:autoSpaceDE w:val="0"/>
              <w:autoSpaceDN w:val="0"/>
              <w:adjustRightInd w:val="0"/>
              <w:spacing w:after="0" w:line="240" w:lineRule="auto"/>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от 09.10.2017 № 553-37-ОЗ,</w:t>
            </w:r>
          </w:p>
          <w:p w14:paraId="3843590C" w14:textId="77777777" w:rsidR="00517EF3" w:rsidRPr="00D95987" w:rsidRDefault="00517EF3" w:rsidP="00725A53">
            <w:pPr>
              <w:widowControl w:val="0"/>
              <w:autoSpaceDE w:val="0"/>
              <w:autoSpaceDN w:val="0"/>
              <w:adjustRightInd w:val="0"/>
              <w:spacing w:after="0" w:line="240" w:lineRule="auto"/>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xml:space="preserve"> млн.руб.</w:t>
            </w:r>
          </w:p>
        </w:tc>
        <w:tc>
          <w:tcPr>
            <w:tcW w:w="708" w:type="dxa"/>
            <w:shd w:val="clear" w:color="auto" w:fill="auto"/>
          </w:tcPr>
          <w:p w14:paraId="0ABBF702" w14:textId="77777777" w:rsidR="00517EF3" w:rsidRPr="00D95987" w:rsidRDefault="00517EF3" w:rsidP="00D95987">
            <w:pPr>
              <w:widowControl w:val="0"/>
              <w:autoSpaceDE w:val="0"/>
              <w:autoSpaceDN w:val="0"/>
              <w:adjustRightInd w:val="0"/>
              <w:spacing w:after="0" w:line="240" w:lineRule="auto"/>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изменения</w:t>
            </w:r>
          </w:p>
        </w:tc>
        <w:tc>
          <w:tcPr>
            <w:tcW w:w="1134" w:type="dxa"/>
            <w:shd w:val="clear" w:color="auto" w:fill="auto"/>
          </w:tcPr>
          <w:p w14:paraId="67FFAC70" w14:textId="77777777" w:rsidR="00517EF3" w:rsidRPr="00D95987" w:rsidRDefault="00517EF3" w:rsidP="00725A53">
            <w:pPr>
              <w:widowControl w:val="0"/>
              <w:autoSpaceDE w:val="0"/>
              <w:autoSpaceDN w:val="0"/>
              <w:adjustRightInd w:val="0"/>
              <w:spacing w:after="0" w:line="240" w:lineRule="auto"/>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Кассовое исполнение, млн.руб.</w:t>
            </w:r>
          </w:p>
        </w:tc>
        <w:tc>
          <w:tcPr>
            <w:tcW w:w="851" w:type="dxa"/>
            <w:shd w:val="clear" w:color="auto" w:fill="auto"/>
          </w:tcPr>
          <w:p w14:paraId="5687450A" w14:textId="77777777" w:rsidR="00517EF3" w:rsidRPr="00D95987" w:rsidRDefault="00517EF3" w:rsidP="00D95987">
            <w:pPr>
              <w:widowControl w:val="0"/>
              <w:autoSpaceDE w:val="0"/>
              <w:autoSpaceDN w:val="0"/>
              <w:adjustRightInd w:val="0"/>
              <w:spacing w:after="0" w:line="240" w:lineRule="auto"/>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выполнения</w:t>
            </w:r>
          </w:p>
        </w:tc>
      </w:tr>
      <w:tr w:rsidR="00517EF3" w:rsidRPr="00517EF3" w14:paraId="3B3B4390" w14:textId="77777777" w:rsidTr="00D95987">
        <w:trPr>
          <w:trHeight w:val="804"/>
        </w:trPr>
        <w:tc>
          <w:tcPr>
            <w:tcW w:w="4219" w:type="dxa"/>
            <w:shd w:val="clear" w:color="auto" w:fill="auto"/>
          </w:tcPr>
          <w:p w14:paraId="5A8ECBAB" w14:textId="77777777" w:rsidR="00517EF3" w:rsidRPr="00D95987" w:rsidRDefault="00517EF3" w:rsidP="00D95987">
            <w:pPr>
              <w:widowControl w:val="0"/>
              <w:autoSpaceDE w:val="0"/>
              <w:autoSpaceDN w:val="0"/>
              <w:adjustRightInd w:val="0"/>
              <w:spacing w:after="0" w:line="240" w:lineRule="auto"/>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Субсидии на возмещение недополученных доходов, возникающих в результате государственного регулирования тарифов на перевозку пассажиров и багажа</w:t>
            </w:r>
          </w:p>
        </w:tc>
        <w:tc>
          <w:tcPr>
            <w:tcW w:w="1418" w:type="dxa"/>
            <w:shd w:val="clear" w:color="auto" w:fill="auto"/>
          </w:tcPr>
          <w:p w14:paraId="33285476"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315,8</w:t>
            </w:r>
          </w:p>
        </w:tc>
        <w:tc>
          <w:tcPr>
            <w:tcW w:w="1134" w:type="dxa"/>
            <w:shd w:val="clear" w:color="auto" w:fill="auto"/>
          </w:tcPr>
          <w:p w14:paraId="2D3CF794"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479,7</w:t>
            </w:r>
          </w:p>
        </w:tc>
        <w:tc>
          <w:tcPr>
            <w:tcW w:w="708" w:type="dxa"/>
            <w:shd w:val="clear" w:color="auto" w:fill="auto"/>
          </w:tcPr>
          <w:p w14:paraId="16F2B1E6"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52</w:t>
            </w:r>
          </w:p>
        </w:tc>
        <w:tc>
          <w:tcPr>
            <w:tcW w:w="1134" w:type="dxa"/>
            <w:shd w:val="clear" w:color="auto" w:fill="auto"/>
          </w:tcPr>
          <w:p w14:paraId="779F82D1"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453,9</w:t>
            </w:r>
          </w:p>
        </w:tc>
        <w:tc>
          <w:tcPr>
            <w:tcW w:w="851" w:type="dxa"/>
            <w:shd w:val="clear" w:color="auto" w:fill="auto"/>
          </w:tcPr>
          <w:p w14:paraId="3D6A89F5"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95</w:t>
            </w:r>
          </w:p>
        </w:tc>
      </w:tr>
      <w:tr w:rsidR="00517EF3" w:rsidRPr="00517EF3" w14:paraId="04FEC622" w14:textId="77777777" w:rsidTr="00D95987">
        <w:tc>
          <w:tcPr>
            <w:tcW w:w="4219" w:type="dxa"/>
            <w:shd w:val="clear" w:color="auto" w:fill="auto"/>
          </w:tcPr>
          <w:p w14:paraId="6B9BB0B2" w14:textId="77777777" w:rsidR="00517EF3" w:rsidRPr="00D95987" w:rsidRDefault="00517EF3" w:rsidP="00D95987">
            <w:pPr>
              <w:widowControl w:val="0"/>
              <w:autoSpaceDE w:val="0"/>
              <w:autoSpaceDN w:val="0"/>
              <w:adjustRightInd w:val="0"/>
              <w:spacing w:after="0" w:line="240" w:lineRule="auto"/>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субсидии организациям воздушного транспорта</w:t>
            </w:r>
          </w:p>
        </w:tc>
        <w:tc>
          <w:tcPr>
            <w:tcW w:w="1418" w:type="dxa"/>
            <w:shd w:val="clear" w:color="auto" w:fill="auto"/>
          </w:tcPr>
          <w:p w14:paraId="4ED67E25"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80,9</w:t>
            </w:r>
          </w:p>
        </w:tc>
        <w:tc>
          <w:tcPr>
            <w:tcW w:w="1134" w:type="dxa"/>
            <w:shd w:val="clear" w:color="auto" w:fill="auto"/>
          </w:tcPr>
          <w:p w14:paraId="15B2376C"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92,4</w:t>
            </w:r>
          </w:p>
        </w:tc>
        <w:tc>
          <w:tcPr>
            <w:tcW w:w="708" w:type="dxa"/>
            <w:shd w:val="clear" w:color="auto" w:fill="auto"/>
          </w:tcPr>
          <w:p w14:paraId="7104E5E0"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15</w:t>
            </w:r>
          </w:p>
        </w:tc>
        <w:tc>
          <w:tcPr>
            <w:tcW w:w="1134" w:type="dxa"/>
            <w:shd w:val="clear" w:color="auto" w:fill="auto"/>
          </w:tcPr>
          <w:p w14:paraId="63F3B2B1"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78,2</w:t>
            </w:r>
          </w:p>
        </w:tc>
        <w:tc>
          <w:tcPr>
            <w:tcW w:w="851" w:type="dxa"/>
            <w:shd w:val="clear" w:color="auto" w:fill="auto"/>
          </w:tcPr>
          <w:p w14:paraId="171B14EF"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85</w:t>
            </w:r>
          </w:p>
        </w:tc>
      </w:tr>
      <w:tr w:rsidR="00517EF3" w:rsidRPr="00517EF3" w14:paraId="5D5FC7F3" w14:textId="77777777" w:rsidTr="00D95987">
        <w:tc>
          <w:tcPr>
            <w:tcW w:w="4219" w:type="dxa"/>
            <w:shd w:val="clear" w:color="auto" w:fill="auto"/>
          </w:tcPr>
          <w:p w14:paraId="3D03A765" w14:textId="77777777" w:rsidR="00517EF3" w:rsidRPr="00D95987" w:rsidRDefault="00517EF3" w:rsidP="00D95987">
            <w:pPr>
              <w:widowControl w:val="0"/>
              <w:autoSpaceDE w:val="0"/>
              <w:autoSpaceDN w:val="0"/>
              <w:adjustRightInd w:val="0"/>
              <w:spacing w:after="0" w:line="240" w:lineRule="auto"/>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субсидии организациям водного транспорта</w:t>
            </w:r>
          </w:p>
        </w:tc>
        <w:tc>
          <w:tcPr>
            <w:tcW w:w="1418" w:type="dxa"/>
            <w:shd w:val="clear" w:color="auto" w:fill="auto"/>
          </w:tcPr>
          <w:p w14:paraId="5039AB80"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96,8</w:t>
            </w:r>
          </w:p>
        </w:tc>
        <w:tc>
          <w:tcPr>
            <w:tcW w:w="1134" w:type="dxa"/>
            <w:shd w:val="clear" w:color="auto" w:fill="auto"/>
          </w:tcPr>
          <w:p w14:paraId="4F753739"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97,3</w:t>
            </w:r>
          </w:p>
        </w:tc>
        <w:tc>
          <w:tcPr>
            <w:tcW w:w="708" w:type="dxa"/>
            <w:shd w:val="clear" w:color="auto" w:fill="auto"/>
          </w:tcPr>
          <w:p w14:paraId="5ED46ADC"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1</w:t>
            </w:r>
          </w:p>
        </w:tc>
        <w:tc>
          <w:tcPr>
            <w:tcW w:w="1134" w:type="dxa"/>
            <w:shd w:val="clear" w:color="auto" w:fill="auto"/>
          </w:tcPr>
          <w:p w14:paraId="16145C02"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97,3</w:t>
            </w:r>
          </w:p>
        </w:tc>
        <w:tc>
          <w:tcPr>
            <w:tcW w:w="851" w:type="dxa"/>
            <w:shd w:val="clear" w:color="auto" w:fill="auto"/>
          </w:tcPr>
          <w:p w14:paraId="261A634A"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100</w:t>
            </w:r>
          </w:p>
        </w:tc>
      </w:tr>
      <w:tr w:rsidR="00517EF3" w:rsidRPr="00517EF3" w14:paraId="46D9DF30" w14:textId="77777777" w:rsidTr="00D95987">
        <w:tc>
          <w:tcPr>
            <w:tcW w:w="4219" w:type="dxa"/>
            <w:shd w:val="clear" w:color="auto" w:fill="auto"/>
          </w:tcPr>
          <w:p w14:paraId="3E86ACB7" w14:textId="77777777" w:rsidR="00517EF3" w:rsidRPr="00D95987" w:rsidRDefault="00517EF3" w:rsidP="00D95987">
            <w:pPr>
              <w:widowControl w:val="0"/>
              <w:autoSpaceDE w:val="0"/>
              <w:autoSpaceDN w:val="0"/>
              <w:adjustRightInd w:val="0"/>
              <w:spacing w:after="0" w:line="240" w:lineRule="auto"/>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xml:space="preserve">- субсидии организациям железнодорожного транспорта </w:t>
            </w:r>
          </w:p>
        </w:tc>
        <w:tc>
          <w:tcPr>
            <w:tcW w:w="1418" w:type="dxa"/>
            <w:shd w:val="clear" w:color="auto" w:fill="auto"/>
          </w:tcPr>
          <w:p w14:paraId="4F9CB07C"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138,1</w:t>
            </w:r>
          </w:p>
        </w:tc>
        <w:tc>
          <w:tcPr>
            <w:tcW w:w="1134" w:type="dxa"/>
            <w:shd w:val="clear" w:color="auto" w:fill="auto"/>
          </w:tcPr>
          <w:p w14:paraId="492B743D"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289,9</w:t>
            </w:r>
          </w:p>
        </w:tc>
        <w:tc>
          <w:tcPr>
            <w:tcW w:w="708" w:type="dxa"/>
            <w:shd w:val="clear" w:color="auto" w:fill="auto"/>
          </w:tcPr>
          <w:p w14:paraId="23173748"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210</w:t>
            </w:r>
          </w:p>
        </w:tc>
        <w:tc>
          <w:tcPr>
            <w:tcW w:w="1134" w:type="dxa"/>
            <w:shd w:val="clear" w:color="auto" w:fill="auto"/>
          </w:tcPr>
          <w:p w14:paraId="4CB086F1"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278,4</w:t>
            </w:r>
          </w:p>
        </w:tc>
        <w:tc>
          <w:tcPr>
            <w:tcW w:w="851" w:type="dxa"/>
            <w:shd w:val="clear" w:color="auto" w:fill="auto"/>
          </w:tcPr>
          <w:p w14:paraId="2B35B7D3"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96</w:t>
            </w:r>
          </w:p>
        </w:tc>
      </w:tr>
      <w:tr w:rsidR="00517EF3" w:rsidRPr="00517EF3" w14:paraId="635CFA94" w14:textId="77777777" w:rsidTr="00D95987">
        <w:tc>
          <w:tcPr>
            <w:tcW w:w="4219" w:type="dxa"/>
            <w:shd w:val="clear" w:color="auto" w:fill="auto"/>
          </w:tcPr>
          <w:p w14:paraId="2F53FD7E" w14:textId="77777777" w:rsidR="00517EF3" w:rsidRPr="00D95987" w:rsidRDefault="00517EF3" w:rsidP="008C4751">
            <w:pPr>
              <w:widowControl w:val="0"/>
              <w:autoSpaceDE w:val="0"/>
              <w:autoSpaceDN w:val="0"/>
              <w:adjustRightInd w:val="0"/>
              <w:spacing w:after="0" w:line="240" w:lineRule="auto"/>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Компенсация потерь в доходах, возникающих в результате предоставления 50-</w:t>
            </w:r>
            <w:r w:rsidR="008C4751">
              <w:rPr>
                <w:rFonts w:ascii="Times New Roman" w:eastAsia="Courier New" w:hAnsi="Times New Roman" w:cs="Courier New"/>
                <w:lang w:eastAsia="ru-RU" w:bidi="ru-RU"/>
              </w:rPr>
              <w:t>%</w:t>
            </w:r>
            <w:r w:rsidRPr="00D95987">
              <w:rPr>
                <w:rFonts w:ascii="Times New Roman" w:eastAsia="Courier New" w:hAnsi="Times New Roman" w:cs="Courier New"/>
                <w:lang w:eastAsia="ru-RU" w:bidi="ru-RU"/>
              </w:rPr>
              <w:t xml:space="preserve"> скидки на проезд железнодорожным транспортом в поездах пригородного сообщения учащимся и воспитанникам образовательных организаций старше семи лет, студентам (курсантам), обучающимся по очной форме обучения в профессиональных образовательных организациях и образовательных организациях высшего образования</w:t>
            </w:r>
          </w:p>
        </w:tc>
        <w:tc>
          <w:tcPr>
            <w:tcW w:w="1418" w:type="dxa"/>
            <w:shd w:val="clear" w:color="auto" w:fill="auto"/>
          </w:tcPr>
          <w:p w14:paraId="4430A86F"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6,6</w:t>
            </w:r>
          </w:p>
        </w:tc>
        <w:tc>
          <w:tcPr>
            <w:tcW w:w="1134" w:type="dxa"/>
            <w:shd w:val="clear" w:color="auto" w:fill="auto"/>
          </w:tcPr>
          <w:p w14:paraId="19BA861D"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6,9</w:t>
            </w:r>
          </w:p>
        </w:tc>
        <w:tc>
          <w:tcPr>
            <w:tcW w:w="708" w:type="dxa"/>
            <w:shd w:val="clear" w:color="auto" w:fill="auto"/>
          </w:tcPr>
          <w:p w14:paraId="23B7CD92"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5</w:t>
            </w:r>
          </w:p>
        </w:tc>
        <w:tc>
          <w:tcPr>
            <w:tcW w:w="1134" w:type="dxa"/>
            <w:shd w:val="clear" w:color="auto" w:fill="auto"/>
          </w:tcPr>
          <w:p w14:paraId="5D561502"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6,6</w:t>
            </w:r>
          </w:p>
        </w:tc>
        <w:tc>
          <w:tcPr>
            <w:tcW w:w="851" w:type="dxa"/>
            <w:shd w:val="clear" w:color="auto" w:fill="auto"/>
          </w:tcPr>
          <w:p w14:paraId="4A70C5B1"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97</w:t>
            </w:r>
          </w:p>
        </w:tc>
      </w:tr>
      <w:tr w:rsidR="00517EF3" w:rsidRPr="00517EF3" w14:paraId="4BDCD058" w14:textId="77777777" w:rsidTr="00D95987">
        <w:trPr>
          <w:trHeight w:val="231"/>
        </w:trPr>
        <w:tc>
          <w:tcPr>
            <w:tcW w:w="4219" w:type="dxa"/>
            <w:shd w:val="clear" w:color="auto" w:fill="auto"/>
          </w:tcPr>
          <w:p w14:paraId="0105F376" w14:textId="77777777" w:rsidR="00517EF3" w:rsidRPr="00D95987" w:rsidRDefault="00517EF3" w:rsidP="00D95987">
            <w:pPr>
              <w:widowControl w:val="0"/>
              <w:autoSpaceDE w:val="0"/>
              <w:autoSpaceDN w:val="0"/>
              <w:adjustRightInd w:val="0"/>
              <w:spacing w:after="0" w:line="240" w:lineRule="auto"/>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Итого</w:t>
            </w:r>
          </w:p>
        </w:tc>
        <w:tc>
          <w:tcPr>
            <w:tcW w:w="1418" w:type="dxa"/>
            <w:shd w:val="clear" w:color="auto" w:fill="auto"/>
          </w:tcPr>
          <w:p w14:paraId="5C59945D"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322,4</w:t>
            </w:r>
          </w:p>
        </w:tc>
        <w:tc>
          <w:tcPr>
            <w:tcW w:w="1134" w:type="dxa"/>
            <w:shd w:val="clear" w:color="auto" w:fill="auto"/>
          </w:tcPr>
          <w:p w14:paraId="739D8ADA"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486,5</w:t>
            </w:r>
          </w:p>
        </w:tc>
        <w:tc>
          <w:tcPr>
            <w:tcW w:w="708" w:type="dxa"/>
            <w:shd w:val="clear" w:color="auto" w:fill="auto"/>
          </w:tcPr>
          <w:p w14:paraId="7DE4B50B"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51</w:t>
            </w:r>
          </w:p>
        </w:tc>
        <w:tc>
          <w:tcPr>
            <w:tcW w:w="1134" w:type="dxa"/>
            <w:shd w:val="clear" w:color="auto" w:fill="auto"/>
          </w:tcPr>
          <w:p w14:paraId="4A025DE8"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460,5</w:t>
            </w:r>
          </w:p>
        </w:tc>
        <w:tc>
          <w:tcPr>
            <w:tcW w:w="851" w:type="dxa"/>
            <w:shd w:val="clear" w:color="auto" w:fill="auto"/>
          </w:tcPr>
          <w:p w14:paraId="57D9714F" w14:textId="77777777" w:rsidR="00517EF3" w:rsidRPr="00D95987" w:rsidRDefault="00517EF3" w:rsidP="00D95987">
            <w:pPr>
              <w:widowControl w:val="0"/>
              <w:autoSpaceDE w:val="0"/>
              <w:autoSpaceDN w:val="0"/>
              <w:adjustRightInd w:val="0"/>
              <w:spacing w:after="0" w:line="240" w:lineRule="auto"/>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95</w:t>
            </w:r>
          </w:p>
        </w:tc>
      </w:tr>
    </w:tbl>
    <w:p w14:paraId="7131A857" w14:textId="77777777" w:rsidR="00517EF3" w:rsidRPr="00517EF3" w:rsidRDefault="00517EF3" w:rsidP="00517EF3">
      <w:pPr>
        <w:autoSpaceDE w:val="0"/>
        <w:autoSpaceDN w:val="0"/>
        <w:adjustRightInd w:val="0"/>
        <w:spacing w:after="0" w:line="240" w:lineRule="auto"/>
        <w:ind w:firstLine="708"/>
        <w:jc w:val="both"/>
        <w:rPr>
          <w:rFonts w:ascii="Times New Roman" w:hAnsi="Times New Roman"/>
          <w:sz w:val="28"/>
          <w:szCs w:val="28"/>
          <w:highlight w:val="cyan"/>
        </w:rPr>
      </w:pPr>
    </w:p>
    <w:p w14:paraId="191412C9" w14:textId="77777777" w:rsidR="00517EF3" w:rsidRPr="00B94D2D" w:rsidRDefault="00517EF3" w:rsidP="008175C1">
      <w:pPr>
        <w:widowControl w:val="0"/>
        <w:autoSpaceDE w:val="0"/>
        <w:autoSpaceDN w:val="0"/>
        <w:adjustRightInd w:val="0"/>
        <w:spacing w:after="0" w:line="240" w:lineRule="auto"/>
        <w:ind w:right="-2"/>
        <w:rPr>
          <w:rFonts w:ascii="Times New Roman" w:eastAsia="Courier New" w:hAnsi="Times New Roman"/>
          <w:i/>
          <w:sz w:val="28"/>
          <w:szCs w:val="28"/>
          <w:lang w:eastAsia="ru-RU" w:bidi="ru-RU"/>
        </w:rPr>
      </w:pPr>
      <w:r w:rsidRPr="00B94D2D">
        <w:rPr>
          <w:rFonts w:ascii="Times New Roman" w:eastAsia="Courier New" w:hAnsi="Times New Roman"/>
          <w:i/>
          <w:sz w:val="28"/>
          <w:szCs w:val="28"/>
          <w:lang w:eastAsia="ru-RU" w:bidi="ru-RU"/>
        </w:rPr>
        <w:t xml:space="preserve">Мероприятие «1.1. Организация осуществления перевозок пассажиров </w:t>
      </w:r>
      <w:r w:rsidR="00B94D2D">
        <w:rPr>
          <w:rFonts w:ascii="Times New Roman" w:eastAsia="Courier New" w:hAnsi="Times New Roman"/>
          <w:i/>
          <w:sz w:val="28"/>
          <w:szCs w:val="28"/>
          <w:lang w:eastAsia="ru-RU" w:bidi="ru-RU"/>
        </w:rPr>
        <w:t>и багажа воздушным транспортом»</w:t>
      </w:r>
    </w:p>
    <w:p w14:paraId="32216231" w14:textId="77777777" w:rsidR="00517EF3" w:rsidRPr="00517EF3" w:rsidRDefault="00517EF3" w:rsidP="008175C1">
      <w:pPr>
        <w:spacing w:after="0" w:line="240" w:lineRule="auto"/>
        <w:ind w:firstLine="851"/>
        <w:jc w:val="both"/>
        <w:rPr>
          <w:rFonts w:ascii="Times New Roman" w:hAnsi="Times New Roman"/>
          <w:sz w:val="28"/>
          <w:szCs w:val="28"/>
        </w:rPr>
      </w:pPr>
      <w:r w:rsidRPr="00517EF3">
        <w:rPr>
          <w:rFonts w:ascii="Times New Roman" w:hAnsi="Times New Roman"/>
          <w:sz w:val="28"/>
          <w:szCs w:val="28"/>
        </w:rPr>
        <w:t>Согласно «Сведени</w:t>
      </w:r>
      <w:r w:rsidR="008175C1">
        <w:rPr>
          <w:rFonts w:ascii="Times New Roman" w:hAnsi="Times New Roman"/>
          <w:sz w:val="28"/>
          <w:szCs w:val="28"/>
        </w:rPr>
        <w:t>ям</w:t>
      </w:r>
      <w:r w:rsidRPr="00517EF3">
        <w:rPr>
          <w:rFonts w:ascii="Times New Roman" w:hAnsi="Times New Roman"/>
          <w:sz w:val="28"/>
          <w:szCs w:val="28"/>
        </w:rPr>
        <w:t xml:space="preserve"> о достижении целевых показателей ГП» исполнение целевого показателя «10. Количество перевезенных пассажиров по субсидируемым маршрутам по воздушному транспорту» составило 19,93 тыс.чел. или 110,1% от плана.</w:t>
      </w:r>
    </w:p>
    <w:p w14:paraId="45C0BBFB" w14:textId="77777777" w:rsidR="00517EF3" w:rsidRPr="00517EF3" w:rsidRDefault="00517EF3" w:rsidP="008175C1">
      <w:pPr>
        <w:spacing w:after="0" w:line="240" w:lineRule="auto"/>
        <w:ind w:firstLine="851"/>
        <w:jc w:val="both"/>
        <w:rPr>
          <w:rFonts w:ascii="Times New Roman" w:hAnsi="Times New Roman"/>
          <w:sz w:val="28"/>
          <w:szCs w:val="28"/>
        </w:rPr>
      </w:pPr>
      <w:r w:rsidRPr="00517EF3">
        <w:rPr>
          <w:rFonts w:ascii="Times New Roman" w:hAnsi="Times New Roman"/>
          <w:sz w:val="28"/>
          <w:szCs w:val="28"/>
        </w:rPr>
        <w:t>В отчетном периоде министерством транспорта АО субсидии на возмещение недополученных доходов, возникающих в результате государственного регулирования тарифов на перевозку пассажиров и багажа воздушным транспортом, предоставлялась на основании договоров с перевозчиками:</w:t>
      </w:r>
    </w:p>
    <w:p w14:paraId="0DF85F48" w14:textId="77777777" w:rsidR="00517EF3" w:rsidRPr="00B94D2D" w:rsidRDefault="00517EF3" w:rsidP="00B94D2D">
      <w:pPr>
        <w:spacing w:after="0" w:line="240" w:lineRule="auto"/>
        <w:ind w:firstLine="851"/>
        <w:jc w:val="both"/>
        <w:rPr>
          <w:rFonts w:ascii="Times New Roman" w:hAnsi="Times New Roman"/>
          <w:sz w:val="28"/>
          <w:szCs w:val="28"/>
        </w:rPr>
      </w:pPr>
      <w:r w:rsidRPr="00B94D2D">
        <w:rPr>
          <w:rFonts w:ascii="Times New Roman" w:hAnsi="Times New Roman"/>
          <w:sz w:val="28"/>
          <w:szCs w:val="28"/>
        </w:rPr>
        <w:t>1. АО "2-й Архангельский ОАО" № 2017/ВТС-1 от 17.02.2017 (в рамках Дополнительного соглашения № 1 от 22.12.2017) размер субсидии 87,989 </w:t>
      </w:r>
      <w:r w:rsidR="00B94D2D">
        <w:rPr>
          <w:rFonts w:ascii="Times New Roman" w:hAnsi="Times New Roman"/>
          <w:sz w:val="28"/>
          <w:szCs w:val="28"/>
        </w:rPr>
        <w:t>млн.</w:t>
      </w:r>
      <w:r w:rsidRPr="00B94D2D">
        <w:rPr>
          <w:rFonts w:ascii="Times New Roman" w:hAnsi="Times New Roman"/>
          <w:sz w:val="28"/>
          <w:szCs w:val="28"/>
        </w:rPr>
        <w:t xml:space="preserve">руб. (или увеличен на 47% к первоначальному объему). </w:t>
      </w:r>
    </w:p>
    <w:p w14:paraId="0C6C117F" w14:textId="77777777" w:rsidR="00517EF3" w:rsidRPr="00B94D2D" w:rsidRDefault="00517EF3" w:rsidP="00B94D2D">
      <w:pPr>
        <w:spacing w:after="0" w:line="240" w:lineRule="auto"/>
        <w:ind w:firstLine="851"/>
        <w:jc w:val="both"/>
        <w:rPr>
          <w:rFonts w:ascii="Times New Roman" w:hAnsi="Times New Roman"/>
          <w:sz w:val="28"/>
          <w:szCs w:val="28"/>
        </w:rPr>
      </w:pPr>
      <w:r w:rsidRPr="00B94D2D">
        <w:rPr>
          <w:rFonts w:ascii="Times New Roman" w:hAnsi="Times New Roman"/>
          <w:sz w:val="28"/>
          <w:szCs w:val="28"/>
        </w:rPr>
        <w:t>В Приложении № 1 к договору «Параметры транспортного заказа» определены 17 маршрутов, типы транспортных средств – Л-410 и Ан-2, прогнозируемый годовой налет по маршрутам – 2 292,1 час, количество оборотных рейсов – 789 шт.</w:t>
      </w:r>
    </w:p>
    <w:p w14:paraId="28E7DB6D" w14:textId="77777777" w:rsidR="00517EF3" w:rsidRPr="00B94D2D" w:rsidRDefault="00517EF3" w:rsidP="00B94D2D">
      <w:pPr>
        <w:spacing w:after="0" w:line="240" w:lineRule="auto"/>
        <w:ind w:firstLine="851"/>
        <w:jc w:val="both"/>
        <w:rPr>
          <w:rFonts w:ascii="Times New Roman" w:hAnsi="Times New Roman"/>
          <w:sz w:val="28"/>
          <w:szCs w:val="28"/>
        </w:rPr>
      </w:pPr>
      <w:r w:rsidRPr="00B94D2D">
        <w:rPr>
          <w:rFonts w:ascii="Times New Roman" w:hAnsi="Times New Roman"/>
          <w:sz w:val="28"/>
          <w:szCs w:val="28"/>
        </w:rPr>
        <w:lastRenderedPageBreak/>
        <w:t>2. АО "Комиавиатранс" № 2017/ВТС-2 от 02.03.2017 (в рамках дополнительного соглашения № 1 о</w:t>
      </w:r>
      <w:r w:rsidR="00B94D2D">
        <w:rPr>
          <w:rFonts w:ascii="Times New Roman" w:hAnsi="Times New Roman"/>
          <w:sz w:val="28"/>
          <w:szCs w:val="28"/>
        </w:rPr>
        <w:t>т 16.03.2017) на сумму 4,5 млн.</w:t>
      </w:r>
      <w:r w:rsidRPr="00B94D2D">
        <w:rPr>
          <w:rFonts w:ascii="Times New Roman" w:hAnsi="Times New Roman"/>
          <w:sz w:val="28"/>
          <w:szCs w:val="28"/>
        </w:rPr>
        <w:t xml:space="preserve">руб. </w:t>
      </w:r>
    </w:p>
    <w:p w14:paraId="61D9B777" w14:textId="77777777" w:rsidR="00517EF3" w:rsidRPr="00B94D2D" w:rsidRDefault="00517EF3" w:rsidP="00B94D2D">
      <w:pPr>
        <w:spacing w:after="0" w:line="240" w:lineRule="auto"/>
        <w:ind w:firstLine="851"/>
        <w:jc w:val="both"/>
        <w:rPr>
          <w:rFonts w:ascii="Times New Roman" w:hAnsi="Times New Roman"/>
          <w:sz w:val="28"/>
          <w:szCs w:val="28"/>
        </w:rPr>
      </w:pPr>
      <w:r w:rsidRPr="00B94D2D">
        <w:rPr>
          <w:rFonts w:ascii="Times New Roman" w:hAnsi="Times New Roman"/>
          <w:sz w:val="28"/>
          <w:szCs w:val="28"/>
        </w:rPr>
        <w:t>В Приложении № 1 к договору «Параметры транспортного заказа» определен 1 маршрут, типы транспортных средств – Л-410, прогнозируемый годовой налет по маршрутам – 357 час, количе</w:t>
      </w:r>
      <w:r w:rsidR="00254EB9">
        <w:rPr>
          <w:rFonts w:ascii="Times New Roman" w:hAnsi="Times New Roman"/>
          <w:sz w:val="28"/>
          <w:szCs w:val="28"/>
        </w:rPr>
        <w:t>ство оборотных рейсов – 102 шт.</w:t>
      </w:r>
    </w:p>
    <w:p w14:paraId="78604C62" w14:textId="77777777" w:rsidR="00517EF3" w:rsidRPr="00F314AD" w:rsidRDefault="00517EF3" w:rsidP="00F314AD">
      <w:pPr>
        <w:spacing w:after="0" w:line="240" w:lineRule="auto"/>
        <w:ind w:firstLine="851"/>
        <w:jc w:val="both"/>
        <w:rPr>
          <w:rFonts w:ascii="Times New Roman" w:hAnsi="Times New Roman"/>
          <w:sz w:val="28"/>
          <w:szCs w:val="28"/>
        </w:rPr>
      </w:pPr>
      <w:r w:rsidRPr="00F314AD">
        <w:rPr>
          <w:rFonts w:ascii="Times New Roman" w:hAnsi="Times New Roman"/>
          <w:sz w:val="28"/>
          <w:szCs w:val="28"/>
        </w:rPr>
        <w:t xml:space="preserve">В </w:t>
      </w:r>
      <w:r w:rsidRPr="00F314AD">
        <w:rPr>
          <w:rFonts w:ascii="Times New Roman" w:hAnsi="Times New Roman"/>
          <w:color w:val="FF0000"/>
          <w:sz w:val="28"/>
          <w:szCs w:val="28"/>
        </w:rPr>
        <w:t>нарушение условий пунктов 13-15 Порядка</w:t>
      </w:r>
      <w:r w:rsidRPr="00F314AD">
        <w:rPr>
          <w:rFonts w:ascii="Times New Roman" w:hAnsi="Times New Roman"/>
          <w:sz w:val="28"/>
          <w:szCs w:val="28"/>
        </w:rPr>
        <w:t xml:space="preserve"> предоставления субсидии на возмещение недополученных доходов, возникающих в результате государственного регулирования тарифов на перевозку пассажиров и багажа воздушным и водным транспортом, утвержденного постановлением Правительства Архангельской области от 8 октября 2013 года № 463-пп (далее – Порядок № 463-пп), согласно которым получатель субсидии не позднее 20-го числа месяца, следующего за отчетным, представляет в министерство отчет о фактически выполненных перевозках, министерство в течение 10-ти рабочих дней проверяет представленный отчет и в течение 10 рабочих дней со дня подписания распоряжения о предоставлении субсидии перечисляет её получателю, пункта 3.1.2 Договора № 2017/ВТС-1 от 17.02.2017 и Договора № 2017/ВТС-2 от 02.03.2017 согласно которому субсидия предоставляется при условии предоставления получателем не позднее 20-го числа месяца, следующего за отчетным, отчетов о фактически выполненных перевозках пассажиров и багажа, а также иных документов, подтверждающих факт произведенных получателем недополученных доходов министерством транспорта АО произведена оплата прогнозной потребности в средствах субсидии за декабрь 2017 года АО "2-й Архангельский ОАО" в сумме </w:t>
      </w:r>
      <w:r w:rsidRPr="00AA5DE7">
        <w:rPr>
          <w:rFonts w:ascii="Times New Roman" w:hAnsi="Times New Roman"/>
          <w:color w:val="FF0000"/>
          <w:sz w:val="28"/>
          <w:szCs w:val="28"/>
        </w:rPr>
        <w:t>13,6 млн.р</w:t>
      </w:r>
      <w:r w:rsidRPr="00F314AD">
        <w:rPr>
          <w:rFonts w:ascii="Times New Roman" w:hAnsi="Times New Roman"/>
          <w:sz w:val="28"/>
          <w:szCs w:val="28"/>
        </w:rPr>
        <w:t>уб. и АО "Ком</w:t>
      </w:r>
      <w:r w:rsidR="00F314AD">
        <w:rPr>
          <w:rFonts w:ascii="Times New Roman" w:hAnsi="Times New Roman"/>
          <w:sz w:val="28"/>
          <w:szCs w:val="28"/>
        </w:rPr>
        <w:t>иавиатранс"</w:t>
      </w:r>
      <w:r w:rsidR="00D16226">
        <w:rPr>
          <w:rFonts w:ascii="Times New Roman" w:hAnsi="Times New Roman"/>
          <w:sz w:val="28"/>
          <w:szCs w:val="28"/>
        </w:rPr>
        <w:t xml:space="preserve"> </w:t>
      </w:r>
      <w:r w:rsidR="00F314AD">
        <w:rPr>
          <w:rFonts w:ascii="Times New Roman" w:hAnsi="Times New Roman"/>
          <w:sz w:val="28"/>
          <w:szCs w:val="28"/>
        </w:rPr>
        <w:t xml:space="preserve">в сумме </w:t>
      </w:r>
      <w:r w:rsidR="00F314AD" w:rsidRPr="00AA5DE7">
        <w:rPr>
          <w:rFonts w:ascii="Times New Roman" w:hAnsi="Times New Roman"/>
          <w:color w:val="FF0000"/>
          <w:sz w:val="28"/>
          <w:szCs w:val="28"/>
        </w:rPr>
        <w:t>0,471</w:t>
      </w:r>
      <w:r w:rsidR="00F314AD">
        <w:rPr>
          <w:rFonts w:ascii="Times New Roman" w:hAnsi="Times New Roman"/>
          <w:sz w:val="28"/>
          <w:szCs w:val="28"/>
        </w:rPr>
        <w:t xml:space="preserve"> млн.</w:t>
      </w:r>
      <w:r w:rsidRPr="00F314AD">
        <w:rPr>
          <w:rFonts w:ascii="Times New Roman" w:hAnsi="Times New Roman"/>
          <w:sz w:val="28"/>
          <w:szCs w:val="28"/>
        </w:rPr>
        <w:t>руб. на основании «Ожидаемых результатов выполнения воздушных перевозок пассажиров и багажа на межмуниципальных воздушных линиях на территории Архангельской области за 2017 год» и «Ожидаемого результата отчета о результатах деятельности при осуществлении перевозок пассажиров и багажа в условиях государственного регулирования тарифов на пассажирском транспорте по состоянию на 01 января 2018 года»</w:t>
      </w:r>
      <w:r w:rsidR="00AA5DE7">
        <w:rPr>
          <w:rFonts w:ascii="Times New Roman" w:hAnsi="Times New Roman"/>
          <w:sz w:val="28"/>
          <w:szCs w:val="28"/>
        </w:rPr>
        <w:t>, датированных 27.12.2017 года.</w:t>
      </w:r>
    </w:p>
    <w:p w14:paraId="215F4AFB" w14:textId="77777777" w:rsidR="00517EF3" w:rsidRPr="00F314AD" w:rsidRDefault="00517EF3" w:rsidP="00F314AD">
      <w:pPr>
        <w:spacing w:after="0" w:line="240" w:lineRule="auto"/>
        <w:ind w:firstLine="851"/>
        <w:jc w:val="both"/>
        <w:rPr>
          <w:rFonts w:ascii="Times New Roman" w:hAnsi="Times New Roman"/>
          <w:sz w:val="28"/>
          <w:szCs w:val="28"/>
        </w:rPr>
      </w:pPr>
    </w:p>
    <w:p w14:paraId="5FCC50EE" w14:textId="77777777" w:rsidR="00517EF3" w:rsidRPr="00AA5DE7" w:rsidRDefault="00517EF3" w:rsidP="00AA5DE7">
      <w:pPr>
        <w:spacing w:after="0" w:line="240" w:lineRule="auto"/>
        <w:ind w:firstLine="851"/>
        <w:jc w:val="both"/>
        <w:rPr>
          <w:rFonts w:ascii="Times New Roman" w:hAnsi="Times New Roman"/>
          <w:sz w:val="28"/>
          <w:szCs w:val="28"/>
        </w:rPr>
      </w:pPr>
      <w:r w:rsidRPr="00AA5DE7">
        <w:rPr>
          <w:rFonts w:ascii="Times New Roman" w:hAnsi="Times New Roman"/>
          <w:sz w:val="28"/>
          <w:szCs w:val="28"/>
        </w:rPr>
        <w:t>Согласно регистру бухгалтерского учета министерства транспорта АО по контрагенту АО "2-й Архангельский ОАО" договор № 2017/ВТС-1 от 17.02.2017 и по контрагенту АО "Комиавиатранс" договор № 2017/ВТС-2 от 02.03.2017 перечислена субсидия за 2017 год в размере 78,2 млн.руб., начисл</w:t>
      </w:r>
      <w:r w:rsidR="00AA5DE7">
        <w:rPr>
          <w:rFonts w:ascii="Times New Roman" w:hAnsi="Times New Roman"/>
          <w:sz w:val="28"/>
          <w:szCs w:val="28"/>
        </w:rPr>
        <w:t>ена субсидия на сумму 78,2 млн.</w:t>
      </w:r>
      <w:r w:rsidRPr="00AA5DE7">
        <w:rPr>
          <w:rFonts w:ascii="Times New Roman" w:hAnsi="Times New Roman"/>
          <w:sz w:val="28"/>
          <w:szCs w:val="28"/>
        </w:rPr>
        <w:t>руб., задолженность отсутствует.</w:t>
      </w:r>
    </w:p>
    <w:p w14:paraId="3C499AD2" w14:textId="77777777" w:rsidR="00517EF3" w:rsidRDefault="00517EF3" w:rsidP="00AA5DE7">
      <w:pPr>
        <w:spacing w:after="0" w:line="240" w:lineRule="auto"/>
        <w:ind w:firstLine="851"/>
        <w:jc w:val="both"/>
        <w:rPr>
          <w:rFonts w:ascii="Times New Roman" w:hAnsi="Times New Roman"/>
          <w:sz w:val="28"/>
          <w:szCs w:val="28"/>
        </w:rPr>
      </w:pPr>
      <w:r w:rsidRPr="00AA5DE7">
        <w:rPr>
          <w:rFonts w:ascii="Times New Roman" w:hAnsi="Times New Roman"/>
          <w:sz w:val="28"/>
          <w:szCs w:val="28"/>
        </w:rPr>
        <w:t>Целевой показатель «количество перевезенных пассажиров на субсидируемых маршрутах во</w:t>
      </w:r>
      <w:r w:rsidR="00AA5DE7">
        <w:rPr>
          <w:rFonts w:ascii="Times New Roman" w:hAnsi="Times New Roman"/>
          <w:sz w:val="28"/>
          <w:szCs w:val="28"/>
        </w:rPr>
        <w:t>здушным транспортом» 19,93 тыс.</w:t>
      </w:r>
      <w:r w:rsidRPr="00AA5DE7">
        <w:rPr>
          <w:rFonts w:ascii="Times New Roman" w:hAnsi="Times New Roman"/>
          <w:sz w:val="28"/>
          <w:szCs w:val="28"/>
        </w:rPr>
        <w:t>чел. подтвержден.</w:t>
      </w:r>
    </w:p>
    <w:p w14:paraId="6EC53464" w14:textId="77777777" w:rsidR="00AA5DE7" w:rsidRDefault="00AA5DE7" w:rsidP="00AA5DE7">
      <w:pPr>
        <w:widowControl w:val="0"/>
        <w:autoSpaceDE w:val="0"/>
        <w:autoSpaceDN w:val="0"/>
        <w:adjustRightInd w:val="0"/>
        <w:spacing w:after="0" w:line="240" w:lineRule="auto"/>
        <w:ind w:right="-2"/>
        <w:jc w:val="both"/>
        <w:rPr>
          <w:rFonts w:ascii="Times New Roman" w:hAnsi="Times New Roman"/>
          <w:sz w:val="28"/>
          <w:szCs w:val="28"/>
        </w:rPr>
      </w:pPr>
    </w:p>
    <w:p w14:paraId="16A41C51" w14:textId="77777777" w:rsidR="003763C8" w:rsidRDefault="003763C8" w:rsidP="00AA5DE7">
      <w:pPr>
        <w:widowControl w:val="0"/>
        <w:autoSpaceDE w:val="0"/>
        <w:autoSpaceDN w:val="0"/>
        <w:adjustRightInd w:val="0"/>
        <w:spacing w:after="0" w:line="240" w:lineRule="auto"/>
        <w:ind w:right="-2"/>
        <w:jc w:val="both"/>
        <w:rPr>
          <w:rFonts w:ascii="Times New Roman" w:hAnsi="Times New Roman"/>
          <w:sz w:val="28"/>
          <w:szCs w:val="28"/>
        </w:rPr>
      </w:pPr>
    </w:p>
    <w:p w14:paraId="30DEFC29" w14:textId="77777777" w:rsidR="003763C8" w:rsidRDefault="003763C8" w:rsidP="00AA5DE7">
      <w:pPr>
        <w:widowControl w:val="0"/>
        <w:autoSpaceDE w:val="0"/>
        <w:autoSpaceDN w:val="0"/>
        <w:adjustRightInd w:val="0"/>
        <w:spacing w:after="0" w:line="240" w:lineRule="auto"/>
        <w:ind w:right="-2"/>
        <w:jc w:val="both"/>
        <w:rPr>
          <w:rFonts w:ascii="Times New Roman" w:hAnsi="Times New Roman"/>
          <w:sz w:val="28"/>
          <w:szCs w:val="28"/>
        </w:rPr>
      </w:pPr>
    </w:p>
    <w:p w14:paraId="757C753A" w14:textId="77777777" w:rsidR="003763C8" w:rsidRDefault="003763C8" w:rsidP="00AA5DE7">
      <w:pPr>
        <w:widowControl w:val="0"/>
        <w:autoSpaceDE w:val="0"/>
        <w:autoSpaceDN w:val="0"/>
        <w:adjustRightInd w:val="0"/>
        <w:spacing w:after="0" w:line="240" w:lineRule="auto"/>
        <w:ind w:right="-2"/>
        <w:jc w:val="both"/>
        <w:rPr>
          <w:rFonts w:ascii="Times New Roman" w:hAnsi="Times New Roman"/>
          <w:sz w:val="28"/>
          <w:szCs w:val="28"/>
        </w:rPr>
      </w:pPr>
    </w:p>
    <w:p w14:paraId="1E77D2D2" w14:textId="77777777" w:rsidR="00517EF3" w:rsidRPr="00AA5DE7" w:rsidRDefault="00517EF3" w:rsidP="00AA5DE7">
      <w:pPr>
        <w:widowControl w:val="0"/>
        <w:autoSpaceDE w:val="0"/>
        <w:autoSpaceDN w:val="0"/>
        <w:adjustRightInd w:val="0"/>
        <w:spacing w:after="0" w:line="240" w:lineRule="auto"/>
        <w:ind w:right="-2"/>
        <w:rPr>
          <w:rFonts w:ascii="Times New Roman" w:eastAsia="Courier New" w:hAnsi="Times New Roman"/>
          <w:i/>
          <w:sz w:val="28"/>
          <w:szCs w:val="28"/>
          <w:lang w:eastAsia="ru-RU" w:bidi="ru-RU"/>
        </w:rPr>
      </w:pPr>
      <w:r w:rsidRPr="00AA5DE7">
        <w:rPr>
          <w:rFonts w:ascii="Times New Roman" w:eastAsia="Courier New" w:hAnsi="Times New Roman"/>
          <w:i/>
          <w:sz w:val="28"/>
          <w:szCs w:val="28"/>
          <w:lang w:eastAsia="ru-RU" w:bidi="ru-RU"/>
        </w:rPr>
        <w:lastRenderedPageBreak/>
        <w:t>Мероприятие «1.2. Организация осуществления перевозок пассажир</w:t>
      </w:r>
      <w:r w:rsidR="00AA5DE7" w:rsidRPr="00AA5DE7">
        <w:rPr>
          <w:rFonts w:ascii="Times New Roman" w:eastAsia="Courier New" w:hAnsi="Times New Roman"/>
          <w:i/>
          <w:sz w:val="28"/>
          <w:szCs w:val="28"/>
          <w:lang w:eastAsia="ru-RU" w:bidi="ru-RU"/>
        </w:rPr>
        <w:t>ов и багажа водным транспортом»</w:t>
      </w:r>
    </w:p>
    <w:p w14:paraId="75DF8ABE" w14:textId="77777777" w:rsidR="00517EF3" w:rsidRPr="00C96360" w:rsidRDefault="00517EF3" w:rsidP="00C96360">
      <w:pPr>
        <w:spacing w:after="0" w:line="240" w:lineRule="auto"/>
        <w:ind w:firstLine="851"/>
        <w:jc w:val="both"/>
        <w:rPr>
          <w:rFonts w:ascii="Times New Roman" w:hAnsi="Times New Roman"/>
          <w:sz w:val="28"/>
          <w:szCs w:val="28"/>
        </w:rPr>
      </w:pPr>
      <w:r w:rsidRPr="00C96360">
        <w:rPr>
          <w:rFonts w:ascii="Times New Roman" w:hAnsi="Times New Roman"/>
          <w:sz w:val="28"/>
          <w:szCs w:val="28"/>
        </w:rPr>
        <w:t>Согласно «Сведени</w:t>
      </w:r>
      <w:r w:rsidR="00C96360">
        <w:rPr>
          <w:rFonts w:ascii="Times New Roman" w:hAnsi="Times New Roman"/>
          <w:sz w:val="28"/>
          <w:szCs w:val="28"/>
        </w:rPr>
        <w:t>ям</w:t>
      </w:r>
      <w:r w:rsidRPr="00C96360">
        <w:rPr>
          <w:rFonts w:ascii="Times New Roman" w:hAnsi="Times New Roman"/>
          <w:sz w:val="28"/>
          <w:szCs w:val="28"/>
        </w:rPr>
        <w:t xml:space="preserve"> о достижении целевых показателей ГП» исполнение целевого показателя «10. Количество перевезенных пассажиров по субсидируемым маршрутам по водному транспорту» составило 991,06 тыс. чел или 101,01% от плана.</w:t>
      </w:r>
    </w:p>
    <w:p w14:paraId="1BDA8DAB" w14:textId="77777777" w:rsidR="00517EF3" w:rsidRPr="00C96360" w:rsidRDefault="00517EF3" w:rsidP="00C96360">
      <w:pPr>
        <w:spacing w:after="0" w:line="240" w:lineRule="auto"/>
        <w:ind w:firstLine="851"/>
        <w:jc w:val="both"/>
        <w:rPr>
          <w:rFonts w:ascii="Times New Roman" w:hAnsi="Times New Roman"/>
          <w:sz w:val="28"/>
          <w:szCs w:val="28"/>
        </w:rPr>
      </w:pPr>
      <w:r w:rsidRPr="00C96360">
        <w:rPr>
          <w:rFonts w:ascii="Times New Roman" w:hAnsi="Times New Roman"/>
          <w:sz w:val="28"/>
          <w:szCs w:val="28"/>
        </w:rPr>
        <w:t>Министерством транспорта АО на 2017 год заключено 10 Договоров о предоставлении из областного бюджета субсидии на возмещение недополученных доходов, возникающих в результате государственного регулирования тарифов на перевозки пассажиров и багажа водным транспортом в межмуниципальном и внутримуниципальном сообщении на территории Архангельской области с 9 перевозчиками с учетом дополнительны</w:t>
      </w:r>
      <w:r w:rsidR="00C96360">
        <w:rPr>
          <w:rFonts w:ascii="Times New Roman" w:hAnsi="Times New Roman"/>
          <w:sz w:val="28"/>
          <w:szCs w:val="28"/>
        </w:rPr>
        <w:t>х соглашений на сумму 93,6 млн.</w:t>
      </w:r>
      <w:r w:rsidRPr="00C96360">
        <w:rPr>
          <w:rFonts w:ascii="Times New Roman" w:hAnsi="Times New Roman"/>
          <w:sz w:val="28"/>
          <w:szCs w:val="28"/>
        </w:rPr>
        <w:t>руб. Также заключено 5 Договоров об организации регулярных перевозок пассажиров и багажа водным транспортом в межмуниципальном сообщении на территории Архангельской области с пятью перевозчиками.</w:t>
      </w:r>
    </w:p>
    <w:p w14:paraId="2A79894D" w14:textId="77777777" w:rsidR="00517EF3" w:rsidRPr="00C96360" w:rsidRDefault="00517EF3" w:rsidP="00C96360">
      <w:pPr>
        <w:spacing w:after="0" w:line="240" w:lineRule="auto"/>
        <w:ind w:firstLine="851"/>
        <w:jc w:val="both"/>
        <w:rPr>
          <w:rFonts w:ascii="Times New Roman" w:hAnsi="Times New Roman"/>
          <w:sz w:val="28"/>
          <w:szCs w:val="28"/>
        </w:rPr>
      </w:pPr>
      <w:r w:rsidRPr="00C96360">
        <w:rPr>
          <w:rFonts w:ascii="Times New Roman" w:hAnsi="Times New Roman"/>
          <w:sz w:val="28"/>
          <w:szCs w:val="28"/>
        </w:rPr>
        <w:t>Параметрами транспортного заказа на 2017 год министерством транспорта АО определено по согласованным расписаниям – всего 22 межмуниципальных и внутримуниципальных маршрута с общим количеством оборотных рейсов 19781, выполнение которых должно осуществляться 21 судном.</w:t>
      </w:r>
    </w:p>
    <w:p w14:paraId="139520F2" w14:textId="77777777" w:rsidR="00517EF3" w:rsidRPr="00C96360" w:rsidRDefault="00517EF3" w:rsidP="00C96360">
      <w:pPr>
        <w:spacing w:after="0" w:line="240" w:lineRule="auto"/>
        <w:ind w:firstLine="851"/>
        <w:jc w:val="both"/>
        <w:rPr>
          <w:rFonts w:ascii="Times New Roman" w:hAnsi="Times New Roman"/>
          <w:sz w:val="28"/>
          <w:szCs w:val="28"/>
        </w:rPr>
      </w:pPr>
      <w:r w:rsidRPr="00C96360">
        <w:rPr>
          <w:rFonts w:ascii="Times New Roman" w:hAnsi="Times New Roman"/>
          <w:sz w:val="28"/>
          <w:szCs w:val="28"/>
        </w:rPr>
        <w:t>Согласно отчетам перевозчиков за 2017 год: количество перевезенных пассажиров - 990 606 чел.; количество перевезенного багажа - 145,179 т; количество рейсов в соответствии с расписанием – 33 838, фактически выполнено – 33 820.</w:t>
      </w:r>
    </w:p>
    <w:p w14:paraId="5B1DB2D0" w14:textId="0FEC9A03" w:rsidR="00517EF3" w:rsidRPr="00C96360" w:rsidRDefault="00517EF3" w:rsidP="00C96360">
      <w:pPr>
        <w:spacing w:after="0" w:line="240" w:lineRule="auto"/>
        <w:ind w:firstLine="851"/>
        <w:jc w:val="both"/>
        <w:rPr>
          <w:rFonts w:ascii="Times New Roman" w:hAnsi="Times New Roman"/>
          <w:sz w:val="28"/>
          <w:szCs w:val="28"/>
        </w:rPr>
      </w:pPr>
      <w:r w:rsidRPr="00C96360">
        <w:rPr>
          <w:rFonts w:ascii="Times New Roman" w:hAnsi="Times New Roman"/>
          <w:sz w:val="28"/>
          <w:szCs w:val="28"/>
        </w:rPr>
        <w:t>Целевой показатель «10. Количество перевезенных пассажиров по субсидируемым</w:t>
      </w:r>
      <w:r w:rsidR="00D16226">
        <w:rPr>
          <w:rFonts w:ascii="Times New Roman" w:hAnsi="Times New Roman"/>
          <w:sz w:val="28"/>
          <w:szCs w:val="28"/>
        </w:rPr>
        <w:t xml:space="preserve"> </w:t>
      </w:r>
      <w:r w:rsidRPr="00C96360">
        <w:rPr>
          <w:rFonts w:ascii="Times New Roman" w:hAnsi="Times New Roman"/>
          <w:sz w:val="28"/>
          <w:szCs w:val="28"/>
        </w:rPr>
        <w:t>маршрутам по водному транспорту» отражен в количестве 991,06 тыс. чел., с учетом проведенным КСП АО встречных провер</w:t>
      </w:r>
      <w:r w:rsidR="00F57D56">
        <w:rPr>
          <w:rFonts w:ascii="Times New Roman" w:hAnsi="Times New Roman"/>
          <w:sz w:val="28"/>
          <w:szCs w:val="28"/>
        </w:rPr>
        <w:t>ок</w:t>
      </w:r>
      <w:r w:rsidR="00967DF9">
        <w:rPr>
          <w:rFonts w:ascii="Times New Roman" w:hAnsi="Times New Roman"/>
          <w:sz w:val="28"/>
          <w:szCs w:val="28"/>
        </w:rPr>
        <w:t>,</w:t>
      </w:r>
      <w:r w:rsidR="00F57D56">
        <w:rPr>
          <w:rFonts w:ascii="Times New Roman" w:hAnsi="Times New Roman"/>
          <w:sz w:val="28"/>
          <w:szCs w:val="28"/>
        </w:rPr>
        <w:t xml:space="preserve"> не подтвержден</w:t>
      </w:r>
      <w:r w:rsidR="00D16226">
        <w:rPr>
          <w:rFonts w:ascii="Times New Roman" w:hAnsi="Times New Roman"/>
          <w:sz w:val="28"/>
          <w:szCs w:val="28"/>
        </w:rPr>
        <w:t xml:space="preserve"> </w:t>
      </w:r>
      <w:r w:rsidR="00F57D56">
        <w:rPr>
          <w:rFonts w:ascii="Times New Roman" w:hAnsi="Times New Roman"/>
          <w:sz w:val="28"/>
          <w:szCs w:val="28"/>
        </w:rPr>
        <w:t>на 4,78 тыс.</w:t>
      </w:r>
      <w:r w:rsidRPr="00C96360">
        <w:rPr>
          <w:rFonts w:ascii="Times New Roman" w:hAnsi="Times New Roman"/>
          <w:sz w:val="28"/>
          <w:szCs w:val="28"/>
        </w:rPr>
        <w:t>чел.</w:t>
      </w:r>
    </w:p>
    <w:p w14:paraId="1D61B9AB" w14:textId="77777777" w:rsidR="00517EF3" w:rsidRPr="00C96360" w:rsidRDefault="00517EF3" w:rsidP="00C96360">
      <w:pPr>
        <w:spacing w:after="0" w:line="240" w:lineRule="auto"/>
        <w:ind w:firstLine="851"/>
        <w:jc w:val="both"/>
        <w:rPr>
          <w:rFonts w:ascii="Times New Roman" w:hAnsi="Times New Roman"/>
          <w:sz w:val="28"/>
          <w:szCs w:val="28"/>
        </w:rPr>
      </w:pPr>
      <w:r w:rsidRPr="00C96360">
        <w:rPr>
          <w:rFonts w:ascii="Times New Roman" w:hAnsi="Times New Roman"/>
          <w:sz w:val="28"/>
          <w:szCs w:val="28"/>
        </w:rPr>
        <w:t xml:space="preserve">В </w:t>
      </w:r>
      <w:r w:rsidRPr="00F57D56">
        <w:rPr>
          <w:rFonts w:ascii="Times New Roman" w:hAnsi="Times New Roman"/>
          <w:color w:val="FF0000"/>
          <w:sz w:val="28"/>
          <w:szCs w:val="28"/>
        </w:rPr>
        <w:t>нарушение пункта 1 Порядка № 463-пп</w:t>
      </w:r>
      <w:r w:rsidRPr="00C96360">
        <w:rPr>
          <w:rFonts w:ascii="Times New Roman" w:hAnsi="Times New Roman"/>
          <w:sz w:val="28"/>
          <w:szCs w:val="28"/>
        </w:rPr>
        <w:t xml:space="preserve">, предусматривающего предоставление субсидии на возмещение недополученных доходов, возникающих в результате государственного регулирования тарифов на перевозки пассажиров и багажа, в случае превышения экономически обоснованных расходов, возникающих при осуществлении перевозок пассажиров и багажа, над доходами, полученными исходя из утвержденных тарифов на перевозку пассажиров и багажа и количества фактически перевезенных пассажиров Министерством предоставлена субсидия предприятиям ООО «СК «АРТИКРЕЙД», АО «Архангельский речной порт», ООО «Устьпинежский ЛПХ» с учетом рентабельности в размере 5%, в суммовом выражении </w:t>
      </w:r>
      <w:r w:rsidR="00F57D56">
        <w:rPr>
          <w:rFonts w:ascii="Times New Roman" w:hAnsi="Times New Roman"/>
          <w:color w:val="FF0000"/>
          <w:sz w:val="28"/>
          <w:szCs w:val="28"/>
        </w:rPr>
        <w:t>0,47 млн.руб., 5,</w:t>
      </w:r>
      <w:r w:rsidRPr="00F57D56">
        <w:rPr>
          <w:rFonts w:ascii="Times New Roman" w:hAnsi="Times New Roman"/>
          <w:color w:val="FF0000"/>
          <w:sz w:val="28"/>
          <w:szCs w:val="28"/>
        </w:rPr>
        <w:t>09 млн.руб., 0,1 млн.руб. соответственно</w:t>
      </w:r>
      <w:r w:rsidRPr="00C96360">
        <w:rPr>
          <w:rFonts w:ascii="Times New Roman" w:hAnsi="Times New Roman"/>
          <w:sz w:val="28"/>
          <w:szCs w:val="28"/>
        </w:rPr>
        <w:t>. Применение к произведенным перевозчиком расходам коэффициентов рентабельности Порядком № 463-пп и договорами о предоставлении субсидий не предусмотрены.</w:t>
      </w:r>
    </w:p>
    <w:p w14:paraId="491CA25F" w14:textId="4E3AC6AD" w:rsidR="00517EF3" w:rsidRPr="00F57D56" w:rsidRDefault="00517EF3" w:rsidP="00F57D56">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F57D56">
        <w:rPr>
          <w:rFonts w:ascii="Times New Roman" w:eastAsia="Courier New" w:hAnsi="Times New Roman"/>
          <w:sz w:val="28"/>
          <w:szCs w:val="28"/>
          <w:lang w:eastAsia="ru-RU" w:bidi="ru-RU"/>
        </w:rPr>
        <w:t xml:space="preserve">Неурегулированность в отношении отнесения расходов к экономически обоснованным, создает возможность для получателей средств </w:t>
      </w:r>
      <w:r w:rsidRPr="00F57D56">
        <w:rPr>
          <w:rFonts w:ascii="Times New Roman" w:eastAsia="Courier New" w:hAnsi="Times New Roman"/>
          <w:sz w:val="28"/>
          <w:szCs w:val="28"/>
          <w:lang w:eastAsia="ru-RU" w:bidi="ru-RU"/>
        </w:rPr>
        <w:lastRenderedPageBreak/>
        <w:t xml:space="preserve">субсидии учитывать расходы по усмотрению получателя субсидии (наращивать расходную часть, применять рентабельность к расходам), что в конечном итоге приводит к потерям областного бюджета. </w:t>
      </w:r>
    </w:p>
    <w:p w14:paraId="6A8DFAC3" w14:textId="77777777" w:rsidR="00517EF3" w:rsidRPr="00F81970" w:rsidRDefault="00517EF3" w:rsidP="00F8197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F81970">
        <w:rPr>
          <w:rFonts w:ascii="Times New Roman" w:eastAsia="Courier New" w:hAnsi="Times New Roman"/>
          <w:color w:val="FF0000"/>
          <w:sz w:val="28"/>
          <w:szCs w:val="28"/>
          <w:lang w:eastAsia="ru-RU" w:bidi="ru-RU"/>
        </w:rPr>
        <w:t xml:space="preserve"> Указанные недостатки позволяют применять различные подходы при оценке и определении размера недополученных доходов.</w:t>
      </w:r>
      <w:r w:rsidRPr="00F81970">
        <w:rPr>
          <w:rFonts w:ascii="Times New Roman" w:eastAsia="Courier New" w:hAnsi="Times New Roman"/>
          <w:sz w:val="28"/>
          <w:szCs w:val="28"/>
          <w:lang w:eastAsia="ru-RU" w:bidi="ru-RU"/>
        </w:rPr>
        <w:t xml:space="preserve"> Действующий Порядок предоставления субсидий на возмещение недополученных доходов, возникающих в результате государственного регулирования тарифов на перевозку пассажиров и багажа, установленный в составе постановления Правительства Архангельской области от 08.10.2013 N 463-пп, имеет те же недостатки, на которые КСП АО указывала в предыдущие периоды проверки.</w:t>
      </w:r>
    </w:p>
    <w:p w14:paraId="63DA0C64" w14:textId="77777777" w:rsidR="00517EF3" w:rsidRPr="0033048E" w:rsidRDefault="00517EF3" w:rsidP="00F81970">
      <w:pPr>
        <w:widowControl w:val="0"/>
        <w:autoSpaceDE w:val="0"/>
        <w:autoSpaceDN w:val="0"/>
        <w:adjustRightInd w:val="0"/>
        <w:spacing w:after="0" w:line="240" w:lineRule="auto"/>
        <w:ind w:right="-2" w:firstLine="851"/>
        <w:jc w:val="both"/>
        <w:rPr>
          <w:rFonts w:ascii="Times New Roman" w:eastAsia="Courier New" w:hAnsi="Times New Roman"/>
          <w:sz w:val="28"/>
          <w:szCs w:val="28"/>
          <w:lang w:eastAsia="ru-RU" w:bidi="ru-RU"/>
        </w:rPr>
      </w:pPr>
      <w:r w:rsidRPr="0033048E">
        <w:rPr>
          <w:rFonts w:ascii="Times New Roman" w:hAnsi="Times New Roman"/>
          <w:sz w:val="28"/>
          <w:szCs w:val="28"/>
        </w:rPr>
        <w:t xml:space="preserve">В </w:t>
      </w:r>
      <w:r w:rsidRPr="0033048E">
        <w:rPr>
          <w:rFonts w:ascii="Times New Roman" w:hAnsi="Times New Roman"/>
          <w:color w:val="FF0000"/>
          <w:sz w:val="28"/>
          <w:szCs w:val="28"/>
        </w:rPr>
        <w:t>нарушение Указаний о порядке применения бюджетной классификации</w:t>
      </w:r>
      <w:r w:rsidRPr="0033048E">
        <w:rPr>
          <w:rFonts w:ascii="Times New Roman" w:hAnsi="Times New Roman"/>
          <w:sz w:val="28"/>
          <w:szCs w:val="28"/>
        </w:rPr>
        <w:t xml:space="preserve"> Российской Федерации, утвержденных приказом Минфина России от 1 июля 2013 г. № 65н в 2017 году министерством транспорта АО выплачено за счет субсидии текущего года по КБ</w:t>
      </w:r>
      <w:r w:rsidR="00244440" w:rsidRPr="0033048E">
        <w:rPr>
          <w:rFonts w:ascii="Times New Roman" w:hAnsi="Times New Roman"/>
          <w:sz w:val="28"/>
          <w:szCs w:val="28"/>
        </w:rPr>
        <w:t>К</w:t>
      </w:r>
      <w:r w:rsidRPr="0033048E">
        <w:rPr>
          <w:rFonts w:ascii="Times New Roman" w:hAnsi="Times New Roman"/>
          <w:sz w:val="28"/>
          <w:szCs w:val="28"/>
        </w:rPr>
        <w:t xml:space="preserve"> 104 0408 1910073020811 ЗКР № 00000492 от 23.03.2017 по исполнительному листу серия ФС № 013845062 выданному 21.02.2017 Арбитражным судом Архангельской области (решение по делу №А05-5033/2016) взыскателю ПАО «</w:t>
      </w:r>
      <w:r w:rsidR="00244440" w:rsidRPr="0033048E">
        <w:rPr>
          <w:rFonts w:ascii="Times New Roman" w:hAnsi="Times New Roman"/>
          <w:sz w:val="28"/>
          <w:szCs w:val="28"/>
        </w:rPr>
        <w:t xml:space="preserve">Северное речное пароходство» </w:t>
      </w:r>
      <w:r w:rsidR="00244440" w:rsidRPr="00DE4CF4">
        <w:rPr>
          <w:rFonts w:ascii="Times New Roman" w:hAnsi="Times New Roman"/>
          <w:color w:val="FF0000"/>
          <w:sz w:val="28"/>
          <w:szCs w:val="28"/>
        </w:rPr>
        <w:t>3,</w:t>
      </w:r>
      <w:r w:rsidRPr="00DE4CF4">
        <w:rPr>
          <w:rFonts w:ascii="Times New Roman" w:hAnsi="Times New Roman"/>
          <w:color w:val="FF0000"/>
          <w:sz w:val="28"/>
          <w:szCs w:val="28"/>
        </w:rPr>
        <w:t>64 млн.руб</w:t>
      </w:r>
      <w:r w:rsidRPr="0033048E">
        <w:rPr>
          <w:rFonts w:ascii="Times New Roman" w:hAnsi="Times New Roman"/>
          <w:sz w:val="28"/>
          <w:szCs w:val="28"/>
        </w:rPr>
        <w:t>. задолженности по субсидии на возмещение недополученных доходов, возникающих в результате государственного регулирования тарифов на перевозку пассажиров и багажа за 2015 год по договору от 28.04.2015 № 10/ВВТ-2015. Указанные расходы на «возмещение убытков и вреда» относятся на подстатью 296 «Иные расходы».</w:t>
      </w:r>
    </w:p>
    <w:p w14:paraId="3F1A3457" w14:textId="77777777" w:rsidR="00517EF3" w:rsidRPr="0033048E" w:rsidRDefault="00517EF3" w:rsidP="0033048E">
      <w:pPr>
        <w:widowControl w:val="0"/>
        <w:autoSpaceDE w:val="0"/>
        <w:autoSpaceDN w:val="0"/>
        <w:adjustRightInd w:val="0"/>
        <w:spacing w:after="0" w:line="240" w:lineRule="auto"/>
        <w:ind w:right="-2" w:firstLine="851"/>
        <w:jc w:val="both"/>
        <w:rPr>
          <w:rFonts w:ascii="Times New Roman" w:hAnsi="Times New Roman"/>
          <w:sz w:val="28"/>
          <w:szCs w:val="28"/>
        </w:rPr>
      </w:pPr>
      <w:r w:rsidRPr="0033048E">
        <w:rPr>
          <w:rFonts w:ascii="Times New Roman" w:hAnsi="Times New Roman"/>
          <w:sz w:val="28"/>
          <w:szCs w:val="28"/>
        </w:rPr>
        <w:t>КСП АО проведены встречные проверки 5 перевозчиков (АО «Архангельский речной порт», МУП НЭСК», ИП Муковозов Н.П., ИП Цурко Е.Ю., ИП Емельянов В.В.), объем проверенных средств субсидии составил в сумме 73,6 млн. руб. или 78,7% от суммы субсидии 2017 года.</w:t>
      </w:r>
    </w:p>
    <w:p w14:paraId="6B56C98A" w14:textId="77777777" w:rsidR="00517EF3" w:rsidRPr="0033048E" w:rsidRDefault="00517EF3" w:rsidP="0033048E">
      <w:pPr>
        <w:widowControl w:val="0"/>
        <w:autoSpaceDE w:val="0"/>
        <w:autoSpaceDN w:val="0"/>
        <w:adjustRightInd w:val="0"/>
        <w:spacing w:after="0" w:line="240" w:lineRule="auto"/>
        <w:ind w:right="-2" w:firstLine="851"/>
        <w:jc w:val="both"/>
        <w:rPr>
          <w:rFonts w:ascii="Times New Roman" w:hAnsi="Times New Roman"/>
          <w:sz w:val="28"/>
          <w:szCs w:val="28"/>
        </w:rPr>
      </w:pPr>
      <w:r w:rsidRPr="0033048E">
        <w:rPr>
          <w:rFonts w:ascii="Times New Roman" w:hAnsi="Times New Roman"/>
          <w:sz w:val="28"/>
          <w:szCs w:val="28"/>
        </w:rPr>
        <w:t>Встречными проверками установлено следующее:</w:t>
      </w:r>
    </w:p>
    <w:p w14:paraId="7B7EAE76" w14:textId="77777777" w:rsidR="00517EF3" w:rsidRPr="0033048E" w:rsidRDefault="00517EF3" w:rsidP="0033048E">
      <w:pPr>
        <w:widowControl w:val="0"/>
        <w:autoSpaceDE w:val="0"/>
        <w:autoSpaceDN w:val="0"/>
        <w:adjustRightInd w:val="0"/>
        <w:spacing w:after="0" w:line="240" w:lineRule="auto"/>
        <w:ind w:right="-2" w:firstLine="851"/>
        <w:jc w:val="both"/>
        <w:rPr>
          <w:rFonts w:ascii="Times New Roman" w:hAnsi="Times New Roman"/>
          <w:sz w:val="28"/>
          <w:szCs w:val="28"/>
        </w:rPr>
      </w:pPr>
      <w:r w:rsidRPr="0033048E">
        <w:rPr>
          <w:rFonts w:ascii="Times New Roman" w:hAnsi="Times New Roman"/>
          <w:sz w:val="28"/>
          <w:szCs w:val="28"/>
        </w:rPr>
        <w:t>1.</w:t>
      </w:r>
      <w:r w:rsidRPr="0033048E">
        <w:rPr>
          <w:rFonts w:ascii="Times New Roman" w:hAnsi="Times New Roman"/>
          <w:sz w:val="28"/>
          <w:szCs w:val="28"/>
          <w:u w:val="single"/>
        </w:rPr>
        <w:t>АО «Архангельский речной порт»</w:t>
      </w:r>
    </w:p>
    <w:p w14:paraId="45F7E478" w14:textId="7000BB23" w:rsidR="00517EF3" w:rsidRPr="0033048E" w:rsidRDefault="00517EF3" w:rsidP="0033048E">
      <w:pPr>
        <w:widowControl w:val="0"/>
        <w:autoSpaceDE w:val="0"/>
        <w:autoSpaceDN w:val="0"/>
        <w:adjustRightInd w:val="0"/>
        <w:spacing w:after="0" w:line="240" w:lineRule="auto"/>
        <w:ind w:right="-2" w:firstLine="851"/>
        <w:jc w:val="both"/>
        <w:rPr>
          <w:rFonts w:ascii="Times New Roman" w:hAnsi="Times New Roman"/>
          <w:sz w:val="28"/>
          <w:szCs w:val="28"/>
        </w:rPr>
      </w:pPr>
      <w:r w:rsidRPr="0033048E">
        <w:rPr>
          <w:rFonts w:ascii="Times New Roman" w:hAnsi="Times New Roman"/>
          <w:sz w:val="28"/>
          <w:szCs w:val="28"/>
        </w:rPr>
        <w:t xml:space="preserve">В </w:t>
      </w:r>
      <w:r w:rsidRPr="0033048E">
        <w:rPr>
          <w:rFonts w:ascii="Times New Roman" w:hAnsi="Times New Roman"/>
          <w:color w:val="FF0000"/>
          <w:sz w:val="28"/>
          <w:szCs w:val="28"/>
        </w:rPr>
        <w:t>нарушение п.7) статьи 14 ФЗ</w:t>
      </w:r>
      <w:r w:rsidR="00D16226">
        <w:rPr>
          <w:rFonts w:ascii="Times New Roman" w:hAnsi="Times New Roman"/>
          <w:sz w:val="28"/>
          <w:szCs w:val="28"/>
        </w:rPr>
        <w:t xml:space="preserve"> </w:t>
      </w:r>
      <w:r w:rsidRPr="0033048E">
        <w:rPr>
          <w:rFonts w:ascii="Times New Roman" w:hAnsi="Times New Roman"/>
          <w:sz w:val="28"/>
          <w:szCs w:val="28"/>
        </w:rPr>
        <w:t>"Об общих принципах организации местного самоуправления в Российской Федерации" от 06.10.2003 № 131-ФЗ, согласно которому создание условий для предоставления транспортных услуг населению и организация транспортного обслуживания населения в границах поселения относится к вопросам местного значения городского, сельского поселения в Приложении № 1 к Договору о предоставлении из областного бюджета субсидии на возмещение недополученных доходов, возникающих в результате государственного регулирования тарифов на перевозки пассажиров и багажа водным транспортом в межмуниципальном и внутримуниципальном сообщении на территории Архангельской области №10/ВВТ-2017 от 20.03.2017 (далее – Договор №</w:t>
      </w:r>
      <w:r w:rsidR="00617F7F">
        <w:rPr>
          <w:rFonts w:ascii="Times New Roman" w:hAnsi="Times New Roman"/>
          <w:sz w:val="28"/>
          <w:szCs w:val="28"/>
        </w:rPr>
        <w:t xml:space="preserve"> </w:t>
      </w:r>
      <w:r w:rsidRPr="0033048E">
        <w:rPr>
          <w:rFonts w:ascii="Times New Roman" w:hAnsi="Times New Roman"/>
          <w:sz w:val="28"/>
          <w:szCs w:val="28"/>
        </w:rPr>
        <w:t>10/ВВТ-2017), заключенному между министерством транспорта АО и АО «Архангельский речной порт»</w:t>
      </w:r>
      <w:r w:rsidR="00D16226">
        <w:rPr>
          <w:rFonts w:ascii="Times New Roman" w:hAnsi="Times New Roman"/>
          <w:sz w:val="28"/>
          <w:szCs w:val="28"/>
        </w:rPr>
        <w:t xml:space="preserve"> </w:t>
      </w:r>
      <w:r w:rsidRPr="0033048E">
        <w:rPr>
          <w:rFonts w:ascii="Times New Roman" w:hAnsi="Times New Roman"/>
          <w:sz w:val="28"/>
          <w:szCs w:val="28"/>
        </w:rPr>
        <w:t>определены параметры транспортного заказа. Утверждение транспортного заказа на территории МО «Город Архангельск» относится к вопросам местного значения городского, сельского поселения.</w:t>
      </w:r>
    </w:p>
    <w:p w14:paraId="5204B652" w14:textId="77777777" w:rsidR="00517EF3" w:rsidRPr="0033048E" w:rsidRDefault="00517EF3" w:rsidP="0033048E">
      <w:pPr>
        <w:widowControl w:val="0"/>
        <w:autoSpaceDE w:val="0"/>
        <w:autoSpaceDN w:val="0"/>
        <w:adjustRightInd w:val="0"/>
        <w:spacing w:after="0" w:line="240" w:lineRule="auto"/>
        <w:ind w:right="-2" w:firstLine="851"/>
        <w:jc w:val="both"/>
        <w:rPr>
          <w:rFonts w:ascii="Times New Roman" w:hAnsi="Times New Roman"/>
          <w:sz w:val="28"/>
          <w:szCs w:val="28"/>
        </w:rPr>
      </w:pPr>
      <w:r w:rsidRPr="0033048E">
        <w:rPr>
          <w:rFonts w:ascii="Times New Roman" w:hAnsi="Times New Roman"/>
          <w:sz w:val="28"/>
          <w:szCs w:val="28"/>
        </w:rPr>
        <w:t>Информация по выполнению перевозчиком транспортного заказа приведена в таблице</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969"/>
        <w:gridCol w:w="1701"/>
        <w:gridCol w:w="1843"/>
        <w:gridCol w:w="1843"/>
      </w:tblGrid>
      <w:tr w:rsidR="009244BD" w:rsidRPr="009244BD" w14:paraId="354148AD" w14:textId="77777777" w:rsidTr="00090B20">
        <w:trPr>
          <w:tblHeader/>
        </w:trPr>
        <w:tc>
          <w:tcPr>
            <w:tcW w:w="3969" w:type="dxa"/>
            <w:shd w:val="clear" w:color="auto" w:fill="auto"/>
          </w:tcPr>
          <w:p w14:paraId="19D342C1" w14:textId="77777777" w:rsidR="009244BD" w:rsidRPr="00D95987" w:rsidRDefault="009244BD" w:rsidP="00D95987">
            <w:pPr>
              <w:widowControl w:val="0"/>
              <w:spacing w:after="0" w:line="240" w:lineRule="auto"/>
              <w:contextualSpacing/>
              <w:jc w:val="center"/>
              <w:rPr>
                <w:rFonts w:ascii="Times New Roman" w:hAnsi="Times New Roman"/>
                <w:iCs/>
                <w:lang w:eastAsia="ru-RU" w:bidi="ru-RU"/>
              </w:rPr>
            </w:pPr>
            <w:r w:rsidRPr="00D95987">
              <w:rPr>
                <w:rFonts w:ascii="Times New Roman" w:hAnsi="Times New Roman"/>
                <w:iCs/>
                <w:lang w:eastAsia="ru-RU" w:bidi="ru-RU"/>
              </w:rPr>
              <w:lastRenderedPageBreak/>
              <w:t>Название маршрутов водного транспорта</w:t>
            </w:r>
          </w:p>
        </w:tc>
        <w:tc>
          <w:tcPr>
            <w:tcW w:w="1701" w:type="dxa"/>
            <w:shd w:val="clear" w:color="auto" w:fill="auto"/>
          </w:tcPr>
          <w:p w14:paraId="58B4AD38" w14:textId="77777777" w:rsidR="009244BD" w:rsidRPr="00D95987" w:rsidRDefault="009244BD" w:rsidP="00D95987">
            <w:pPr>
              <w:widowControl w:val="0"/>
              <w:spacing w:after="0" w:line="240" w:lineRule="auto"/>
              <w:contextualSpacing/>
              <w:jc w:val="center"/>
              <w:rPr>
                <w:rFonts w:ascii="Times New Roman" w:hAnsi="Times New Roman"/>
                <w:iCs/>
                <w:lang w:eastAsia="ru-RU" w:bidi="ru-RU"/>
              </w:rPr>
            </w:pPr>
            <w:r w:rsidRPr="00D95987">
              <w:rPr>
                <w:rFonts w:ascii="Times New Roman" w:hAnsi="Times New Roman"/>
                <w:iCs/>
                <w:lang w:eastAsia="ru-RU" w:bidi="ru-RU"/>
              </w:rPr>
              <w:t>Количество утвержденных оборотных рейсов на 2017 год, ед.</w:t>
            </w:r>
          </w:p>
        </w:tc>
        <w:tc>
          <w:tcPr>
            <w:tcW w:w="1843" w:type="dxa"/>
            <w:shd w:val="clear" w:color="auto" w:fill="auto"/>
          </w:tcPr>
          <w:p w14:paraId="266625A5" w14:textId="77777777" w:rsidR="009244BD" w:rsidRPr="00D95987" w:rsidRDefault="009244BD" w:rsidP="00D95987">
            <w:pPr>
              <w:widowControl w:val="0"/>
              <w:spacing w:after="0" w:line="240" w:lineRule="auto"/>
              <w:contextualSpacing/>
              <w:jc w:val="center"/>
              <w:rPr>
                <w:rFonts w:ascii="Times New Roman" w:hAnsi="Times New Roman"/>
                <w:iCs/>
                <w:lang w:eastAsia="ru-RU" w:bidi="ru-RU"/>
              </w:rPr>
            </w:pPr>
            <w:r w:rsidRPr="00D95987">
              <w:rPr>
                <w:rFonts w:ascii="Times New Roman" w:hAnsi="Times New Roman"/>
                <w:iCs/>
                <w:lang w:eastAsia="ru-RU" w:bidi="ru-RU"/>
              </w:rPr>
              <w:t>Количество рейсов, согласно показателям финансового отчета Общества за январь – ноябрь 2017 года, ед.</w:t>
            </w:r>
          </w:p>
        </w:tc>
        <w:tc>
          <w:tcPr>
            <w:tcW w:w="1843" w:type="dxa"/>
            <w:shd w:val="clear" w:color="auto" w:fill="auto"/>
          </w:tcPr>
          <w:p w14:paraId="37BEFEC9" w14:textId="77777777" w:rsidR="009244BD" w:rsidRPr="00D95987" w:rsidRDefault="009244BD" w:rsidP="00D95987">
            <w:pPr>
              <w:widowControl w:val="0"/>
              <w:spacing w:after="0" w:line="240" w:lineRule="auto"/>
              <w:contextualSpacing/>
              <w:jc w:val="center"/>
              <w:rPr>
                <w:rFonts w:ascii="Times New Roman" w:hAnsi="Times New Roman"/>
                <w:iCs/>
                <w:lang w:eastAsia="ru-RU" w:bidi="ru-RU"/>
              </w:rPr>
            </w:pPr>
            <w:r w:rsidRPr="00D95987">
              <w:rPr>
                <w:rFonts w:ascii="Times New Roman" w:hAnsi="Times New Roman"/>
                <w:iCs/>
                <w:lang w:eastAsia="ru-RU" w:bidi="ru-RU"/>
              </w:rPr>
              <w:t>Количество рейсов, согласно показателям оперативной информации Общества за январь – ноябрь 2017 года, ед.</w:t>
            </w:r>
          </w:p>
        </w:tc>
      </w:tr>
      <w:tr w:rsidR="009244BD" w:rsidRPr="009244BD" w14:paraId="36CBD34B" w14:textId="77777777" w:rsidTr="00D95987">
        <w:tc>
          <w:tcPr>
            <w:tcW w:w="3969" w:type="dxa"/>
            <w:shd w:val="clear" w:color="auto" w:fill="auto"/>
          </w:tcPr>
          <w:p w14:paraId="248DDEA7"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Архангельск - Н. Рыболово - Чубала</w:t>
            </w:r>
          </w:p>
        </w:tc>
        <w:tc>
          <w:tcPr>
            <w:tcW w:w="1701" w:type="dxa"/>
            <w:shd w:val="clear" w:color="auto" w:fill="auto"/>
          </w:tcPr>
          <w:p w14:paraId="71A38348"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280</w:t>
            </w:r>
          </w:p>
        </w:tc>
        <w:tc>
          <w:tcPr>
            <w:tcW w:w="1843" w:type="dxa"/>
            <w:shd w:val="clear" w:color="auto" w:fill="auto"/>
          </w:tcPr>
          <w:p w14:paraId="28F06076"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w:t>
            </w:r>
          </w:p>
        </w:tc>
        <w:tc>
          <w:tcPr>
            <w:tcW w:w="1843" w:type="dxa"/>
            <w:shd w:val="clear" w:color="auto" w:fill="auto"/>
          </w:tcPr>
          <w:p w14:paraId="28B159B9"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899</w:t>
            </w:r>
          </w:p>
        </w:tc>
      </w:tr>
      <w:tr w:rsidR="009244BD" w:rsidRPr="009244BD" w14:paraId="440F12FA" w14:textId="77777777" w:rsidTr="00D95987">
        <w:tc>
          <w:tcPr>
            <w:tcW w:w="3969" w:type="dxa"/>
            <w:shd w:val="clear" w:color="auto" w:fill="auto"/>
          </w:tcPr>
          <w:p w14:paraId="4475A9DB"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Архангельск – Вознесенье - Тойватово</w:t>
            </w:r>
          </w:p>
        </w:tc>
        <w:tc>
          <w:tcPr>
            <w:tcW w:w="1701" w:type="dxa"/>
            <w:shd w:val="clear" w:color="auto" w:fill="auto"/>
          </w:tcPr>
          <w:p w14:paraId="71020694"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302</w:t>
            </w:r>
          </w:p>
        </w:tc>
        <w:tc>
          <w:tcPr>
            <w:tcW w:w="1843" w:type="dxa"/>
            <w:shd w:val="clear" w:color="auto" w:fill="auto"/>
          </w:tcPr>
          <w:p w14:paraId="75C35BAA"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983</w:t>
            </w:r>
          </w:p>
        </w:tc>
        <w:tc>
          <w:tcPr>
            <w:tcW w:w="1843" w:type="dxa"/>
            <w:shd w:val="clear" w:color="auto" w:fill="auto"/>
          </w:tcPr>
          <w:p w14:paraId="62A08B5B"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983</w:t>
            </w:r>
          </w:p>
        </w:tc>
      </w:tr>
      <w:tr w:rsidR="009244BD" w:rsidRPr="009244BD" w14:paraId="1794901F" w14:textId="77777777" w:rsidTr="00D95987">
        <w:tc>
          <w:tcPr>
            <w:tcW w:w="3969" w:type="dxa"/>
            <w:shd w:val="clear" w:color="auto" w:fill="auto"/>
          </w:tcPr>
          <w:p w14:paraId="1157D066"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Соломбала – Хабарка – Выселки - Пустошь</w:t>
            </w:r>
          </w:p>
        </w:tc>
        <w:tc>
          <w:tcPr>
            <w:tcW w:w="1701" w:type="dxa"/>
            <w:shd w:val="clear" w:color="auto" w:fill="auto"/>
          </w:tcPr>
          <w:p w14:paraId="70E288C8"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2050</w:t>
            </w:r>
          </w:p>
        </w:tc>
        <w:tc>
          <w:tcPr>
            <w:tcW w:w="1843" w:type="dxa"/>
            <w:shd w:val="clear" w:color="auto" w:fill="auto"/>
          </w:tcPr>
          <w:p w14:paraId="3DA6558B"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4990</w:t>
            </w:r>
          </w:p>
        </w:tc>
        <w:tc>
          <w:tcPr>
            <w:tcW w:w="1843" w:type="dxa"/>
            <w:shd w:val="clear" w:color="auto" w:fill="auto"/>
          </w:tcPr>
          <w:p w14:paraId="312C9D20"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4990</w:t>
            </w:r>
          </w:p>
        </w:tc>
      </w:tr>
      <w:tr w:rsidR="009244BD" w:rsidRPr="009244BD" w14:paraId="243B0411" w14:textId="77777777" w:rsidTr="00D95987">
        <w:tc>
          <w:tcPr>
            <w:tcW w:w="3969" w:type="dxa"/>
            <w:shd w:val="clear" w:color="auto" w:fill="auto"/>
          </w:tcPr>
          <w:p w14:paraId="3969B148"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Кузнечевский – Экономия – Реушеньга - Лапоминка</w:t>
            </w:r>
          </w:p>
        </w:tc>
        <w:tc>
          <w:tcPr>
            <w:tcW w:w="1701" w:type="dxa"/>
            <w:shd w:val="clear" w:color="auto" w:fill="auto"/>
          </w:tcPr>
          <w:p w14:paraId="26C2DD97"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1830</w:t>
            </w:r>
          </w:p>
        </w:tc>
        <w:tc>
          <w:tcPr>
            <w:tcW w:w="1843" w:type="dxa"/>
            <w:shd w:val="clear" w:color="auto" w:fill="auto"/>
          </w:tcPr>
          <w:p w14:paraId="1CBBB9CE"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2764</w:t>
            </w:r>
          </w:p>
        </w:tc>
        <w:tc>
          <w:tcPr>
            <w:tcW w:w="1843" w:type="dxa"/>
            <w:shd w:val="clear" w:color="auto" w:fill="auto"/>
          </w:tcPr>
          <w:p w14:paraId="68D3E668"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2764</w:t>
            </w:r>
          </w:p>
        </w:tc>
      </w:tr>
      <w:tr w:rsidR="009244BD" w:rsidRPr="009244BD" w14:paraId="4DA5FF28" w14:textId="77777777" w:rsidTr="00D95987">
        <w:tc>
          <w:tcPr>
            <w:tcW w:w="3969" w:type="dxa"/>
            <w:shd w:val="clear" w:color="auto" w:fill="auto"/>
          </w:tcPr>
          <w:p w14:paraId="0717C351"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Архангельск – Соломбала – Долгое - Красное</w:t>
            </w:r>
          </w:p>
        </w:tc>
        <w:tc>
          <w:tcPr>
            <w:tcW w:w="1701" w:type="dxa"/>
            <w:shd w:val="clear" w:color="auto" w:fill="auto"/>
          </w:tcPr>
          <w:p w14:paraId="35ACA450"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220</w:t>
            </w:r>
          </w:p>
        </w:tc>
        <w:tc>
          <w:tcPr>
            <w:tcW w:w="1843" w:type="dxa"/>
            <w:shd w:val="clear" w:color="auto" w:fill="auto"/>
          </w:tcPr>
          <w:p w14:paraId="3B285925"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w:t>
            </w:r>
          </w:p>
        </w:tc>
        <w:tc>
          <w:tcPr>
            <w:tcW w:w="1843" w:type="dxa"/>
            <w:shd w:val="clear" w:color="auto" w:fill="auto"/>
          </w:tcPr>
          <w:p w14:paraId="15F0B03E"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476</w:t>
            </w:r>
          </w:p>
        </w:tc>
      </w:tr>
      <w:tr w:rsidR="009244BD" w:rsidRPr="009244BD" w14:paraId="7EC7F85B" w14:textId="77777777" w:rsidTr="00D95987">
        <w:tc>
          <w:tcPr>
            <w:tcW w:w="3969" w:type="dxa"/>
            <w:shd w:val="clear" w:color="auto" w:fill="auto"/>
          </w:tcPr>
          <w:p w14:paraId="743A8A0E"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Архангельск - Пинега</w:t>
            </w:r>
          </w:p>
        </w:tc>
        <w:tc>
          <w:tcPr>
            <w:tcW w:w="1701" w:type="dxa"/>
            <w:shd w:val="clear" w:color="auto" w:fill="auto"/>
          </w:tcPr>
          <w:p w14:paraId="04CF23D7"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6</w:t>
            </w:r>
          </w:p>
        </w:tc>
        <w:tc>
          <w:tcPr>
            <w:tcW w:w="1843" w:type="dxa"/>
            <w:shd w:val="clear" w:color="auto" w:fill="auto"/>
          </w:tcPr>
          <w:p w14:paraId="199EA030"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w:t>
            </w:r>
          </w:p>
        </w:tc>
        <w:tc>
          <w:tcPr>
            <w:tcW w:w="1843" w:type="dxa"/>
            <w:shd w:val="clear" w:color="auto" w:fill="auto"/>
          </w:tcPr>
          <w:p w14:paraId="757403F0"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0</w:t>
            </w:r>
          </w:p>
        </w:tc>
      </w:tr>
      <w:tr w:rsidR="009244BD" w:rsidRPr="009244BD" w14:paraId="379708A9" w14:textId="77777777" w:rsidTr="00D95987">
        <w:trPr>
          <w:trHeight w:val="233"/>
        </w:trPr>
        <w:tc>
          <w:tcPr>
            <w:tcW w:w="3969" w:type="dxa"/>
            <w:shd w:val="clear" w:color="auto" w:fill="auto"/>
          </w:tcPr>
          <w:p w14:paraId="588FCA18"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Архангельск - Вавчуга</w:t>
            </w:r>
          </w:p>
        </w:tc>
        <w:tc>
          <w:tcPr>
            <w:tcW w:w="1701" w:type="dxa"/>
            <w:shd w:val="clear" w:color="auto" w:fill="auto"/>
          </w:tcPr>
          <w:p w14:paraId="1F48F17B"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4</w:t>
            </w:r>
          </w:p>
        </w:tc>
        <w:tc>
          <w:tcPr>
            <w:tcW w:w="1843" w:type="dxa"/>
            <w:shd w:val="clear" w:color="auto" w:fill="auto"/>
          </w:tcPr>
          <w:p w14:paraId="4C64D1B3"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w:t>
            </w:r>
          </w:p>
        </w:tc>
        <w:tc>
          <w:tcPr>
            <w:tcW w:w="1843" w:type="dxa"/>
            <w:shd w:val="clear" w:color="auto" w:fill="auto"/>
          </w:tcPr>
          <w:p w14:paraId="52CDADF2"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16</w:t>
            </w:r>
          </w:p>
        </w:tc>
      </w:tr>
      <w:tr w:rsidR="009244BD" w:rsidRPr="009244BD" w14:paraId="00FA9853" w14:textId="77777777" w:rsidTr="00D95987">
        <w:tc>
          <w:tcPr>
            <w:tcW w:w="3969" w:type="dxa"/>
            <w:shd w:val="clear" w:color="auto" w:fill="auto"/>
          </w:tcPr>
          <w:p w14:paraId="38341CE1"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Архангельск-Кегостров</w:t>
            </w:r>
          </w:p>
        </w:tc>
        <w:tc>
          <w:tcPr>
            <w:tcW w:w="1701" w:type="dxa"/>
            <w:shd w:val="clear" w:color="auto" w:fill="auto"/>
          </w:tcPr>
          <w:p w14:paraId="4244A347"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2150</w:t>
            </w:r>
          </w:p>
        </w:tc>
        <w:tc>
          <w:tcPr>
            <w:tcW w:w="1843" w:type="dxa"/>
            <w:shd w:val="clear" w:color="auto" w:fill="auto"/>
          </w:tcPr>
          <w:p w14:paraId="5E38B5D4"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5168</w:t>
            </w:r>
          </w:p>
        </w:tc>
        <w:tc>
          <w:tcPr>
            <w:tcW w:w="1843" w:type="dxa"/>
            <w:shd w:val="clear" w:color="auto" w:fill="auto"/>
          </w:tcPr>
          <w:p w14:paraId="40A47A74"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5168</w:t>
            </w:r>
          </w:p>
        </w:tc>
      </w:tr>
      <w:tr w:rsidR="009244BD" w:rsidRPr="009244BD" w14:paraId="2786D9BF" w14:textId="77777777" w:rsidTr="00D95987">
        <w:tc>
          <w:tcPr>
            <w:tcW w:w="3969" w:type="dxa"/>
            <w:shd w:val="clear" w:color="auto" w:fill="auto"/>
          </w:tcPr>
          <w:p w14:paraId="28B25603"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Соломбала – МЛП - Л/з № 14</w:t>
            </w:r>
          </w:p>
        </w:tc>
        <w:tc>
          <w:tcPr>
            <w:tcW w:w="1701" w:type="dxa"/>
            <w:shd w:val="clear" w:color="auto" w:fill="auto"/>
          </w:tcPr>
          <w:p w14:paraId="5C9A6ADC"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4400</w:t>
            </w:r>
          </w:p>
        </w:tc>
        <w:tc>
          <w:tcPr>
            <w:tcW w:w="1843" w:type="dxa"/>
            <w:shd w:val="clear" w:color="auto" w:fill="auto"/>
          </w:tcPr>
          <w:p w14:paraId="2B0260FD"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6369</w:t>
            </w:r>
          </w:p>
        </w:tc>
        <w:tc>
          <w:tcPr>
            <w:tcW w:w="1843" w:type="dxa"/>
            <w:shd w:val="clear" w:color="auto" w:fill="auto"/>
          </w:tcPr>
          <w:p w14:paraId="154F8AA7"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6369</w:t>
            </w:r>
          </w:p>
        </w:tc>
      </w:tr>
      <w:tr w:rsidR="009244BD" w:rsidRPr="009244BD" w14:paraId="6684FC24" w14:textId="77777777" w:rsidTr="00D95987">
        <w:tc>
          <w:tcPr>
            <w:tcW w:w="3969" w:type="dxa"/>
            <w:shd w:val="clear" w:color="auto" w:fill="auto"/>
          </w:tcPr>
          <w:p w14:paraId="7B5C4D40"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Л/з № 22 - Л/з № 23</w:t>
            </w:r>
          </w:p>
        </w:tc>
        <w:tc>
          <w:tcPr>
            <w:tcW w:w="1701" w:type="dxa"/>
            <w:shd w:val="clear" w:color="auto" w:fill="auto"/>
          </w:tcPr>
          <w:p w14:paraId="1F0C7A6D"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4350</w:t>
            </w:r>
          </w:p>
        </w:tc>
        <w:tc>
          <w:tcPr>
            <w:tcW w:w="1843" w:type="dxa"/>
            <w:shd w:val="clear" w:color="auto" w:fill="auto"/>
          </w:tcPr>
          <w:p w14:paraId="3CC169E9"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7177</w:t>
            </w:r>
          </w:p>
        </w:tc>
        <w:tc>
          <w:tcPr>
            <w:tcW w:w="1843" w:type="dxa"/>
            <w:shd w:val="clear" w:color="auto" w:fill="auto"/>
          </w:tcPr>
          <w:p w14:paraId="6308DFF7"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7177</w:t>
            </w:r>
          </w:p>
        </w:tc>
      </w:tr>
      <w:tr w:rsidR="009244BD" w:rsidRPr="009244BD" w14:paraId="238741BE" w14:textId="77777777" w:rsidTr="00D95987">
        <w:tc>
          <w:tcPr>
            <w:tcW w:w="3969" w:type="dxa"/>
            <w:shd w:val="clear" w:color="auto" w:fill="auto"/>
          </w:tcPr>
          <w:p w14:paraId="16C9E31F"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Архангельск - Н. Рыболово – Чубала, Архангельск – Красное</w:t>
            </w:r>
          </w:p>
        </w:tc>
        <w:tc>
          <w:tcPr>
            <w:tcW w:w="1701" w:type="dxa"/>
            <w:shd w:val="clear" w:color="auto" w:fill="auto"/>
          </w:tcPr>
          <w:p w14:paraId="5A1AE145"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Х</w:t>
            </w:r>
          </w:p>
        </w:tc>
        <w:tc>
          <w:tcPr>
            <w:tcW w:w="1843" w:type="dxa"/>
            <w:shd w:val="clear" w:color="auto" w:fill="auto"/>
          </w:tcPr>
          <w:p w14:paraId="5440F912"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1375</w:t>
            </w:r>
          </w:p>
        </w:tc>
        <w:tc>
          <w:tcPr>
            <w:tcW w:w="1843" w:type="dxa"/>
            <w:shd w:val="clear" w:color="auto" w:fill="auto"/>
          </w:tcPr>
          <w:p w14:paraId="5B9FFBAF"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w:t>
            </w:r>
          </w:p>
        </w:tc>
      </w:tr>
      <w:tr w:rsidR="009244BD" w:rsidRPr="009244BD" w14:paraId="18CDEEFB" w14:textId="77777777" w:rsidTr="00D95987">
        <w:tc>
          <w:tcPr>
            <w:tcW w:w="3969" w:type="dxa"/>
            <w:shd w:val="clear" w:color="auto" w:fill="auto"/>
          </w:tcPr>
          <w:p w14:paraId="16F1CF59"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Архангельск - Пукшеньга</w:t>
            </w:r>
          </w:p>
        </w:tc>
        <w:tc>
          <w:tcPr>
            <w:tcW w:w="1701" w:type="dxa"/>
            <w:shd w:val="clear" w:color="auto" w:fill="auto"/>
          </w:tcPr>
          <w:p w14:paraId="55AC3B15"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Х</w:t>
            </w:r>
          </w:p>
        </w:tc>
        <w:tc>
          <w:tcPr>
            <w:tcW w:w="1843" w:type="dxa"/>
            <w:shd w:val="clear" w:color="auto" w:fill="auto"/>
          </w:tcPr>
          <w:p w14:paraId="4B6385D8"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16</w:t>
            </w:r>
          </w:p>
        </w:tc>
        <w:tc>
          <w:tcPr>
            <w:tcW w:w="1843" w:type="dxa"/>
            <w:shd w:val="clear" w:color="auto" w:fill="auto"/>
          </w:tcPr>
          <w:p w14:paraId="44129AEA"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w:t>
            </w:r>
          </w:p>
        </w:tc>
      </w:tr>
      <w:tr w:rsidR="009244BD" w:rsidRPr="009244BD" w14:paraId="274A0556" w14:textId="77777777" w:rsidTr="00D95987">
        <w:tc>
          <w:tcPr>
            <w:tcW w:w="3969" w:type="dxa"/>
            <w:shd w:val="clear" w:color="auto" w:fill="auto"/>
          </w:tcPr>
          <w:p w14:paraId="2F55E335" w14:textId="77777777" w:rsidR="009244BD" w:rsidRPr="00D95987" w:rsidRDefault="009244BD" w:rsidP="00D95987">
            <w:pPr>
              <w:widowControl w:val="0"/>
              <w:spacing w:after="0" w:line="240" w:lineRule="auto"/>
              <w:contextualSpacing/>
              <w:rPr>
                <w:rFonts w:ascii="Times New Roman" w:hAnsi="Times New Roman"/>
                <w:iCs/>
                <w:lang w:eastAsia="ru-RU" w:bidi="ru-RU"/>
              </w:rPr>
            </w:pPr>
            <w:r w:rsidRPr="00D95987">
              <w:rPr>
                <w:rFonts w:ascii="Times New Roman" w:hAnsi="Times New Roman"/>
                <w:iCs/>
                <w:lang w:eastAsia="ru-RU" w:bidi="ru-RU"/>
              </w:rPr>
              <w:t>Резерв</w:t>
            </w:r>
          </w:p>
        </w:tc>
        <w:tc>
          <w:tcPr>
            <w:tcW w:w="1701" w:type="dxa"/>
            <w:shd w:val="clear" w:color="auto" w:fill="auto"/>
          </w:tcPr>
          <w:p w14:paraId="0CFA41CC"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Х</w:t>
            </w:r>
          </w:p>
        </w:tc>
        <w:tc>
          <w:tcPr>
            <w:tcW w:w="1843" w:type="dxa"/>
            <w:shd w:val="clear" w:color="auto" w:fill="auto"/>
          </w:tcPr>
          <w:p w14:paraId="77BAE4E8"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w:t>
            </w:r>
          </w:p>
        </w:tc>
        <w:tc>
          <w:tcPr>
            <w:tcW w:w="1843" w:type="dxa"/>
            <w:shd w:val="clear" w:color="auto" w:fill="auto"/>
          </w:tcPr>
          <w:p w14:paraId="57EC8227"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w:t>
            </w:r>
          </w:p>
        </w:tc>
      </w:tr>
      <w:tr w:rsidR="009244BD" w:rsidRPr="009244BD" w14:paraId="088300FA" w14:textId="77777777" w:rsidTr="00D95987">
        <w:tc>
          <w:tcPr>
            <w:tcW w:w="3969" w:type="dxa"/>
            <w:shd w:val="clear" w:color="auto" w:fill="auto"/>
          </w:tcPr>
          <w:p w14:paraId="5DBB6EAF" w14:textId="77777777" w:rsidR="009244BD" w:rsidRPr="00D95987" w:rsidRDefault="009244BD" w:rsidP="00D95987">
            <w:pPr>
              <w:widowControl w:val="0"/>
              <w:spacing w:after="0" w:line="240" w:lineRule="auto"/>
              <w:contextualSpacing/>
              <w:jc w:val="center"/>
              <w:rPr>
                <w:rFonts w:ascii="Times New Roman" w:hAnsi="Times New Roman"/>
                <w:b/>
                <w:iCs/>
                <w:lang w:eastAsia="ru-RU" w:bidi="ru-RU"/>
              </w:rPr>
            </w:pPr>
            <w:r w:rsidRPr="00D95987">
              <w:rPr>
                <w:rFonts w:ascii="Times New Roman" w:hAnsi="Times New Roman"/>
                <w:b/>
                <w:iCs/>
                <w:lang w:eastAsia="ru-RU" w:bidi="ru-RU"/>
              </w:rPr>
              <w:t>Итого</w:t>
            </w:r>
          </w:p>
        </w:tc>
        <w:tc>
          <w:tcPr>
            <w:tcW w:w="1701" w:type="dxa"/>
            <w:shd w:val="clear" w:color="auto" w:fill="auto"/>
          </w:tcPr>
          <w:p w14:paraId="7A92237C"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15 592</w:t>
            </w:r>
          </w:p>
        </w:tc>
        <w:tc>
          <w:tcPr>
            <w:tcW w:w="1843" w:type="dxa"/>
            <w:shd w:val="clear" w:color="auto" w:fill="auto"/>
          </w:tcPr>
          <w:p w14:paraId="53684C2C" w14:textId="77777777" w:rsidR="009244BD" w:rsidRPr="00D95987" w:rsidRDefault="009244BD" w:rsidP="0018737E">
            <w:pPr>
              <w:widowControl w:val="0"/>
              <w:spacing w:after="0" w:line="240" w:lineRule="auto"/>
              <w:contextualSpacing/>
              <w:jc w:val="right"/>
              <w:rPr>
                <w:rFonts w:ascii="Times New Roman" w:hAnsi="Times New Roman"/>
                <w:iCs/>
                <w:lang w:eastAsia="ru-RU" w:bidi="ru-RU"/>
              </w:rPr>
            </w:pPr>
            <w:r w:rsidRPr="00D95987">
              <w:rPr>
                <w:rFonts w:ascii="Times New Roman" w:hAnsi="Times New Roman"/>
                <w:iCs/>
                <w:lang w:eastAsia="ru-RU" w:bidi="ru-RU"/>
              </w:rPr>
              <w:t>28 842</w:t>
            </w:r>
          </w:p>
        </w:tc>
        <w:tc>
          <w:tcPr>
            <w:tcW w:w="1843" w:type="dxa"/>
            <w:shd w:val="clear" w:color="auto" w:fill="auto"/>
          </w:tcPr>
          <w:p w14:paraId="633F2533" w14:textId="77777777" w:rsidR="009244BD" w:rsidRPr="00D95987" w:rsidRDefault="0018737E" w:rsidP="0018737E">
            <w:pPr>
              <w:widowControl w:val="0"/>
              <w:spacing w:after="0" w:line="240" w:lineRule="auto"/>
              <w:ind w:left="360"/>
              <w:contextualSpacing/>
              <w:jc w:val="right"/>
              <w:rPr>
                <w:rFonts w:ascii="Times New Roman" w:hAnsi="Times New Roman"/>
                <w:iCs/>
                <w:lang w:eastAsia="ru-RU" w:bidi="ru-RU"/>
              </w:rPr>
            </w:pPr>
            <w:r>
              <w:rPr>
                <w:rFonts w:ascii="Times New Roman" w:hAnsi="Times New Roman"/>
                <w:iCs/>
                <w:lang w:eastAsia="ru-RU" w:bidi="ru-RU"/>
              </w:rPr>
              <w:t>28 842</w:t>
            </w:r>
          </w:p>
        </w:tc>
      </w:tr>
    </w:tbl>
    <w:p w14:paraId="24C93C6E" w14:textId="77777777" w:rsidR="00F8361D" w:rsidRDefault="00F8361D" w:rsidP="00517EF3">
      <w:pPr>
        <w:autoSpaceDE w:val="0"/>
        <w:autoSpaceDN w:val="0"/>
        <w:adjustRightInd w:val="0"/>
        <w:spacing w:after="0" w:line="240" w:lineRule="auto"/>
        <w:contextualSpacing/>
        <w:jc w:val="both"/>
        <w:rPr>
          <w:rFonts w:ascii="Times New Roman" w:hAnsi="Times New Roman"/>
          <w:sz w:val="28"/>
          <w:szCs w:val="28"/>
          <w:highlight w:val="cyan"/>
        </w:rPr>
      </w:pPr>
    </w:p>
    <w:p w14:paraId="572017FC" w14:textId="77777777" w:rsidR="00517EF3" w:rsidRPr="00F8361D" w:rsidRDefault="00517EF3" w:rsidP="00F8361D">
      <w:pPr>
        <w:widowControl w:val="0"/>
        <w:autoSpaceDE w:val="0"/>
        <w:autoSpaceDN w:val="0"/>
        <w:adjustRightInd w:val="0"/>
        <w:spacing w:after="0" w:line="240" w:lineRule="auto"/>
        <w:ind w:right="-2" w:firstLine="851"/>
        <w:jc w:val="both"/>
        <w:rPr>
          <w:rFonts w:ascii="Times New Roman" w:hAnsi="Times New Roman"/>
          <w:sz w:val="28"/>
          <w:szCs w:val="28"/>
        </w:rPr>
      </w:pPr>
      <w:r w:rsidRPr="00F8361D">
        <w:rPr>
          <w:rFonts w:ascii="Times New Roman" w:hAnsi="Times New Roman"/>
          <w:sz w:val="28"/>
          <w:szCs w:val="28"/>
        </w:rPr>
        <w:t>В нарушение условий п.</w:t>
      </w:r>
      <w:r w:rsidR="000B0557">
        <w:rPr>
          <w:rFonts w:ascii="Times New Roman" w:hAnsi="Times New Roman"/>
          <w:sz w:val="28"/>
          <w:szCs w:val="28"/>
        </w:rPr>
        <w:t xml:space="preserve"> </w:t>
      </w:r>
      <w:r w:rsidRPr="00F8361D">
        <w:rPr>
          <w:rFonts w:ascii="Times New Roman" w:hAnsi="Times New Roman"/>
          <w:sz w:val="28"/>
          <w:szCs w:val="28"/>
        </w:rPr>
        <w:t>4.1.4 договоров № 10/ВВТ-2017</w:t>
      </w:r>
      <w:r w:rsidR="00D16226">
        <w:rPr>
          <w:rFonts w:ascii="Times New Roman" w:hAnsi="Times New Roman"/>
          <w:sz w:val="28"/>
          <w:szCs w:val="28"/>
        </w:rPr>
        <w:t xml:space="preserve"> </w:t>
      </w:r>
      <w:r w:rsidRPr="00F8361D">
        <w:rPr>
          <w:rFonts w:ascii="Times New Roman" w:hAnsi="Times New Roman"/>
          <w:sz w:val="28"/>
          <w:szCs w:val="28"/>
        </w:rPr>
        <w:t>№ 10/ ОРПВТ-2017 министерством транспорта АО не обеспечен надлежащий контроль за соблюдением Получателем субсидии порядка, целей и</w:t>
      </w:r>
      <w:r w:rsidR="00D16226">
        <w:rPr>
          <w:rFonts w:ascii="Times New Roman" w:hAnsi="Times New Roman"/>
          <w:sz w:val="28"/>
          <w:szCs w:val="28"/>
        </w:rPr>
        <w:t xml:space="preserve"> </w:t>
      </w:r>
      <w:r w:rsidRPr="00F8361D">
        <w:rPr>
          <w:rFonts w:ascii="Times New Roman" w:hAnsi="Times New Roman"/>
          <w:sz w:val="28"/>
          <w:szCs w:val="28"/>
        </w:rPr>
        <w:t>условий</w:t>
      </w:r>
      <w:r w:rsidR="00D16226">
        <w:rPr>
          <w:rFonts w:ascii="Times New Roman" w:hAnsi="Times New Roman"/>
          <w:sz w:val="28"/>
          <w:szCs w:val="28"/>
        </w:rPr>
        <w:t xml:space="preserve"> </w:t>
      </w:r>
      <w:r w:rsidRPr="00F8361D">
        <w:rPr>
          <w:rFonts w:ascii="Times New Roman" w:hAnsi="Times New Roman"/>
          <w:sz w:val="28"/>
          <w:szCs w:val="28"/>
        </w:rPr>
        <w:t>предоставления</w:t>
      </w:r>
      <w:r w:rsidR="00D16226">
        <w:rPr>
          <w:rFonts w:ascii="Times New Roman" w:hAnsi="Times New Roman"/>
          <w:sz w:val="28"/>
          <w:szCs w:val="28"/>
        </w:rPr>
        <w:t xml:space="preserve"> </w:t>
      </w:r>
      <w:r w:rsidRPr="00F8361D">
        <w:rPr>
          <w:rFonts w:ascii="Times New Roman" w:hAnsi="Times New Roman"/>
          <w:sz w:val="28"/>
          <w:szCs w:val="28"/>
        </w:rPr>
        <w:t>Субсидии, установленных Порядком предоставления субсидии</w:t>
      </w:r>
      <w:r w:rsidR="00734BFA">
        <w:rPr>
          <w:rFonts w:ascii="Times New Roman" w:hAnsi="Times New Roman"/>
          <w:sz w:val="28"/>
          <w:szCs w:val="28"/>
        </w:rPr>
        <w:t xml:space="preserve"> </w:t>
      </w:r>
      <w:r w:rsidRPr="00F8361D">
        <w:rPr>
          <w:rFonts w:ascii="Times New Roman" w:hAnsi="Times New Roman"/>
          <w:sz w:val="28"/>
          <w:szCs w:val="28"/>
        </w:rPr>
        <w:t>и</w:t>
      </w:r>
      <w:r w:rsidR="00734BFA">
        <w:rPr>
          <w:rFonts w:ascii="Times New Roman" w:hAnsi="Times New Roman"/>
          <w:sz w:val="28"/>
          <w:szCs w:val="28"/>
        </w:rPr>
        <w:t xml:space="preserve"> </w:t>
      </w:r>
      <w:r w:rsidRPr="00F8361D">
        <w:rPr>
          <w:rFonts w:ascii="Times New Roman" w:hAnsi="Times New Roman"/>
          <w:sz w:val="28"/>
          <w:szCs w:val="28"/>
        </w:rPr>
        <w:t>Договором,</w:t>
      </w:r>
      <w:r w:rsidR="00D16226">
        <w:rPr>
          <w:rFonts w:ascii="Times New Roman" w:hAnsi="Times New Roman"/>
          <w:sz w:val="28"/>
          <w:szCs w:val="28"/>
        </w:rPr>
        <w:t xml:space="preserve"> </w:t>
      </w:r>
      <w:r w:rsidRPr="00F8361D">
        <w:rPr>
          <w:rFonts w:ascii="Times New Roman" w:hAnsi="Times New Roman"/>
          <w:sz w:val="28"/>
          <w:szCs w:val="28"/>
        </w:rPr>
        <w:t>в</w:t>
      </w:r>
      <w:r w:rsidR="00D16226">
        <w:rPr>
          <w:rFonts w:ascii="Times New Roman" w:hAnsi="Times New Roman"/>
          <w:sz w:val="28"/>
          <w:szCs w:val="28"/>
        </w:rPr>
        <w:t xml:space="preserve"> </w:t>
      </w:r>
      <w:r w:rsidRPr="00F8361D">
        <w:rPr>
          <w:rFonts w:ascii="Times New Roman" w:hAnsi="Times New Roman"/>
          <w:sz w:val="28"/>
          <w:szCs w:val="28"/>
        </w:rPr>
        <w:t>том</w:t>
      </w:r>
      <w:r w:rsidR="00D16226">
        <w:rPr>
          <w:rFonts w:ascii="Times New Roman" w:hAnsi="Times New Roman"/>
          <w:sz w:val="28"/>
          <w:szCs w:val="28"/>
        </w:rPr>
        <w:t xml:space="preserve"> </w:t>
      </w:r>
      <w:r w:rsidRPr="00F8361D">
        <w:rPr>
          <w:rFonts w:ascii="Times New Roman" w:hAnsi="Times New Roman"/>
          <w:sz w:val="28"/>
          <w:szCs w:val="28"/>
        </w:rPr>
        <w:t>числе</w:t>
      </w:r>
      <w:r w:rsidR="00D16226">
        <w:rPr>
          <w:rFonts w:ascii="Times New Roman" w:hAnsi="Times New Roman"/>
          <w:sz w:val="28"/>
          <w:szCs w:val="28"/>
        </w:rPr>
        <w:t xml:space="preserve"> </w:t>
      </w:r>
      <w:r w:rsidRPr="00F8361D">
        <w:rPr>
          <w:rFonts w:ascii="Times New Roman" w:hAnsi="Times New Roman"/>
          <w:sz w:val="28"/>
          <w:szCs w:val="28"/>
        </w:rPr>
        <w:t>в</w:t>
      </w:r>
      <w:r w:rsidR="00D16226">
        <w:rPr>
          <w:rFonts w:ascii="Times New Roman" w:hAnsi="Times New Roman"/>
          <w:sz w:val="28"/>
          <w:szCs w:val="28"/>
        </w:rPr>
        <w:t xml:space="preserve"> </w:t>
      </w:r>
      <w:r w:rsidRPr="00F8361D">
        <w:rPr>
          <w:rFonts w:ascii="Times New Roman" w:hAnsi="Times New Roman"/>
          <w:sz w:val="28"/>
          <w:szCs w:val="28"/>
        </w:rPr>
        <w:t>части</w:t>
      </w:r>
      <w:r w:rsidR="00D16226">
        <w:rPr>
          <w:rFonts w:ascii="Times New Roman" w:hAnsi="Times New Roman"/>
          <w:sz w:val="28"/>
          <w:szCs w:val="28"/>
        </w:rPr>
        <w:t xml:space="preserve"> </w:t>
      </w:r>
      <w:r w:rsidRPr="00F8361D">
        <w:rPr>
          <w:rFonts w:ascii="Times New Roman" w:hAnsi="Times New Roman"/>
          <w:sz w:val="28"/>
          <w:szCs w:val="28"/>
        </w:rPr>
        <w:t>достоверности представляемых</w:t>
      </w:r>
      <w:r w:rsidR="00D16226">
        <w:rPr>
          <w:rFonts w:ascii="Times New Roman" w:hAnsi="Times New Roman"/>
          <w:sz w:val="28"/>
          <w:szCs w:val="28"/>
        </w:rPr>
        <w:t xml:space="preserve"> </w:t>
      </w:r>
      <w:r w:rsidRPr="00F8361D">
        <w:rPr>
          <w:rFonts w:ascii="Times New Roman" w:hAnsi="Times New Roman"/>
          <w:sz w:val="28"/>
          <w:szCs w:val="28"/>
        </w:rPr>
        <w:t>Получателем</w:t>
      </w:r>
      <w:r w:rsidR="00D16226">
        <w:rPr>
          <w:rFonts w:ascii="Times New Roman" w:hAnsi="Times New Roman"/>
          <w:sz w:val="28"/>
          <w:szCs w:val="28"/>
        </w:rPr>
        <w:t xml:space="preserve"> </w:t>
      </w:r>
      <w:r w:rsidRPr="00F8361D">
        <w:rPr>
          <w:rFonts w:ascii="Times New Roman" w:hAnsi="Times New Roman"/>
          <w:sz w:val="28"/>
          <w:szCs w:val="28"/>
        </w:rPr>
        <w:t>в соответствии с Договором сведений. Установлены факты отклонений по транспортному заказу. Изменения либо дополнения в Параметры транспортных заказов к договорам № 10/ВВТ-2017 и № 10/ ОРПВТ-2017 в ходе проверки не предоставлены. Таким образом, параметры транспортных заказов Договора № 10/ВВТ-2017 и Договора № 10/ ОРПВТ-2017 в указанной части не соблюдены.</w:t>
      </w:r>
    </w:p>
    <w:p w14:paraId="0544F817" w14:textId="77777777" w:rsidR="00517EF3" w:rsidRPr="00F8361D" w:rsidRDefault="00517EF3" w:rsidP="00F8361D">
      <w:pPr>
        <w:widowControl w:val="0"/>
        <w:autoSpaceDE w:val="0"/>
        <w:autoSpaceDN w:val="0"/>
        <w:adjustRightInd w:val="0"/>
        <w:spacing w:after="0" w:line="240" w:lineRule="auto"/>
        <w:ind w:right="-2" w:firstLine="851"/>
        <w:jc w:val="both"/>
        <w:rPr>
          <w:rFonts w:ascii="Times New Roman" w:hAnsi="Times New Roman"/>
          <w:sz w:val="28"/>
          <w:szCs w:val="28"/>
        </w:rPr>
      </w:pPr>
      <w:r w:rsidRPr="00F8361D">
        <w:rPr>
          <w:rFonts w:ascii="Times New Roman" w:hAnsi="Times New Roman"/>
          <w:sz w:val="28"/>
          <w:szCs w:val="28"/>
        </w:rPr>
        <w:t xml:space="preserve">В </w:t>
      </w:r>
      <w:r w:rsidRPr="00F8361D">
        <w:rPr>
          <w:rFonts w:ascii="Times New Roman" w:hAnsi="Times New Roman"/>
          <w:color w:val="FF0000"/>
          <w:sz w:val="28"/>
          <w:szCs w:val="28"/>
        </w:rPr>
        <w:t>нарушение пунктов 14, 19 Порядка № 463-пп</w:t>
      </w:r>
      <w:r w:rsidRPr="00F8361D">
        <w:rPr>
          <w:rFonts w:ascii="Times New Roman" w:hAnsi="Times New Roman"/>
          <w:sz w:val="28"/>
          <w:szCs w:val="28"/>
        </w:rPr>
        <w:t xml:space="preserve"> министерством ненадлежащим образом осуществлялись проверки отчетов получателей субсидий и контроль за соблюдением получателями субсидии условий, целей и порядка предоставления субсидий, в результате чего завышение потребности в средствах субсидии на возмещение недополученных доходов, возникающих в результате государственного регулирования тарифов на перевозки пассажиров и багажа водным транспортом АО «Архангельский речной </w:t>
      </w:r>
      <w:r w:rsidR="004E72AF">
        <w:rPr>
          <w:rFonts w:ascii="Times New Roman" w:hAnsi="Times New Roman"/>
          <w:sz w:val="28"/>
          <w:szCs w:val="28"/>
        </w:rPr>
        <w:t xml:space="preserve">порт» составило </w:t>
      </w:r>
      <w:r w:rsidR="004E72AF" w:rsidRPr="004E72AF">
        <w:rPr>
          <w:rFonts w:ascii="Times New Roman" w:hAnsi="Times New Roman"/>
          <w:color w:val="FF0000"/>
          <w:sz w:val="28"/>
          <w:szCs w:val="28"/>
        </w:rPr>
        <w:t>0,</w:t>
      </w:r>
      <w:r w:rsidR="00F8361D" w:rsidRPr="004E72AF">
        <w:rPr>
          <w:rFonts w:ascii="Times New Roman" w:hAnsi="Times New Roman"/>
          <w:color w:val="FF0000"/>
          <w:sz w:val="28"/>
          <w:szCs w:val="28"/>
        </w:rPr>
        <w:t>204 млн.руб.</w:t>
      </w:r>
    </w:p>
    <w:p w14:paraId="41EE4027" w14:textId="77777777" w:rsidR="00517EF3" w:rsidRPr="004E72AF" w:rsidRDefault="00517EF3" w:rsidP="004E72AF">
      <w:pPr>
        <w:widowControl w:val="0"/>
        <w:autoSpaceDE w:val="0"/>
        <w:autoSpaceDN w:val="0"/>
        <w:adjustRightInd w:val="0"/>
        <w:spacing w:after="0" w:line="240" w:lineRule="auto"/>
        <w:ind w:right="-2" w:firstLine="851"/>
        <w:jc w:val="both"/>
        <w:rPr>
          <w:rFonts w:ascii="Times New Roman" w:hAnsi="Times New Roman"/>
          <w:sz w:val="28"/>
          <w:szCs w:val="28"/>
          <w:u w:val="single"/>
        </w:rPr>
      </w:pPr>
      <w:r w:rsidRPr="004E72AF">
        <w:rPr>
          <w:rFonts w:ascii="Times New Roman" w:hAnsi="Times New Roman"/>
          <w:sz w:val="28"/>
          <w:szCs w:val="28"/>
          <w:u w:val="single"/>
        </w:rPr>
        <w:t xml:space="preserve">2. МУП «Новодвинская энергетическая сетевая компания» </w:t>
      </w:r>
    </w:p>
    <w:p w14:paraId="6C20020A" w14:textId="77777777" w:rsidR="00517EF3" w:rsidRPr="004E72AF" w:rsidRDefault="00517EF3" w:rsidP="004E72AF">
      <w:pPr>
        <w:widowControl w:val="0"/>
        <w:autoSpaceDE w:val="0"/>
        <w:autoSpaceDN w:val="0"/>
        <w:adjustRightInd w:val="0"/>
        <w:spacing w:after="0" w:line="240" w:lineRule="auto"/>
        <w:ind w:right="-2" w:firstLine="851"/>
        <w:jc w:val="both"/>
        <w:rPr>
          <w:rFonts w:ascii="Times New Roman" w:hAnsi="Times New Roman"/>
          <w:sz w:val="28"/>
          <w:szCs w:val="28"/>
        </w:rPr>
      </w:pPr>
      <w:r w:rsidRPr="004E72AF">
        <w:rPr>
          <w:rFonts w:ascii="Times New Roman" w:hAnsi="Times New Roman"/>
          <w:sz w:val="28"/>
          <w:szCs w:val="28"/>
        </w:rPr>
        <w:t xml:space="preserve">Доходы и расходы по виду деятельности «Перевозки водным транспортом» подтверждены документально и данными регистров бухгалтерского учета. В ходе проведения проверки нарушений не </w:t>
      </w:r>
      <w:r w:rsidRPr="004E72AF">
        <w:rPr>
          <w:rFonts w:ascii="Times New Roman" w:hAnsi="Times New Roman"/>
          <w:sz w:val="28"/>
          <w:szCs w:val="28"/>
        </w:rPr>
        <w:lastRenderedPageBreak/>
        <w:t>установлено.</w:t>
      </w:r>
    </w:p>
    <w:p w14:paraId="22FB2CBA" w14:textId="77777777" w:rsidR="002C6C87" w:rsidRDefault="00517EF3" w:rsidP="004E72AF">
      <w:pPr>
        <w:widowControl w:val="0"/>
        <w:autoSpaceDE w:val="0"/>
        <w:autoSpaceDN w:val="0"/>
        <w:adjustRightInd w:val="0"/>
        <w:spacing w:after="0" w:line="240" w:lineRule="auto"/>
        <w:ind w:right="-2" w:firstLine="851"/>
        <w:jc w:val="both"/>
        <w:rPr>
          <w:rFonts w:ascii="Times New Roman" w:eastAsia="Times New Roman" w:hAnsi="Times New Roman"/>
          <w:iCs/>
          <w:sz w:val="28"/>
          <w:szCs w:val="28"/>
          <w:u w:val="single"/>
          <w:lang w:eastAsia="ru-RU" w:bidi="ru-RU"/>
        </w:rPr>
      </w:pPr>
      <w:r w:rsidRPr="004E72AF">
        <w:rPr>
          <w:rFonts w:ascii="Times New Roman" w:hAnsi="Times New Roman"/>
          <w:sz w:val="28"/>
          <w:szCs w:val="28"/>
          <w:u w:val="single"/>
        </w:rPr>
        <w:t>3. Индивидуальный предприниматель «Муковозов Николай Павлович»</w:t>
      </w:r>
      <w:r w:rsidRPr="00517EF3">
        <w:rPr>
          <w:rFonts w:ascii="Times New Roman" w:eastAsia="Times New Roman" w:hAnsi="Times New Roman"/>
          <w:iCs/>
          <w:sz w:val="28"/>
          <w:szCs w:val="28"/>
          <w:highlight w:val="cyan"/>
          <w:u w:val="single"/>
          <w:lang w:eastAsia="ru-RU" w:bidi="ru-RU"/>
        </w:rPr>
        <w:t xml:space="preserve"> </w:t>
      </w:r>
    </w:p>
    <w:p w14:paraId="18EF8F0C" w14:textId="77777777" w:rsidR="00517EF3" w:rsidRPr="004E72AF" w:rsidRDefault="00517EF3" w:rsidP="004E72AF">
      <w:pPr>
        <w:widowControl w:val="0"/>
        <w:autoSpaceDE w:val="0"/>
        <w:autoSpaceDN w:val="0"/>
        <w:adjustRightInd w:val="0"/>
        <w:spacing w:after="0" w:line="240" w:lineRule="auto"/>
        <w:ind w:right="-2" w:firstLine="851"/>
        <w:jc w:val="both"/>
        <w:rPr>
          <w:rFonts w:ascii="Times New Roman" w:hAnsi="Times New Roman"/>
          <w:sz w:val="28"/>
          <w:szCs w:val="28"/>
        </w:rPr>
      </w:pPr>
      <w:r w:rsidRPr="004E72AF">
        <w:rPr>
          <w:rFonts w:ascii="Times New Roman" w:hAnsi="Times New Roman"/>
          <w:sz w:val="28"/>
          <w:szCs w:val="28"/>
        </w:rPr>
        <w:t>Проверке не представлен договор об организации перевозок между министерством транспорта Архангельской области и ИП Муковозовым Н. П. за 2017 год. В ходе проведения проверки нарушений не установлено.</w:t>
      </w:r>
    </w:p>
    <w:p w14:paraId="394F9108" w14:textId="77777777" w:rsidR="00517EF3" w:rsidRPr="004E72AF" w:rsidRDefault="00517EF3" w:rsidP="004E72AF">
      <w:pPr>
        <w:widowControl w:val="0"/>
        <w:autoSpaceDE w:val="0"/>
        <w:autoSpaceDN w:val="0"/>
        <w:adjustRightInd w:val="0"/>
        <w:spacing w:after="0" w:line="240" w:lineRule="auto"/>
        <w:ind w:right="-2" w:firstLine="851"/>
        <w:jc w:val="both"/>
        <w:rPr>
          <w:rFonts w:ascii="Times New Roman" w:hAnsi="Times New Roman"/>
          <w:sz w:val="28"/>
          <w:szCs w:val="28"/>
        </w:rPr>
      </w:pPr>
      <w:r w:rsidRPr="004E72AF">
        <w:rPr>
          <w:rFonts w:ascii="Times New Roman" w:hAnsi="Times New Roman"/>
          <w:sz w:val="28"/>
          <w:szCs w:val="28"/>
        </w:rPr>
        <w:t>Доходы и расходы ИП Муковозова Н. П. по виду деятельности «Перевозки водным транспорт</w:t>
      </w:r>
      <w:r w:rsidR="004E72AF">
        <w:rPr>
          <w:rFonts w:ascii="Times New Roman" w:hAnsi="Times New Roman"/>
          <w:sz w:val="28"/>
          <w:szCs w:val="28"/>
        </w:rPr>
        <w:t>ом» подтверждены документально.</w:t>
      </w:r>
    </w:p>
    <w:p w14:paraId="3C7BB94C" w14:textId="77777777" w:rsidR="002C6C87" w:rsidRDefault="00517EF3" w:rsidP="00517EF3">
      <w:pPr>
        <w:widowControl w:val="0"/>
        <w:autoSpaceDE w:val="0"/>
        <w:autoSpaceDN w:val="0"/>
        <w:adjustRightInd w:val="0"/>
        <w:spacing w:after="0" w:line="240" w:lineRule="auto"/>
        <w:ind w:right="-2" w:firstLine="708"/>
        <w:jc w:val="both"/>
        <w:rPr>
          <w:rFonts w:ascii="Times New Roman" w:eastAsia="Times New Roman" w:hAnsi="Times New Roman"/>
          <w:iCs/>
          <w:sz w:val="28"/>
          <w:szCs w:val="28"/>
          <w:highlight w:val="cyan"/>
          <w:lang w:eastAsia="ru-RU" w:bidi="ru-RU"/>
        </w:rPr>
      </w:pPr>
      <w:r w:rsidRPr="002C6C87">
        <w:rPr>
          <w:rFonts w:ascii="Times New Roman" w:hAnsi="Times New Roman"/>
          <w:sz w:val="28"/>
          <w:szCs w:val="28"/>
          <w:u w:val="single"/>
        </w:rPr>
        <w:t>4. Индивидуальный предприниматель «Цурко Елена Юрьевна»</w:t>
      </w:r>
      <w:r w:rsidRPr="00517EF3">
        <w:rPr>
          <w:rFonts w:ascii="Times New Roman" w:eastAsia="Times New Roman" w:hAnsi="Times New Roman"/>
          <w:iCs/>
          <w:sz w:val="28"/>
          <w:szCs w:val="28"/>
          <w:highlight w:val="cyan"/>
          <w:lang w:eastAsia="ru-RU" w:bidi="ru-RU"/>
        </w:rPr>
        <w:t xml:space="preserve"> </w:t>
      </w:r>
    </w:p>
    <w:p w14:paraId="718066D5" w14:textId="77777777" w:rsidR="00517EF3" w:rsidRPr="002C6C87" w:rsidRDefault="00517EF3" w:rsidP="002C6C87">
      <w:pPr>
        <w:widowControl w:val="0"/>
        <w:autoSpaceDE w:val="0"/>
        <w:autoSpaceDN w:val="0"/>
        <w:adjustRightInd w:val="0"/>
        <w:spacing w:after="0" w:line="240" w:lineRule="auto"/>
        <w:ind w:right="-2" w:firstLine="851"/>
        <w:jc w:val="both"/>
        <w:rPr>
          <w:rFonts w:ascii="Times New Roman" w:hAnsi="Times New Roman"/>
          <w:sz w:val="28"/>
          <w:szCs w:val="28"/>
        </w:rPr>
      </w:pPr>
      <w:r w:rsidRPr="002C6C87">
        <w:rPr>
          <w:rFonts w:ascii="Times New Roman" w:hAnsi="Times New Roman"/>
          <w:sz w:val="28"/>
          <w:szCs w:val="28"/>
        </w:rPr>
        <w:t>Отсутствует договор об организации перевозок между министерством и ИП Цурко Е. Ю., предусмотренный пунктом 4 Порядка предоставления субсидии на 2017 год.</w:t>
      </w:r>
    </w:p>
    <w:p w14:paraId="65F5EB7E" w14:textId="77777777" w:rsidR="00517EF3" w:rsidRPr="002C6C87" w:rsidRDefault="00517EF3" w:rsidP="002C6C87">
      <w:pPr>
        <w:widowControl w:val="0"/>
        <w:autoSpaceDE w:val="0"/>
        <w:autoSpaceDN w:val="0"/>
        <w:adjustRightInd w:val="0"/>
        <w:spacing w:after="0" w:line="240" w:lineRule="auto"/>
        <w:ind w:right="-2" w:firstLine="851"/>
        <w:jc w:val="both"/>
        <w:rPr>
          <w:rFonts w:ascii="Times New Roman" w:hAnsi="Times New Roman"/>
          <w:sz w:val="28"/>
          <w:szCs w:val="28"/>
        </w:rPr>
      </w:pPr>
      <w:r w:rsidRPr="002C6C87">
        <w:rPr>
          <w:rFonts w:ascii="Times New Roman" w:hAnsi="Times New Roman"/>
          <w:sz w:val="28"/>
          <w:szCs w:val="28"/>
        </w:rPr>
        <w:t>Доходы и расходы, учтенные ИП Цурко Е. Ю. при расчете размера субсидии, подтверждены документально в полном объеме. В ходе проведения проверки нарушений не установлено.</w:t>
      </w:r>
    </w:p>
    <w:p w14:paraId="26583331" w14:textId="77777777" w:rsidR="00517EF3" w:rsidRPr="002C6C87" w:rsidRDefault="00517EF3" w:rsidP="00517EF3">
      <w:pPr>
        <w:widowControl w:val="0"/>
        <w:autoSpaceDE w:val="0"/>
        <w:autoSpaceDN w:val="0"/>
        <w:adjustRightInd w:val="0"/>
        <w:spacing w:after="0" w:line="240" w:lineRule="auto"/>
        <w:ind w:right="-2" w:firstLine="708"/>
        <w:jc w:val="both"/>
        <w:rPr>
          <w:rFonts w:ascii="Times New Roman" w:hAnsi="Times New Roman"/>
          <w:sz w:val="28"/>
          <w:szCs w:val="28"/>
          <w:u w:val="single"/>
        </w:rPr>
      </w:pPr>
      <w:r w:rsidRPr="002C6C87">
        <w:rPr>
          <w:rFonts w:ascii="Times New Roman" w:hAnsi="Times New Roman"/>
          <w:sz w:val="28"/>
          <w:szCs w:val="28"/>
          <w:u w:val="single"/>
        </w:rPr>
        <w:t xml:space="preserve">5. Индивидуальный предприниматель «Емельянов Виктор Васильевич» </w:t>
      </w:r>
    </w:p>
    <w:p w14:paraId="20B0A04A" w14:textId="77777777" w:rsidR="00517EF3" w:rsidRPr="002C6C87" w:rsidRDefault="00517EF3" w:rsidP="002C6C87">
      <w:pPr>
        <w:widowControl w:val="0"/>
        <w:autoSpaceDE w:val="0"/>
        <w:autoSpaceDN w:val="0"/>
        <w:adjustRightInd w:val="0"/>
        <w:spacing w:after="0" w:line="240" w:lineRule="auto"/>
        <w:ind w:right="-2" w:firstLine="851"/>
        <w:jc w:val="both"/>
        <w:rPr>
          <w:rFonts w:ascii="Times New Roman" w:hAnsi="Times New Roman"/>
          <w:sz w:val="28"/>
          <w:szCs w:val="28"/>
        </w:rPr>
      </w:pPr>
      <w:r w:rsidRPr="002C6C87">
        <w:rPr>
          <w:rFonts w:ascii="Times New Roman" w:hAnsi="Times New Roman"/>
          <w:sz w:val="28"/>
          <w:szCs w:val="28"/>
        </w:rPr>
        <w:t>Доходы и расходы ИП Емельянова В. В. по виду деятельности «Перевозки водным транспорт</w:t>
      </w:r>
      <w:r w:rsidR="002C6C87">
        <w:rPr>
          <w:rFonts w:ascii="Times New Roman" w:hAnsi="Times New Roman"/>
          <w:sz w:val="28"/>
          <w:szCs w:val="28"/>
        </w:rPr>
        <w:t>ом» подтверждены документально.</w:t>
      </w:r>
    </w:p>
    <w:p w14:paraId="33020748" w14:textId="77777777" w:rsidR="00517EF3" w:rsidRPr="00517EF3" w:rsidRDefault="00517EF3" w:rsidP="00517EF3">
      <w:pPr>
        <w:widowControl w:val="0"/>
        <w:autoSpaceDE w:val="0"/>
        <w:autoSpaceDN w:val="0"/>
        <w:adjustRightInd w:val="0"/>
        <w:spacing w:after="0" w:line="240" w:lineRule="auto"/>
        <w:ind w:right="-2" w:firstLine="708"/>
        <w:jc w:val="both"/>
        <w:rPr>
          <w:rFonts w:ascii="Times New Roman" w:eastAsia="Courier New" w:hAnsi="Times New Roman"/>
          <w:i/>
          <w:sz w:val="28"/>
          <w:szCs w:val="28"/>
          <w:highlight w:val="cyan"/>
          <w:lang w:eastAsia="ru-RU" w:bidi="ru-RU"/>
        </w:rPr>
      </w:pPr>
    </w:p>
    <w:p w14:paraId="6FDE2B2C" w14:textId="77777777" w:rsidR="00517EF3" w:rsidRPr="002C6C87" w:rsidRDefault="00517EF3" w:rsidP="002C6C87">
      <w:pPr>
        <w:widowControl w:val="0"/>
        <w:autoSpaceDE w:val="0"/>
        <w:autoSpaceDN w:val="0"/>
        <w:adjustRightInd w:val="0"/>
        <w:spacing w:after="0" w:line="240" w:lineRule="auto"/>
        <w:ind w:right="-2"/>
        <w:rPr>
          <w:rFonts w:ascii="Times New Roman" w:eastAsia="Courier New" w:hAnsi="Times New Roman"/>
          <w:i/>
          <w:sz w:val="28"/>
          <w:szCs w:val="28"/>
          <w:lang w:eastAsia="ru-RU" w:bidi="ru-RU"/>
        </w:rPr>
      </w:pPr>
      <w:r w:rsidRPr="002C6C87">
        <w:rPr>
          <w:rFonts w:ascii="Times New Roman" w:eastAsia="Courier New" w:hAnsi="Times New Roman"/>
          <w:i/>
          <w:sz w:val="28"/>
          <w:szCs w:val="28"/>
          <w:lang w:eastAsia="ru-RU" w:bidi="ru-RU"/>
        </w:rPr>
        <w:t>Мероприятие «1.3. Организация осуществления перевозок пассажиров и бага</w:t>
      </w:r>
      <w:r w:rsidR="002C6C87">
        <w:rPr>
          <w:rFonts w:ascii="Times New Roman" w:eastAsia="Courier New" w:hAnsi="Times New Roman"/>
          <w:i/>
          <w:sz w:val="28"/>
          <w:szCs w:val="28"/>
          <w:lang w:eastAsia="ru-RU" w:bidi="ru-RU"/>
        </w:rPr>
        <w:t>жа железнодорожным транспортом»</w:t>
      </w:r>
    </w:p>
    <w:p w14:paraId="392B24E8" w14:textId="77777777" w:rsidR="00517EF3" w:rsidRPr="002C6C87" w:rsidRDefault="00517EF3" w:rsidP="002C6C87">
      <w:pPr>
        <w:widowControl w:val="0"/>
        <w:autoSpaceDE w:val="0"/>
        <w:autoSpaceDN w:val="0"/>
        <w:adjustRightInd w:val="0"/>
        <w:spacing w:after="0" w:line="240" w:lineRule="auto"/>
        <w:ind w:right="-2" w:firstLine="851"/>
        <w:jc w:val="both"/>
        <w:rPr>
          <w:rFonts w:ascii="Times New Roman" w:hAnsi="Times New Roman"/>
          <w:sz w:val="28"/>
          <w:szCs w:val="28"/>
        </w:rPr>
      </w:pPr>
      <w:r w:rsidRPr="002C6C87">
        <w:rPr>
          <w:rFonts w:ascii="Times New Roman" w:hAnsi="Times New Roman"/>
          <w:sz w:val="28"/>
          <w:szCs w:val="28"/>
        </w:rPr>
        <w:t>Согласно «Сведений о достижении целевых показателей ГП» исполнение целевого показателя «10. Количество перевезенных пассажиров по субсидируемым маршрутам по железнодорожному транспорту» составило 1 554,68 тыс. чел или 96,42% от плана.</w:t>
      </w:r>
    </w:p>
    <w:p w14:paraId="47339DBD" w14:textId="77777777" w:rsidR="00517EF3" w:rsidRPr="002C6C87" w:rsidRDefault="00517EF3" w:rsidP="002C6C87">
      <w:pPr>
        <w:widowControl w:val="0"/>
        <w:autoSpaceDE w:val="0"/>
        <w:autoSpaceDN w:val="0"/>
        <w:adjustRightInd w:val="0"/>
        <w:spacing w:after="0" w:line="240" w:lineRule="auto"/>
        <w:ind w:right="-2" w:firstLine="851"/>
        <w:jc w:val="both"/>
        <w:rPr>
          <w:rFonts w:ascii="Times New Roman" w:hAnsi="Times New Roman"/>
          <w:sz w:val="28"/>
          <w:szCs w:val="28"/>
        </w:rPr>
      </w:pPr>
      <w:r w:rsidRPr="002C6C87">
        <w:rPr>
          <w:rFonts w:ascii="Times New Roman" w:hAnsi="Times New Roman"/>
          <w:sz w:val="28"/>
          <w:szCs w:val="28"/>
        </w:rPr>
        <w:t>Министерством транспорта и АО «Северная пригородная пассажирская компания» (далее – АО «СППК» заключены договоры об организации железнодорожных перевозок пассажиров в пригородном сообщении на территории Архангельской области и о предоставлении субсидии на возмещение недополученных доходов, возникающих в результате государственного регулирования тарифов на перевозку пассажиров:</w:t>
      </w:r>
    </w:p>
    <w:p w14:paraId="2237441D" w14:textId="190B0EFF" w:rsidR="00517EF3" w:rsidRPr="00073661"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hAnsi="Times New Roman"/>
          <w:sz w:val="28"/>
          <w:szCs w:val="28"/>
        </w:rPr>
      </w:pPr>
      <w:r w:rsidRPr="00073661">
        <w:rPr>
          <w:rFonts w:ascii="Times New Roman" w:hAnsi="Times New Roman"/>
          <w:sz w:val="28"/>
          <w:szCs w:val="28"/>
        </w:rPr>
        <w:t>№01/жд-2017/СППК-265-2016 от 28.12.2016 на период с 01 января по 31 мая 2017 года и с объемом субсидии</w:t>
      </w:r>
      <w:r w:rsidR="00617F7F">
        <w:rPr>
          <w:rFonts w:ascii="Times New Roman" w:hAnsi="Times New Roman"/>
          <w:sz w:val="28"/>
          <w:szCs w:val="28"/>
        </w:rPr>
        <w:t xml:space="preserve"> </w:t>
      </w:r>
      <w:r w:rsidRPr="00073661">
        <w:rPr>
          <w:rFonts w:ascii="Times New Roman" w:hAnsi="Times New Roman"/>
          <w:sz w:val="28"/>
          <w:szCs w:val="28"/>
        </w:rPr>
        <w:t>в сумме 138,1 млн.</w:t>
      </w:r>
      <w:r w:rsidR="00617F7F">
        <w:rPr>
          <w:rFonts w:ascii="Times New Roman" w:hAnsi="Times New Roman"/>
          <w:sz w:val="28"/>
          <w:szCs w:val="28"/>
        </w:rPr>
        <w:t>руб.;</w:t>
      </w:r>
    </w:p>
    <w:p w14:paraId="3D3CC7F4" w14:textId="50B7A58D" w:rsidR="00517EF3" w:rsidRPr="00073661"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hAnsi="Times New Roman"/>
          <w:sz w:val="28"/>
          <w:szCs w:val="28"/>
        </w:rPr>
      </w:pPr>
      <w:r w:rsidRPr="00073661">
        <w:rPr>
          <w:rFonts w:ascii="Times New Roman" w:hAnsi="Times New Roman"/>
          <w:sz w:val="28"/>
          <w:szCs w:val="28"/>
        </w:rPr>
        <w:t>№ 03/ЖД-2017/СППК-148-2017 от 0</w:t>
      </w:r>
      <w:r w:rsidR="00617F7F">
        <w:rPr>
          <w:rFonts w:ascii="Times New Roman" w:hAnsi="Times New Roman"/>
          <w:sz w:val="28"/>
          <w:szCs w:val="28"/>
        </w:rPr>
        <w:t>2.06.2017;</w:t>
      </w:r>
    </w:p>
    <w:p w14:paraId="5FCFB70D" w14:textId="77777777" w:rsidR="00517EF3" w:rsidRPr="00073661"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hAnsi="Times New Roman"/>
          <w:sz w:val="28"/>
          <w:szCs w:val="28"/>
        </w:rPr>
      </w:pPr>
      <w:r w:rsidRPr="00073661">
        <w:rPr>
          <w:rFonts w:ascii="Times New Roman" w:hAnsi="Times New Roman"/>
          <w:sz w:val="28"/>
          <w:szCs w:val="28"/>
        </w:rPr>
        <w:t>№ 04/ЖД-2017 от 03.07.2017 (в рамках Дополнительного соглашения № 1 от 01.08.2017 и Дополнительного соглашения № 2 от 03.10.2017)</w:t>
      </w:r>
      <w:r w:rsidRPr="00073661">
        <w:t xml:space="preserve"> </w:t>
      </w:r>
      <w:r w:rsidRPr="00073661">
        <w:rPr>
          <w:rFonts w:ascii="Times New Roman" w:hAnsi="Times New Roman"/>
          <w:sz w:val="28"/>
          <w:szCs w:val="28"/>
        </w:rPr>
        <w:t>на период с 01 июня по 31 декабря 2017 года с объемом субсидии в сумме 192,4 млн.руб.</w:t>
      </w:r>
    </w:p>
    <w:p w14:paraId="3EAE5EA4" w14:textId="3056F0B5" w:rsidR="00517EF3" w:rsidRPr="00073661" w:rsidRDefault="00517EF3" w:rsidP="00073661">
      <w:pPr>
        <w:widowControl w:val="0"/>
        <w:autoSpaceDE w:val="0"/>
        <w:autoSpaceDN w:val="0"/>
        <w:adjustRightInd w:val="0"/>
        <w:spacing w:after="0" w:line="240" w:lineRule="auto"/>
        <w:ind w:right="-2" w:firstLine="851"/>
        <w:jc w:val="both"/>
        <w:rPr>
          <w:rFonts w:ascii="Times New Roman" w:hAnsi="Times New Roman"/>
          <w:sz w:val="28"/>
          <w:szCs w:val="28"/>
        </w:rPr>
      </w:pPr>
      <w:r w:rsidRPr="00073661">
        <w:rPr>
          <w:rFonts w:ascii="Times New Roman" w:hAnsi="Times New Roman"/>
          <w:sz w:val="28"/>
          <w:szCs w:val="28"/>
        </w:rPr>
        <w:t>Согласно п.</w:t>
      </w:r>
      <w:r w:rsidR="00617F7F">
        <w:rPr>
          <w:rFonts w:ascii="Times New Roman" w:hAnsi="Times New Roman"/>
          <w:sz w:val="28"/>
          <w:szCs w:val="28"/>
        </w:rPr>
        <w:t xml:space="preserve"> </w:t>
      </w:r>
      <w:r w:rsidRPr="00073661">
        <w:rPr>
          <w:rFonts w:ascii="Times New Roman" w:hAnsi="Times New Roman"/>
          <w:sz w:val="28"/>
          <w:szCs w:val="28"/>
        </w:rPr>
        <w:t xml:space="preserve">3.1 Договоров субсидия на возмещение недополученных доходов, возникающих в результате государственного регулирования тарифов на перевозки пассажиров, предоставляется в случае установления экономически обоснованного зонного уровня тарифа на услуги по перевозке пассажиров железнодорожным транспортом общего пользования в пригородном сообщении в размере, превышающем установленные в рамках одной зоны тарифы на перевозки пассажиров железнодорожным транспортом общего пользования в пригородном сообщении на территории Архангельской </w:t>
      </w:r>
      <w:r w:rsidRPr="00073661">
        <w:rPr>
          <w:rFonts w:ascii="Times New Roman" w:hAnsi="Times New Roman"/>
          <w:sz w:val="28"/>
          <w:szCs w:val="28"/>
        </w:rPr>
        <w:lastRenderedPageBreak/>
        <w:t>области (далее - субсидия).</w:t>
      </w:r>
    </w:p>
    <w:p w14:paraId="42718927" w14:textId="77777777" w:rsidR="00517EF3" w:rsidRPr="00073661" w:rsidRDefault="00517EF3" w:rsidP="00073661">
      <w:pPr>
        <w:widowControl w:val="0"/>
        <w:autoSpaceDE w:val="0"/>
        <w:autoSpaceDN w:val="0"/>
        <w:adjustRightInd w:val="0"/>
        <w:spacing w:after="0" w:line="240" w:lineRule="auto"/>
        <w:ind w:right="-2" w:firstLine="851"/>
        <w:jc w:val="both"/>
        <w:rPr>
          <w:rFonts w:ascii="Times New Roman" w:hAnsi="Times New Roman"/>
          <w:sz w:val="28"/>
          <w:szCs w:val="28"/>
        </w:rPr>
      </w:pPr>
      <w:r w:rsidRPr="00073661">
        <w:rPr>
          <w:rFonts w:ascii="Times New Roman" w:hAnsi="Times New Roman"/>
          <w:sz w:val="28"/>
          <w:szCs w:val="28"/>
        </w:rPr>
        <w:t>Тарифы на перевозки пассажиров, включая детей в возрасте от 5 лет и старше, железнодорожным транспортом общего пользования в пригородном сообщении на территории Архангельской области, осуществляемые акционерным обществом "Северная пригородная пассажирская компания", утверждены постановлением агентства по тарифам и ценам Архангельской области от 20 декабря 2016 г. № 66-п/29 (вступает в силу с 01 января 2017 года).</w:t>
      </w:r>
    </w:p>
    <w:p w14:paraId="18A77343" w14:textId="77777777" w:rsidR="00517EF3" w:rsidRPr="00073661" w:rsidRDefault="00517EF3" w:rsidP="00073661">
      <w:pPr>
        <w:widowControl w:val="0"/>
        <w:autoSpaceDE w:val="0"/>
        <w:autoSpaceDN w:val="0"/>
        <w:adjustRightInd w:val="0"/>
        <w:spacing w:after="0" w:line="240" w:lineRule="auto"/>
        <w:ind w:right="-2" w:firstLine="851"/>
        <w:jc w:val="both"/>
        <w:rPr>
          <w:rFonts w:ascii="Times New Roman" w:hAnsi="Times New Roman"/>
          <w:sz w:val="28"/>
          <w:szCs w:val="28"/>
        </w:rPr>
      </w:pPr>
      <w:r w:rsidRPr="00073661">
        <w:rPr>
          <w:rFonts w:ascii="Times New Roman" w:hAnsi="Times New Roman"/>
          <w:sz w:val="28"/>
          <w:szCs w:val="28"/>
        </w:rPr>
        <w:t xml:space="preserve">В </w:t>
      </w:r>
      <w:r w:rsidRPr="0054515A">
        <w:rPr>
          <w:rFonts w:ascii="Times New Roman" w:hAnsi="Times New Roman"/>
          <w:color w:val="FF0000"/>
          <w:sz w:val="28"/>
          <w:szCs w:val="28"/>
        </w:rPr>
        <w:t>нарушение требований подпункта 3 пункта 2 Порядка</w:t>
      </w:r>
      <w:r w:rsidRPr="00073661">
        <w:rPr>
          <w:rFonts w:ascii="Times New Roman" w:hAnsi="Times New Roman"/>
          <w:sz w:val="28"/>
          <w:szCs w:val="28"/>
        </w:rPr>
        <w:t xml:space="preserve"> предоставления субсидии на возмещение недополученных доходов, возникающих в результате государственного регулирования тарифов на перевозки пассажиров железнодорожным транспортом общего пользования в пригородном сообщении Договор № 01/жд-2017/сппк-265-2016 от 28.12.2016, Договор от 02.06.2017 № 03/жд-2017/сппк-148-2017 не содержат положений о подтверждении формами внутренней статистической отчетности ОАО «Российские железные дороги» ЦО-22 пригород «Отчет о перевозке пассажиров предприятиями пригородного комплекса», утвержденной распоряжением вице-президента ОАО «РЖД» от 27.04.2004 № 1964р, и ЦО-22ф пригород «Отчет о доходных поступлениях предприятий пригородного комплекса», утвержденной распоряжением вице-президента ОАО «РЖД» от 22.06.2004 № 2636р фактической численности перевезенных пассажиров, дифференцированной по дальности поездки (в зонах), как базовая величина для расчета размера субсидии. Порядком не предусмотрена обязанность перевозчика по предоставлению данной формы в адрес министерства, периодичность и сроки предоставления ЦО-22.</w:t>
      </w:r>
    </w:p>
    <w:p w14:paraId="6AFD9FDD" w14:textId="0A5144C1" w:rsidR="00517EF3" w:rsidRPr="0054515A" w:rsidRDefault="00517EF3" w:rsidP="0054515A">
      <w:pPr>
        <w:widowControl w:val="0"/>
        <w:autoSpaceDE w:val="0"/>
        <w:autoSpaceDN w:val="0"/>
        <w:adjustRightInd w:val="0"/>
        <w:spacing w:after="0" w:line="240" w:lineRule="auto"/>
        <w:ind w:right="-2" w:firstLine="851"/>
        <w:jc w:val="both"/>
        <w:rPr>
          <w:rFonts w:ascii="Times New Roman" w:hAnsi="Times New Roman"/>
          <w:sz w:val="28"/>
          <w:szCs w:val="28"/>
        </w:rPr>
      </w:pPr>
      <w:r w:rsidRPr="0054515A">
        <w:rPr>
          <w:rFonts w:ascii="Times New Roman" w:hAnsi="Times New Roman"/>
          <w:sz w:val="28"/>
          <w:szCs w:val="28"/>
        </w:rPr>
        <w:t xml:space="preserve">Отчет о прогнозируемых перевозках обучающихся АО «СППК» за декабрь 2017 года (от 26.12.2017 № 1560-д) в сумме </w:t>
      </w:r>
      <w:r w:rsidR="00D23645" w:rsidRPr="00D23645">
        <w:rPr>
          <w:rFonts w:ascii="Times New Roman" w:hAnsi="Times New Roman"/>
          <w:color w:val="FF0000"/>
          <w:sz w:val="28"/>
          <w:szCs w:val="28"/>
        </w:rPr>
        <w:t>0,6</w:t>
      </w:r>
      <w:r w:rsidRPr="0054515A">
        <w:rPr>
          <w:rFonts w:ascii="Times New Roman" w:hAnsi="Times New Roman"/>
          <w:color w:val="FF0000"/>
          <w:sz w:val="28"/>
          <w:szCs w:val="28"/>
        </w:rPr>
        <w:t xml:space="preserve"> млн.руб</w:t>
      </w:r>
      <w:r w:rsidRPr="0054515A">
        <w:rPr>
          <w:rFonts w:ascii="Times New Roman" w:hAnsi="Times New Roman"/>
          <w:sz w:val="28"/>
          <w:szCs w:val="28"/>
        </w:rPr>
        <w:t xml:space="preserve">. принят министерством и оплачен в указанном объеме в </w:t>
      </w:r>
      <w:r w:rsidRPr="0054515A">
        <w:rPr>
          <w:rFonts w:ascii="Times New Roman" w:hAnsi="Times New Roman"/>
          <w:color w:val="FF0000"/>
          <w:sz w:val="28"/>
          <w:szCs w:val="28"/>
        </w:rPr>
        <w:t>нарушение требований пунктов 14, 15,16</w:t>
      </w:r>
      <w:r w:rsidR="00D16226">
        <w:rPr>
          <w:rFonts w:ascii="Times New Roman" w:hAnsi="Times New Roman"/>
          <w:color w:val="FF0000"/>
          <w:sz w:val="28"/>
          <w:szCs w:val="28"/>
        </w:rPr>
        <w:t xml:space="preserve"> </w:t>
      </w:r>
      <w:r w:rsidRPr="0054515A">
        <w:rPr>
          <w:rFonts w:ascii="Times New Roman" w:hAnsi="Times New Roman"/>
          <w:color w:val="FF0000"/>
          <w:sz w:val="28"/>
          <w:szCs w:val="28"/>
        </w:rPr>
        <w:t>Порядка, п.</w:t>
      </w:r>
      <w:r w:rsidR="00B446C7">
        <w:rPr>
          <w:rFonts w:ascii="Times New Roman" w:hAnsi="Times New Roman"/>
          <w:color w:val="FF0000"/>
          <w:sz w:val="28"/>
          <w:szCs w:val="28"/>
        </w:rPr>
        <w:t xml:space="preserve"> </w:t>
      </w:r>
      <w:r w:rsidRPr="0054515A">
        <w:rPr>
          <w:rFonts w:ascii="Times New Roman" w:hAnsi="Times New Roman"/>
          <w:color w:val="FF0000"/>
          <w:sz w:val="28"/>
          <w:szCs w:val="28"/>
        </w:rPr>
        <w:t>2.2 Договора</w:t>
      </w:r>
      <w:r w:rsidRPr="0054515A">
        <w:rPr>
          <w:rFonts w:ascii="Times New Roman" w:hAnsi="Times New Roman"/>
          <w:sz w:val="28"/>
          <w:szCs w:val="28"/>
        </w:rPr>
        <w:t xml:space="preserve"> № 02/жд-2017/СППК-268-2016 от 28.12.2016 о предоставлении субсидии на компенсацию потерь в доходах, возникающих в результате установления льготы по тарифам на проезд железнодорожным транспортом общего пользования в поездах пригородного сообщения на территории Архангельской области в 2017 году, заключенного между министерством транспорта АО и АО «Северная пригородная пассажирская компания».</w:t>
      </w:r>
    </w:p>
    <w:p w14:paraId="1EEAC8EA" w14:textId="77777777" w:rsidR="00517EF3" w:rsidRPr="0054515A" w:rsidRDefault="00517EF3" w:rsidP="0054515A">
      <w:pPr>
        <w:widowControl w:val="0"/>
        <w:autoSpaceDE w:val="0"/>
        <w:autoSpaceDN w:val="0"/>
        <w:adjustRightInd w:val="0"/>
        <w:spacing w:after="0" w:line="240" w:lineRule="auto"/>
        <w:ind w:right="-2" w:firstLine="851"/>
        <w:jc w:val="both"/>
        <w:rPr>
          <w:rFonts w:ascii="Times New Roman" w:hAnsi="Times New Roman"/>
          <w:sz w:val="28"/>
          <w:szCs w:val="28"/>
        </w:rPr>
      </w:pPr>
      <w:r w:rsidRPr="0054515A">
        <w:rPr>
          <w:rFonts w:ascii="Times New Roman" w:hAnsi="Times New Roman"/>
          <w:sz w:val="28"/>
          <w:szCs w:val="28"/>
        </w:rPr>
        <w:t>Согласно регистру бухгалтерского учета министерства транспорта по контрагенту АО «СППК» дог №01/ЖД-2017-СППК-265-2016 от 28.12.2016 перечислена субсидия за 2017 год в размере 278,4 млн. руб., начислена субсидия на сумму 278,4 млн.руб., задолженность отсутствует.</w:t>
      </w:r>
    </w:p>
    <w:p w14:paraId="302A7494" w14:textId="77777777" w:rsidR="00517EF3" w:rsidRPr="0054515A" w:rsidRDefault="00517EF3" w:rsidP="0054515A">
      <w:pPr>
        <w:widowControl w:val="0"/>
        <w:autoSpaceDE w:val="0"/>
        <w:autoSpaceDN w:val="0"/>
        <w:adjustRightInd w:val="0"/>
        <w:spacing w:after="0" w:line="240" w:lineRule="auto"/>
        <w:ind w:right="-2" w:firstLine="851"/>
        <w:jc w:val="both"/>
        <w:rPr>
          <w:rFonts w:ascii="Times New Roman" w:hAnsi="Times New Roman"/>
          <w:sz w:val="28"/>
          <w:szCs w:val="28"/>
        </w:rPr>
      </w:pPr>
      <w:r w:rsidRPr="0054515A">
        <w:rPr>
          <w:rFonts w:ascii="Times New Roman" w:hAnsi="Times New Roman"/>
          <w:sz w:val="28"/>
          <w:szCs w:val="28"/>
        </w:rPr>
        <w:t>Объем вагонокилометровой работы за 2017 год АО «СППК» не выполнен на 82 вагоно-км, целевой показатель «10. Количество перевезенных пассажиров по субсидируемым маршрутам по железнодорожному транспорту» за 2017 год в количестве 1 554,68 тыс. чел. подтвержден.</w:t>
      </w:r>
    </w:p>
    <w:p w14:paraId="67C714C0" w14:textId="77777777" w:rsidR="00517EF3" w:rsidRPr="0054515A" w:rsidRDefault="00517EF3" w:rsidP="0054515A">
      <w:pPr>
        <w:widowControl w:val="0"/>
        <w:autoSpaceDE w:val="0"/>
        <w:autoSpaceDN w:val="0"/>
        <w:adjustRightInd w:val="0"/>
        <w:spacing w:after="0" w:line="240" w:lineRule="auto"/>
        <w:ind w:right="-2" w:firstLine="851"/>
        <w:jc w:val="both"/>
        <w:rPr>
          <w:rFonts w:ascii="Times New Roman" w:hAnsi="Times New Roman"/>
          <w:sz w:val="28"/>
          <w:szCs w:val="28"/>
        </w:rPr>
      </w:pPr>
    </w:p>
    <w:p w14:paraId="5B73F26C" w14:textId="77777777" w:rsidR="00517EF3" w:rsidRPr="007E1377" w:rsidRDefault="00517EF3" w:rsidP="007E1377">
      <w:pPr>
        <w:autoSpaceDE w:val="0"/>
        <w:autoSpaceDN w:val="0"/>
        <w:adjustRightInd w:val="0"/>
        <w:spacing w:after="0" w:line="240" w:lineRule="auto"/>
        <w:jc w:val="center"/>
        <w:rPr>
          <w:rFonts w:ascii="Times New Roman" w:hAnsi="Times New Roman"/>
          <w:i/>
          <w:sz w:val="28"/>
          <w:szCs w:val="28"/>
        </w:rPr>
      </w:pPr>
      <w:r w:rsidRPr="007E1377">
        <w:rPr>
          <w:rFonts w:ascii="Times New Roman" w:eastAsia="Courier New" w:hAnsi="Times New Roman"/>
          <w:i/>
          <w:sz w:val="28"/>
          <w:szCs w:val="28"/>
          <w:lang w:eastAsia="ru-RU" w:bidi="ru-RU"/>
        </w:rPr>
        <w:lastRenderedPageBreak/>
        <w:t xml:space="preserve">Подпрограмма № 2 </w:t>
      </w:r>
      <w:r w:rsidRPr="007E1377">
        <w:rPr>
          <w:rFonts w:ascii="Times New Roman" w:hAnsi="Times New Roman"/>
          <w:i/>
          <w:sz w:val="28"/>
          <w:szCs w:val="28"/>
        </w:rPr>
        <w:t>«Развитие общественного пассажирского транспорта и транспортной инфраструктуры Архангельской области»</w:t>
      </w:r>
    </w:p>
    <w:p w14:paraId="0A280FED" w14:textId="77777777" w:rsidR="00517EF3" w:rsidRPr="007E1377" w:rsidRDefault="00517EF3" w:rsidP="007E1377">
      <w:pPr>
        <w:widowControl w:val="0"/>
        <w:autoSpaceDE w:val="0"/>
        <w:autoSpaceDN w:val="0"/>
        <w:adjustRightInd w:val="0"/>
        <w:spacing w:after="0" w:line="240" w:lineRule="auto"/>
        <w:ind w:right="-2" w:firstLine="851"/>
        <w:jc w:val="both"/>
        <w:rPr>
          <w:rFonts w:ascii="Times New Roman" w:hAnsi="Times New Roman"/>
          <w:sz w:val="28"/>
          <w:szCs w:val="28"/>
        </w:rPr>
      </w:pPr>
      <w:r w:rsidRPr="007E1377">
        <w:rPr>
          <w:rFonts w:ascii="Times New Roman" w:hAnsi="Times New Roman"/>
          <w:sz w:val="28"/>
          <w:szCs w:val="28"/>
        </w:rPr>
        <w:t>Согласно «Сведени</w:t>
      </w:r>
      <w:r w:rsidR="00C517B1">
        <w:rPr>
          <w:rFonts w:ascii="Times New Roman" w:hAnsi="Times New Roman"/>
          <w:sz w:val="28"/>
          <w:szCs w:val="28"/>
        </w:rPr>
        <w:t>ям</w:t>
      </w:r>
      <w:r w:rsidRPr="007E1377">
        <w:rPr>
          <w:rFonts w:ascii="Times New Roman" w:hAnsi="Times New Roman"/>
          <w:sz w:val="28"/>
          <w:szCs w:val="28"/>
        </w:rPr>
        <w:t xml:space="preserve"> о достижении целевых показателей ГП» исполнение по трем целевым показателям подпрограммы № 2 составило: </w:t>
      </w:r>
    </w:p>
    <w:p w14:paraId="3DF79FC9" w14:textId="77777777" w:rsidR="00517EF3" w:rsidRPr="00C517B1"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hAnsi="Times New Roman"/>
          <w:sz w:val="28"/>
          <w:szCs w:val="28"/>
        </w:rPr>
      </w:pPr>
      <w:r w:rsidRPr="00C517B1">
        <w:rPr>
          <w:rFonts w:ascii="Times New Roman" w:hAnsi="Times New Roman"/>
          <w:sz w:val="28"/>
          <w:szCs w:val="28"/>
        </w:rPr>
        <w:t>количество единиц техники, приобретенной для осуществления пассажирских перевозок на социально значимых маршрутах, исполнение 0%,</w:t>
      </w:r>
    </w:p>
    <w:p w14:paraId="5FB9ADB2" w14:textId="77777777" w:rsidR="00517EF3" w:rsidRPr="00C517B1"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hAnsi="Times New Roman"/>
          <w:sz w:val="28"/>
          <w:szCs w:val="28"/>
        </w:rPr>
      </w:pPr>
      <w:r w:rsidRPr="00C517B1">
        <w:rPr>
          <w:rFonts w:ascii="Times New Roman" w:hAnsi="Times New Roman"/>
          <w:sz w:val="28"/>
          <w:szCs w:val="28"/>
        </w:rPr>
        <w:t>площадь приведенных в нормативное состояние автомобильных дорог общего пользования местного значения в муниципальном образовании "Город Архангельск", исполнение 99 335 кв.м или 101,07%,</w:t>
      </w:r>
    </w:p>
    <w:p w14:paraId="71497109" w14:textId="77777777" w:rsidR="00517EF3" w:rsidRPr="00C517B1"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hAnsi="Times New Roman"/>
          <w:sz w:val="28"/>
          <w:szCs w:val="28"/>
        </w:rPr>
      </w:pPr>
      <w:r w:rsidRPr="00C517B1">
        <w:rPr>
          <w:rFonts w:ascii="Times New Roman" w:hAnsi="Times New Roman"/>
          <w:sz w:val="28"/>
          <w:szCs w:val="28"/>
        </w:rPr>
        <w:t>доля рейсов на маршрутах, фактически выполненных в соответствии с расписанием при осуществлении пассажирских перевозок автомобильным транспортом в междугородном и пригородном сообщении, в общем количестве рейсов, установленных в соответствии с расписанием, исполнение 100%.</w:t>
      </w:r>
    </w:p>
    <w:p w14:paraId="29824B46" w14:textId="77777777" w:rsidR="00517EF3" w:rsidRPr="00C517B1" w:rsidRDefault="00517EF3" w:rsidP="00C517B1">
      <w:pPr>
        <w:widowControl w:val="0"/>
        <w:autoSpaceDE w:val="0"/>
        <w:autoSpaceDN w:val="0"/>
        <w:adjustRightInd w:val="0"/>
        <w:spacing w:after="0" w:line="240" w:lineRule="auto"/>
        <w:ind w:right="-2" w:firstLine="851"/>
        <w:jc w:val="both"/>
        <w:rPr>
          <w:rFonts w:ascii="Times New Roman" w:hAnsi="Times New Roman"/>
          <w:sz w:val="28"/>
          <w:szCs w:val="28"/>
        </w:rPr>
      </w:pPr>
      <w:r w:rsidRPr="00C517B1">
        <w:rPr>
          <w:rFonts w:ascii="Times New Roman" w:hAnsi="Times New Roman"/>
          <w:sz w:val="28"/>
          <w:szCs w:val="28"/>
        </w:rPr>
        <w:t>Всего в 2017 году в рамках подпрограммы № 2 реализовывалось 6 мероприятий.</w:t>
      </w:r>
    </w:p>
    <w:p w14:paraId="068E9094" w14:textId="77777777" w:rsidR="009E3AEF" w:rsidRDefault="009E3AEF" w:rsidP="00517EF3">
      <w:pPr>
        <w:widowControl w:val="0"/>
        <w:autoSpaceDE w:val="0"/>
        <w:autoSpaceDN w:val="0"/>
        <w:adjustRightInd w:val="0"/>
        <w:spacing w:after="0" w:line="240" w:lineRule="auto"/>
        <w:ind w:right="-2"/>
        <w:jc w:val="both"/>
        <w:rPr>
          <w:rFonts w:ascii="Times New Roman" w:eastAsia="Courier New" w:hAnsi="Times New Roman"/>
          <w:i/>
          <w:sz w:val="28"/>
          <w:szCs w:val="28"/>
          <w:highlight w:val="cyan"/>
          <w:lang w:eastAsia="ru-RU" w:bidi="ru-RU"/>
        </w:rPr>
      </w:pPr>
    </w:p>
    <w:p w14:paraId="264D3092" w14:textId="77777777" w:rsidR="009E3AEF" w:rsidRPr="009E3AEF" w:rsidRDefault="00517EF3" w:rsidP="009E3AEF">
      <w:pPr>
        <w:widowControl w:val="0"/>
        <w:autoSpaceDE w:val="0"/>
        <w:autoSpaceDN w:val="0"/>
        <w:adjustRightInd w:val="0"/>
        <w:spacing w:after="0" w:line="240" w:lineRule="auto"/>
        <w:ind w:right="-2"/>
        <w:rPr>
          <w:rFonts w:ascii="Times New Roman" w:eastAsia="Courier New" w:hAnsi="Times New Roman"/>
          <w:i/>
          <w:sz w:val="28"/>
          <w:szCs w:val="28"/>
          <w:lang w:eastAsia="ru-RU" w:bidi="ru-RU"/>
        </w:rPr>
      </w:pPr>
      <w:r w:rsidRPr="009E3AEF">
        <w:rPr>
          <w:rFonts w:ascii="Times New Roman" w:eastAsia="Courier New" w:hAnsi="Times New Roman"/>
          <w:i/>
          <w:sz w:val="28"/>
          <w:szCs w:val="28"/>
          <w:lang w:eastAsia="ru-RU" w:bidi="ru-RU"/>
        </w:rPr>
        <w:t>Мероприятие «1.4. Ремонт и содержание автомобильных дорог общего пользования местного значения в муниципальном образовании "Город Архангельск"»</w:t>
      </w:r>
    </w:p>
    <w:p w14:paraId="7A4D0A5B" w14:textId="77777777" w:rsidR="00517EF3" w:rsidRPr="009E3AEF" w:rsidRDefault="009E3AEF" w:rsidP="009E3AEF">
      <w:pPr>
        <w:widowControl w:val="0"/>
        <w:autoSpaceDE w:val="0"/>
        <w:autoSpaceDN w:val="0"/>
        <w:adjustRightInd w:val="0"/>
        <w:spacing w:after="0" w:line="240" w:lineRule="auto"/>
        <w:ind w:right="-2" w:firstLine="851"/>
        <w:jc w:val="both"/>
        <w:rPr>
          <w:rFonts w:ascii="Times New Roman" w:hAnsi="Times New Roman"/>
          <w:sz w:val="28"/>
          <w:szCs w:val="28"/>
        </w:rPr>
      </w:pPr>
      <w:r w:rsidRPr="009E3AEF">
        <w:rPr>
          <w:rFonts w:ascii="Times New Roman" w:hAnsi="Times New Roman"/>
          <w:sz w:val="28"/>
          <w:szCs w:val="28"/>
        </w:rPr>
        <w:t>Ф</w:t>
      </w:r>
      <w:r w:rsidR="00517EF3" w:rsidRPr="009E3AEF">
        <w:rPr>
          <w:rFonts w:ascii="Times New Roman" w:hAnsi="Times New Roman"/>
          <w:sz w:val="28"/>
          <w:szCs w:val="28"/>
        </w:rPr>
        <w:t xml:space="preserve">актическое исполнение </w:t>
      </w:r>
      <w:r w:rsidRPr="009E3AEF">
        <w:rPr>
          <w:rFonts w:ascii="Times New Roman" w:hAnsi="Times New Roman"/>
          <w:sz w:val="28"/>
          <w:szCs w:val="28"/>
        </w:rPr>
        <w:t xml:space="preserve">составило </w:t>
      </w:r>
      <w:r w:rsidR="00517EF3" w:rsidRPr="009E3AEF">
        <w:rPr>
          <w:rFonts w:ascii="Times New Roman" w:hAnsi="Times New Roman"/>
          <w:sz w:val="28"/>
          <w:szCs w:val="28"/>
        </w:rPr>
        <w:t>152,6 млн. руб. (исполнение 100%), в том числе: за счет средств областного бюджета в сумме 132,0 млн.руб., средства местного бюджета в сумме 20,6 млн.руб. (процент софинансирования 16%).</w:t>
      </w:r>
    </w:p>
    <w:p w14:paraId="78934389" w14:textId="77777777" w:rsidR="00517EF3" w:rsidRPr="009E3AEF" w:rsidRDefault="00517EF3" w:rsidP="009E3AEF">
      <w:pPr>
        <w:widowControl w:val="0"/>
        <w:autoSpaceDE w:val="0"/>
        <w:autoSpaceDN w:val="0"/>
        <w:adjustRightInd w:val="0"/>
        <w:spacing w:after="0" w:line="240" w:lineRule="auto"/>
        <w:ind w:right="-2" w:firstLine="851"/>
        <w:jc w:val="both"/>
        <w:rPr>
          <w:rFonts w:ascii="Times New Roman" w:hAnsi="Times New Roman"/>
          <w:sz w:val="28"/>
          <w:szCs w:val="28"/>
        </w:rPr>
      </w:pPr>
      <w:r w:rsidRPr="009E3AEF">
        <w:rPr>
          <w:rFonts w:ascii="Times New Roman" w:hAnsi="Times New Roman"/>
          <w:sz w:val="28"/>
          <w:szCs w:val="28"/>
        </w:rPr>
        <w:t>В целях выполнения мероприятия 1.4 подпрограммы № 2 ГП</w:t>
      </w:r>
      <w:r w:rsidR="00D16226">
        <w:rPr>
          <w:rFonts w:ascii="Times New Roman" w:hAnsi="Times New Roman"/>
          <w:sz w:val="28"/>
          <w:szCs w:val="28"/>
        </w:rPr>
        <w:t xml:space="preserve"> </w:t>
      </w:r>
      <w:r w:rsidRPr="009E3AEF">
        <w:rPr>
          <w:rFonts w:ascii="Times New Roman" w:hAnsi="Times New Roman"/>
          <w:sz w:val="28"/>
          <w:szCs w:val="28"/>
        </w:rPr>
        <w:t>министерством транспорта АО с Администрацией МО «Город Архангельск» заключено соглашение № 01/ДФ-2 о предоставлении субсидии из областного бюджета бюджету муниципального образования «Город Архангельск» на ремонт и содержание автомобильных дорог общего пользования местного значения в рамках реализации пункта 1.4 перечня мероприятий подпрограммы № 2 государственной программы Архангельской области «Развитие транспортной системы Архангельской области (2014-2020 годы)» от 30.06.2017 (далее – Соглашение № 01/ДФ-2), согласно которому плановый объем финансирования 152,6 млн. руб. и всего планируемая площадь приведенных в нормативное состояние автомобильных дорог 98 287,0 кв.м.</w:t>
      </w:r>
    </w:p>
    <w:p w14:paraId="4492CFFC" w14:textId="02DD2FA6" w:rsidR="008C3418" w:rsidRDefault="00517EF3" w:rsidP="009E3AEF">
      <w:pPr>
        <w:widowControl w:val="0"/>
        <w:autoSpaceDE w:val="0"/>
        <w:autoSpaceDN w:val="0"/>
        <w:adjustRightInd w:val="0"/>
        <w:spacing w:after="0" w:line="240" w:lineRule="auto"/>
        <w:ind w:right="-2" w:firstLine="851"/>
        <w:jc w:val="both"/>
        <w:rPr>
          <w:rFonts w:ascii="Times New Roman" w:hAnsi="Times New Roman"/>
          <w:sz w:val="28"/>
          <w:szCs w:val="28"/>
        </w:rPr>
      </w:pPr>
      <w:r w:rsidRPr="009E3AEF">
        <w:rPr>
          <w:rFonts w:ascii="Times New Roman" w:hAnsi="Times New Roman"/>
          <w:sz w:val="28"/>
          <w:szCs w:val="28"/>
        </w:rPr>
        <w:t>Департаментом транспорта, строительства и городской инфраструктуры Администрации муниципального образования «Город Архангельск» от 23.08.2017 заключен муниципальный контракт № 0124300021017000047 с ООО «Севзадорстрой»</w:t>
      </w:r>
      <w:r w:rsidR="00967DF9">
        <w:rPr>
          <w:rFonts w:ascii="Times New Roman" w:hAnsi="Times New Roman"/>
          <w:sz w:val="28"/>
          <w:szCs w:val="28"/>
        </w:rPr>
        <w:t xml:space="preserve"> </w:t>
      </w:r>
      <w:r w:rsidRPr="009E3AEF">
        <w:rPr>
          <w:rFonts w:ascii="Times New Roman" w:hAnsi="Times New Roman"/>
          <w:sz w:val="28"/>
          <w:szCs w:val="28"/>
        </w:rPr>
        <w:t>на выполнение работ по ремонту асфальтобетонного покрытия объектов дорожной инфраструктуры МО «Город Архангельск» в объеме, установленном в Техническом задании, согласно перечню объектов дорожной инфраструктуры МО «Город Архангельск» и разработанной проектно-сметной документации объектов дорожной инфраструктуры МО «Город Архангельск» с ценой 152,6 млн. руб.</w:t>
      </w:r>
    </w:p>
    <w:p w14:paraId="4F41E212" w14:textId="77777777" w:rsidR="00517EF3" w:rsidRPr="009E3AEF" w:rsidRDefault="00517EF3" w:rsidP="009E3AEF">
      <w:pPr>
        <w:widowControl w:val="0"/>
        <w:autoSpaceDE w:val="0"/>
        <w:autoSpaceDN w:val="0"/>
        <w:adjustRightInd w:val="0"/>
        <w:spacing w:after="0" w:line="240" w:lineRule="auto"/>
        <w:ind w:right="-2" w:firstLine="851"/>
        <w:jc w:val="both"/>
        <w:rPr>
          <w:rFonts w:ascii="Times New Roman" w:hAnsi="Times New Roman"/>
          <w:sz w:val="28"/>
          <w:szCs w:val="28"/>
        </w:rPr>
      </w:pPr>
      <w:r w:rsidRPr="009E3AEF">
        <w:rPr>
          <w:rFonts w:ascii="Times New Roman" w:hAnsi="Times New Roman"/>
          <w:sz w:val="28"/>
          <w:szCs w:val="28"/>
        </w:rPr>
        <w:t>Срок выполнения работы – с даты подпи</w:t>
      </w:r>
      <w:r w:rsidR="008C3418">
        <w:rPr>
          <w:rFonts w:ascii="Times New Roman" w:hAnsi="Times New Roman"/>
          <w:sz w:val="28"/>
          <w:szCs w:val="28"/>
        </w:rPr>
        <w:t>сания контракта до 31.10.2017.</w:t>
      </w:r>
    </w:p>
    <w:p w14:paraId="2D8A991E" w14:textId="63965998" w:rsidR="00517EF3" w:rsidRPr="009E3AEF" w:rsidRDefault="00517EF3" w:rsidP="009E3AEF">
      <w:pPr>
        <w:widowControl w:val="0"/>
        <w:autoSpaceDE w:val="0"/>
        <w:autoSpaceDN w:val="0"/>
        <w:adjustRightInd w:val="0"/>
        <w:spacing w:after="0" w:line="240" w:lineRule="auto"/>
        <w:ind w:right="-2" w:firstLine="851"/>
        <w:jc w:val="both"/>
        <w:rPr>
          <w:rFonts w:ascii="Times New Roman" w:hAnsi="Times New Roman"/>
          <w:sz w:val="28"/>
          <w:szCs w:val="28"/>
        </w:rPr>
      </w:pPr>
      <w:r w:rsidRPr="009E3AEF">
        <w:rPr>
          <w:rFonts w:ascii="Times New Roman" w:hAnsi="Times New Roman"/>
          <w:sz w:val="28"/>
          <w:szCs w:val="28"/>
        </w:rPr>
        <w:lastRenderedPageBreak/>
        <w:t>КС-2, КС-3 № 1 от 26.10.2017 за период 23.08.201</w:t>
      </w:r>
      <w:r w:rsidR="00963692">
        <w:rPr>
          <w:rFonts w:ascii="Times New Roman" w:hAnsi="Times New Roman"/>
          <w:sz w:val="28"/>
          <w:szCs w:val="28"/>
        </w:rPr>
        <w:t>7-26.10.017 на сумму 152,6 млн.</w:t>
      </w:r>
      <w:r w:rsidRPr="009E3AEF">
        <w:rPr>
          <w:rFonts w:ascii="Times New Roman" w:hAnsi="Times New Roman"/>
          <w:sz w:val="28"/>
          <w:szCs w:val="28"/>
        </w:rPr>
        <w:t xml:space="preserve">руб. Акт приемки законченного ремонтом объекта от 26.10.2017 – текущий ремонт местного значения 99 335,4 </w:t>
      </w:r>
      <w:r w:rsidR="00963692">
        <w:rPr>
          <w:rFonts w:ascii="Times New Roman" w:hAnsi="Times New Roman"/>
          <w:sz w:val="28"/>
          <w:szCs w:val="28"/>
        </w:rPr>
        <w:t>кв.м</w:t>
      </w:r>
      <w:r w:rsidRPr="009E3AEF">
        <w:rPr>
          <w:rFonts w:ascii="Times New Roman" w:hAnsi="Times New Roman"/>
          <w:sz w:val="28"/>
          <w:szCs w:val="28"/>
        </w:rPr>
        <w:t>, стоимость объекта по утвержденной проектно-</w:t>
      </w:r>
      <w:r w:rsidR="00963692">
        <w:rPr>
          <w:rFonts w:ascii="Times New Roman" w:hAnsi="Times New Roman"/>
          <w:sz w:val="28"/>
          <w:szCs w:val="28"/>
        </w:rPr>
        <w:t>сметной документации 152,6 млн.</w:t>
      </w:r>
      <w:r w:rsidRPr="009E3AEF">
        <w:rPr>
          <w:rFonts w:ascii="Times New Roman" w:hAnsi="Times New Roman"/>
          <w:sz w:val="28"/>
          <w:szCs w:val="28"/>
        </w:rPr>
        <w:t>руб.</w:t>
      </w:r>
    </w:p>
    <w:p w14:paraId="3920DFCD" w14:textId="7A95787F" w:rsidR="00517EF3" w:rsidRDefault="00517EF3" w:rsidP="009E3AEF">
      <w:pPr>
        <w:widowControl w:val="0"/>
        <w:autoSpaceDE w:val="0"/>
        <w:autoSpaceDN w:val="0"/>
        <w:adjustRightInd w:val="0"/>
        <w:spacing w:after="0" w:line="240" w:lineRule="auto"/>
        <w:ind w:right="-2" w:firstLine="851"/>
        <w:jc w:val="both"/>
        <w:rPr>
          <w:rFonts w:ascii="Times New Roman" w:hAnsi="Times New Roman"/>
          <w:sz w:val="28"/>
          <w:szCs w:val="28"/>
        </w:rPr>
      </w:pPr>
      <w:r w:rsidRPr="009E3AEF">
        <w:rPr>
          <w:rFonts w:ascii="Times New Roman" w:hAnsi="Times New Roman"/>
          <w:sz w:val="28"/>
          <w:szCs w:val="28"/>
        </w:rPr>
        <w:t>Оплата за счет средств местного бюджета проведена в сумме 20,6 млн.руб., условия софи</w:t>
      </w:r>
      <w:r w:rsidR="00963692">
        <w:rPr>
          <w:rFonts w:ascii="Times New Roman" w:hAnsi="Times New Roman"/>
          <w:sz w:val="28"/>
          <w:szCs w:val="28"/>
        </w:rPr>
        <w:t>н</w:t>
      </w:r>
      <w:r w:rsidRPr="009E3AEF">
        <w:rPr>
          <w:rFonts w:ascii="Times New Roman" w:hAnsi="Times New Roman"/>
          <w:sz w:val="28"/>
          <w:szCs w:val="28"/>
        </w:rPr>
        <w:t>ансирования соблюдены. Средства областного бюджета направлены в МО «Город Архангельск» 22.11.2017. Согласно «Отчету об использовании субсидии» МО «Город Архангельск» от 16.01.2018 фактический объем финансирования составил 132,0 млн. руб. (100%), площадь приведенных в нормативное состояние автомобильных дорог – план (годовое значение) не указано и факт 99 335 кв.м.</w:t>
      </w:r>
    </w:p>
    <w:p w14:paraId="3D369563" w14:textId="77777777" w:rsidR="008C3418" w:rsidRPr="009E3AEF" w:rsidRDefault="008C3418" w:rsidP="009E3AEF">
      <w:pPr>
        <w:widowControl w:val="0"/>
        <w:autoSpaceDE w:val="0"/>
        <w:autoSpaceDN w:val="0"/>
        <w:adjustRightInd w:val="0"/>
        <w:spacing w:after="0" w:line="240" w:lineRule="auto"/>
        <w:ind w:right="-2" w:firstLine="851"/>
        <w:jc w:val="both"/>
        <w:rPr>
          <w:rFonts w:ascii="Times New Roman" w:hAnsi="Times New Roman"/>
          <w:sz w:val="28"/>
          <w:szCs w:val="28"/>
        </w:rPr>
      </w:pPr>
    </w:p>
    <w:p w14:paraId="720DCF9A" w14:textId="77777777" w:rsidR="008C3418" w:rsidRPr="008C3418" w:rsidRDefault="00517EF3" w:rsidP="008C3418">
      <w:pPr>
        <w:widowControl w:val="0"/>
        <w:autoSpaceDE w:val="0"/>
        <w:autoSpaceDN w:val="0"/>
        <w:adjustRightInd w:val="0"/>
        <w:spacing w:after="0" w:line="240" w:lineRule="auto"/>
        <w:ind w:right="-2"/>
        <w:rPr>
          <w:rFonts w:ascii="Times New Roman" w:eastAsia="Courier New" w:hAnsi="Times New Roman"/>
          <w:i/>
          <w:sz w:val="28"/>
          <w:szCs w:val="28"/>
          <w:lang w:eastAsia="ru-RU" w:bidi="ru-RU"/>
        </w:rPr>
      </w:pPr>
      <w:r w:rsidRPr="008C3418">
        <w:rPr>
          <w:rFonts w:ascii="Times New Roman" w:eastAsia="Courier New" w:hAnsi="Times New Roman"/>
          <w:i/>
          <w:sz w:val="28"/>
          <w:szCs w:val="28"/>
          <w:lang w:eastAsia="ru-RU" w:bidi="ru-RU"/>
        </w:rPr>
        <w:t>Мероприятие «1.6. Ремонт автомобильных дорог общего пользования местного значения в муниципальных районах и городских округах Архангельской области»</w:t>
      </w:r>
    </w:p>
    <w:p w14:paraId="16E24294" w14:textId="27D82127" w:rsidR="00517EF3" w:rsidRPr="008C3418" w:rsidRDefault="008C3418" w:rsidP="008C3418">
      <w:pPr>
        <w:widowControl w:val="0"/>
        <w:autoSpaceDE w:val="0"/>
        <w:autoSpaceDN w:val="0"/>
        <w:adjustRightInd w:val="0"/>
        <w:spacing w:after="0" w:line="240" w:lineRule="auto"/>
        <w:ind w:right="-2" w:firstLine="851"/>
        <w:jc w:val="both"/>
        <w:rPr>
          <w:rFonts w:ascii="Times New Roman" w:hAnsi="Times New Roman"/>
          <w:sz w:val="28"/>
          <w:szCs w:val="28"/>
        </w:rPr>
      </w:pPr>
      <w:r w:rsidRPr="008C3418">
        <w:rPr>
          <w:rFonts w:ascii="Times New Roman" w:hAnsi="Times New Roman"/>
          <w:sz w:val="28"/>
          <w:szCs w:val="28"/>
        </w:rPr>
        <w:t>Ф</w:t>
      </w:r>
      <w:r w:rsidR="00517EF3" w:rsidRPr="008C3418">
        <w:rPr>
          <w:rFonts w:ascii="Times New Roman" w:hAnsi="Times New Roman"/>
          <w:sz w:val="28"/>
          <w:szCs w:val="28"/>
        </w:rPr>
        <w:t xml:space="preserve">актическое исполнение </w:t>
      </w:r>
      <w:r w:rsidRPr="008C3418">
        <w:rPr>
          <w:rFonts w:ascii="Times New Roman" w:hAnsi="Times New Roman"/>
          <w:sz w:val="28"/>
          <w:szCs w:val="28"/>
        </w:rPr>
        <w:t xml:space="preserve">составило </w:t>
      </w:r>
      <w:r w:rsidR="00B47EB0">
        <w:rPr>
          <w:rFonts w:ascii="Times New Roman" w:hAnsi="Times New Roman"/>
          <w:sz w:val="28"/>
          <w:szCs w:val="28"/>
        </w:rPr>
        <w:t>80,5 млн.</w:t>
      </w:r>
      <w:r w:rsidR="00517EF3" w:rsidRPr="008C3418">
        <w:rPr>
          <w:rFonts w:ascii="Times New Roman" w:hAnsi="Times New Roman"/>
          <w:sz w:val="28"/>
          <w:szCs w:val="28"/>
        </w:rPr>
        <w:t>руб. (исполнение 100,5%), в том числе: за счет средств облас</w:t>
      </w:r>
      <w:r w:rsidR="00B47EB0">
        <w:rPr>
          <w:rFonts w:ascii="Times New Roman" w:hAnsi="Times New Roman"/>
          <w:sz w:val="28"/>
          <w:szCs w:val="28"/>
        </w:rPr>
        <w:t>тного бюджета в сумме 64,4 млн.</w:t>
      </w:r>
      <w:r w:rsidR="00517EF3" w:rsidRPr="008C3418">
        <w:rPr>
          <w:rFonts w:ascii="Times New Roman" w:hAnsi="Times New Roman"/>
          <w:sz w:val="28"/>
          <w:szCs w:val="28"/>
        </w:rPr>
        <w:t>руб., средства местного бюджета в с</w:t>
      </w:r>
      <w:r w:rsidR="00B47EB0">
        <w:rPr>
          <w:rFonts w:ascii="Times New Roman" w:hAnsi="Times New Roman"/>
          <w:sz w:val="28"/>
          <w:szCs w:val="28"/>
        </w:rPr>
        <w:t>умме 16,1 млн.</w:t>
      </w:r>
      <w:r w:rsidR="00517EF3" w:rsidRPr="008C3418">
        <w:rPr>
          <w:rFonts w:ascii="Times New Roman" w:hAnsi="Times New Roman"/>
          <w:sz w:val="28"/>
          <w:szCs w:val="28"/>
        </w:rPr>
        <w:t>руб.</w:t>
      </w:r>
    </w:p>
    <w:p w14:paraId="0120F685" w14:textId="1EA66A04" w:rsidR="00517EF3" w:rsidRPr="008C3418" w:rsidRDefault="00517EF3" w:rsidP="008C3418">
      <w:pPr>
        <w:widowControl w:val="0"/>
        <w:autoSpaceDE w:val="0"/>
        <w:autoSpaceDN w:val="0"/>
        <w:adjustRightInd w:val="0"/>
        <w:spacing w:after="0" w:line="240" w:lineRule="auto"/>
        <w:ind w:right="-2" w:firstLine="851"/>
        <w:jc w:val="both"/>
        <w:rPr>
          <w:rFonts w:ascii="Times New Roman" w:hAnsi="Times New Roman"/>
          <w:sz w:val="28"/>
          <w:szCs w:val="28"/>
        </w:rPr>
      </w:pPr>
      <w:r w:rsidRPr="008C3418">
        <w:rPr>
          <w:rFonts w:ascii="Times New Roman" w:hAnsi="Times New Roman"/>
          <w:sz w:val="28"/>
          <w:szCs w:val="28"/>
        </w:rPr>
        <w:t>Согласно Протоколу заседания комиссии по конкурсному отбору муниципальных образований Архангельской области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от 06.06.2017 № 1 из 13 участников признано победителями 4 МО – МО «Вельский муниципальный район» (М</w:t>
      </w:r>
      <w:r w:rsidR="00B47EB0">
        <w:rPr>
          <w:rFonts w:ascii="Times New Roman" w:hAnsi="Times New Roman"/>
          <w:sz w:val="28"/>
          <w:szCs w:val="28"/>
        </w:rPr>
        <w:t>О «Вельское») на сумму 2,8 млн.</w:t>
      </w:r>
      <w:r w:rsidRPr="008C3418">
        <w:rPr>
          <w:rFonts w:ascii="Times New Roman" w:hAnsi="Times New Roman"/>
          <w:sz w:val="28"/>
          <w:szCs w:val="28"/>
        </w:rPr>
        <w:t>руб., МО «Лешуконский муниципальный район» (МО «</w:t>
      </w:r>
      <w:r w:rsidR="00B47EB0">
        <w:rPr>
          <w:rFonts w:ascii="Times New Roman" w:hAnsi="Times New Roman"/>
          <w:sz w:val="28"/>
          <w:szCs w:val="28"/>
        </w:rPr>
        <w:t>Лешуконское») на сумму 4,3 млн.</w:t>
      </w:r>
      <w:r w:rsidRPr="008C3418">
        <w:rPr>
          <w:rFonts w:ascii="Times New Roman" w:hAnsi="Times New Roman"/>
          <w:sz w:val="28"/>
          <w:szCs w:val="28"/>
        </w:rPr>
        <w:t xml:space="preserve">руб., МО «Мирный» на </w:t>
      </w:r>
      <w:r w:rsidR="00B47EB0">
        <w:rPr>
          <w:rFonts w:ascii="Times New Roman" w:hAnsi="Times New Roman"/>
          <w:sz w:val="28"/>
          <w:szCs w:val="28"/>
        </w:rPr>
        <w:t>сумму 17,954 млн.</w:t>
      </w:r>
      <w:r w:rsidRPr="008C3418">
        <w:rPr>
          <w:rFonts w:ascii="Times New Roman" w:hAnsi="Times New Roman"/>
          <w:sz w:val="28"/>
          <w:szCs w:val="28"/>
        </w:rPr>
        <w:t xml:space="preserve">руб., МО «Онежский муниципальный район» (МО «Онежское») на сумму 40,0 млн.руб. </w:t>
      </w:r>
    </w:p>
    <w:p w14:paraId="689DFC1E" w14:textId="77777777" w:rsidR="00517EF3" w:rsidRPr="008C3418" w:rsidRDefault="00517EF3" w:rsidP="008C3418">
      <w:pPr>
        <w:widowControl w:val="0"/>
        <w:autoSpaceDE w:val="0"/>
        <w:autoSpaceDN w:val="0"/>
        <w:adjustRightInd w:val="0"/>
        <w:spacing w:after="0" w:line="240" w:lineRule="auto"/>
        <w:ind w:right="-2" w:firstLine="851"/>
        <w:jc w:val="both"/>
        <w:rPr>
          <w:rFonts w:ascii="Times New Roman" w:hAnsi="Times New Roman"/>
          <w:sz w:val="28"/>
          <w:szCs w:val="28"/>
        </w:rPr>
      </w:pPr>
      <w:r w:rsidRPr="008C3418">
        <w:rPr>
          <w:rFonts w:ascii="Times New Roman" w:hAnsi="Times New Roman"/>
          <w:sz w:val="28"/>
          <w:szCs w:val="28"/>
        </w:rPr>
        <w:t xml:space="preserve">В </w:t>
      </w:r>
      <w:r w:rsidRPr="000358E0">
        <w:rPr>
          <w:rFonts w:ascii="Times New Roman" w:hAnsi="Times New Roman"/>
          <w:color w:val="FF0000"/>
          <w:sz w:val="28"/>
          <w:szCs w:val="28"/>
        </w:rPr>
        <w:t xml:space="preserve">нарушение требований подпункта 10 пункта 1 статьи 158 </w:t>
      </w:r>
      <w:r w:rsidR="000358E0" w:rsidRPr="000358E0">
        <w:rPr>
          <w:rFonts w:ascii="Times New Roman" w:hAnsi="Times New Roman"/>
          <w:color w:val="FF0000"/>
          <w:sz w:val="28"/>
          <w:szCs w:val="28"/>
        </w:rPr>
        <w:t>БК РФ</w:t>
      </w:r>
      <w:r w:rsidR="000358E0">
        <w:rPr>
          <w:rFonts w:ascii="Times New Roman" w:hAnsi="Times New Roman"/>
          <w:sz w:val="28"/>
          <w:szCs w:val="28"/>
        </w:rPr>
        <w:t xml:space="preserve"> </w:t>
      </w:r>
      <w:r w:rsidRPr="008C3418">
        <w:rPr>
          <w:rFonts w:ascii="Times New Roman" w:hAnsi="Times New Roman"/>
          <w:sz w:val="28"/>
          <w:szCs w:val="28"/>
        </w:rPr>
        <w:t>министерством транспорта АО не обеспечено соблюдение получателями межбюджетных субсидий, субвенций и иных межбюджетных трансфертов, имеющих целевое назначение, а также иных субсидий и бюджетных инвестиций, определенных БК РФ, условий, целей и порядка, установленных при их предоставлении:</w:t>
      </w:r>
    </w:p>
    <w:p w14:paraId="0FDE06C2" w14:textId="6AC74E44" w:rsidR="00517EF3" w:rsidRPr="00A12DD7" w:rsidRDefault="000358E0" w:rsidP="00A12DD7">
      <w:pPr>
        <w:widowControl w:val="0"/>
        <w:autoSpaceDE w:val="0"/>
        <w:autoSpaceDN w:val="0"/>
        <w:adjustRightInd w:val="0"/>
        <w:spacing w:after="0" w:line="240" w:lineRule="auto"/>
        <w:ind w:right="-2" w:firstLine="851"/>
        <w:jc w:val="both"/>
        <w:rPr>
          <w:rFonts w:ascii="Times New Roman" w:hAnsi="Times New Roman"/>
          <w:sz w:val="28"/>
          <w:szCs w:val="28"/>
        </w:rPr>
      </w:pPr>
      <w:r w:rsidRPr="00A12DD7">
        <w:rPr>
          <w:rFonts w:ascii="Times New Roman" w:hAnsi="Times New Roman"/>
          <w:sz w:val="28"/>
          <w:szCs w:val="28"/>
        </w:rPr>
        <w:t>а)</w:t>
      </w:r>
      <w:r w:rsidR="00517EF3" w:rsidRPr="00A12DD7">
        <w:rPr>
          <w:rFonts w:ascii="Times New Roman" w:hAnsi="Times New Roman"/>
          <w:sz w:val="28"/>
          <w:szCs w:val="28"/>
        </w:rPr>
        <w:t xml:space="preserve"> Соглашение № 01/ДФ-3 о предоставлении субсидии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от 13.07.2017 заключено между министерством транспорта АО и МО «Вельский муниципальный район». Согласно п.</w:t>
      </w:r>
      <w:r w:rsidR="00B446C7">
        <w:rPr>
          <w:rFonts w:ascii="Times New Roman" w:hAnsi="Times New Roman"/>
          <w:sz w:val="28"/>
          <w:szCs w:val="28"/>
        </w:rPr>
        <w:t xml:space="preserve"> </w:t>
      </w:r>
      <w:r w:rsidR="00517EF3" w:rsidRPr="00A12DD7">
        <w:rPr>
          <w:rFonts w:ascii="Times New Roman" w:hAnsi="Times New Roman"/>
          <w:sz w:val="28"/>
          <w:szCs w:val="28"/>
        </w:rPr>
        <w:t xml:space="preserve">2.2.1. Соглашения № 01/ДФ-3 Администрация обязуется обеспечить софинансирование реализации мероприятий за счет средств бюджета МО «Вельское» в размере 0,39 </w:t>
      </w:r>
      <w:r w:rsidR="00B47EB0">
        <w:rPr>
          <w:rFonts w:ascii="Times New Roman" w:hAnsi="Times New Roman"/>
          <w:sz w:val="28"/>
          <w:szCs w:val="28"/>
        </w:rPr>
        <w:t>м</w:t>
      </w:r>
      <w:r w:rsidR="00517EF3" w:rsidRPr="00A12DD7">
        <w:rPr>
          <w:rFonts w:ascii="Times New Roman" w:hAnsi="Times New Roman"/>
          <w:sz w:val="28"/>
          <w:szCs w:val="28"/>
        </w:rPr>
        <w:t>лн.руб. и за счет внебюджетных источников МО «Вельское» в размере 3,091 млн.руб.</w:t>
      </w:r>
      <w:r w:rsidR="00D16226">
        <w:rPr>
          <w:rFonts w:ascii="Times New Roman" w:hAnsi="Times New Roman"/>
          <w:sz w:val="28"/>
          <w:szCs w:val="28"/>
        </w:rPr>
        <w:t xml:space="preserve"> </w:t>
      </w:r>
      <w:r w:rsidR="00517EF3" w:rsidRPr="00A12DD7">
        <w:rPr>
          <w:rFonts w:ascii="Times New Roman" w:hAnsi="Times New Roman"/>
          <w:sz w:val="28"/>
          <w:szCs w:val="28"/>
        </w:rPr>
        <w:t xml:space="preserve">Подтверждающие документы по оплате за счет внебюджетных источников на сумму </w:t>
      </w:r>
      <w:r w:rsidR="00517EF3" w:rsidRPr="005A5321">
        <w:rPr>
          <w:rFonts w:ascii="Times New Roman" w:hAnsi="Times New Roman"/>
          <w:color w:val="FF0000"/>
          <w:sz w:val="28"/>
          <w:szCs w:val="28"/>
        </w:rPr>
        <w:t>3,09 млн. руб</w:t>
      </w:r>
      <w:r w:rsidR="00517EF3" w:rsidRPr="00A12DD7">
        <w:rPr>
          <w:rFonts w:ascii="Times New Roman" w:hAnsi="Times New Roman"/>
          <w:sz w:val="28"/>
          <w:szCs w:val="28"/>
        </w:rPr>
        <w:t>. не представлены.</w:t>
      </w:r>
    </w:p>
    <w:p w14:paraId="53B60915" w14:textId="7AC5F4CB" w:rsidR="00517EF3" w:rsidRPr="00A12DD7" w:rsidRDefault="00517EF3" w:rsidP="00A12DD7">
      <w:pPr>
        <w:widowControl w:val="0"/>
        <w:autoSpaceDE w:val="0"/>
        <w:autoSpaceDN w:val="0"/>
        <w:adjustRightInd w:val="0"/>
        <w:spacing w:after="0" w:line="240" w:lineRule="auto"/>
        <w:ind w:right="-2" w:firstLine="851"/>
        <w:jc w:val="both"/>
        <w:rPr>
          <w:rFonts w:ascii="Times New Roman" w:hAnsi="Times New Roman"/>
          <w:sz w:val="28"/>
          <w:szCs w:val="28"/>
        </w:rPr>
      </w:pPr>
      <w:r w:rsidRPr="00A12DD7">
        <w:rPr>
          <w:rFonts w:ascii="Times New Roman" w:hAnsi="Times New Roman"/>
          <w:sz w:val="28"/>
          <w:szCs w:val="28"/>
        </w:rPr>
        <w:t xml:space="preserve">Муниципальный контракт на ремонт автомобильной дороги по ул. Климовского в г. Вельске Архангельской области от 29.08.2017 заключен </w:t>
      </w:r>
      <w:r w:rsidRPr="00A12DD7">
        <w:rPr>
          <w:rFonts w:ascii="Times New Roman" w:hAnsi="Times New Roman"/>
          <w:sz w:val="28"/>
          <w:szCs w:val="28"/>
        </w:rPr>
        <w:lastRenderedPageBreak/>
        <w:t>администрацией МО «Вельское» и ОАО «Дорожное эксплуатационное предприятие № 184» на с</w:t>
      </w:r>
      <w:r w:rsidR="002068BE">
        <w:rPr>
          <w:rFonts w:ascii="Times New Roman" w:hAnsi="Times New Roman"/>
          <w:sz w:val="28"/>
          <w:szCs w:val="28"/>
        </w:rPr>
        <w:t>умму 6,</w:t>
      </w:r>
      <w:r w:rsidRPr="00A12DD7">
        <w:rPr>
          <w:rFonts w:ascii="Times New Roman" w:hAnsi="Times New Roman"/>
          <w:sz w:val="28"/>
          <w:szCs w:val="28"/>
        </w:rPr>
        <w:t>26 млн. руб. со сроком выполн</w:t>
      </w:r>
      <w:r w:rsidR="00A12DD7">
        <w:rPr>
          <w:rFonts w:ascii="Times New Roman" w:hAnsi="Times New Roman"/>
          <w:sz w:val="28"/>
          <w:szCs w:val="28"/>
        </w:rPr>
        <w:t>ения до 30 сентября 2017 года.</w:t>
      </w:r>
    </w:p>
    <w:p w14:paraId="098744D9" w14:textId="02947B61" w:rsidR="00517EF3" w:rsidRPr="00A12DD7" w:rsidRDefault="00517EF3" w:rsidP="00A12DD7">
      <w:pPr>
        <w:widowControl w:val="0"/>
        <w:autoSpaceDE w:val="0"/>
        <w:autoSpaceDN w:val="0"/>
        <w:adjustRightInd w:val="0"/>
        <w:spacing w:after="0" w:line="240" w:lineRule="auto"/>
        <w:ind w:right="-2" w:firstLine="851"/>
        <w:jc w:val="both"/>
        <w:rPr>
          <w:rFonts w:ascii="Times New Roman" w:hAnsi="Times New Roman"/>
          <w:sz w:val="28"/>
          <w:szCs w:val="28"/>
        </w:rPr>
      </w:pPr>
      <w:r w:rsidRPr="00A12DD7">
        <w:rPr>
          <w:rFonts w:ascii="Times New Roman" w:hAnsi="Times New Roman"/>
          <w:sz w:val="28"/>
          <w:szCs w:val="28"/>
        </w:rPr>
        <w:t>«Отчет о расходовании средств субсидии, направляемой на ремонт автомобильных дорог общего пользования местного значения в муниципальных образованиях Архангельской области по МО «Вельский муниципальный</w:t>
      </w:r>
      <w:r w:rsidR="00A12DD7">
        <w:rPr>
          <w:rFonts w:ascii="Times New Roman" w:hAnsi="Times New Roman"/>
          <w:sz w:val="28"/>
          <w:szCs w:val="28"/>
        </w:rPr>
        <w:t xml:space="preserve"> район» представлен на сумму 2,</w:t>
      </w:r>
      <w:r w:rsidRPr="00A12DD7">
        <w:rPr>
          <w:rFonts w:ascii="Times New Roman" w:hAnsi="Times New Roman"/>
          <w:sz w:val="28"/>
          <w:szCs w:val="28"/>
        </w:rPr>
        <w:t>8 млн.руб. с показателями результативности – 0,9</w:t>
      </w:r>
      <w:r w:rsidR="00B47EB0">
        <w:rPr>
          <w:rFonts w:ascii="Times New Roman" w:hAnsi="Times New Roman"/>
          <w:sz w:val="28"/>
          <w:szCs w:val="28"/>
        </w:rPr>
        <w:t xml:space="preserve"> км / 5400 кв.</w:t>
      </w:r>
      <w:r w:rsidRPr="00A12DD7">
        <w:rPr>
          <w:rFonts w:ascii="Times New Roman" w:hAnsi="Times New Roman"/>
          <w:sz w:val="28"/>
          <w:szCs w:val="28"/>
        </w:rPr>
        <w:t>м.</w:t>
      </w:r>
    </w:p>
    <w:p w14:paraId="2568E09F" w14:textId="0591E020" w:rsidR="00517EF3" w:rsidRPr="00A12DD7" w:rsidRDefault="00A12DD7" w:rsidP="00A12DD7">
      <w:pPr>
        <w:widowControl w:val="0"/>
        <w:autoSpaceDE w:val="0"/>
        <w:autoSpaceDN w:val="0"/>
        <w:adjustRightInd w:val="0"/>
        <w:spacing w:after="0" w:line="240" w:lineRule="auto"/>
        <w:ind w:right="-2" w:firstLine="851"/>
        <w:jc w:val="both"/>
        <w:rPr>
          <w:rFonts w:ascii="Times New Roman" w:hAnsi="Times New Roman"/>
          <w:sz w:val="28"/>
          <w:szCs w:val="28"/>
        </w:rPr>
      </w:pPr>
      <w:r w:rsidRPr="00A12DD7">
        <w:rPr>
          <w:rFonts w:ascii="Times New Roman" w:hAnsi="Times New Roman"/>
          <w:sz w:val="28"/>
          <w:szCs w:val="28"/>
        </w:rPr>
        <w:t>б)</w:t>
      </w:r>
      <w:r w:rsidR="00517EF3" w:rsidRPr="00A12DD7">
        <w:rPr>
          <w:rFonts w:ascii="Times New Roman" w:hAnsi="Times New Roman"/>
          <w:sz w:val="28"/>
          <w:szCs w:val="28"/>
        </w:rPr>
        <w:t xml:space="preserve"> Соглашение № 03/ДФ-3 о предоставлении субсидии на софинансирование мероприятий по ремонту автомобильных дорог общего пользования местного значения от 07.08.2017 заключено между министерством транспорта АО и МО «Мирный». Согласно п.</w:t>
      </w:r>
      <w:r w:rsidR="00A15979">
        <w:rPr>
          <w:rFonts w:ascii="Times New Roman" w:hAnsi="Times New Roman"/>
          <w:sz w:val="28"/>
          <w:szCs w:val="28"/>
        </w:rPr>
        <w:t xml:space="preserve"> </w:t>
      </w:r>
      <w:r w:rsidR="00517EF3" w:rsidRPr="00A12DD7">
        <w:rPr>
          <w:rFonts w:ascii="Times New Roman" w:hAnsi="Times New Roman"/>
          <w:sz w:val="28"/>
          <w:szCs w:val="28"/>
        </w:rPr>
        <w:t xml:space="preserve">2.2.1. Соглашения № 03/ДФ-3 Администрация обязуется обеспечить софинансирование реализации мероприятия за счет средств местного бюджета в размере 24,3 тыс.руб. МО «Мирный» </w:t>
      </w:r>
      <w:r w:rsidR="00517EF3" w:rsidRPr="007C5AF5">
        <w:rPr>
          <w:rFonts w:ascii="Times New Roman" w:hAnsi="Times New Roman"/>
          <w:color w:val="FF0000"/>
          <w:sz w:val="28"/>
          <w:szCs w:val="28"/>
        </w:rPr>
        <w:t>нарушен п.</w:t>
      </w:r>
      <w:r w:rsidR="00367D0B">
        <w:rPr>
          <w:rFonts w:ascii="Times New Roman" w:hAnsi="Times New Roman"/>
          <w:color w:val="FF0000"/>
          <w:sz w:val="28"/>
          <w:szCs w:val="28"/>
        </w:rPr>
        <w:t xml:space="preserve"> </w:t>
      </w:r>
      <w:r w:rsidR="00517EF3" w:rsidRPr="007C5AF5">
        <w:rPr>
          <w:rFonts w:ascii="Times New Roman" w:hAnsi="Times New Roman"/>
          <w:color w:val="FF0000"/>
          <w:sz w:val="28"/>
          <w:szCs w:val="28"/>
        </w:rPr>
        <w:t>2.2.1 Соглашения № 03/ДФ-3 в сумме 12,0 тыс.руб.</w:t>
      </w:r>
      <w:r w:rsidR="00517EF3" w:rsidRPr="00A12DD7">
        <w:rPr>
          <w:rFonts w:ascii="Times New Roman" w:hAnsi="Times New Roman"/>
          <w:sz w:val="28"/>
          <w:szCs w:val="28"/>
        </w:rPr>
        <w:t xml:space="preserve"> в части обеспечения софинансирования реализации мероприятия, указанного в п.</w:t>
      </w:r>
      <w:r w:rsidR="00A15979">
        <w:rPr>
          <w:rFonts w:ascii="Times New Roman" w:hAnsi="Times New Roman"/>
          <w:sz w:val="28"/>
          <w:szCs w:val="28"/>
        </w:rPr>
        <w:t xml:space="preserve"> </w:t>
      </w:r>
      <w:r w:rsidR="00517EF3" w:rsidRPr="00A12DD7">
        <w:rPr>
          <w:rFonts w:ascii="Times New Roman" w:hAnsi="Times New Roman"/>
          <w:sz w:val="28"/>
          <w:szCs w:val="28"/>
        </w:rPr>
        <w:t>1.1. Соглашения № 03/ДФ-3.</w:t>
      </w:r>
      <w:r w:rsidR="00D16226">
        <w:rPr>
          <w:rFonts w:ascii="Times New Roman" w:hAnsi="Times New Roman"/>
          <w:sz w:val="28"/>
          <w:szCs w:val="28"/>
        </w:rPr>
        <w:t xml:space="preserve"> </w:t>
      </w:r>
    </w:p>
    <w:p w14:paraId="437DF88C" w14:textId="77777777" w:rsidR="00517EF3" w:rsidRPr="00A12DD7" w:rsidRDefault="00517EF3" w:rsidP="00A12DD7">
      <w:pPr>
        <w:widowControl w:val="0"/>
        <w:autoSpaceDE w:val="0"/>
        <w:autoSpaceDN w:val="0"/>
        <w:adjustRightInd w:val="0"/>
        <w:spacing w:after="0" w:line="240" w:lineRule="auto"/>
        <w:ind w:right="-2" w:firstLine="851"/>
        <w:jc w:val="both"/>
        <w:rPr>
          <w:rFonts w:ascii="Times New Roman" w:hAnsi="Times New Roman"/>
          <w:sz w:val="28"/>
          <w:szCs w:val="28"/>
        </w:rPr>
      </w:pPr>
      <w:r w:rsidRPr="00A12DD7">
        <w:rPr>
          <w:rFonts w:ascii="Times New Roman" w:hAnsi="Times New Roman"/>
          <w:sz w:val="28"/>
          <w:szCs w:val="28"/>
        </w:rPr>
        <w:t xml:space="preserve">Муниципальный контракт на выполнение работ по ремонту автомобильных дорог общего пользования, в рамках мероприятий дорожного фонда (дорожная деятельность в отношении автомобильных дорог общего пользования местного значения) г. Мирный от 21.07.2017 заключен МУ «Управление муниципального имущества, строительства и городского хозяйства администрации Мирного» и ООО «АрхДорСтрой» на сумму 17,966 млн.руб. со сроком выполнения: в течение 5 дней с момента подписания до 15.09.2017. </w:t>
      </w:r>
    </w:p>
    <w:p w14:paraId="52B4E2F5" w14:textId="55CF5456" w:rsidR="00517EF3" w:rsidRPr="00A12DD7" w:rsidRDefault="00517EF3" w:rsidP="00A12DD7">
      <w:pPr>
        <w:widowControl w:val="0"/>
        <w:autoSpaceDE w:val="0"/>
        <w:autoSpaceDN w:val="0"/>
        <w:adjustRightInd w:val="0"/>
        <w:spacing w:after="0" w:line="240" w:lineRule="auto"/>
        <w:ind w:right="-2" w:firstLine="851"/>
        <w:jc w:val="both"/>
        <w:rPr>
          <w:rFonts w:ascii="Times New Roman" w:hAnsi="Times New Roman"/>
          <w:sz w:val="28"/>
          <w:szCs w:val="28"/>
        </w:rPr>
      </w:pPr>
      <w:r w:rsidRPr="00A12DD7">
        <w:rPr>
          <w:rFonts w:ascii="Times New Roman" w:hAnsi="Times New Roman"/>
          <w:sz w:val="28"/>
          <w:szCs w:val="28"/>
        </w:rPr>
        <w:t>КС-2, КС-3 № 3 от 04.08.2017 за период 01.08.-04.08.2017 по ремонту автомобильных дорог общего пользования, в рамках мероприятий дорожного фонда (дорожная деятельность в отношении автомобильных дорог общего пользования местного значения) г. Мирный Архангельской области</w:t>
      </w:r>
      <w:r w:rsidR="00367D0B">
        <w:rPr>
          <w:rFonts w:ascii="Times New Roman" w:hAnsi="Times New Roman"/>
          <w:sz w:val="28"/>
          <w:szCs w:val="28"/>
        </w:rPr>
        <w:t xml:space="preserve"> представлены на сумму 7,6 млн.</w:t>
      </w:r>
      <w:r w:rsidRPr="00A12DD7">
        <w:rPr>
          <w:rFonts w:ascii="Times New Roman" w:hAnsi="Times New Roman"/>
          <w:sz w:val="28"/>
          <w:szCs w:val="28"/>
        </w:rPr>
        <w:t>руб.</w:t>
      </w:r>
      <w:r w:rsidR="00367D0B">
        <w:rPr>
          <w:rFonts w:ascii="Times New Roman" w:hAnsi="Times New Roman"/>
          <w:sz w:val="28"/>
          <w:szCs w:val="28"/>
        </w:rPr>
        <w:t>, КС-2, КС-3 на сумму 10,3 млн.</w:t>
      </w:r>
      <w:r w:rsidRPr="00A12DD7">
        <w:rPr>
          <w:rFonts w:ascii="Times New Roman" w:hAnsi="Times New Roman"/>
          <w:sz w:val="28"/>
          <w:szCs w:val="28"/>
        </w:rPr>
        <w:t>руб. не представлены.</w:t>
      </w:r>
    </w:p>
    <w:p w14:paraId="0073B184" w14:textId="2C626764" w:rsidR="00517EF3" w:rsidRPr="00A12DD7" w:rsidRDefault="00517EF3" w:rsidP="00A12DD7">
      <w:pPr>
        <w:widowControl w:val="0"/>
        <w:autoSpaceDE w:val="0"/>
        <w:autoSpaceDN w:val="0"/>
        <w:adjustRightInd w:val="0"/>
        <w:spacing w:after="0" w:line="240" w:lineRule="auto"/>
        <w:ind w:right="-2" w:firstLine="851"/>
        <w:jc w:val="both"/>
        <w:rPr>
          <w:rFonts w:ascii="Times New Roman" w:hAnsi="Times New Roman"/>
          <w:sz w:val="28"/>
          <w:szCs w:val="28"/>
        </w:rPr>
      </w:pPr>
      <w:r w:rsidRPr="00A12DD7">
        <w:rPr>
          <w:rFonts w:ascii="Times New Roman" w:hAnsi="Times New Roman"/>
          <w:sz w:val="28"/>
          <w:szCs w:val="28"/>
        </w:rPr>
        <w:t>«Отчет о расходовании средств субсидии, направляемой на ремонт автомобильных дорог общего пользования местного значения в муниципальных образованиях Архангельской области по МО «Мирный» представлен МО «Мирный» на 01 октября 2017 года на су</w:t>
      </w:r>
      <w:r w:rsidR="00367D0B">
        <w:rPr>
          <w:rFonts w:ascii="Times New Roman" w:hAnsi="Times New Roman"/>
          <w:sz w:val="28"/>
          <w:szCs w:val="28"/>
        </w:rPr>
        <w:t>мму 17,9 млн.</w:t>
      </w:r>
      <w:r w:rsidRPr="00A12DD7">
        <w:rPr>
          <w:rFonts w:ascii="Times New Roman" w:hAnsi="Times New Roman"/>
          <w:sz w:val="28"/>
          <w:szCs w:val="28"/>
        </w:rPr>
        <w:t>руб. с показателями результат</w:t>
      </w:r>
      <w:r w:rsidR="00367D0B">
        <w:rPr>
          <w:rFonts w:ascii="Times New Roman" w:hAnsi="Times New Roman"/>
          <w:sz w:val="28"/>
          <w:szCs w:val="28"/>
        </w:rPr>
        <w:t>ивности – 2,4 км / 15 914,7 кв.</w:t>
      </w:r>
      <w:r w:rsidRPr="00A12DD7">
        <w:rPr>
          <w:rFonts w:ascii="Times New Roman" w:hAnsi="Times New Roman"/>
          <w:sz w:val="28"/>
          <w:szCs w:val="28"/>
        </w:rPr>
        <w:t>м.</w:t>
      </w:r>
    </w:p>
    <w:p w14:paraId="716DC6A1" w14:textId="484FDDD4" w:rsidR="00517EF3" w:rsidRPr="00F023D3" w:rsidRDefault="00F023D3" w:rsidP="00F023D3">
      <w:pPr>
        <w:widowControl w:val="0"/>
        <w:autoSpaceDE w:val="0"/>
        <w:autoSpaceDN w:val="0"/>
        <w:adjustRightInd w:val="0"/>
        <w:spacing w:after="0" w:line="240" w:lineRule="auto"/>
        <w:ind w:right="-2" w:firstLine="851"/>
        <w:jc w:val="both"/>
        <w:rPr>
          <w:rFonts w:ascii="Times New Roman" w:hAnsi="Times New Roman"/>
          <w:sz w:val="28"/>
          <w:szCs w:val="28"/>
        </w:rPr>
      </w:pPr>
      <w:r w:rsidRPr="00F023D3">
        <w:rPr>
          <w:rFonts w:ascii="Times New Roman" w:hAnsi="Times New Roman"/>
          <w:sz w:val="28"/>
          <w:szCs w:val="28"/>
        </w:rPr>
        <w:t>в)</w:t>
      </w:r>
      <w:r w:rsidR="00517EF3" w:rsidRPr="00F023D3">
        <w:rPr>
          <w:rFonts w:ascii="Times New Roman" w:hAnsi="Times New Roman"/>
          <w:sz w:val="28"/>
          <w:szCs w:val="28"/>
        </w:rPr>
        <w:t xml:space="preserve"> Соглашение № 02/ДФ-3 о предоставлении субсидии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от 13.07.2017 (в рамках дополнительного соглашения № 1 от 28.08.2017) заключено между министерством и администрацией МО «Лешуконский муниципальный район». Согласно п.</w:t>
      </w:r>
      <w:r w:rsidR="00A15979">
        <w:rPr>
          <w:rFonts w:ascii="Times New Roman" w:hAnsi="Times New Roman"/>
          <w:sz w:val="28"/>
          <w:szCs w:val="28"/>
        </w:rPr>
        <w:t xml:space="preserve"> </w:t>
      </w:r>
      <w:r w:rsidR="00517EF3" w:rsidRPr="00F023D3">
        <w:rPr>
          <w:rFonts w:ascii="Times New Roman" w:hAnsi="Times New Roman"/>
          <w:sz w:val="28"/>
          <w:szCs w:val="28"/>
        </w:rPr>
        <w:t xml:space="preserve">2.2.1. Соглашения № 02/ДФ-3 Администрация обязуется обеспечить софинансирование реализации мероприятия за счет средств местного бюджета в размере не менее 1,4 млн. руб. по муниципальному контракту на выполнение работ по ремонту дорог по </w:t>
      </w:r>
      <w:r w:rsidR="00517EF3" w:rsidRPr="00F023D3">
        <w:rPr>
          <w:rFonts w:ascii="Times New Roman" w:hAnsi="Times New Roman"/>
          <w:sz w:val="28"/>
          <w:szCs w:val="28"/>
        </w:rPr>
        <w:lastRenderedPageBreak/>
        <w:t>улице Полевая и по улице Школьная в селе Лешуконское рег. № 27 от 09.10.2017, заключенному администрацией МО «Лешуконское» и ООО «АРТ-ДИЗАЙН» на сумму 1,7 млн. руб. Всего выполнены</w:t>
      </w:r>
      <w:r w:rsidR="00D16226">
        <w:rPr>
          <w:rFonts w:ascii="Times New Roman" w:hAnsi="Times New Roman"/>
          <w:sz w:val="28"/>
          <w:szCs w:val="28"/>
        </w:rPr>
        <w:t xml:space="preserve"> </w:t>
      </w:r>
      <w:r w:rsidR="00517EF3" w:rsidRPr="00F023D3">
        <w:rPr>
          <w:rFonts w:ascii="Times New Roman" w:hAnsi="Times New Roman"/>
          <w:sz w:val="28"/>
          <w:szCs w:val="28"/>
        </w:rPr>
        <w:t>работы (подтверждается документами, размещенными на сайте госзакуп</w:t>
      </w:r>
      <w:r w:rsidR="00367D0B">
        <w:rPr>
          <w:rFonts w:ascii="Times New Roman" w:hAnsi="Times New Roman"/>
          <w:sz w:val="28"/>
          <w:szCs w:val="28"/>
        </w:rPr>
        <w:t>ок</w:t>
      </w:r>
      <w:r w:rsidR="00517EF3" w:rsidRPr="00F023D3">
        <w:rPr>
          <w:rFonts w:ascii="Times New Roman" w:hAnsi="Times New Roman"/>
          <w:sz w:val="28"/>
          <w:szCs w:val="28"/>
        </w:rPr>
        <w:t>) за закупку и перевозку щебня в количестве 245,88 куб</w:t>
      </w:r>
      <w:r w:rsidR="00367D0B">
        <w:rPr>
          <w:rFonts w:ascii="Times New Roman" w:hAnsi="Times New Roman"/>
          <w:sz w:val="28"/>
          <w:szCs w:val="28"/>
        </w:rPr>
        <w:t>.</w:t>
      </w:r>
      <w:r w:rsidR="00517EF3" w:rsidRPr="00F023D3">
        <w:rPr>
          <w:rFonts w:ascii="Times New Roman" w:hAnsi="Times New Roman"/>
          <w:sz w:val="28"/>
          <w:szCs w:val="28"/>
        </w:rPr>
        <w:t>м. на сумму</w:t>
      </w:r>
      <w:r w:rsidR="00D16226">
        <w:rPr>
          <w:rFonts w:ascii="Times New Roman" w:hAnsi="Times New Roman"/>
          <w:sz w:val="28"/>
          <w:szCs w:val="28"/>
        </w:rPr>
        <w:t xml:space="preserve"> </w:t>
      </w:r>
      <w:r w:rsidR="00517EF3" w:rsidRPr="00F023D3">
        <w:rPr>
          <w:rFonts w:ascii="Times New Roman" w:hAnsi="Times New Roman"/>
          <w:sz w:val="28"/>
          <w:szCs w:val="28"/>
        </w:rPr>
        <w:t xml:space="preserve">0.7 млн.руб. из 1,7 млн.руб. планируемых, оплата за счет средств местного бюджета не проведена. Таким образом, министерство </w:t>
      </w:r>
      <w:r w:rsidR="00517EF3" w:rsidRPr="00F023D3">
        <w:rPr>
          <w:rFonts w:ascii="Times New Roman" w:hAnsi="Times New Roman"/>
          <w:color w:val="FF0000"/>
          <w:sz w:val="28"/>
          <w:szCs w:val="28"/>
        </w:rPr>
        <w:t>необоснованно без правовых оснований перечислило средства обла</w:t>
      </w:r>
      <w:r w:rsidRPr="00F023D3">
        <w:rPr>
          <w:rFonts w:ascii="Times New Roman" w:hAnsi="Times New Roman"/>
          <w:color w:val="FF0000"/>
          <w:sz w:val="28"/>
          <w:szCs w:val="28"/>
        </w:rPr>
        <w:t>стного бюджета в сумме 0,7 млн.</w:t>
      </w:r>
      <w:r w:rsidR="00517EF3" w:rsidRPr="00F023D3">
        <w:rPr>
          <w:rFonts w:ascii="Times New Roman" w:hAnsi="Times New Roman"/>
          <w:color w:val="FF0000"/>
          <w:sz w:val="28"/>
          <w:szCs w:val="28"/>
        </w:rPr>
        <w:t>руб.</w:t>
      </w:r>
    </w:p>
    <w:p w14:paraId="1B69F8BE" w14:textId="0E823021" w:rsidR="00517EF3" w:rsidRPr="00F023D3" w:rsidRDefault="00517EF3" w:rsidP="00F023D3">
      <w:pPr>
        <w:widowControl w:val="0"/>
        <w:autoSpaceDE w:val="0"/>
        <w:autoSpaceDN w:val="0"/>
        <w:adjustRightInd w:val="0"/>
        <w:spacing w:after="0" w:line="240" w:lineRule="auto"/>
        <w:ind w:right="-2" w:firstLine="851"/>
        <w:jc w:val="both"/>
        <w:rPr>
          <w:rFonts w:ascii="Times New Roman" w:hAnsi="Times New Roman"/>
          <w:sz w:val="28"/>
          <w:szCs w:val="28"/>
        </w:rPr>
      </w:pPr>
      <w:r w:rsidRPr="00F023D3">
        <w:rPr>
          <w:rFonts w:ascii="Times New Roman" w:hAnsi="Times New Roman"/>
          <w:sz w:val="28"/>
          <w:szCs w:val="28"/>
        </w:rPr>
        <w:t>Объем работ 4098 кв</w:t>
      </w:r>
      <w:r w:rsidR="00367D0B">
        <w:rPr>
          <w:rFonts w:ascii="Times New Roman" w:hAnsi="Times New Roman"/>
          <w:sz w:val="28"/>
          <w:szCs w:val="28"/>
        </w:rPr>
        <w:t>.м</w:t>
      </w:r>
      <w:r w:rsidRPr="00F023D3">
        <w:rPr>
          <w:rFonts w:ascii="Times New Roman" w:hAnsi="Times New Roman"/>
          <w:sz w:val="28"/>
          <w:szCs w:val="28"/>
        </w:rPr>
        <w:t xml:space="preserve"> по ремонту дорог по улице Полевая и по улице Школьная в селе Лешуконское не подтвержден, соответственно показатель результативности не выполнен.</w:t>
      </w:r>
    </w:p>
    <w:p w14:paraId="4B783F67" w14:textId="3A0C412B" w:rsidR="00517EF3" w:rsidRPr="00E762AD" w:rsidRDefault="00517EF3" w:rsidP="00E762AD">
      <w:pPr>
        <w:widowControl w:val="0"/>
        <w:autoSpaceDE w:val="0"/>
        <w:autoSpaceDN w:val="0"/>
        <w:adjustRightInd w:val="0"/>
        <w:spacing w:after="0" w:line="240" w:lineRule="auto"/>
        <w:ind w:right="-2" w:firstLine="851"/>
        <w:jc w:val="both"/>
        <w:rPr>
          <w:rFonts w:ascii="Times New Roman" w:hAnsi="Times New Roman"/>
          <w:sz w:val="28"/>
          <w:szCs w:val="28"/>
        </w:rPr>
      </w:pPr>
      <w:r w:rsidRPr="00E762AD">
        <w:rPr>
          <w:rFonts w:ascii="Times New Roman" w:hAnsi="Times New Roman"/>
          <w:sz w:val="28"/>
          <w:szCs w:val="28"/>
        </w:rPr>
        <w:t>- Соглашение № 04/ДФ-3 о предоставлении субсидии на софинансирование мероприятий по ремонту автомобильных дорог общего пользования местного значения от 18.07.2017 заключено между министерством транспорта АО и администрацией МО «Онежский муниципальный район» с размером субсидии из областного бюджета 40,0 млн.руб., софинансирование за счет средств местного бюдже</w:t>
      </w:r>
      <w:r w:rsidR="00E762AD">
        <w:rPr>
          <w:rFonts w:ascii="Times New Roman" w:hAnsi="Times New Roman"/>
          <w:sz w:val="28"/>
          <w:szCs w:val="28"/>
        </w:rPr>
        <w:t>та в размере не менее 13,3 млн.руб.</w:t>
      </w:r>
      <w:r w:rsidRPr="00E762AD">
        <w:rPr>
          <w:rFonts w:ascii="Times New Roman" w:hAnsi="Times New Roman"/>
          <w:sz w:val="28"/>
          <w:szCs w:val="28"/>
        </w:rPr>
        <w:t xml:space="preserve"> Муниципальный контракт на выполнение работ по ремонту автомобильных дорог с асфальтобетонным покрытием в центральной части г. Онега 17.08.2017 заключен МКУ Управление по инфраструктурному развитию и ЖКХ» и АО «Плесецкое дорожное управление» на сумму 40,0 млн.руб. со сроком выполнения: до 15.10.2017. Министерство транспорта АО в </w:t>
      </w:r>
      <w:r w:rsidRPr="00A3546A">
        <w:rPr>
          <w:rFonts w:ascii="Times New Roman" w:hAnsi="Times New Roman"/>
          <w:color w:val="FF0000"/>
          <w:sz w:val="28"/>
          <w:szCs w:val="28"/>
        </w:rPr>
        <w:t>нарушение п.</w:t>
      </w:r>
      <w:r w:rsidR="00893455">
        <w:rPr>
          <w:rFonts w:ascii="Times New Roman" w:hAnsi="Times New Roman"/>
          <w:color w:val="FF0000"/>
          <w:sz w:val="28"/>
          <w:szCs w:val="28"/>
        </w:rPr>
        <w:t xml:space="preserve"> </w:t>
      </w:r>
      <w:r w:rsidRPr="00A3546A">
        <w:rPr>
          <w:rFonts w:ascii="Times New Roman" w:hAnsi="Times New Roman"/>
          <w:color w:val="FF0000"/>
          <w:sz w:val="28"/>
          <w:szCs w:val="28"/>
        </w:rPr>
        <w:t>2.2.1, 2.2.3 Соглашения № 04/ДФ-3 перечислило</w:t>
      </w:r>
      <w:r w:rsidRPr="00E762AD">
        <w:rPr>
          <w:rFonts w:ascii="Times New Roman" w:hAnsi="Times New Roman"/>
          <w:sz w:val="28"/>
          <w:szCs w:val="28"/>
        </w:rPr>
        <w:t xml:space="preserve"> средства областного бюджета 4 и 12 декабря 2017 года в общей сумме 40 млн.руб. (или 100%) местному бюджету. Таким образом, министерство необоснованно без правовых оснований перечислило средства областного бюджета в сумме </w:t>
      </w:r>
      <w:r w:rsidR="00893455">
        <w:rPr>
          <w:rFonts w:ascii="Times New Roman" w:hAnsi="Times New Roman"/>
          <w:color w:val="FF0000"/>
          <w:sz w:val="28"/>
          <w:szCs w:val="28"/>
        </w:rPr>
        <w:t>5,7 млн.</w:t>
      </w:r>
      <w:r w:rsidRPr="00A3546A">
        <w:rPr>
          <w:rFonts w:ascii="Times New Roman" w:hAnsi="Times New Roman"/>
          <w:color w:val="FF0000"/>
          <w:sz w:val="28"/>
          <w:szCs w:val="28"/>
        </w:rPr>
        <w:t>руб.</w:t>
      </w:r>
      <w:r w:rsidRPr="00E762AD">
        <w:rPr>
          <w:rFonts w:ascii="Times New Roman" w:hAnsi="Times New Roman"/>
          <w:sz w:val="28"/>
          <w:szCs w:val="28"/>
        </w:rPr>
        <w:t xml:space="preserve"> (40,0*85,7%).</w:t>
      </w:r>
    </w:p>
    <w:p w14:paraId="5F253CF7" w14:textId="6CE76826" w:rsidR="00517EF3" w:rsidRPr="00E762AD" w:rsidRDefault="00517EF3" w:rsidP="00E762AD">
      <w:pPr>
        <w:widowControl w:val="0"/>
        <w:autoSpaceDE w:val="0"/>
        <w:autoSpaceDN w:val="0"/>
        <w:adjustRightInd w:val="0"/>
        <w:spacing w:after="0" w:line="240" w:lineRule="auto"/>
        <w:ind w:right="-2" w:firstLine="851"/>
        <w:jc w:val="both"/>
        <w:rPr>
          <w:rFonts w:ascii="Times New Roman" w:hAnsi="Times New Roman"/>
          <w:sz w:val="28"/>
          <w:szCs w:val="28"/>
        </w:rPr>
      </w:pPr>
      <w:r w:rsidRPr="00E762AD">
        <w:rPr>
          <w:rFonts w:ascii="Times New Roman" w:hAnsi="Times New Roman"/>
          <w:sz w:val="28"/>
          <w:szCs w:val="28"/>
        </w:rPr>
        <w:t>«Отчет об исполнении обязательств по долевому финансированию объектов автомобильных дорог общего пользования местного значения МО «Онежский муниципальный район» (за счет средств местного бюджета) предоставлен МО «Онежский муницип</w:t>
      </w:r>
      <w:r w:rsidR="00893455">
        <w:rPr>
          <w:rFonts w:ascii="Times New Roman" w:hAnsi="Times New Roman"/>
          <w:sz w:val="28"/>
          <w:szCs w:val="28"/>
        </w:rPr>
        <w:t>альный район» в сумме 11,4 млн.</w:t>
      </w:r>
      <w:r w:rsidRPr="00E762AD">
        <w:rPr>
          <w:rFonts w:ascii="Times New Roman" w:hAnsi="Times New Roman"/>
          <w:sz w:val="28"/>
          <w:szCs w:val="28"/>
        </w:rPr>
        <w:t>руб. или 85,7%, датирован 06.12.2017, направлен администрацией, а министерством транспорта АО принят.</w:t>
      </w:r>
    </w:p>
    <w:p w14:paraId="32A0B4CF" w14:textId="3BDE9BA7" w:rsidR="00517EF3" w:rsidRPr="00E762AD" w:rsidRDefault="00517EF3" w:rsidP="00E762AD">
      <w:pPr>
        <w:widowControl w:val="0"/>
        <w:autoSpaceDE w:val="0"/>
        <w:autoSpaceDN w:val="0"/>
        <w:adjustRightInd w:val="0"/>
        <w:spacing w:after="0" w:line="240" w:lineRule="auto"/>
        <w:ind w:right="-2" w:firstLine="851"/>
        <w:jc w:val="both"/>
        <w:rPr>
          <w:rFonts w:ascii="Times New Roman" w:hAnsi="Times New Roman"/>
          <w:sz w:val="28"/>
          <w:szCs w:val="28"/>
        </w:rPr>
      </w:pPr>
      <w:r w:rsidRPr="00E762AD">
        <w:rPr>
          <w:rFonts w:ascii="Times New Roman" w:hAnsi="Times New Roman"/>
          <w:sz w:val="28"/>
          <w:szCs w:val="28"/>
        </w:rPr>
        <w:t xml:space="preserve"> «Отчет о расходовании средств субсидии, направляемой на ремонт автомобильных дорог общего пользования местного значения в муниципальных образованиях Архангельской области по МО «Онежский муниципальный район» (по средствам областного бюджета) представлен МО «Онежский муниципальный район» на 01</w:t>
      </w:r>
      <w:r w:rsidR="00A15979">
        <w:rPr>
          <w:rFonts w:ascii="Times New Roman" w:hAnsi="Times New Roman"/>
          <w:sz w:val="28"/>
          <w:szCs w:val="28"/>
        </w:rPr>
        <w:t>.01.</w:t>
      </w:r>
      <w:r w:rsidRPr="00E762AD">
        <w:rPr>
          <w:rFonts w:ascii="Times New Roman" w:hAnsi="Times New Roman"/>
          <w:sz w:val="28"/>
          <w:szCs w:val="28"/>
        </w:rPr>
        <w:t>2018 года на сумму 40,0 млн.руб. со 100% выполнением показателей результативности – 6,339 км/ 48 889 кв</w:t>
      </w:r>
      <w:r w:rsidR="00893455">
        <w:rPr>
          <w:rFonts w:ascii="Times New Roman" w:hAnsi="Times New Roman"/>
          <w:sz w:val="28"/>
          <w:szCs w:val="28"/>
        </w:rPr>
        <w:t>.м.</w:t>
      </w:r>
    </w:p>
    <w:p w14:paraId="5A454450" w14:textId="77777777" w:rsidR="00517EF3" w:rsidRPr="00E762AD" w:rsidRDefault="00517EF3" w:rsidP="00E762AD">
      <w:pPr>
        <w:widowControl w:val="0"/>
        <w:autoSpaceDE w:val="0"/>
        <w:autoSpaceDN w:val="0"/>
        <w:adjustRightInd w:val="0"/>
        <w:spacing w:after="0" w:line="240" w:lineRule="auto"/>
        <w:ind w:right="-2" w:firstLine="851"/>
        <w:jc w:val="both"/>
        <w:rPr>
          <w:rFonts w:ascii="Times New Roman" w:hAnsi="Times New Roman"/>
          <w:sz w:val="28"/>
          <w:szCs w:val="28"/>
        </w:rPr>
      </w:pPr>
      <w:r w:rsidRPr="00E762AD">
        <w:rPr>
          <w:rFonts w:ascii="Times New Roman" w:hAnsi="Times New Roman"/>
          <w:sz w:val="28"/>
          <w:szCs w:val="28"/>
        </w:rPr>
        <w:t>«Отчет об исполнении обязательств по долевому финансированию объектов автомобильных дорог общего пользования местного значения МО «Онежский муниципальный район» (за счет средств местного бюджета) предоставлен МО «Онежский муниципальный район» в сумме 13,3 млн. руб. по состоянию на 01.01.2018 не представлен.</w:t>
      </w:r>
    </w:p>
    <w:p w14:paraId="1FED75E1" w14:textId="19122CF9" w:rsidR="00D23645" w:rsidRPr="00E762AD" w:rsidRDefault="00D23645" w:rsidP="00D23645">
      <w:pPr>
        <w:widowControl w:val="0"/>
        <w:autoSpaceDE w:val="0"/>
        <w:autoSpaceDN w:val="0"/>
        <w:adjustRightInd w:val="0"/>
        <w:spacing w:after="0" w:line="240" w:lineRule="auto"/>
        <w:ind w:right="-2" w:firstLine="851"/>
        <w:jc w:val="both"/>
        <w:rPr>
          <w:rFonts w:ascii="Times New Roman" w:hAnsi="Times New Roman"/>
          <w:sz w:val="28"/>
          <w:szCs w:val="28"/>
        </w:rPr>
      </w:pPr>
      <w:r w:rsidRPr="00E762AD">
        <w:rPr>
          <w:rFonts w:ascii="Times New Roman" w:hAnsi="Times New Roman"/>
          <w:sz w:val="28"/>
          <w:szCs w:val="28"/>
        </w:rPr>
        <w:t xml:space="preserve">Следует отметить, что при заключении соглашений с муниципальными </w:t>
      </w:r>
      <w:r w:rsidRPr="00E762AD">
        <w:rPr>
          <w:rFonts w:ascii="Times New Roman" w:hAnsi="Times New Roman"/>
          <w:sz w:val="28"/>
          <w:szCs w:val="28"/>
        </w:rPr>
        <w:lastRenderedPageBreak/>
        <w:t xml:space="preserve">образованиями </w:t>
      </w:r>
      <w:r w:rsidRPr="00D23645">
        <w:rPr>
          <w:rFonts w:ascii="Times New Roman" w:hAnsi="Times New Roman"/>
          <w:sz w:val="28"/>
          <w:szCs w:val="28"/>
        </w:rPr>
        <w:t>Архангельской области</w:t>
      </w:r>
      <w:r w:rsidRPr="00D23645">
        <w:t xml:space="preserve"> </w:t>
      </w:r>
      <w:r w:rsidRPr="00D23645">
        <w:rPr>
          <w:rFonts w:ascii="Times New Roman" w:hAnsi="Times New Roman"/>
          <w:sz w:val="28"/>
          <w:szCs w:val="28"/>
        </w:rPr>
        <w:t xml:space="preserve">о предоставлении субсидии на софинансирование мероприятий по ремонту автомобильных дорог общего пользования местного значения </w:t>
      </w:r>
      <w:r w:rsidRPr="00A3546A">
        <w:rPr>
          <w:rFonts w:ascii="Times New Roman" w:hAnsi="Times New Roman"/>
          <w:color w:val="FF0000"/>
          <w:sz w:val="28"/>
          <w:szCs w:val="28"/>
        </w:rPr>
        <w:t>нарушена статья 31.1. БК РФ</w:t>
      </w:r>
      <w:r w:rsidRPr="00E762AD">
        <w:rPr>
          <w:rFonts w:ascii="Times New Roman" w:hAnsi="Times New Roman"/>
          <w:sz w:val="28"/>
          <w:szCs w:val="28"/>
        </w:rPr>
        <w:t xml:space="preserve"> (Принцип равенства бюджетных прав субъектов Российской Федерации, муниципальных образований), согласно которой определение объема, форм и порядка предоставления межбюджетных трансфертов осуществляется в соответствии с едиными принци</w:t>
      </w:r>
      <w:r>
        <w:rPr>
          <w:rFonts w:ascii="Times New Roman" w:hAnsi="Times New Roman"/>
          <w:sz w:val="28"/>
          <w:szCs w:val="28"/>
        </w:rPr>
        <w:t>пами и требованиями.</w:t>
      </w:r>
    </w:p>
    <w:p w14:paraId="61D799DD" w14:textId="77777777" w:rsidR="00517EF3" w:rsidRPr="00E762AD" w:rsidRDefault="00517EF3" w:rsidP="00E762AD">
      <w:pPr>
        <w:widowControl w:val="0"/>
        <w:autoSpaceDE w:val="0"/>
        <w:autoSpaceDN w:val="0"/>
        <w:adjustRightInd w:val="0"/>
        <w:spacing w:after="0" w:line="240" w:lineRule="auto"/>
        <w:ind w:right="-2" w:firstLine="851"/>
        <w:jc w:val="both"/>
        <w:rPr>
          <w:rFonts w:ascii="Times New Roman" w:hAnsi="Times New Roman"/>
          <w:sz w:val="28"/>
          <w:szCs w:val="28"/>
        </w:rPr>
      </w:pPr>
      <w:r w:rsidRPr="00E762AD">
        <w:rPr>
          <w:rFonts w:ascii="Times New Roman" w:hAnsi="Times New Roman"/>
          <w:sz w:val="28"/>
          <w:szCs w:val="28"/>
        </w:rPr>
        <w:t>Условия софинансирования, согласно соглашениям:</w:t>
      </w:r>
    </w:p>
    <w:p w14:paraId="2736AE3F" w14:textId="77777777"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r w:rsidRPr="00737C1B">
        <w:rPr>
          <w:rFonts w:ascii="Times New Roman" w:hAnsi="Times New Roman"/>
          <w:sz w:val="28"/>
          <w:szCs w:val="28"/>
        </w:rPr>
        <w:t>МО «Вельский муниципальный район» софина</w:t>
      </w:r>
      <w:r w:rsidR="003C48A9">
        <w:rPr>
          <w:rFonts w:ascii="Times New Roman" w:hAnsi="Times New Roman"/>
          <w:sz w:val="28"/>
          <w:szCs w:val="28"/>
        </w:rPr>
        <w:t>н</w:t>
      </w:r>
      <w:r w:rsidRPr="00737C1B">
        <w:rPr>
          <w:rFonts w:ascii="Times New Roman" w:hAnsi="Times New Roman"/>
          <w:sz w:val="28"/>
          <w:szCs w:val="28"/>
        </w:rPr>
        <w:t>сирование 14,2%,</w:t>
      </w:r>
    </w:p>
    <w:p w14:paraId="77C75D22" w14:textId="77777777"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r w:rsidRPr="00737C1B">
        <w:rPr>
          <w:rFonts w:ascii="Times New Roman" w:hAnsi="Times New Roman"/>
          <w:sz w:val="28"/>
          <w:szCs w:val="28"/>
        </w:rPr>
        <w:t>МО «Мирный» софина</w:t>
      </w:r>
      <w:r w:rsidR="003C48A9">
        <w:rPr>
          <w:rFonts w:ascii="Times New Roman" w:hAnsi="Times New Roman"/>
          <w:sz w:val="28"/>
          <w:szCs w:val="28"/>
        </w:rPr>
        <w:t>н</w:t>
      </w:r>
      <w:r w:rsidRPr="00737C1B">
        <w:rPr>
          <w:rFonts w:ascii="Times New Roman" w:hAnsi="Times New Roman"/>
          <w:sz w:val="28"/>
          <w:szCs w:val="28"/>
        </w:rPr>
        <w:t>сирование</w:t>
      </w:r>
      <w:r w:rsidR="00D16226">
        <w:rPr>
          <w:rFonts w:ascii="Times New Roman" w:hAnsi="Times New Roman"/>
          <w:sz w:val="28"/>
          <w:szCs w:val="28"/>
        </w:rPr>
        <w:t xml:space="preserve"> </w:t>
      </w:r>
      <w:r w:rsidRPr="00737C1B">
        <w:rPr>
          <w:rFonts w:ascii="Times New Roman" w:hAnsi="Times New Roman"/>
          <w:sz w:val="28"/>
          <w:szCs w:val="28"/>
        </w:rPr>
        <w:t>0,2%,</w:t>
      </w:r>
    </w:p>
    <w:p w14:paraId="364CCEAC" w14:textId="77777777"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r w:rsidRPr="00737C1B">
        <w:rPr>
          <w:rFonts w:ascii="Times New Roman" w:hAnsi="Times New Roman"/>
          <w:sz w:val="28"/>
          <w:szCs w:val="28"/>
        </w:rPr>
        <w:t>МО «Лешуконский муниципальный район» софина</w:t>
      </w:r>
      <w:r w:rsidR="003C48A9">
        <w:rPr>
          <w:rFonts w:ascii="Times New Roman" w:hAnsi="Times New Roman"/>
          <w:sz w:val="28"/>
          <w:szCs w:val="28"/>
        </w:rPr>
        <w:t>н</w:t>
      </w:r>
      <w:r w:rsidRPr="00737C1B">
        <w:rPr>
          <w:rFonts w:ascii="Times New Roman" w:hAnsi="Times New Roman"/>
          <w:sz w:val="28"/>
          <w:szCs w:val="28"/>
        </w:rPr>
        <w:t>сирование 32,1%,</w:t>
      </w:r>
    </w:p>
    <w:p w14:paraId="3BA176EC" w14:textId="77777777"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r w:rsidRPr="00737C1B">
        <w:rPr>
          <w:rFonts w:ascii="Times New Roman" w:hAnsi="Times New Roman"/>
          <w:sz w:val="28"/>
          <w:szCs w:val="28"/>
        </w:rPr>
        <w:t>МО «Онежский муниципальный район» софина</w:t>
      </w:r>
      <w:r w:rsidR="003C48A9">
        <w:rPr>
          <w:rFonts w:ascii="Times New Roman" w:hAnsi="Times New Roman"/>
          <w:sz w:val="28"/>
          <w:szCs w:val="28"/>
        </w:rPr>
        <w:t>н</w:t>
      </w:r>
      <w:r w:rsidRPr="00737C1B">
        <w:rPr>
          <w:rFonts w:ascii="Times New Roman" w:hAnsi="Times New Roman"/>
          <w:sz w:val="28"/>
          <w:szCs w:val="28"/>
        </w:rPr>
        <w:t>сирование 33,3%.</w:t>
      </w:r>
    </w:p>
    <w:p w14:paraId="3C5C1ECA" w14:textId="77777777"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p>
    <w:p w14:paraId="35160A2B" w14:textId="5091B736" w:rsidR="00517EF3" w:rsidRPr="00737C1B" w:rsidRDefault="00517EF3" w:rsidP="00737C1B">
      <w:pPr>
        <w:widowControl w:val="0"/>
        <w:autoSpaceDE w:val="0"/>
        <w:autoSpaceDN w:val="0"/>
        <w:adjustRightInd w:val="0"/>
        <w:spacing w:after="0" w:line="240" w:lineRule="auto"/>
        <w:ind w:right="-2"/>
        <w:rPr>
          <w:rFonts w:ascii="Times New Roman" w:eastAsia="Courier New" w:hAnsi="Times New Roman"/>
          <w:sz w:val="28"/>
          <w:szCs w:val="28"/>
          <w:lang w:eastAsia="ru-RU" w:bidi="ru-RU"/>
        </w:rPr>
      </w:pPr>
      <w:r w:rsidRPr="00737C1B">
        <w:rPr>
          <w:rFonts w:ascii="Times New Roman" w:eastAsia="Courier New" w:hAnsi="Times New Roman"/>
          <w:i/>
          <w:sz w:val="28"/>
          <w:szCs w:val="28"/>
          <w:lang w:eastAsia="ru-RU" w:bidi="ru-RU"/>
        </w:rPr>
        <w:t>Мероприятие</w:t>
      </w:r>
      <w:r w:rsidRPr="00737C1B">
        <w:rPr>
          <w:rFonts w:ascii="Times New Roman" w:eastAsia="Courier New" w:hAnsi="Times New Roman"/>
          <w:sz w:val="28"/>
          <w:szCs w:val="28"/>
          <w:lang w:eastAsia="ru-RU" w:bidi="ru-RU"/>
        </w:rPr>
        <w:t xml:space="preserve"> «</w:t>
      </w:r>
      <w:r w:rsidRPr="00737C1B">
        <w:rPr>
          <w:rFonts w:ascii="Times New Roman" w:eastAsia="Courier New" w:hAnsi="Times New Roman"/>
          <w:i/>
          <w:sz w:val="28"/>
          <w:szCs w:val="28"/>
          <w:lang w:eastAsia="ru-RU" w:bidi="ru-RU"/>
        </w:rPr>
        <w:t xml:space="preserve">1.9. Развитие аэропортовой инфраструктуры на территории Архангельской области» </w:t>
      </w:r>
      <w:r w:rsidR="00893455">
        <w:rPr>
          <w:rFonts w:ascii="Times New Roman" w:eastAsia="Courier New" w:hAnsi="Times New Roman"/>
          <w:sz w:val="28"/>
          <w:szCs w:val="28"/>
          <w:lang w:eastAsia="ru-RU" w:bidi="ru-RU"/>
        </w:rPr>
        <w:t>фактическое исполнение 7,1 млн.</w:t>
      </w:r>
      <w:r w:rsidRPr="00737C1B">
        <w:rPr>
          <w:rFonts w:ascii="Times New Roman" w:eastAsia="Courier New" w:hAnsi="Times New Roman"/>
          <w:sz w:val="28"/>
          <w:szCs w:val="28"/>
          <w:lang w:eastAsia="ru-RU" w:bidi="ru-RU"/>
        </w:rPr>
        <w:t>руб. (исполнение 71,2%).</w:t>
      </w:r>
    </w:p>
    <w:p w14:paraId="2990E4D8" w14:textId="14DE760E"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r w:rsidRPr="00737C1B">
        <w:rPr>
          <w:rFonts w:ascii="Times New Roman" w:hAnsi="Times New Roman"/>
          <w:sz w:val="28"/>
          <w:szCs w:val="28"/>
        </w:rPr>
        <w:t>Договор о предоставлении из областного бюджета субсидий на возмещение части затрат, связанных с развитием аэропортовой инфраструктуры на территории Архангельской области № 1 от 28.12.2017 (далее – Договор № 1) заключен между министерством и ООО «Аэропорты Поморья», субсидия предоста</w:t>
      </w:r>
      <w:r w:rsidR="00893455">
        <w:rPr>
          <w:rFonts w:ascii="Times New Roman" w:hAnsi="Times New Roman"/>
          <w:sz w:val="28"/>
          <w:szCs w:val="28"/>
        </w:rPr>
        <w:t>вляется в размере 7,1 млн.руб.</w:t>
      </w:r>
    </w:p>
    <w:p w14:paraId="36A8086A" w14:textId="660626AA"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r w:rsidRPr="00737C1B">
        <w:rPr>
          <w:rFonts w:ascii="Times New Roman" w:hAnsi="Times New Roman"/>
          <w:sz w:val="28"/>
          <w:szCs w:val="28"/>
        </w:rPr>
        <w:t>Согласно п.</w:t>
      </w:r>
      <w:r w:rsidR="00A15979">
        <w:rPr>
          <w:rFonts w:ascii="Times New Roman" w:hAnsi="Times New Roman"/>
          <w:sz w:val="28"/>
          <w:szCs w:val="28"/>
        </w:rPr>
        <w:t xml:space="preserve"> </w:t>
      </w:r>
      <w:r w:rsidRPr="00737C1B">
        <w:rPr>
          <w:rFonts w:ascii="Times New Roman" w:hAnsi="Times New Roman"/>
          <w:sz w:val="28"/>
          <w:szCs w:val="28"/>
        </w:rPr>
        <w:t xml:space="preserve">1.1 Договора № 1 предметом договора является предоставление из областного бюджета в 2017 году субсидии в целях возмещения затрат Получателя, связанных с развитием аэропортовой инфраструктуры на территории Архангельской области, в целях реализации Получателем мероприятий по строительству и реконструкции сооружений, входящих в комплекс аэропортов, включая проектирование и изыскательские работы. </w:t>
      </w:r>
    </w:p>
    <w:p w14:paraId="67578B18" w14:textId="4E08ABA9"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r w:rsidRPr="00737C1B">
        <w:rPr>
          <w:rFonts w:ascii="Times New Roman" w:hAnsi="Times New Roman"/>
          <w:sz w:val="28"/>
          <w:szCs w:val="28"/>
        </w:rPr>
        <w:t>ООО «Аэропорты Поморья» в адрес министерства в соответствии с п. 4.3.2.1 Договора № 1 предоставлен отчет об использовании субсидии на сумму 7,1 млн.руб., в том числе за счет средств субсидии из областного бюджета в сумме 7,1 млн. руб., за счет собст</w:t>
      </w:r>
      <w:r w:rsidR="00893455">
        <w:rPr>
          <w:rFonts w:ascii="Times New Roman" w:hAnsi="Times New Roman"/>
          <w:sz w:val="28"/>
          <w:szCs w:val="28"/>
        </w:rPr>
        <w:t>венных средств в сумме 0,0 тыс.</w:t>
      </w:r>
      <w:r w:rsidRPr="00737C1B">
        <w:rPr>
          <w:rFonts w:ascii="Times New Roman" w:hAnsi="Times New Roman"/>
          <w:sz w:val="28"/>
          <w:szCs w:val="28"/>
        </w:rPr>
        <w:t>руб.</w:t>
      </w:r>
    </w:p>
    <w:p w14:paraId="24800797" w14:textId="77777777" w:rsidR="00517EF3" w:rsidRPr="00737C1B" w:rsidRDefault="00517EF3" w:rsidP="00737C1B">
      <w:pPr>
        <w:widowControl w:val="0"/>
        <w:autoSpaceDE w:val="0"/>
        <w:autoSpaceDN w:val="0"/>
        <w:adjustRightInd w:val="0"/>
        <w:spacing w:after="0" w:line="240" w:lineRule="auto"/>
        <w:ind w:right="-2" w:firstLine="851"/>
        <w:jc w:val="both"/>
        <w:rPr>
          <w:rFonts w:ascii="Times New Roman" w:hAnsi="Times New Roman"/>
          <w:sz w:val="28"/>
          <w:szCs w:val="28"/>
        </w:rPr>
      </w:pPr>
      <w:r w:rsidRPr="00737C1B">
        <w:rPr>
          <w:rFonts w:ascii="Times New Roman" w:hAnsi="Times New Roman"/>
          <w:sz w:val="28"/>
          <w:szCs w:val="28"/>
        </w:rPr>
        <w:t>К указанному отчету предоставлены копии подтверждающих доку</w:t>
      </w:r>
      <w:r w:rsidR="003369E5">
        <w:rPr>
          <w:rFonts w:ascii="Times New Roman" w:hAnsi="Times New Roman"/>
          <w:sz w:val="28"/>
          <w:szCs w:val="28"/>
        </w:rPr>
        <w:t>ментов ООО «Аэропорты Поморья»:</w:t>
      </w:r>
    </w:p>
    <w:p w14:paraId="5EAFE699" w14:textId="6462C136" w:rsidR="00517EF3" w:rsidRPr="003369E5"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3369E5">
        <w:rPr>
          <w:rFonts w:ascii="Times New Roman" w:eastAsia="Courier New" w:hAnsi="Times New Roman"/>
          <w:sz w:val="28"/>
          <w:szCs w:val="28"/>
          <w:lang w:eastAsia="ru-RU" w:bidi="ru-RU"/>
        </w:rPr>
        <w:t>договора на выполнение работ от 10.11.2017, заключенного между ООО «Аэропорты Поморья» и Акционерным обществом «Проектно-изыскательский и научно-исследовательский институт воздушного транспорта «Ленаэропроект» на выполнение комплекса работ по разработке документации предпроектной стадии</w:t>
      </w:r>
      <w:r w:rsidR="00D16226">
        <w:rPr>
          <w:rFonts w:ascii="Times New Roman" w:eastAsia="Courier New" w:hAnsi="Times New Roman"/>
          <w:sz w:val="28"/>
          <w:szCs w:val="28"/>
          <w:lang w:eastAsia="ru-RU" w:bidi="ru-RU"/>
        </w:rPr>
        <w:t xml:space="preserve"> </w:t>
      </w:r>
      <w:r w:rsidRPr="003369E5">
        <w:rPr>
          <w:rFonts w:ascii="Times New Roman" w:eastAsia="Courier New" w:hAnsi="Times New Roman"/>
          <w:sz w:val="28"/>
          <w:szCs w:val="28"/>
          <w:lang w:eastAsia="ru-RU" w:bidi="ru-RU"/>
        </w:rPr>
        <w:t>для реализации проекта «Удлинение существующей искусственной взлетно-посадочной полосы в аэропорту п. Соловецк</w:t>
      </w:r>
      <w:r w:rsidR="00A15979">
        <w:rPr>
          <w:rFonts w:ascii="Times New Roman" w:eastAsia="Courier New" w:hAnsi="Times New Roman"/>
          <w:sz w:val="28"/>
          <w:szCs w:val="28"/>
          <w:lang w:eastAsia="ru-RU" w:bidi="ru-RU"/>
        </w:rPr>
        <w:t>ий</w:t>
      </w:r>
      <w:r w:rsidRPr="003369E5">
        <w:rPr>
          <w:rFonts w:ascii="Times New Roman" w:eastAsia="Courier New" w:hAnsi="Times New Roman"/>
          <w:sz w:val="28"/>
          <w:szCs w:val="28"/>
          <w:lang w:eastAsia="ru-RU" w:bidi="ru-RU"/>
        </w:rPr>
        <w:t>» на основании Техническ</w:t>
      </w:r>
      <w:r w:rsidR="00893455">
        <w:rPr>
          <w:rFonts w:ascii="Times New Roman" w:eastAsia="Courier New" w:hAnsi="Times New Roman"/>
          <w:sz w:val="28"/>
          <w:szCs w:val="28"/>
          <w:lang w:eastAsia="ru-RU" w:bidi="ru-RU"/>
        </w:rPr>
        <w:t>ого задания стоимостью 1,9 млн.</w:t>
      </w:r>
      <w:r w:rsidRPr="003369E5">
        <w:rPr>
          <w:rFonts w:ascii="Times New Roman" w:eastAsia="Courier New" w:hAnsi="Times New Roman"/>
          <w:sz w:val="28"/>
          <w:szCs w:val="28"/>
          <w:lang w:eastAsia="ru-RU" w:bidi="ru-RU"/>
        </w:rPr>
        <w:t>руб., - копии, актов сдачи-приемки выполненных работ на указанную сумму, платежных поручений</w:t>
      </w:r>
      <w:r w:rsidR="00D16226">
        <w:rPr>
          <w:rFonts w:ascii="Times New Roman" w:eastAsia="Courier New" w:hAnsi="Times New Roman"/>
          <w:sz w:val="28"/>
          <w:szCs w:val="28"/>
          <w:lang w:eastAsia="ru-RU" w:bidi="ru-RU"/>
        </w:rPr>
        <w:t xml:space="preserve"> </w:t>
      </w:r>
      <w:r w:rsidRPr="003369E5">
        <w:rPr>
          <w:rFonts w:ascii="Times New Roman" w:eastAsia="Courier New" w:hAnsi="Times New Roman"/>
          <w:sz w:val="28"/>
          <w:szCs w:val="28"/>
          <w:lang w:eastAsia="ru-RU" w:bidi="ru-RU"/>
        </w:rPr>
        <w:t>от 13.12.2017 об оплате ООО «Аэропорты Поморья» работ на сумму 1,9 млн.руб.;</w:t>
      </w:r>
    </w:p>
    <w:p w14:paraId="1D2E6502" w14:textId="45C90705" w:rsidR="00517EF3" w:rsidRPr="003369E5"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3369E5">
        <w:rPr>
          <w:rFonts w:ascii="Times New Roman" w:eastAsia="Courier New" w:hAnsi="Times New Roman"/>
          <w:sz w:val="28"/>
          <w:szCs w:val="28"/>
          <w:lang w:eastAsia="ru-RU" w:bidi="ru-RU"/>
        </w:rPr>
        <w:t xml:space="preserve">договора на разработку проектной документации по объекту </w:t>
      </w:r>
      <w:r w:rsidRPr="003369E5">
        <w:rPr>
          <w:rFonts w:ascii="Times New Roman" w:eastAsia="Courier New" w:hAnsi="Times New Roman"/>
          <w:sz w:val="28"/>
          <w:szCs w:val="28"/>
          <w:lang w:eastAsia="ru-RU" w:bidi="ru-RU"/>
        </w:rPr>
        <w:lastRenderedPageBreak/>
        <w:t xml:space="preserve">«Реконструкция искусственной взлетно-посадочной полосы посадочной площадки «Соловки» от 24.11.2017, заключенного между ООО «Аэропорты Поморья» и АО Проектно-изыскательский и научно-исследовательский институт воздушного транспорта «Ленаэропроект» на выполнение комплекса работ по разработке проектной документации </w:t>
      </w:r>
      <w:r w:rsidR="007332F7">
        <w:rPr>
          <w:rFonts w:ascii="Times New Roman" w:eastAsia="Courier New" w:hAnsi="Times New Roman"/>
          <w:sz w:val="28"/>
          <w:szCs w:val="28"/>
          <w:lang w:eastAsia="ru-RU" w:bidi="ru-RU"/>
        </w:rPr>
        <w:t>по объекту стоимостью 95,3 млн.</w:t>
      </w:r>
      <w:r w:rsidRPr="003369E5">
        <w:rPr>
          <w:rFonts w:ascii="Times New Roman" w:eastAsia="Courier New" w:hAnsi="Times New Roman"/>
          <w:sz w:val="28"/>
          <w:szCs w:val="28"/>
          <w:lang w:eastAsia="ru-RU" w:bidi="ru-RU"/>
        </w:rPr>
        <w:t>руб. с приложениями задания на проектирование, календарного графика и сметы на выполнение работ. Акт на выполненные работы в сумме 5,2 млн.руб.</w:t>
      </w:r>
      <w:r w:rsidR="00D16226">
        <w:rPr>
          <w:rFonts w:ascii="Times New Roman" w:eastAsia="Courier New" w:hAnsi="Times New Roman"/>
          <w:sz w:val="28"/>
          <w:szCs w:val="28"/>
          <w:lang w:eastAsia="ru-RU" w:bidi="ru-RU"/>
        </w:rPr>
        <w:t xml:space="preserve"> </w:t>
      </w:r>
      <w:r w:rsidRPr="003369E5">
        <w:rPr>
          <w:rFonts w:ascii="Times New Roman" w:eastAsia="Courier New" w:hAnsi="Times New Roman"/>
          <w:sz w:val="28"/>
          <w:szCs w:val="28"/>
          <w:lang w:eastAsia="ru-RU" w:bidi="ru-RU"/>
        </w:rPr>
        <w:t>и платежные документы от 30.11.2017 об оплате ООО «Аэропорты Поморья» предоплаты по договору № 07К/2017 от 24.</w:t>
      </w:r>
      <w:r w:rsidR="003369E5">
        <w:rPr>
          <w:rFonts w:ascii="Times New Roman" w:eastAsia="Courier New" w:hAnsi="Times New Roman"/>
          <w:sz w:val="28"/>
          <w:szCs w:val="28"/>
          <w:lang w:eastAsia="ru-RU" w:bidi="ru-RU"/>
        </w:rPr>
        <w:t>11.2017 на сумму 5,2 млн.руб.</w:t>
      </w:r>
    </w:p>
    <w:p w14:paraId="17E5C702" w14:textId="77777777" w:rsidR="00517EF3" w:rsidRPr="003369E5" w:rsidRDefault="00517EF3" w:rsidP="003369E5">
      <w:pPr>
        <w:widowControl w:val="0"/>
        <w:autoSpaceDE w:val="0"/>
        <w:autoSpaceDN w:val="0"/>
        <w:adjustRightInd w:val="0"/>
        <w:spacing w:after="0" w:line="240" w:lineRule="auto"/>
        <w:ind w:right="-2" w:firstLine="851"/>
        <w:jc w:val="both"/>
        <w:rPr>
          <w:rFonts w:ascii="Times New Roman" w:hAnsi="Times New Roman"/>
          <w:sz w:val="28"/>
          <w:szCs w:val="28"/>
        </w:rPr>
      </w:pPr>
      <w:r w:rsidRPr="003369E5">
        <w:rPr>
          <w:rFonts w:ascii="Times New Roman" w:hAnsi="Times New Roman"/>
          <w:sz w:val="28"/>
          <w:szCs w:val="28"/>
        </w:rPr>
        <w:t>При этом, отмечено, что ООО «Аэропорты Поморья», не представлены документы: заключения о возможности/невозможности удлинения и, при необходимости, уширения ИВПП, а также о типах воздушных судов, которые в результате такого удлинения (и уширения) смогут совершать взлет-посадки на ИВПП, и наличии/отсутствии необходимости проведения работ на существующей ИВПП. Предварительный расчет стоимости вариантов реконструкции. Обоснование расположений ИВПП с учетом рекомендаций ЮНЕСКО, Приложение № 3 «Смета на выполнение работ», Приложение № 4 «Протокол договорной цена» к Договору № 07К/2017 от 24.11.2017 и прочие документы согласно техническому заданию в части этапов проектирования.</w:t>
      </w:r>
    </w:p>
    <w:p w14:paraId="651063ED" w14:textId="63213A81" w:rsidR="00517EF3" w:rsidRDefault="00517EF3" w:rsidP="003369E5">
      <w:pPr>
        <w:widowControl w:val="0"/>
        <w:autoSpaceDE w:val="0"/>
        <w:autoSpaceDN w:val="0"/>
        <w:adjustRightInd w:val="0"/>
        <w:spacing w:after="0" w:line="240" w:lineRule="auto"/>
        <w:ind w:right="-2" w:firstLine="851"/>
        <w:jc w:val="both"/>
        <w:rPr>
          <w:rFonts w:ascii="Times New Roman" w:hAnsi="Times New Roman"/>
          <w:sz w:val="28"/>
          <w:szCs w:val="28"/>
        </w:rPr>
      </w:pPr>
      <w:r w:rsidRPr="003369E5">
        <w:rPr>
          <w:rFonts w:ascii="Times New Roman" w:hAnsi="Times New Roman"/>
          <w:sz w:val="28"/>
          <w:szCs w:val="28"/>
        </w:rPr>
        <w:t>Министерством средства субсидии согласно регистру бухгалтерского учета по контрагенту ООО «Аэропорты Поморья» перечисл</w:t>
      </w:r>
      <w:r w:rsidR="00102752">
        <w:rPr>
          <w:rFonts w:ascii="Times New Roman" w:hAnsi="Times New Roman"/>
          <w:sz w:val="28"/>
          <w:szCs w:val="28"/>
        </w:rPr>
        <w:t>ены 28.12.2017 в сумме 7,1 млн.</w:t>
      </w:r>
      <w:r w:rsidRPr="003369E5">
        <w:rPr>
          <w:rFonts w:ascii="Times New Roman" w:hAnsi="Times New Roman"/>
          <w:sz w:val="28"/>
          <w:szCs w:val="28"/>
        </w:rPr>
        <w:t>руб.</w:t>
      </w:r>
    </w:p>
    <w:p w14:paraId="3AB51F31" w14:textId="2BBECF26" w:rsidR="00102752" w:rsidRPr="00102752" w:rsidRDefault="00102752" w:rsidP="00102752">
      <w:pPr>
        <w:widowControl w:val="0"/>
        <w:autoSpaceDE w:val="0"/>
        <w:autoSpaceDN w:val="0"/>
        <w:adjustRightInd w:val="0"/>
        <w:spacing w:after="0" w:line="240" w:lineRule="auto"/>
        <w:ind w:right="-2" w:firstLine="851"/>
        <w:jc w:val="both"/>
        <w:rPr>
          <w:rFonts w:ascii="Times New Roman" w:hAnsi="Times New Roman"/>
          <w:sz w:val="28"/>
          <w:szCs w:val="28"/>
        </w:rPr>
      </w:pPr>
      <w:r w:rsidRPr="00102752">
        <w:rPr>
          <w:rFonts w:ascii="Times New Roman" w:hAnsi="Times New Roman"/>
          <w:sz w:val="28"/>
          <w:szCs w:val="28"/>
        </w:rPr>
        <w:t>Следует отметить, что искусственно взлетно-посадочная полоса, расположенная по адресу: Приморский район, МО «Соловецкое» аэропорт «Соловки» находится в федеральной собственности, на основании договора субаренды № 823 от 11.09.2017, заключенного между АО «2-ой Архангельский объединенный авиаотряд» и ООО «Архангельское региональное авиапредприятие» с предварительного письменного согласия Арендодателя – Межрегионального территориального управления Федерального агентства по управлению государственным имуществом в Архангельской области и НАО, передана в субаренду во временное пользование АО «2-ой Архангельский объединенный авиаотряд» до 31.12.2017</w:t>
      </w:r>
      <w:r>
        <w:rPr>
          <w:rFonts w:ascii="Times New Roman" w:hAnsi="Times New Roman"/>
          <w:sz w:val="28"/>
          <w:szCs w:val="28"/>
        </w:rPr>
        <w:t>.</w:t>
      </w:r>
    </w:p>
    <w:p w14:paraId="40D670E3" w14:textId="77777777" w:rsidR="00517EF3" w:rsidRPr="003369E5" w:rsidRDefault="00517EF3" w:rsidP="003369E5">
      <w:pPr>
        <w:widowControl w:val="0"/>
        <w:autoSpaceDE w:val="0"/>
        <w:autoSpaceDN w:val="0"/>
        <w:adjustRightInd w:val="0"/>
        <w:spacing w:after="0" w:line="240" w:lineRule="auto"/>
        <w:ind w:right="-2" w:firstLine="851"/>
        <w:jc w:val="both"/>
        <w:rPr>
          <w:rFonts w:ascii="Times New Roman" w:hAnsi="Times New Roman"/>
          <w:sz w:val="28"/>
          <w:szCs w:val="28"/>
        </w:rPr>
      </w:pPr>
    </w:p>
    <w:p w14:paraId="7DB57C9E" w14:textId="77777777" w:rsidR="00364C6D" w:rsidRPr="00153839" w:rsidRDefault="00517EF3" w:rsidP="00364C6D">
      <w:pPr>
        <w:widowControl w:val="0"/>
        <w:autoSpaceDE w:val="0"/>
        <w:autoSpaceDN w:val="0"/>
        <w:adjustRightInd w:val="0"/>
        <w:spacing w:after="0" w:line="240" w:lineRule="auto"/>
        <w:ind w:right="-2"/>
        <w:rPr>
          <w:rFonts w:ascii="Times New Roman" w:eastAsia="Courier New" w:hAnsi="Times New Roman"/>
          <w:i/>
          <w:sz w:val="28"/>
          <w:szCs w:val="28"/>
          <w:lang w:eastAsia="ru-RU" w:bidi="ru-RU"/>
        </w:rPr>
      </w:pPr>
      <w:r w:rsidRPr="00153839">
        <w:rPr>
          <w:rFonts w:ascii="Times New Roman" w:eastAsia="Courier New" w:hAnsi="Times New Roman"/>
          <w:i/>
          <w:sz w:val="28"/>
          <w:szCs w:val="28"/>
          <w:lang w:eastAsia="ru-RU" w:bidi="ru-RU"/>
        </w:rPr>
        <w:t>Мероприятие «1.10. Проектирование и строительство транспортных развязок в муниципальном образовании "Город Архангельск"»</w:t>
      </w:r>
    </w:p>
    <w:p w14:paraId="367AB688" w14:textId="603BA4CF" w:rsidR="00517EF3" w:rsidRPr="00364C6D" w:rsidRDefault="00364C6D" w:rsidP="00364C6D">
      <w:pPr>
        <w:widowControl w:val="0"/>
        <w:autoSpaceDE w:val="0"/>
        <w:autoSpaceDN w:val="0"/>
        <w:adjustRightInd w:val="0"/>
        <w:spacing w:after="0" w:line="240" w:lineRule="auto"/>
        <w:ind w:right="-2" w:firstLine="851"/>
        <w:jc w:val="both"/>
        <w:rPr>
          <w:rFonts w:ascii="Times New Roman" w:hAnsi="Times New Roman"/>
          <w:sz w:val="28"/>
          <w:szCs w:val="28"/>
        </w:rPr>
      </w:pPr>
      <w:r w:rsidRPr="00364C6D">
        <w:rPr>
          <w:rFonts w:ascii="Times New Roman" w:hAnsi="Times New Roman"/>
          <w:sz w:val="28"/>
          <w:szCs w:val="28"/>
        </w:rPr>
        <w:t xml:space="preserve">Фактическое </w:t>
      </w:r>
      <w:r w:rsidR="00517EF3" w:rsidRPr="00364C6D">
        <w:rPr>
          <w:rFonts w:ascii="Times New Roman" w:hAnsi="Times New Roman"/>
          <w:sz w:val="28"/>
          <w:szCs w:val="28"/>
        </w:rPr>
        <w:t xml:space="preserve">исполнение </w:t>
      </w:r>
      <w:r w:rsidRPr="00364C6D">
        <w:rPr>
          <w:rFonts w:ascii="Times New Roman" w:hAnsi="Times New Roman"/>
          <w:sz w:val="28"/>
          <w:szCs w:val="28"/>
        </w:rPr>
        <w:t>составило 5,1 млн.</w:t>
      </w:r>
      <w:r w:rsidR="00517EF3" w:rsidRPr="00364C6D">
        <w:rPr>
          <w:rFonts w:ascii="Times New Roman" w:hAnsi="Times New Roman"/>
          <w:sz w:val="28"/>
          <w:szCs w:val="28"/>
        </w:rPr>
        <w:t>руб. (исполнение 117,6%), в том числе: за счет средств обла</w:t>
      </w:r>
      <w:r w:rsidR="007332F7">
        <w:rPr>
          <w:rFonts w:ascii="Times New Roman" w:hAnsi="Times New Roman"/>
          <w:sz w:val="28"/>
          <w:szCs w:val="28"/>
        </w:rPr>
        <w:t>стного бюджета в сумме 4,1 млн.</w:t>
      </w:r>
      <w:r w:rsidR="00517EF3" w:rsidRPr="00364C6D">
        <w:rPr>
          <w:rFonts w:ascii="Times New Roman" w:hAnsi="Times New Roman"/>
          <w:sz w:val="28"/>
          <w:szCs w:val="28"/>
        </w:rPr>
        <w:t>руб.</w:t>
      </w:r>
    </w:p>
    <w:p w14:paraId="1CB94012" w14:textId="7C225F5E" w:rsidR="00517EF3" w:rsidRPr="00364C6D" w:rsidRDefault="00517EF3" w:rsidP="00364C6D">
      <w:pPr>
        <w:widowControl w:val="0"/>
        <w:autoSpaceDE w:val="0"/>
        <w:autoSpaceDN w:val="0"/>
        <w:adjustRightInd w:val="0"/>
        <w:spacing w:after="0" w:line="240" w:lineRule="auto"/>
        <w:ind w:right="-2" w:firstLine="851"/>
        <w:jc w:val="both"/>
        <w:rPr>
          <w:rFonts w:ascii="Times New Roman" w:hAnsi="Times New Roman"/>
          <w:sz w:val="28"/>
          <w:szCs w:val="28"/>
        </w:rPr>
      </w:pPr>
      <w:r w:rsidRPr="00364C6D">
        <w:rPr>
          <w:rFonts w:ascii="Times New Roman" w:hAnsi="Times New Roman"/>
          <w:sz w:val="28"/>
          <w:szCs w:val="28"/>
        </w:rPr>
        <w:t>Соглашение № 01/ДФ-1 о предоставлении субсидии из областного бюджета бюджету МО «Город Архангельск» в рамках реализации мероприятия 1.10 перечня мероприятий подпрограммы № 2 ГП АО «Развитие транспорта» от 30.06.2017 (далее – Соглашение № 01/ДФ-1) заключено между министерством и Администрацией МО</w:t>
      </w:r>
      <w:r w:rsidR="00D16226">
        <w:rPr>
          <w:rFonts w:ascii="Times New Roman" w:hAnsi="Times New Roman"/>
          <w:sz w:val="28"/>
          <w:szCs w:val="28"/>
        </w:rPr>
        <w:t xml:space="preserve"> </w:t>
      </w:r>
      <w:r w:rsidRPr="00364C6D">
        <w:rPr>
          <w:rFonts w:ascii="Times New Roman" w:hAnsi="Times New Roman"/>
          <w:sz w:val="28"/>
          <w:szCs w:val="28"/>
        </w:rPr>
        <w:t>«Город Архангельск» с общим объемом б</w:t>
      </w:r>
      <w:r w:rsidR="007332F7">
        <w:rPr>
          <w:rFonts w:ascii="Times New Roman" w:hAnsi="Times New Roman"/>
          <w:sz w:val="28"/>
          <w:szCs w:val="28"/>
        </w:rPr>
        <w:t>юджетных ассигнований 47,5 млн.</w:t>
      </w:r>
      <w:r w:rsidRPr="00364C6D">
        <w:rPr>
          <w:rFonts w:ascii="Times New Roman" w:hAnsi="Times New Roman"/>
          <w:sz w:val="28"/>
          <w:szCs w:val="28"/>
        </w:rPr>
        <w:t xml:space="preserve">руб., в том числе за счет средств </w:t>
      </w:r>
      <w:r w:rsidRPr="00364C6D">
        <w:rPr>
          <w:rFonts w:ascii="Times New Roman" w:hAnsi="Times New Roman"/>
          <w:sz w:val="28"/>
          <w:szCs w:val="28"/>
        </w:rPr>
        <w:lastRenderedPageBreak/>
        <w:t>ОБ не более 95% от общего объема бюджетных ассигнован</w:t>
      </w:r>
      <w:r w:rsidR="007332F7">
        <w:rPr>
          <w:rFonts w:ascii="Times New Roman" w:hAnsi="Times New Roman"/>
          <w:sz w:val="28"/>
          <w:szCs w:val="28"/>
        </w:rPr>
        <w:t>ия в размере не более 45,1 млн.</w:t>
      </w:r>
      <w:r w:rsidRPr="00364C6D">
        <w:rPr>
          <w:rFonts w:ascii="Times New Roman" w:hAnsi="Times New Roman"/>
          <w:sz w:val="28"/>
          <w:szCs w:val="28"/>
        </w:rPr>
        <w:t>руб., в то</w:t>
      </w:r>
      <w:r w:rsidR="007332F7">
        <w:rPr>
          <w:rFonts w:ascii="Times New Roman" w:hAnsi="Times New Roman"/>
          <w:sz w:val="28"/>
          <w:szCs w:val="28"/>
        </w:rPr>
        <w:t>м числе на 2017 год – 34,0 млн.</w:t>
      </w:r>
      <w:r w:rsidRPr="00364C6D">
        <w:rPr>
          <w:rFonts w:ascii="Times New Roman" w:hAnsi="Times New Roman"/>
          <w:sz w:val="28"/>
          <w:szCs w:val="28"/>
        </w:rPr>
        <w:t>руб., на 2018 год – 11,1 млн.руб., со сроком с момента подписания до 31.12.2018. Дополнительным соглашением № 1 от 29.11.2017 общий объем бюджетных ассигнований составил 35,2 млн. руб., в том числе размер субс</w:t>
      </w:r>
      <w:r w:rsidR="007332F7">
        <w:rPr>
          <w:rFonts w:ascii="Times New Roman" w:hAnsi="Times New Roman"/>
          <w:sz w:val="28"/>
          <w:szCs w:val="28"/>
        </w:rPr>
        <w:t>идии из ОБ – не более 33,5 млн.</w:t>
      </w:r>
      <w:r w:rsidRPr="00364C6D">
        <w:rPr>
          <w:rFonts w:ascii="Times New Roman" w:hAnsi="Times New Roman"/>
          <w:sz w:val="28"/>
          <w:szCs w:val="28"/>
        </w:rPr>
        <w:t>руб., в том числе: на 2017 год – 4,1 мл</w:t>
      </w:r>
      <w:r w:rsidR="007332F7">
        <w:rPr>
          <w:rFonts w:ascii="Times New Roman" w:hAnsi="Times New Roman"/>
          <w:sz w:val="28"/>
          <w:szCs w:val="28"/>
        </w:rPr>
        <w:t>н.руб., на 2018 год – 29,3 млн.</w:t>
      </w:r>
      <w:r w:rsidRPr="00364C6D">
        <w:rPr>
          <w:rFonts w:ascii="Times New Roman" w:hAnsi="Times New Roman"/>
          <w:sz w:val="28"/>
          <w:szCs w:val="28"/>
        </w:rPr>
        <w:t xml:space="preserve">руб. </w:t>
      </w:r>
    </w:p>
    <w:p w14:paraId="09DBC304" w14:textId="77777777" w:rsidR="00517EF3" w:rsidRPr="00364C6D" w:rsidRDefault="00517EF3" w:rsidP="00364C6D">
      <w:pPr>
        <w:widowControl w:val="0"/>
        <w:autoSpaceDE w:val="0"/>
        <w:autoSpaceDN w:val="0"/>
        <w:adjustRightInd w:val="0"/>
        <w:spacing w:after="0" w:line="240" w:lineRule="auto"/>
        <w:ind w:right="-2" w:firstLine="851"/>
        <w:jc w:val="both"/>
        <w:rPr>
          <w:rFonts w:ascii="Times New Roman" w:hAnsi="Times New Roman"/>
          <w:sz w:val="28"/>
          <w:szCs w:val="28"/>
        </w:rPr>
      </w:pPr>
      <w:r w:rsidRPr="00364C6D">
        <w:rPr>
          <w:rFonts w:ascii="Times New Roman" w:hAnsi="Times New Roman"/>
          <w:sz w:val="28"/>
          <w:szCs w:val="28"/>
        </w:rPr>
        <w:t>Департаментом транспорта, строительства и городской инфраструктуры Администрации МО «Город Архангельск» в целях реализации мероприятия заключены муниципальные контракты:</w:t>
      </w:r>
    </w:p>
    <w:p w14:paraId="4ED52713" w14:textId="77777777" w:rsidR="00517EF3" w:rsidRPr="00153839"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153839">
        <w:rPr>
          <w:rFonts w:ascii="Times New Roman" w:eastAsia="Courier New" w:hAnsi="Times New Roman"/>
          <w:sz w:val="28"/>
          <w:szCs w:val="28"/>
          <w:lang w:eastAsia="ru-RU" w:bidi="ru-RU"/>
        </w:rPr>
        <w:t>МК от 14.09.2017 на выполнение работ по разработке проектной документации по объекту: Реконструкция пересечения ул. Урицкого и пр. Обводный канал и примыкания ул. Розы Шаниной и ул. Урицкого в МО «Город Архангельск» с ценой контракта 9,4 млн.руб., акты выполненных работ оформлены на общую сумму 1,5 млн.руб.:</w:t>
      </w:r>
    </w:p>
    <w:p w14:paraId="6248EDB3" w14:textId="77777777" w:rsidR="00517EF3" w:rsidRPr="00153839"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153839">
        <w:rPr>
          <w:rFonts w:ascii="Times New Roman" w:eastAsia="Courier New" w:hAnsi="Times New Roman"/>
          <w:sz w:val="28"/>
          <w:szCs w:val="28"/>
          <w:lang w:eastAsia="ru-RU" w:bidi="ru-RU"/>
        </w:rPr>
        <w:t>МК от 26.09.2017 АО «ИНСТИТУТ «СТРОЙПРОЕКТ» на выполнение работ по разработке проектной документации по объекту: строительство транспортной развязки в разных уровнях на пересечении ул. Смольный Буян и пр. Обводный канал в МО «Город Архангельск» с ценой контракта 25,8 млн.руб. Акты выполненных работ оформл</w:t>
      </w:r>
      <w:r w:rsidR="009D20BB">
        <w:rPr>
          <w:rFonts w:ascii="Times New Roman" w:eastAsia="Courier New" w:hAnsi="Times New Roman"/>
          <w:sz w:val="28"/>
          <w:szCs w:val="28"/>
          <w:lang w:eastAsia="ru-RU" w:bidi="ru-RU"/>
        </w:rPr>
        <w:t>ены на общую сумму 4,2 млн.руб.</w:t>
      </w:r>
    </w:p>
    <w:p w14:paraId="22D3D827" w14:textId="77777777" w:rsidR="00517EF3" w:rsidRPr="00153839" w:rsidRDefault="00517EF3" w:rsidP="00153839">
      <w:pPr>
        <w:widowControl w:val="0"/>
        <w:autoSpaceDE w:val="0"/>
        <w:autoSpaceDN w:val="0"/>
        <w:adjustRightInd w:val="0"/>
        <w:spacing w:after="0" w:line="240" w:lineRule="auto"/>
        <w:ind w:right="-2" w:firstLine="851"/>
        <w:jc w:val="both"/>
        <w:rPr>
          <w:rFonts w:ascii="Times New Roman" w:hAnsi="Times New Roman"/>
          <w:sz w:val="28"/>
          <w:szCs w:val="28"/>
        </w:rPr>
      </w:pPr>
      <w:r w:rsidRPr="00153839">
        <w:rPr>
          <w:rFonts w:ascii="Times New Roman" w:hAnsi="Times New Roman"/>
          <w:sz w:val="28"/>
          <w:szCs w:val="28"/>
        </w:rPr>
        <w:t>Согласно регистру бухгалтерского учета «Карточка счета 302.51 за 2017 год» министерством транспорта АО средства областного бюджета перечислены в дека</w:t>
      </w:r>
      <w:r w:rsidR="006C4B6E">
        <w:rPr>
          <w:rFonts w:ascii="Times New Roman" w:hAnsi="Times New Roman"/>
          <w:sz w:val="28"/>
          <w:szCs w:val="28"/>
        </w:rPr>
        <w:t>бре 2017 года в сумме 4, 1 млн.</w:t>
      </w:r>
      <w:r w:rsidRPr="00153839">
        <w:rPr>
          <w:rFonts w:ascii="Times New Roman" w:hAnsi="Times New Roman"/>
          <w:sz w:val="28"/>
          <w:szCs w:val="28"/>
        </w:rPr>
        <w:t>руб.</w:t>
      </w:r>
    </w:p>
    <w:p w14:paraId="341807C4" w14:textId="77777777" w:rsidR="00517EF3" w:rsidRPr="00153839" w:rsidRDefault="00517EF3" w:rsidP="00153839">
      <w:pPr>
        <w:widowControl w:val="0"/>
        <w:autoSpaceDE w:val="0"/>
        <w:autoSpaceDN w:val="0"/>
        <w:adjustRightInd w:val="0"/>
        <w:spacing w:after="0" w:line="240" w:lineRule="auto"/>
        <w:ind w:right="-2" w:firstLine="851"/>
        <w:jc w:val="both"/>
        <w:rPr>
          <w:rFonts w:ascii="Times New Roman" w:hAnsi="Times New Roman"/>
          <w:sz w:val="28"/>
          <w:szCs w:val="28"/>
        </w:rPr>
      </w:pPr>
      <w:r w:rsidRPr="00153839">
        <w:rPr>
          <w:rFonts w:ascii="Times New Roman" w:hAnsi="Times New Roman"/>
          <w:sz w:val="28"/>
          <w:szCs w:val="28"/>
        </w:rPr>
        <w:t xml:space="preserve">Отчет об использовании субсидии» за счет средств местного бюджета предоставлен МО «Горд Архангельск» в сумме 0,98 млн.руб. при плане 0,2 млн.руб. или в 4,52 раза. «Отчет об использовании субсидии» представлен МО «Город Архангельск» на </w:t>
      </w:r>
      <w:r w:rsidR="000E7B8E">
        <w:rPr>
          <w:rFonts w:ascii="Times New Roman" w:hAnsi="Times New Roman"/>
          <w:sz w:val="28"/>
          <w:szCs w:val="28"/>
        </w:rPr>
        <w:t>01 января 2018 года на сумму 4,</w:t>
      </w:r>
      <w:r w:rsidRPr="00153839">
        <w:rPr>
          <w:rFonts w:ascii="Times New Roman" w:hAnsi="Times New Roman"/>
          <w:sz w:val="28"/>
          <w:szCs w:val="28"/>
        </w:rPr>
        <w:t>1 млн.руб. со 100% выполнением показателей результативности.</w:t>
      </w:r>
    </w:p>
    <w:p w14:paraId="18EEBB81" w14:textId="58336B59" w:rsidR="00517EF3" w:rsidRPr="00153839" w:rsidRDefault="00517EF3" w:rsidP="00153839">
      <w:pPr>
        <w:widowControl w:val="0"/>
        <w:autoSpaceDE w:val="0"/>
        <w:autoSpaceDN w:val="0"/>
        <w:adjustRightInd w:val="0"/>
        <w:spacing w:after="0" w:line="240" w:lineRule="auto"/>
        <w:ind w:right="-2" w:firstLine="851"/>
        <w:jc w:val="both"/>
        <w:rPr>
          <w:rFonts w:ascii="Times New Roman" w:hAnsi="Times New Roman"/>
          <w:sz w:val="28"/>
          <w:szCs w:val="28"/>
        </w:rPr>
      </w:pPr>
      <w:r w:rsidRPr="00153839">
        <w:rPr>
          <w:rFonts w:ascii="Times New Roman" w:hAnsi="Times New Roman"/>
          <w:sz w:val="28"/>
          <w:szCs w:val="28"/>
        </w:rPr>
        <w:t>Отчет о расходовании бюджетных средств, направленных на осуществление капитальных вложений в объекты муниципальной собственности Архангельской области по состоянию на 01.01.2018 предоставлен департаментом транспорта, строительства и городской инфраструктуры Администрации МО «Город Архангельск» от 15.02.2018 № 17-05/847 в нарушение срока, определенного п.</w:t>
      </w:r>
      <w:r w:rsidR="006C4B6E">
        <w:rPr>
          <w:rFonts w:ascii="Times New Roman" w:hAnsi="Times New Roman"/>
          <w:sz w:val="28"/>
          <w:szCs w:val="28"/>
        </w:rPr>
        <w:t xml:space="preserve"> </w:t>
      </w:r>
      <w:r w:rsidRPr="00153839">
        <w:rPr>
          <w:rFonts w:ascii="Times New Roman" w:hAnsi="Times New Roman"/>
          <w:sz w:val="28"/>
          <w:szCs w:val="28"/>
        </w:rPr>
        <w:t>21 (не позднее 20 января текущего года), п. 23 Порядка финансирования областной адресной инвестиционной программы, утвержденного постановлением администрации Архангельской области от 17</w:t>
      </w:r>
      <w:r w:rsidR="00775CD2">
        <w:rPr>
          <w:rFonts w:ascii="Times New Roman" w:hAnsi="Times New Roman"/>
          <w:sz w:val="28"/>
          <w:szCs w:val="28"/>
        </w:rPr>
        <w:t>.01.</w:t>
      </w:r>
      <w:r w:rsidRPr="00153839">
        <w:rPr>
          <w:rFonts w:ascii="Times New Roman" w:hAnsi="Times New Roman"/>
          <w:sz w:val="28"/>
          <w:szCs w:val="28"/>
        </w:rPr>
        <w:t>2008 № 6-па/1, п. 4.2.9, 6.5,</w:t>
      </w:r>
      <w:r w:rsidR="00D16226">
        <w:rPr>
          <w:rFonts w:ascii="Times New Roman" w:hAnsi="Times New Roman"/>
          <w:sz w:val="28"/>
          <w:szCs w:val="28"/>
        </w:rPr>
        <w:t xml:space="preserve"> </w:t>
      </w:r>
      <w:r w:rsidRPr="00153839">
        <w:rPr>
          <w:rFonts w:ascii="Times New Roman" w:hAnsi="Times New Roman"/>
          <w:sz w:val="28"/>
          <w:szCs w:val="28"/>
        </w:rPr>
        <w:t>6.6 Соглашения № 01/ДФ-1.</w:t>
      </w:r>
    </w:p>
    <w:p w14:paraId="199BFA6A" w14:textId="77777777" w:rsidR="00517EF3" w:rsidRPr="00517EF3" w:rsidRDefault="00517EF3" w:rsidP="00517EF3">
      <w:pPr>
        <w:widowControl w:val="0"/>
        <w:autoSpaceDE w:val="0"/>
        <w:autoSpaceDN w:val="0"/>
        <w:adjustRightInd w:val="0"/>
        <w:spacing w:after="0" w:line="240" w:lineRule="auto"/>
        <w:ind w:right="-2"/>
        <w:jc w:val="both"/>
        <w:rPr>
          <w:rFonts w:ascii="Times New Roman" w:eastAsia="Courier New" w:hAnsi="Times New Roman"/>
          <w:i/>
          <w:sz w:val="28"/>
          <w:szCs w:val="28"/>
          <w:highlight w:val="cyan"/>
          <w:lang w:eastAsia="ru-RU" w:bidi="ru-RU"/>
        </w:rPr>
      </w:pPr>
    </w:p>
    <w:p w14:paraId="0FE270FA" w14:textId="77777777" w:rsidR="00517EF3" w:rsidRPr="006C4B6E" w:rsidRDefault="00517EF3" w:rsidP="00517EF3">
      <w:pPr>
        <w:widowControl w:val="0"/>
        <w:autoSpaceDE w:val="0"/>
        <w:autoSpaceDN w:val="0"/>
        <w:adjustRightInd w:val="0"/>
        <w:spacing w:after="0" w:line="240" w:lineRule="auto"/>
        <w:ind w:right="-2"/>
        <w:jc w:val="both"/>
        <w:rPr>
          <w:rFonts w:ascii="Times New Roman" w:eastAsia="Courier New" w:hAnsi="Times New Roman"/>
          <w:i/>
          <w:sz w:val="28"/>
          <w:szCs w:val="28"/>
          <w:lang w:eastAsia="ru-RU" w:bidi="ru-RU"/>
        </w:rPr>
      </w:pPr>
      <w:r w:rsidRPr="006C4B6E">
        <w:rPr>
          <w:rFonts w:ascii="Times New Roman" w:eastAsia="Courier New" w:hAnsi="Times New Roman"/>
          <w:i/>
          <w:sz w:val="28"/>
          <w:szCs w:val="28"/>
          <w:lang w:eastAsia="ru-RU" w:bidi="ru-RU"/>
        </w:rPr>
        <w:t>Мероприятие «2.2.1. Приобретение речных судов по договорам лизинга»</w:t>
      </w:r>
      <w:r w:rsidRPr="006C4B6E">
        <w:rPr>
          <w:rFonts w:ascii="Times New Roman" w:eastAsia="Courier New" w:hAnsi="Times New Roman"/>
          <w:sz w:val="28"/>
          <w:szCs w:val="28"/>
          <w:lang w:eastAsia="ru-RU" w:bidi="ru-RU"/>
        </w:rPr>
        <w:t xml:space="preserve"> фактическое исполнение 31,5 млн.руб. (исполнение 100%), в том числе: за счет средств областного бюджета в сумме 24,0 млн.руб.</w:t>
      </w:r>
    </w:p>
    <w:p w14:paraId="7D14F0B2" w14:textId="77777777" w:rsidR="00517EF3" w:rsidRPr="006C4B6E" w:rsidRDefault="00517EF3" w:rsidP="006C4B6E">
      <w:pPr>
        <w:widowControl w:val="0"/>
        <w:autoSpaceDE w:val="0"/>
        <w:autoSpaceDN w:val="0"/>
        <w:adjustRightInd w:val="0"/>
        <w:spacing w:after="0" w:line="240" w:lineRule="auto"/>
        <w:ind w:right="-2" w:firstLine="851"/>
        <w:jc w:val="both"/>
        <w:rPr>
          <w:rFonts w:ascii="Times New Roman" w:hAnsi="Times New Roman"/>
          <w:sz w:val="28"/>
          <w:szCs w:val="28"/>
        </w:rPr>
      </w:pPr>
      <w:r w:rsidRPr="006C4B6E">
        <w:rPr>
          <w:rFonts w:ascii="Times New Roman" w:hAnsi="Times New Roman"/>
          <w:sz w:val="28"/>
          <w:szCs w:val="28"/>
        </w:rPr>
        <w:t xml:space="preserve">Положение о порядке и условиях проведения конкурса на предоставление субсидий бюджетам муниципальных районов и городских округов Архангельской области на софинансирование мероприятий по </w:t>
      </w:r>
      <w:r w:rsidRPr="006C4B6E">
        <w:rPr>
          <w:rFonts w:ascii="Times New Roman" w:hAnsi="Times New Roman"/>
          <w:sz w:val="28"/>
          <w:szCs w:val="28"/>
        </w:rPr>
        <w:lastRenderedPageBreak/>
        <w:t>приобретению автобусов для осуществления регулярных пассажирских перевозок и (или) строительству (приобретению) речных судов для осуществления грузопассажирских перевозок на территории Архангельской области утверждено постановлением Правительства Архангельской области от 8 октября 2013 г. № 463-пп.</w:t>
      </w:r>
    </w:p>
    <w:p w14:paraId="2762E09D" w14:textId="77777777" w:rsidR="00517EF3" w:rsidRPr="006C4B6E" w:rsidRDefault="00517EF3" w:rsidP="006C4B6E">
      <w:pPr>
        <w:widowControl w:val="0"/>
        <w:autoSpaceDE w:val="0"/>
        <w:autoSpaceDN w:val="0"/>
        <w:adjustRightInd w:val="0"/>
        <w:spacing w:after="0" w:line="240" w:lineRule="auto"/>
        <w:ind w:right="-2" w:firstLine="851"/>
        <w:jc w:val="both"/>
        <w:rPr>
          <w:rFonts w:ascii="Times New Roman" w:hAnsi="Times New Roman"/>
          <w:sz w:val="28"/>
          <w:szCs w:val="28"/>
        </w:rPr>
      </w:pPr>
      <w:r w:rsidRPr="006C4B6E">
        <w:rPr>
          <w:rFonts w:ascii="Times New Roman" w:hAnsi="Times New Roman"/>
          <w:sz w:val="28"/>
          <w:szCs w:val="28"/>
        </w:rPr>
        <w:t>Соглашение № 01/ДФ-4 о предоставлении субсидии из областного бюджета бюджету МО «Город Архангельск» в рамках реализации мероприятия 2.2 перечня мероприятий подпрограммы № 2 заключено между министерством транспорта АО и администрации МО «Город Архангельск» с</w:t>
      </w:r>
      <w:r w:rsidR="007A3E8A">
        <w:rPr>
          <w:rFonts w:ascii="Times New Roman" w:hAnsi="Times New Roman"/>
          <w:sz w:val="28"/>
          <w:szCs w:val="28"/>
        </w:rPr>
        <w:t xml:space="preserve"> </w:t>
      </w:r>
      <w:r w:rsidRPr="006C4B6E">
        <w:rPr>
          <w:rFonts w:ascii="Times New Roman" w:hAnsi="Times New Roman"/>
          <w:sz w:val="28"/>
          <w:szCs w:val="28"/>
        </w:rPr>
        <w:t>общим объемом бюджетных ассигнований из областного и местного бюджетов - 455,0 млн.руб., размер субсидии из областного бюджета, составляет не более 95% от общего объема или не более 425,0 млн.</w:t>
      </w:r>
      <w:r w:rsidR="007A3E8A">
        <w:rPr>
          <w:rFonts w:ascii="Times New Roman" w:hAnsi="Times New Roman"/>
          <w:sz w:val="28"/>
          <w:szCs w:val="28"/>
        </w:rPr>
        <w:t>руб.</w:t>
      </w:r>
    </w:p>
    <w:p w14:paraId="174FBBEF" w14:textId="14890F91" w:rsidR="00517EF3" w:rsidRPr="006C4B6E" w:rsidRDefault="00517EF3" w:rsidP="006C4B6E">
      <w:pPr>
        <w:widowControl w:val="0"/>
        <w:autoSpaceDE w:val="0"/>
        <w:autoSpaceDN w:val="0"/>
        <w:adjustRightInd w:val="0"/>
        <w:spacing w:after="0" w:line="240" w:lineRule="auto"/>
        <w:ind w:right="-2" w:firstLine="851"/>
        <w:jc w:val="both"/>
        <w:rPr>
          <w:rFonts w:ascii="Times New Roman" w:hAnsi="Times New Roman"/>
          <w:sz w:val="28"/>
          <w:szCs w:val="28"/>
        </w:rPr>
      </w:pPr>
      <w:r w:rsidRPr="006C4B6E">
        <w:rPr>
          <w:rFonts w:ascii="Times New Roman" w:hAnsi="Times New Roman"/>
          <w:sz w:val="28"/>
          <w:szCs w:val="28"/>
        </w:rPr>
        <w:t>Согласно п.</w:t>
      </w:r>
      <w:r w:rsidR="008D079F">
        <w:rPr>
          <w:rFonts w:ascii="Times New Roman" w:hAnsi="Times New Roman"/>
          <w:sz w:val="28"/>
          <w:szCs w:val="28"/>
        </w:rPr>
        <w:t xml:space="preserve"> </w:t>
      </w:r>
      <w:r w:rsidRPr="006C4B6E">
        <w:rPr>
          <w:rFonts w:ascii="Times New Roman" w:hAnsi="Times New Roman"/>
          <w:sz w:val="28"/>
          <w:szCs w:val="28"/>
        </w:rPr>
        <w:t>3.2 Соглашения № 01/ДФ-4 для перечисления субсидии Администрация направляет в министерство заявку, а также в составе документов предоставляет отчеты о долевом участии в финансировании расходов за счет средств бюджета МО с приложением копий платежных поручений произведенного финансирования, заверенных в установленном порядке, акт приема-сдачи судов и т.д.</w:t>
      </w:r>
    </w:p>
    <w:p w14:paraId="68E96B95" w14:textId="3388F4F4" w:rsidR="00517EF3" w:rsidRPr="006C4B6E" w:rsidRDefault="00517EF3" w:rsidP="006C4B6E">
      <w:pPr>
        <w:widowControl w:val="0"/>
        <w:autoSpaceDE w:val="0"/>
        <w:autoSpaceDN w:val="0"/>
        <w:adjustRightInd w:val="0"/>
        <w:spacing w:after="0" w:line="240" w:lineRule="auto"/>
        <w:ind w:right="-2" w:firstLine="851"/>
        <w:jc w:val="both"/>
        <w:rPr>
          <w:rFonts w:ascii="Times New Roman" w:hAnsi="Times New Roman"/>
          <w:sz w:val="28"/>
          <w:szCs w:val="28"/>
        </w:rPr>
      </w:pPr>
      <w:r w:rsidRPr="006C4B6E">
        <w:rPr>
          <w:rFonts w:ascii="Times New Roman" w:hAnsi="Times New Roman"/>
          <w:sz w:val="28"/>
          <w:szCs w:val="28"/>
        </w:rPr>
        <w:t xml:space="preserve">Средства </w:t>
      </w:r>
      <w:r w:rsidR="000E7B8E">
        <w:rPr>
          <w:rFonts w:ascii="Times New Roman" w:hAnsi="Times New Roman"/>
          <w:sz w:val="28"/>
          <w:szCs w:val="28"/>
        </w:rPr>
        <w:t>субсидии в сумме 24,0 млн.</w:t>
      </w:r>
      <w:r w:rsidRPr="006C4B6E">
        <w:rPr>
          <w:rFonts w:ascii="Times New Roman" w:hAnsi="Times New Roman"/>
          <w:sz w:val="28"/>
          <w:szCs w:val="28"/>
        </w:rPr>
        <w:t>руб. по соглашению № 01/ДФ-4 от 29.11.2017 перечислены министерством транспорта АО 27.12.2017 в нарушение п. 14, 16 Порядка финансирования областной адресной инвестиционной программы, утвержденного постановлением администрации Архангельской области от 17</w:t>
      </w:r>
      <w:r w:rsidR="00A15979">
        <w:rPr>
          <w:rFonts w:ascii="Times New Roman" w:hAnsi="Times New Roman"/>
          <w:sz w:val="28"/>
          <w:szCs w:val="28"/>
        </w:rPr>
        <w:t>.01.</w:t>
      </w:r>
      <w:r w:rsidRPr="006C4B6E">
        <w:rPr>
          <w:rFonts w:ascii="Times New Roman" w:hAnsi="Times New Roman"/>
          <w:sz w:val="28"/>
          <w:szCs w:val="28"/>
        </w:rPr>
        <w:t>2008 № 6-па/1, п. 3.2., 6.5 Соглашения № 01/ДФ-4, при этом Администрация направила в адрес министерства транспорта АО (от 29.12.2017) отчет об использовании субсидии и копии платежных документов от 27.12.2017 на сумму 7,5 млн. руб. и о</w:t>
      </w:r>
      <w:r w:rsidR="000E7B8E">
        <w:rPr>
          <w:rFonts w:ascii="Times New Roman" w:hAnsi="Times New Roman"/>
          <w:sz w:val="28"/>
          <w:szCs w:val="28"/>
        </w:rPr>
        <w:t>т 27.12.2017 на сумму 24,0 млн.</w:t>
      </w:r>
      <w:r w:rsidRPr="006C4B6E">
        <w:rPr>
          <w:rFonts w:ascii="Times New Roman" w:hAnsi="Times New Roman"/>
          <w:sz w:val="28"/>
          <w:szCs w:val="28"/>
        </w:rPr>
        <w:t xml:space="preserve">руб. с назначением платежа авансовый платеж на приобретение в собственность речных судов ледового класса для осуществления пассажирских перевозок в количестве 2 ед. Указанные платежные поручения не заверены в установленном порядке, а также отсутствует отметка казначейства о фактической дате перечисления. </w:t>
      </w:r>
    </w:p>
    <w:p w14:paraId="5DD10FF7" w14:textId="422433BE" w:rsidR="00517EF3" w:rsidRPr="006C4B6E" w:rsidRDefault="00517EF3" w:rsidP="006C4B6E">
      <w:pPr>
        <w:widowControl w:val="0"/>
        <w:autoSpaceDE w:val="0"/>
        <w:autoSpaceDN w:val="0"/>
        <w:adjustRightInd w:val="0"/>
        <w:spacing w:after="0" w:line="240" w:lineRule="auto"/>
        <w:ind w:right="-2" w:firstLine="851"/>
        <w:jc w:val="both"/>
        <w:rPr>
          <w:rFonts w:ascii="Times New Roman" w:hAnsi="Times New Roman"/>
          <w:sz w:val="28"/>
          <w:szCs w:val="28"/>
        </w:rPr>
      </w:pPr>
      <w:r w:rsidRPr="006C4B6E">
        <w:rPr>
          <w:rFonts w:ascii="Times New Roman" w:hAnsi="Times New Roman"/>
          <w:sz w:val="28"/>
          <w:szCs w:val="28"/>
        </w:rPr>
        <w:t>Министерством не обеспечен контроль за своевременным предоставлением отчетности о расходовании бюджетных средств, направленных на осуществление капитальных вложений в объекты муниципальной собственности. Отчет предоставлен департаментом транспорта, строительства и городской инфраструктуры Администрации МО «Город Архангельск» от 15.02.2018 № 17-05/847 в нарушение сроков, определенных п</w:t>
      </w:r>
      <w:r w:rsidR="007D7D4F">
        <w:rPr>
          <w:rFonts w:ascii="Times New Roman" w:hAnsi="Times New Roman"/>
          <w:sz w:val="28"/>
          <w:szCs w:val="28"/>
        </w:rPr>
        <w:t xml:space="preserve"> </w:t>
      </w:r>
      <w:r w:rsidRPr="006C4B6E">
        <w:rPr>
          <w:rFonts w:ascii="Times New Roman" w:hAnsi="Times New Roman"/>
          <w:sz w:val="28"/>
          <w:szCs w:val="28"/>
        </w:rPr>
        <w:t>21 (не позднее 20 января текущего года), п.</w:t>
      </w:r>
      <w:r w:rsidR="007D7D4F">
        <w:rPr>
          <w:rFonts w:ascii="Times New Roman" w:hAnsi="Times New Roman"/>
          <w:sz w:val="28"/>
          <w:szCs w:val="28"/>
        </w:rPr>
        <w:t xml:space="preserve"> </w:t>
      </w:r>
      <w:r w:rsidRPr="006C4B6E">
        <w:rPr>
          <w:rFonts w:ascii="Times New Roman" w:hAnsi="Times New Roman"/>
          <w:sz w:val="28"/>
          <w:szCs w:val="28"/>
        </w:rPr>
        <w:t>23 Порядка финансирования областной адресной инвестиционной программы, утвержденного постановлением администрации Архангельской области от 17 января 2008 года № 6-па/1, п.</w:t>
      </w:r>
      <w:r w:rsidR="007D7D4F">
        <w:rPr>
          <w:rFonts w:ascii="Times New Roman" w:hAnsi="Times New Roman"/>
          <w:sz w:val="28"/>
          <w:szCs w:val="28"/>
        </w:rPr>
        <w:t xml:space="preserve"> </w:t>
      </w:r>
      <w:r w:rsidRPr="006C4B6E">
        <w:rPr>
          <w:rFonts w:ascii="Times New Roman" w:hAnsi="Times New Roman"/>
          <w:sz w:val="28"/>
          <w:szCs w:val="28"/>
        </w:rPr>
        <w:t xml:space="preserve">21 Положение о порядке и условиях проведения конкурса на предоставление субсидий бюджетам муниципальных районов и городских округов Архангельской области на софинансирование мероприятий по приобретению автобусов для осуществления регулярных пассажирских перевозок и (или) строительству (приобретению) речных судов для </w:t>
      </w:r>
      <w:r w:rsidRPr="006C4B6E">
        <w:rPr>
          <w:rFonts w:ascii="Times New Roman" w:hAnsi="Times New Roman"/>
          <w:sz w:val="28"/>
          <w:szCs w:val="28"/>
        </w:rPr>
        <w:lastRenderedPageBreak/>
        <w:t>осуществления грузопассажирских перевозок на территории Архангельской области, п. 4.2.9, 6.5, 6.6 Соглашения № 01/ДФ-4.</w:t>
      </w:r>
    </w:p>
    <w:p w14:paraId="385E5298" w14:textId="77777777" w:rsidR="00517EF3" w:rsidRPr="00517EF3" w:rsidRDefault="00517EF3" w:rsidP="00F570C9">
      <w:pPr>
        <w:widowControl w:val="0"/>
        <w:autoSpaceDE w:val="0"/>
        <w:autoSpaceDN w:val="0"/>
        <w:adjustRightInd w:val="0"/>
        <w:spacing w:after="0" w:line="240" w:lineRule="auto"/>
        <w:ind w:right="-2"/>
        <w:jc w:val="both"/>
        <w:rPr>
          <w:rFonts w:ascii="Times New Roman" w:eastAsia="Courier New" w:hAnsi="Times New Roman"/>
          <w:sz w:val="28"/>
          <w:szCs w:val="28"/>
          <w:highlight w:val="cyan"/>
          <w:lang w:eastAsia="ru-RU" w:bidi="ru-RU"/>
        </w:rPr>
      </w:pPr>
    </w:p>
    <w:p w14:paraId="15935F39" w14:textId="6DEA0F54" w:rsidR="00517EF3" w:rsidRPr="00F570C9" w:rsidRDefault="00517EF3" w:rsidP="00517EF3">
      <w:pPr>
        <w:widowControl w:val="0"/>
        <w:autoSpaceDE w:val="0"/>
        <w:autoSpaceDN w:val="0"/>
        <w:adjustRightInd w:val="0"/>
        <w:spacing w:after="0" w:line="240" w:lineRule="auto"/>
        <w:ind w:right="-2"/>
        <w:jc w:val="both"/>
        <w:rPr>
          <w:rFonts w:ascii="Times New Roman" w:eastAsia="Courier New" w:hAnsi="Times New Roman"/>
          <w:i/>
          <w:sz w:val="28"/>
          <w:szCs w:val="28"/>
          <w:lang w:eastAsia="ru-RU" w:bidi="ru-RU"/>
        </w:rPr>
      </w:pPr>
      <w:r w:rsidRPr="00F570C9">
        <w:rPr>
          <w:rFonts w:ascii="Times New Roman" w:eastAsia="Courier New" w:hAnsi="Times New Roman"/>
          <w:i/>
          <w:sz w:val="28"/>
          <w:szCs w:val="28"/>
          <w:lang w:eastAsia="ru-RU" w:bidi="ru-RU"/>
        </w:rPr>
        <w:t>Мероприятие «2.7. Организация перевозок пассажиров автомобильным транспортом в междугородном и пригородном сообщении»</w:t>
      </w:r>
      <w:r w:rsidRPr="00F570C9">
        <w:rPr>
          <w:rFonts w:ascii="Times New Roman" w:eastAsia="Courier New" w:hAnsi="Times New Roman"/>
          <w:sz w:val="28"/>
          <w:szCs w:val="28"/>
          <w:lang w:eastAsia="ru-RU" w:bidi="ru-RU"/>
        </w:rPr>
        <w:t xml:space="preserve"> </w:t>
      </w:r>
      <w:r w:rsidR="007D7D4F">
        <w:rPr>
          <w:rFonts w:ascii="Times New Roman" w:eastAsia="Courier New" w:hAnsi="Times New Roman"/>
          <w:sz w:val="28"/>
          <w:szCs w:val="28"/>
          <w:lang w:eastAsia="ru-RU" w:bidi="ru-RU"/>
        </w:rPr>
        <w:t>фактическое исполнение 0,0 млн.</w:t>
      </w:r>
      <w:r w:rsidRPr="00F570C9">
        <w:rPr>
          <w:rFonts w:ascii="Times New Roman" w:eastAsia="Courier New" w:hAnsi="Times New Roman"/>
          <w:sz w:val="28"/>
          <w:szCs w:val="28"/>
          <w:lang w:eastAsia="ru-RU" w:bidi="ru-RU"/>
        </w:rPr>
        <w:t>руб. (испо</w:t>
      </w:r>
      <w:r w:rsidR="007D7D4F">
        <w:rPr>
          <w:rFonts w:ascii="Times New Roman" w:eastAsia="Courier New" w:hAnsi="Times New Roman"/>
          <w:sz w:val="28"/>
          <w:szCs w:val="28"/>
          <w:lang w:eastAsia="ru-RU" w:bidi="ru-RU"/>
        </w:rPr>
        <w:t>лнение 0%) при плане 0,124 млн.</w:t>
      </w:r>
      <w:r w:rsidRPr="00F570C9">
        <w:rPr>
          <w:rFonts w:ascii="Times New Roman" w:eastAsia="Courier New" w:hAnsi="Times New Roman"/>
          <w:sz w:val="28"/>
          <w:szCs w:val="28"/>
          <w:lang w:eastAsia="ru-RU" w:bidi="ru-RU"/>
        </w:rPr>
        <w:t>руб.</w:t>
      </w:r>
    </w:p>
    <w:p w14:paraId="51B8C48E" w14:textId="51CF172B" w:rsidR="00517EF3" w:rsidRPr="00F570C9" w:rsidRDefault="00517EF3" w:rsidP="00F570C9">
      <w:pPr>
        <w:widowControl w:val="0"/>
        <w:autoSpaceDE w:val="0"/>
        <w:autoSpaceDN w:val="0"/>
        <w:adjustRightInd w:val="0"/>
        <w:spacing w:after="0" w:line="240" w:lineRule="auto"/>
        <w:ind w:right="-2" w:firstLine="851"/>
        <w:jc w:val="both"/>
        <w:rPr>
          <w:rFonts w:ascii="Times New Roman" w:hAnsi="Times New Roman"/>
          <w:sz w:val="28"/>
          <w:szCs w:val="28"/>
        </w:rPr>
      </w:pPr>
      <w:r w:rsidRPr="00F570C9">
        <w:rPr>
          <w:rFonts w:ascii="Times New Roman" w:hAnsi="Times New Roman"/>
          <w:sz w:val="28"/>
          <w:szCs w:val="28"/>
        </w:rPr>
        <w:t>В 2017 году министерством транспорта АО заключено 14 государственных контрактов на выполнение работ, связанных с осуществлением регулярных перевозок по регулируемым тарифам по межмуниципальным маршрутам по 40 маршрутам (1 расторгнут по решению суда 25.12.2017) на срок от 3 д</w:t>
      </w:r>
      <w:r w:rsidR="007D7D4F">
        <w:rPr>
          <w:rFonts w:ascii="Times New Roman" w:hAnsi="Times New Roman"/>
          <w:sz w:val="28"/>
          <w:szCs w:val="28"/>
        </w:rPr>
        <w:t>о 7 лет на общую сумму 2,7 млн.</w:t>
      </w:r>
      <w:r w:rsidRPr="00F570C9">
        <w:rPr>
          <w:rFonts w:ascii="Times New Roman" w:hAnsi="Times New Roman"/>
          <w:sz w:val="28"/>
          <w:szCs w:val="28"/>
        </w:rPr>
        <w:t>руб., в том числе на 2017 год</w:t>
      </w:r>
      <w:r w:rsidR="00734BFA">
        <w:rPr>
          <w:rFonts w:ascii="Times New Roman" w:hAnsi="Times New Roman"/>
          <w:sz w:val="28"/>
          <w:szCs w:val="28"/>
        </w:rPr>
        <w:t xml:space="preserve"> </w:t>
      </w:r>
      <w:r w:rsidRPr="00F570C9">
        <w:rPr>
          <w:rFonts w:ascii="Times New Roman" w:hAnsi="Times New Roman"/>
          <w:sz w:val="28"/>
          <w:szCs w:val="28"/>
        </w:rPr>
        <w:t>0,017 млн.руб.</w:t>
      </w:r>
    </w:p>
    <w:p w14:paraId="385953ED" w14:textId="77777777" w:rsidR="00517EF3" w:rsidRPr="00F570C9" w:rsidRDefault="00517EF3" w:rsidP="00F570C9">
      <w:pPr>
        <w:widowControl w:val="0"/>
        <w:autoSpaceDE w:val="0"/>
        <w:autoSpaceDN w:val="0"/>
        <w:adjustRightInd w:val="0"/>
        <w:spacing w:after="0" w:line="240" w:lineRule="auto"/>
        <w:ind w:right="-2" w:firstLine="851"/>
        <w:jc w:val="both"/>
        <w:rPr>
          <w:rFonts w:ascii="Times New Roman" w:hAnsi="Times New Roman"/>
          <w:sz w:val="28"/>
          <w:szCs w:val="28"/>
        </w:rPr>
      </w:pPr>
      <w:r w:rsidRPr="00F570C9">
        <w:rPr>
          <w:rFonts w:ascii="Times New Roman" w:hAnsi="Times New Roman"/>
          <w:sz w:val="28"/>
          <w:szCs w:val="28"/>
        </w:rPr>
        <w:t>Согласно «Справке о выполненных рейсах по межмуниципальным маршрутам в соответствии с государственными контрактами за 2017 год» доля рейсов на маршрутах, фактически выполненных в соответствии с расписанием при осуществлении пассажирских перевозок автомобильным транспортом в междугородном и пригородном сообщении, в общем количестве рейсов, установленных в соответствии с расписанием, составляет 100%, фактический объем рейсов в соответствии с актами приема-передачи выполненных работ и отчетами диспетчерской службы 9 914 ед., плановый объем рейсов в соответствии с датой начала работ 9 949 ед. Соответственно процент выполнения составит 99,7%.</w:t>
      </w:r>
    </w:p>
    <w:p w14:paraId="55F58ADB" w14:textId="77777777" w:rsidR="00517EF3" w:rsidRDefault="00517EF3" w:rsidP="00F570C9">
      <w:pPr>
        <w:widowControl w:val="0"/>
        <w:autoSpaceDE w:val="0"/>
        <w:autoSpaceDN w:val="0"/>
        <w:adjustRightInd w:val="0"/>
        <w:spacing w:after="0" w:line="240" w:lineRule="auto"/>
        <w:ind w:right="-2" w:firstLine="851"/>
        <w:jc w:val="both"/>
        <w:rPr>
          <w:rFonts w:ascii="Times New Roman" w:hAnsi="Times New Roman"/>
          <w:sz w:val="28"/>
          <w:szCs w:val="28"/>
        </w:rPr>
      </w:pPr>
      <w:r w:rsidRPr="00F570C9">
        <w:rPr>
          <w:rFonts w:ascii="Times New Roman" w:hAnsi="Times New Roman"/>
          <w:sz w:val="28"/>
          <w:szCs w:val="28"/>
        </w:rPr>
        <w:t>Фактический объем рейсов за 2017 год подтвержден актами выполненных работ по 7 маршрутам в количестве 8024 ед. или 80,7% от планового объема.</w:t>
      </w:r>
    </w:p>
    <w:p w14:paraId="47DCD2A4" w14:textId="77777777" w:rsidR="00536BB9" w:rsidRDefault="00536BB9" w:rsidP="00517EF3">
      <w:pPr>
        <w:widowControl w:val="0"/>
        <w:autoSpaceDE w:val="0"/>
        <w:autoSpaceDN w:val="0"/>
        <w:adjustRightInd w:val="0"/>
        <w:spacing w:after="0" w:line="240" w:lineRule="auto"/>
        <w:ind w:right="-2"/>
        <w:jc w:val="both"/>
        <w:rPr>
          <w:rFonts w:ascii="Times New Roman" w:hAnsi="Times New Roman"/>
          <w:sz w:val="28"/>
          <w:szCs w:val="28"/>
        </w:rPr>
      </w:pPr>
    </w:p>
    <w:p w14:paraId="7D89CAAC" w14:textId="77777777" w:rsidR="00517EF3" w:rsidRPr="00536BB9" w:rsidRDefault="00517EF3" w:rsidP="00536BB9">
      <w:pPr>
        <w:widowControl w:val="0"/>
        <w:autoSpaceDE w:val="0"/>
        <w:autoSpaceDN w:val="0"/>
        <w:adjustRightInd w:val="0"/>
        <w:spacing w:after="0" w:line="240" w:lineRule="auto"/>
        <w:ind w:right="-2"/>
        <w:jc w:val="center"/>
        <w:rPr>
          <w:rFonts w:ascii="Times New Roman" w:eastAsia="Courier New" w:hAnsi="Times New Roman"/>
          <w:i/>
          <w:sz w:val="28"/>
          <w:szCs w:val="28"/>
          <w:lang w:eastAsia="ru-RU" w:bidi="ru-RU"/>
        </w:rPr>
      </w:pPr>
      <w:r w:rsidRPr="00536BB9">
        <w:rPr>
          <w:rFonts w:ascii="Times New Roman" w:eastAsia="Courier New" w:hAnsi="Times New Roman"/>
          <w:i/>
          <w:sz w:val="28"/>
          <w:szCs w:val="28"/>
          <w:lang w:eastAsia="ru-RU" w:bidi="ru-RU"/>
        </w:rPr>
        <w:t>Подпрограмма № 3 «Развитие и совершенствование сети автомобильных дорог общего пользования регионального значения»</w:t>
      </w:r>
    </w:p>
    <w:p w14:paraId="2A31144F" w14:textId="102D4B46" w:rsidR="00517EF3" w:rsidRPr="00F24FC6" w:rsidRDefault="00517EF3" w:rsidP="00F24FC6">
      <w:pPr>
        <w:widowControl w:val="0"/>
        <w:autoSpaceDE w:val="0"/>
        <w:autoSpaceDN w:val="0"/>
        <w:adjustRightInd w:val="0"/>
        <w:spacing w:after="0" w:line="240" w:lineRule="auto"/>
        <w:ind w:right="-2" w:firstLine="851"/>
        <w:jc w:val="both"/>
        <w:rPr>
          <w:rFonts w:ascii="Times New Roman" w:hAnsi="Times New Roman"/>
          <w:sz w:val="28"/>
          <w:szCs w:val="28"/>
        </w:rPr>
      </w:pPr>
      <w:r w:rsidRPr="00F24FC6">
        <w:rPr>
          <w:rFonts w:ascii="Times New Roman" w:hAnsi="Times New Roman"/>
          <w:sz w:val="28"/>
          <w:szCs w:val="28"/>
        </w:rPr>
        <w:t>Согласно «Сведений о достижении целевых показателей ГП» исполнение по шести целевым показателям подпрогр</w:t>
      </w:r>
      <w:r w:rsidR="00B446C7">
        <w:rPr>
          <w:rFonts w:ascii="Times New Roman" w:hAnsi="Times New Roman"/>
          <w:sz w:val="28"/>
          <w:szCs w:val="28"/>
        </w:rPr>
        <w:t>аммы № 3 составило 100% и выше.</w:t>
      </w:r>
    </w:p>
    <w:p w14:paraId="37E4DCDD" w14:textId="77777777" w:rsidR="00517EF3" w:rsidRPr="00F24FC6" w:rsidRDefault="00517EF3" w:rsidP="00F24FC6">
      <w:pPr>
        <w:widowControl w:val="0"/>
        <w:autoSpaceDE w:val="0"/>
        <w:autoSpaceDN w:val="0"/>
        <w:adjustRightInd w:val="0"/>
        <w:spacing w:after="0" w:line="240" w:lineRule="auto"/>
        <w:ind w:right="-2" w:firstLine="851"/>
        <w:jc w:val="both"/>
        <w:rPr>
          <w:rFonts w:ascii="Times New Roman" w:hAnsi="Times New Roman"/>
          <w:sz w:val="28"/>
          <w:szCs w:val="28"/>
        </w:rPr>
      </w:pPr>
      <w:r w:rsidRPr="00F24FC6">
        <w:rPr>
          <w:rFonts w:ascii="Times New Roman" w:hAnsi="Times New Roman"/>
          <w:sz w:val="28"/>
          <w:szCs w:val="28"/>
        </w:rPr>
        <w:t>Кассовое исполнение мероприятий подпрограммы № 3 ГП составило в сумме 547,0 млн. руб. или 98%.</w:t>
      </w:r>
    </w:p>
    <w:p w14:paraId="61F9CCAB" w14:textId="77777777" w:rsidR="00517EF3" w:rsidRPr="00F24FC6" w:rsidRDefault="00517EF3" w:rsidP="00F24FC6">
      <w:pPr>
        <w:widowControl w:val="0"/>
        <w:autoSpaceDE w:val="0"/>
        <w:autoSpaceDN w:val="0"/>
        <w:adjustRightInd w:val="0"/>
        <w:spacing w:after="0" w:line="240" w:lineRule="auto"/>
        <w:ind w:right="-2" w:firstLine="851"/>
        <w:jc w:val="both"/>
        <w:rPr>
          <w:rFonts w:ascii="Times New Roman" w:hAnsi="Times New Roman"/>
          <w:sz w:val="28"/>
          <w:szCs w:val="28"/>
        </w:rPr>
      </w:pPr>
      <w:r w:rsidRPr="00F24FC6">
        <w:rPr>
          <w:rFonts w:ascii="Times New Roman" w:hAnsi="Times New Roman"/>
          <w:sz w:val="28"/>
          <w:szCs w:val="28"/>
        </w:rPr>
        <w:t>В отчетном периоде осуществлялась реализация семи мероприятий.</w:t>
      </w:r>
    </w:p>
    <w:p w14:paraId="472DB9C7" w14:textId="77777777" w:rsidR="00517EF3" w:rsidRPr="00F24FC6" w:rsidRDefault="00517EF3" w:rsidP="00F24FC6">
      <w:pPr>
        <w:widowControl w:val="0"/>
        <w:autoSpaceDE w:val="0"/>
        <w:autoSpaceDN w:val="0"/>
        <w:adjustRightInd w:val="0"/>
        <w:spacing w:after="0" w:line="240" w:lineRule="auto"/>
        <w:ind w:right="-2" w:firstLine="851"/>
        <w:jc w:val="both"/>
        <w:rPr>
          <w:rFonts w:ascii="Times New Roman" w:hAnsi="Times New Roman"/>
          <w:sz w:val="28"/>
          <w:szCs w:val="28"/>
        </w:rPr>
      </w:pPr>
      <w:r w:rsidRPr="00F24FC6">
        <w:rPr>
          <w:rFonts w:ascii="Times New Roman" w:hAnsi="Times New Roman"/>
          <w:sz w:val="28"/>
          <w:szCs w:val="28"/>
        </w:rPr>
        <w:t>В целом в 2017 году введено 15,8 км автомобильных дорог общего пользования регионального значения (или 109,0% к 2016 году), два капитальных моста общей протяженностью 187,74 погонных метра (или 113,5% к 2016 году).</w:t>
      </w:r>
    </w:p>
    <w:p w14:paraId="403CD239" w14:textId="77777777" w:rsidR="00517EF3" w:rsidRPr="00517EF3" w:rsidRDefault="00517EF3" w:rsidP="00517EF3">
      <w:pPr>
        <w:widowControl w:val="0"/>
        <w:autoSpaceDE w:val="0"/>
        <w:autoSpaceDN w:val="0"/>
        <w:adjustRightInd w:val="0"/>
        <w:spacing w:after="0" w:line="240" w:lineRule="auto"/>
        <w:ind w:right="-2"/>
        <w:jc w:val="both"/>
        <w:rPr>
          <w:rFonts w:ascii="Times New Roman" w:eastAsia="Courier New" w:hAnsi="Times New Roman"/>
          <w:b/>
          <w:i/>
          <w:sz w:val="28"/>
          <w:szCs w:val="28"/>
          <w:highlight w:val="cyan"/>
          <w:lang w:eastAsia="ru-RU" w:bidi="ru-RU"/>
        </w:rPr>
      </w:pPr>
    </w:p>
    <w:p w14:paraId="7859A0C2" w14:textId="77777777" w:rsidR="00517EF3" w:rsidRPr="00F24FC6" w:rsidRDefault="00517EF3" w:rsidP="00F24FC6">
      <w:pPr>
        <w:widowControl w:val="0"/>
        <w:autoSpaceDE w:val="0"/>
        <w:autoSpaceDN w:val="0"/>
        <w:adjustRightInd w:val="0"/>
        <w:spacing w:after="0" w:line="240" w:lineRule="auto"/>
        <w:ind w:right="-2"/>
        <w:jc w:val="center"/>
        <w:rPr>
          <w:rFonts w:ascii="Times New Roman" w:eastAsia="Courier New" w:hAnsi="Times New Roman"/>
          <w:i/>
          <w:sz w:val="28"/>
          <w:szCs w:val="28"/>
          <w:lang w:eastAsia="ru-RU" w:bidi="ru-RU"/>
        </w:rPr>
      </w:pPr>
      <w:r w:rsidRPr="00F24FC6">
        <w:rPr>
          <w:rFonts w:ascii="Times New Roman" w:eastAsia="Courier New" w:hAnsi="Times New Roman"/>
          <w:i/>
          <w:sz w:val="28"/>
          <w:szCs w:val="28"/>
          <w:lang w:eastAsia="ru-RU" w:bidi="ru-RU"/>
        </w:rPr>
        <w:t>Подпрограмма № 4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w:t>
      </w:r>
    </w:p>
    <w:p w14:paraId="21791A54" w14:textId="77777777" w:rsidR="00517EF3" w:rsidRPr="00F24FC6" w:rsidRDefault="00517EF3" w:rsidP="00F24FC6">
      <w:pPr>
        <w:widowControl w:val="0"/>
        <w:autoSpaceDE w:val="0"/>
        <w:autoSpaceDN w:val="0"/>
        <w:adjustRightInd w:val="0"/>
        <w:spacing w:after="0" w:line="240" w:lineRule="auto"/>
        <w:ind w:right="-2" w:firstLine="851"/>
        <w:jc w:val="both"/>
        <w:rPr>
          <w:rFonts w:ascii="Times New Roman" w:hAnsi="Times New Roman"/>
          <w:sz w:val="28"/>
          <w:szCs w:val="28"/>
        </w:rPr>
      </w:pPr>
      <w:r w:rsidRPr="00F24FC6">
        <w:rPr>
          <w:rFonts w:ascii="Times New Roman" w:hAnsi="Times New Roman"/>
          <w:sz w:val="28"/>
          <w:szCs w:val="28"/>
        </w:rPr>
        <w:t xml:space="preserve">Согласно «Сведений о достижении целевых показателей ГП» исполнение из шести целевых показателей подпрограммы № 4 по пяти целевым показателям исполнение составило 100% и выше, целевой показатель </w:t>
      </w:r>
      <w:r w:rsidRPr="00F24FC6">
        <w:rPr>
          <w:rFonts w:ascii="Times New Roman" w:hAnsi="Times New Roman"/>
          <w:sz w:val="28"/>
          <w:szCs w:val="28"/>
        </w:rPr>
        <w:lastRenderedPageBreak/>
        <w:t>«28. Доля дорожно-транспортных происшествий, совершению которых сопутствовало наличие неудовлетворительных дорожных условий, в общем количестве дорожно-транспортных происшествий на региональных автомобильных дорогах» при плане 8% исполнение</w:t>
      </w:r>
      <w:r w:rsidR="00F24FC6">
        <w:rPr>
          <w:rFonts w:ascii="Times New Roman" w:hAnsi="Times New Roman"/>
          <w:sz w:val="28"/>
          <w:szCs w:val="28"/>
        </w:rPr>
        <w:t xml:space="preserve"> составило 14,5% (или 55,2%).</w:t>
      </w:r>
    </w:p>
    <w:p w14:paraId="3DF3D910" w14:textId="77777777" w:rsidR="00517EF3" w:rsidRPr="00F24FC6" w:rsidRDefault="00517EF3" w:rsidP="00F24FC6">
      <w:pPr>
        <w:widowControl w:val="0"/>
        <w:autoSpaceDE w:val="0"/>
        <w:autoSpaceDN w:val="0"/>
        <w:adjustRightInd w:val="0"/>
        <w:spacing w:after="0" w:line="240" w:lineRule="auto"/>
        <w:ind w:right="-2" w:firstLine="851"/>
        <w:jc w:val="both"/>
        <w:rPr>
          <w:rFonts w:ascii="Times New Roman" w:hAnsi="Times New Roman"/>
          <w:sz w:val="28"/>
          <w:szCs w:val="28"/>
        </w:rPr>
      </w:pPr>
      <w:r w:rsidRPr="00F24FC6">
        <w:rPr>
          <w:rFonts w:ascii="Times New Roman" w:hAnsi="Times New Roman"/>
          <w:sz w:val="28"/>
          <w:szCs w:val="28"/>
        </w:rPr>
        <w:t>Всего в 2017 году в рамках подпрограммы № 4 реализовывалось 16 мероприяти</w:t>
      </w:r>
      <w:r w:rsidR="009D20BB">
        <w:rPr>
          <w:rFonts w:ascii="Times New Roman" w:hAnsi="Times New Roman"/>
          <w:sz w:val="28"/>
          <w:szCs w:val="28"/>
        </w:rPr>
        <w:t>й</w:t>
      </w:r>
      <w:r w:rsidRPr="00F24FC6">
        <w:rPr>
          <w:rFonts w:ascii="Times New Roman" w:hAnsi="Times New Roman"/>
          <w:sz w:val="28"/>
          <w:szCs w:val="28"/>
        </w:rPr>
        <w:t>.</w:t>
      </w:r>
    </w:p>
    <w:p w14:paraId="4EDB1EC4" w14:textId="77777777" w:rsidR="00517EF3" w:rsidRPr="00F24FC6" w:rsidRDefault="00517EF3" w:rsidP="00F24FC6">
      <w:pPr>
        <w:widowControl w:val="0"/>
        <w:autoSpaceDE w:val="0"/>
        <w:autoSpaceDN w:val="0"/>
        <w:adjustRightInd w:val="0"/>
        <w:spacing w:after="0" w:line="240" w:lineRule="auto"/>
        <w:ind w:right="-2" w:firstLine="851"/>
        <w:jc w:val="both"/>
        <w:rPr>
          <w:rFonts w:ascii="Times New Roman" w:hAnsi="Times New Roman"/>
          <w:sz w:val="28"/>
          <w:szCs w:val="28"/>
        </w:rPr>
      </w:pPr>
      <w:r w:rsidRPr="00F24FC6">
        <w:rPr>
          <w:rFonts w:ascii="Times New Roman" w:hAnsi="Times New Roman"/>
          <w:sz w:val="28"/>
          <w:szCs w:val="28"/>
        </w:rPr>
        <w:t>Кассовое исполнение мероприятий подпрограммы № 4 ГП составило в сум</w:t>
      </w:r>
      <w:r w:rsidR="00F24FC6">
        <w:rPr>
          <w:rFonts w:ascii="Times New Roman" w:hAnsi="Times New Roman"/>
          <w:sz w:val="28"/>
          <w:szCs w:val="28"/>
        </w:rPr>
        <w:t>ме 3 278,8 млн. руб. или 99,8%.</w:t>
      </w:r>
    </w:p>
    <w:p w14:paraId="47382AE1" w14:textId="77777777" w:rsidR="00517EF3" w:rsidRPr="009D20BB" w:rsidRDefault="00517EF3" w:rsidP="009D20BB">
      <w:pPr>
        <w:widowControl w:val="0"/>
        <w:autoSpaceDE w:val="0"/>
        <w:autoSpaceDN w:val="0"/>
        <w:adjustRightInd w:val="0"/>
        <w:spacing w:after="0" w:line="240" w:lineRule="auto"/>
        <w:ind w:right="-2" w:firstLine="851"/>
        <w:jc w:val="both"/>
        <w:rPr>
          <w:rFonts w:ascii="Times New Roman" w:hAnsi="Times New Roman"/>
          <w:sz w:val="28"/>
          <w:szCs w:val="28"/>
        </w:rPr>
      </w:pPr>
      <w:r w:rsidRPr="009D20BB">
        <w:rPr>
          <w:rFonts w:ascii="Times New Roman" w:hAnsi="Times New Roman"/>
          <w:sz w:val="28"/>
          <w:szCs w:val="28"/>
        </w:rPr>
        <w:t>Основные итоги по реализации мероприятий следующие:</w:t>
      </w:r>
    </w:p>
    <w:p w14:paraId="50D1E63C" w14:textId="7DBEDC89"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приведено в нормативное состояние 24,8 км региональных автомоби</w:t>
      </w:r>
      <w:r w:rsidR="00B446C7">
        <w:rPr>
          <w:rFonts w:ascii="Times New Roman" w:eastAsia="Courier New" w:hAnsi="Times New Roman"/>
          <w:sz w:val="28"/>
          <w:szCs w:val="28"/>
          <w:lang w:eastAsia="ru-RU" w:bidi="ru-RU"/>
        </w:rPr>
        <w:t>льных дорог (35,5% к 2016 году);</w:t>
      </w:r>
    </w:p>
    <w:p w14:paraId="1F7A663D" w14:textId="77777777"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приведено в нормативное состояние 13 мостов общей протяженностью 369,61 погонных метра (143,7% к 2016 году);</w:t>
      </w:r>
    </w:p>
    <w:p w14:paraId="35B0EEDA" w14:textId="77777777"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выполнен капитальный ремонт 2 искусственных сооружений (28,6% к 2016 году);</w:t>
      </w:r>
    </w:p>
    <w:p w14:paraId="5FC7FFFA" w14:textId="77777777"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установлено 8517 дорожных знаков (в 2016 году – 6134 дорожных знака);</w:t>
      </w:r>
    </w:p>
    <w:p w14:paraId="16B41169" w14:textId="77777777"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установлено 20,5 километра барьерного ограждения (159,0% к 2016 году);</w:t>
      </w:r>
    </w:p>
    <w:p w14:paraId="150C98BA" w14:textId="77777777"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приведена в нормативное состояние полоса отвода автомобильных дорог на площади в 288 гектара (125,3% к 2016 году);</w:t>
      </w:r>
    </w:p>
    <w:p w14:paraId="1F4BD829" w14:textId="77777777"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введено 10,95 км линии искусственного освещения;</w:t>
      </w:r>
    </w:p>
    <w:p w14:paraId="3BB06666" w14:textId="77777777"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устроены 3 переходно-скоростных полосы для осуществления весового и габаритного контроля, 1 цементобетонная полоса, оборудованная автоматической системой взвешивания транспортных средств;</w:t>
      </w:r>
    </w:p>
    <w:p w14:paraId="79553829" w14:textId="77777777" w:rsidR="00517EF3" w:rsidRPr="009D20BB" w:rsidRDefault="00517EF3" w:rsidP="00D95987">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9D20BB">
        <w:rPr>
          <w:rFonts w:ascii="Times New Roman" w:eastAsia="Courier New" w:hAnsi="Times New Roman"/>
          <w:sz w:val="28"/>
          <w:szCs w:val="28"/>
          <w:lang w:eastAsia="ru-RU" w:bidi="ru-RU"/>
        </w:rPr>
        <w:t>устроены 10 автобусных остановок.</w:t>
      </w:r>
    </w:p>
    <w:p w14:paraId="55586651" w14:textId="77777777" w:rsidR="00517EF3" w:rsidRPr="00517EF3" w:rsidRDefault="00517EF3" w:rsidP="00517EF3">
      <w:pPr>
        <w:widowControl w:val="0"/>
        <w:autoSpaceDE w:val="0"/>
        <w:autoSpaceDN w:val="0"/>
        <w:adjustRightInd w:val="0"/>
        <w:spacing w:after="0" w:line="240" w:lineRule="auto"/>
        <w:ind w:right="-2"/>
        <w:jc w:val="both"/>
        <w:rPr>
          <w:rFonts w:ascii="Times New Roman" w:eastAsia="Courier New" w:hAnsi="Times New Roman"/>
          <w:b/>
          <w:i/>
          <w:sz w:val="28"/>
          <w:szCs w:val="28"/>
          <w:highlight w:val="cyan"/>
          <w:lang w:eastAsia="ru-RU" w:bidi="ru-RU"/>
        </w:rPr>
      </w:pPr>
    </w:p>
    <w:p w14:paraId="3B5A2125" w14:textId="77777777" w:rsidR="00517EF3" w:rsidRPr="00205535" w:rsidRDefault="0057732E" w:rsidP="00205535">
      <w:pPr>
        <w:widowControl w:val="0"/>
        <w:autoSpaceDE w:val="0"/>
        <w:autoSpaceDN w:val="0"/>
        <w:adjustRightInd w:val="0"/>
        <w:spacing w:after="0" w:line="240" w:lineRule="auto"/>
        <w:ind w:right="-2"/>
        <w:jc w:val="center"/>
        <w:rPr>
          <w:rFonts w:ascii="Times New Roman" w:eastAsia="Courier New" w:hAnsi="Times New Roman"/>
          <w:i/>
          <w:sz w:val="28"/>
          <w:szCs w:val="28"/>
          <w:lang w:eastAsia="ru-RU" w:bidi="ru-RU"/>
        </w:rPr>
      </w:pPr>
      <w:hyperlink r:id="rId60" w:history="1">
        <w:r w:rsidR="00517EF3" w:rsidRPr="00205535">
          <w:rPr>
            <w:rFonts w:ascii="Times New Roman" w:eastAsia="Courier New" w:hAnsi="Times New Roman"/>
            <w:i/>
            <w:sz w:val="28"/>
            <w:szCs w:val="28"/>
            <w:lang w:eastAsia="ru-RU" w:bidi="ru-RU"/>
          </w:rPr>
          <w:t>Подпрограмма</w:t>
        </w:r>
      </w:hyperlink>
      <w:r w:rsidR="00517EF3" w:rsidRPr="00205535">
        <w:rPr>
          <w:rFonts w:ascii="Times New Roman" w:eastAsia="Courier New" w:hAnsi="Times New Roman"/>
          <w:i/>
          <w:sz w:val="28"/>
          <w:szCs w:val="28"/>
          <w:lang w:eastAsia="ru-RU" w:bidi="ru-RU"/>
        </w:rPr>
        <w:t xml:space="preserve"> № 5 «Создание условий для реализации государственной программы и осуществления иных расходов»</w:t>
      </w:r>
    </w:p>
    <w:p w14:paraId="0BB65B9E" w14:textId="77777777" w:rsidR="00517EF3" w:rsidRPr="00205535" w:rsidRDefault="00517EF3" w:rsidP="00205535">
      <w:pPr>
        <w:widowControl w:val="0"/>
        <w:autoSpaceDE w:val="0"/>
        <w:autoSpaceDN w:val="0"/>
        <w:adjustRightInd w:val="0"/>
        <w:spacing w:after="0" w:line="240" w:lineRule="auto"/>
        <w:ind w:right="-2" w:firstLine="851"/>
        <w:jc w:val="both"/>
        <w:rPr>
          <w:rFonts w:ascii="Times New Roman" w:hAnsi="Times New Roman"/>
          <w:sz w:val="28"/>
          <w:szCs w:val="28"/>
        </w:rPr>
      </w:pPr>
      <w:r w:rsidRPr="00205535">
        <w:rPr>
          <w:rFonts w:ascii="Times New Roman" w:hAnsi="Times New Roman"/>
          <w:sz w:val="28"/>
          <w:szCs w:val="28"/>
        </w:rPr>
        <w:t>Согласно «Сведений о достижении целевых показателей ГП» исполнение из 10 целевых показателей подпрограммы № 5 по восьми целевым показателям исполнение составило 100% и выше, целевой показатель «33. Доля инновационных разработок, рекомендованных к внедрению, в общем количестве государственных контрактов, заключенных на разработку (адаптацию) инновационных решений в дорожном хозяйстве Архангельской области» при плане 85% исполнение составило 33,3% (или 39,2%) и «36. Доля самоходных машин и прицепов, прошедших государственный технический осмотр, в общем количестве зарегистрированных самоходных машин и прицепов» при плане 30% исполнен</w:t>
      </w:r>
      <w:r w:rsidR="00205535">
        <w:rPr>
          <w:rFonts w:ascii="Times New Roman" w:hAnsi="Times New Roman"/>
          <w:sz w:val="28"/>
          <w:szCs w:val="28"/>
        </w:rPr>
        <w:t>ие составило 25,0% (или 83,3%).</w:t>
      </w:r>
    </w:p>
    <w:p w14:paraId="6DE56156" w14:textId="77777777" w:rsidR="00517EF3" w:rsidRPr="001909E6" w:rsidRDefault="00517EF3" w:rsidP="001909E6">
      <w:pPr>
        <w:widowControl w:val="0"/>
        <w:autoSpaceDE w:val="0"/>
        <w:autoSpaceDN w:val="0"/>
        <w:adjustRightInd w:val="0"/>
        <w:spacing w:after="0" w:line="240" w:lineRule="auto"/>
        <w:ind w:right="-2" w:firstLine="851"/>
        <w:jc w:val="both"/>
        <w:rPr>
          <w:rFonts w:ascii="Times New Roman" w:hAnsi="Times New Roman"/>
          <w:sz w:val="28"/>
          <w:szCs w:val="28"/>
        </w:rPr>
      </w:pPr>
      <w:r w:rsidRPr="001909E6">
        <w:rPr>
          <w:rFonts w:ascii="Times New Roman" w:hAnsi="Times New Roman"/>
          <w:sz w:val="28"/>
          <w:szCs w:val="28"/>
        </w:rPr>
        <w:t>Всего в 2017 году в рамках подпрограммы № 5 реализовывалось 6 мероприятий. Кассовое исполнение мероприятий подпрограммы № 5 ГП составило в с</w:t>
      </w:r>
      <w:r w:rsidR="00205535" w:rsidRPr="001909E6">
        <w:rPr>
          <w:rFonts w:ascii="Times New Roman" w:hAnsi="Times New Roman"/>
          <w:sz w:val="28"/>
          <w:szCs w:val="28"/>
        </w:rPr>
        <w:t>умме 634,6 млн. руб. или 99,9%.</w:t>
      </w:r>
    </w:p>
    <w:p w14:paraId="13D40F24" w14:textId="77777777" w:rsidR="00517EF3" w:rsidRPr="001909E6" w:rsidRDefault="00517EF3" w:rsidP="001909E6">
      <w:pPr>
        <w:widowControl w:val="0"/>
        <w:autoSpaceDE w:val="0"/>
        <w:autoSpaceDN w:val="0"/>
        <w:adjustRightInd w:val="0"/>
        <w:spacing w:after="0" w:line="240" w:lineRule="auto"/>
        <w:ind w:right="-2" w:firstLine="851"/>
        <w:jc w:val="both"/>
        <w:rPr>
          <w:rFonts w:ascii="Times New Roman" w:hAnsi="Times New Roman"/>
          <w:sz w:val="28"/>
          <w:szCs w:val="28"/>
        </w:rPr>
      </w:pPr>
      <w:r w:rsidRPr="001909E6">
        <w:rPr>
          <w:rFonts w:ascii="Times New Roman" w:hAnsi="Times New Roman"/>
          <w:sz w:val="28"/>
          <w:szCs w:val="28"/>
        </w:rPr>
        <w:t xml:space="preserve">Реализацию мероприятия «2.1 Субсидии бюджетным учреждениям на </w:t>
      </w:r>
      <w:r w:rsidRPr="001909E6">
        <w:rPr>
          <w:rFonts w:ascii="Times New Roman" w:hAnsi="Times New Roman"/>
          <w:sz w:val="28"/>
          <w:szCs w:val="28"/>
        </w:rPr>
        <w:lastRenderedPageBreak/>
        <w:t>финансовое обеспечение» осуществляют ГБУ АО "Региональная транспортная служба" (далее – ГБУ АО «РТС» и ГБУ АО "Архангельский телекоммуникационный центр", средства на реализацию которого направляются данным учреждениям в форме субсидий на выполнение государственного задания на оказание государственных услуг (выполнение работ) и субсидий на финансовое обеспечение права работников государственных учреждений на компенсацию расходов на оплату стоимости проезда и провоза багажа к месту использования отпуска и обратно.</w:t>
      </w:r>
    </w:p>
    <w:p w14:paraId="495584F6" w14:textId="0C6A6FB3" w:rsidR="00517EF3" w:rsidRPr="001909E6" w:rsidRDefault="00517EF3" w:rsidP="001909E6">
      <w:pPr>
        <w:widowControl w:val="0"/>
        <w:autoSpaceDE w:val="0"/>
        <w:autoSpaceDN w:val="0"/>
        <w:adjustRightInd w:val="0"/>
        <w:spacing w:after="0" w:line="240" w:lineRule="auto"/>
        <w:ind w:right="-2" w:firstLine="851"/>
        <w:jc w:val="both"/>
        <w:rPr>
          <w:rFonts w:ascii="Times New Roman" w:hAnsi="Times New Roman"/>
          <w:sz w:val="28"/>
          <w:szCs w:val="28"/>
        </w:rPr>
      </w:pPr>
      <w:r w:rsidRPr="001909E6">
        <w:rPr>
          <w:rFonts w:ascii="Times New Roman" w:hAnsi="Times New Roman"/>
          <w:sz w:val="28"/>
          <w:szCs w:val="28"/>
        </w:rPr>
        <w:t>Всего государственной программой на реализацию мероприятия на 2017 год пр</w:t>
      </w:r>
      <w:r w:rsidR="00B446C7">
        <w:rPr>
          <w:rFonts w:ascii="Times New Roman" w:hAnsi="Times New Roman"/>
          <w:sz w:val="28"/>
          <w:szCs w:val="28"/>
        </w:rPr>
        <w:t>едусмотрено средств - 49,5 млн.</w:t>
      </w:r>
      <w:r w:rsidRPr="001909E6">
        <w:rPr>
          <w:rFonts w:ascii="Times New Roman" w:hAnsi="Times New Roman"/>
          <w:sz w:val="28"/>
          <w:szCs w:val="28"/>
        </w:rPr>
        <w:t xml:space="preserve">руб. Согласно Отчету о реализации ГП за 2017 год по указанному мероприятию </w:t>
      </w:r>
      <w:r w:rsidR="00B446C7">
        <w:rPr>
          <w:rFonts w:ascii="Times New Roman" w:hAnsi="Times New Roman"/>
          <w:sz w:val="28"/>
          <w:szCs w:val="28"/>
        </w:rPr>
        <w:t>обозначена сумма 52,7 млн.</w:t>
      </w:r>
      <w:r w:rsidR="001909E6">
        <w:rPr>
          <w:rFonts w:ascii="Times New Roman" w:hAnsi="Times New Roman"/>
          <w:sz w:val="28"/>
          <w:szCs w:val="28"/>
        </w:rPr>
        <w:t>руб.</w:t>
      </w:r>
    </w:p>
    <w:p w14:paraId="70DAA3A3" w14:textId="6A4BD4EE" w:rsidR="00517EF3" w:rsidRPr="001909E6" w:rsidRDefault="00517EF3" w:rsidP="001909E6">
      <w:pPr>
        <w:widowControl w:val="0"/>
        <w:autoSpaceDE w:val="0"/>
        <w:autoSpaceDN w:val="0"/>
        <w:adjustRightInd w:val="0"/>
        <w:spacing w:after="0" w:line="240" w:lineRule="auto"/>
        <w:ind w:right="-2" w:firstLine="851"/>
        <w:jc w:val="both"/>
        <w:rPr>
          <w:rFonts w:ascii="Times New Roman" w:hAnsi="Times New Roman"/>
          <w:sz w:val="28"/>
          <w:szCs w:val="28"/>
        </w:rPr>
      </w:pPr>
      <w:r w:rsidRPr="001909E6">
        <w:rPr>
          <w:rFonts w:ascii="Times New Roman" w:hAnsi="Times New Roman"/>
          <w:sz w:val="28"/>
          <w:szCs w:val="28"/>
        </w:rPr>
        <w:t>Таким образом, несоответствие плановых показателей ГП и показателей отчета по реализации ГП по указанному мероприятию на 3,265 млн.руб.</w:t>
      </w:r>
    </w:p>
    <w:p w14:paraId="0EC48EFE" w14:textId="506E54D4" w:rsidR="00517EF3" w:rsidRPr="001909E6" w:rsidRDefault="00517EF3" w:rsidP="001909E6">
      <w:pPr>
        <w:widowControl w:val="0"/>
        <w:autoSpaceDE w:val="0"/>
        <w:autoSpaceDN w:val="0"/>
        <w:adjustRightInd w:val="0"/>
        <w:spacing w:after="0" w:line="240" w:lineRule="auto"/>
        <w:ind w:right="-2" w:firstLine="851"/>
        <w:jc w:val="both"/>
        <w:rPr>
          <w:rFonts w:ascii="Times New Roman" w:hAnsi="Times New Roman"/>
          <w:sz w:val="28"/>
          <w:szCs w:val="28"/>
        </w:rPr>
      </w:pPr>
      <w:r w:rsidRPr="001909E6">
        <w:rPr>
          <w:rFonts w:ascii="Times New Roman" w:hAnsi="Times New Roman"/>
          <w:sz w:val="28"/>
          <w:szCs w:val="28"/>
        </w:rPr>
        <w:t>ГБУ АО "РТС" на оказание и выполнение государственных услуг и работ в 2017 году на основании Соглашения № 1 между министерством транспорта АО и ГБУ АО «Региональная транспортная служба» о порядке и условиях предоставления субсидии на финансовое обеспечение выполнения государственного задания для государственного учреждения Архангельской области от 11.01.2017 (далее – Соглашение №1) предусмотре</w:t>
      </w:r>
      <w:r w:rsidR="00B446C7">
        <w:rPr>
          <w:rFonts w:ascii="Times New Roman" w:hAnsi="Times New Roman"/>
          <w:sz w:val="28"/>
          <w:szCs w:val="28"/>
        </w:rPr>
        <w:t>на субсидия в размере 60,3 млн.</w:t>
      </w:r>
      <w:r w:rsidRPr="001909E6">
        <w:rPr>
          <w:rFonts w:ascii="Times New Roman" w:hAnsi="Times New Roman"/>
          <w:sz w:val="28"/>
          <w:szCs w:val="28"/>
        </w:rPr>
        <w:t xml:space="preserve">руб. </w:t>
      </w:r>
    </w:p>
    <w:p w14:paraId="25AE539B" w14:textId="33B926C1" w:rsidR="00517EF3" w:rsidRPr="001909E6" w:rsidRDefault="00517EF3" w:rsidP="001909E6">
      <w:pPr>
        <w:widowControl w:val="0"/>
        <w:autoSpaceDE w:val="0"/>
        <w:autoSpaceDN w:val="0"/>
        <w:adjustRightInd w:val="0"/>
        <w:spacing w:after="0" w:line="240" w:lineRule="auto"/>
        <w:ind w:right="-2" w:firstLine="851"/>
        <w:jc w:val="both"/>
        <w:rPr>
          <w:rFonts w:ascii="Times New Roman" w:hAnsi="Times New Roman"/>
          <w:sz w:val="28"/>
          <w:szCs w:val="28"/>
        </w:rPr>
      </w:pPr>
      <w:r w:rsidRPr="001909E6">
        <w:rPr>
          <w:rFonts w:ascii="Times New Roman" w:hAnsi="Times New Roman"/>
          <w:sz w:val="28"/>
          <w:szCs w:val="28"/>
        </w:rPr>
        <w:t>Согласно п.</w:t>
      </w:r>
      <w:r w:rsidR="00B446C7">
        <w:rPr>
          <w:rFonts w:ascii="Times New Roman" w:hAnsi="Times New Roman"/>
          <w:sz w:val="28"/>
          <w:szCs w:val="28"/>
        </w:rPr>
        <w:t xml:space="preserve"> </w:t>
      </w:r>
      <w:r w:rsidRPr="001909E6">
        <w:rPr>
          <w:rFonts w:ascii="Times New Roman" w:hAnsi="Times New Roman"/>
          <w:sz w:val="28"/>
          <w:szCs w:val="28"/>
        </w:rPr>
        <w:t>3 Соглашения №1 учредитель вправе изменять размер предоставляемой в соответствии с настоящим соглашением субсидии в течение срока выполнения государственного задания в случае внесения соответствующих изменений в государственное задание.</w:t>
      </w:r>
    </w:p>
    <w:p w14:paraId="2BCA3707" w14:textId="7DBA7B00" w:rsidR="00517EF3" w:rsidRPr="001909E6" w:rsidRDefault="00517EF3" w:rsidP="001909E6">
      <w:pPr>
        <w:widowControl w:val="0"/>
        <w:autoSpaceDE w:val="0"/>
        <w:autoSpaceDN w:val="0"/>
        <w:adjustRightInd w:val="0"/>
        <w:spacing w:after="0" w:line="240" w:lineRule="auto"/>
        <w:ind w:right="-2" w:firstLine="851"/>
        <w:jc w:val="both"/>
        <w:rPr>
          <w:rFonts w:ascii="Times New Roman" w:hAnsi="Times New Roman"/>
          <w:sz w:val="28"/>
          <w:szCs w:val="28"/>
        </w:rPr>
      </w:pPr>
      <w:r w:rsidRPr="001909E6">
        <w:rPr>
          <w:rFonts w:ascii="Times New Roman" w:hAnsi="Times New Roman"/>
          <w:sz w:val="28"/>
          <w:szCs w:val="28"/>
        </w:rPr>
        <w:t xml:space="preserve">Министерством транспорта АО </w:t>
      </w:r>
      <w:r w:rsidRPr="00B643BE">
        <w:rPr>
          <w:rFonts w:ascii="Times New Roman" w:hAnsi="Times New Roman"/>
          <w:color w:val="FF0000"/>
          <w:sz w:val="28"/>
          <w:szCs w:val="28"/>
        </w:rPr>
        <w:t>нарушены: п.</w:t>
      </w:r>
      <w:r w:rsidR="00B446C7">
        <w:rPr>
          <w:rFonts w:ascii="Times New Roman" w:hAnsi="Times New Roman"/>
          <w:color w:val="FF0000"/>
          <w:sz w:val="28"/>
          <w:szCs w:val="28"/>
        </w:rPr>
        <w:t xml:space="preserve"> </w:t>
      </w:r>
      <w:r w:rsidRPr="00B643BE">
        <w:rPr>
          <w:rFonts w:ascii="Times New Roman" w:hAnsi="Times New Roman"/>
          <w:color w:val="FF0000"/>
          <w:sz w:val="28"/>
          <w:szCs w:val="28"/>
        </w:rPr>
        <w:t>40. Постановления Правительства Архангельской области от 18</w:t>
      </w:r>
      <w:r w:rsidR="00B446C7">
        <w:rPr>
          <w:rFonts w:ascii="Times New Roman" w:hAnsi="Times New Roman"/>
          <w:color w:val="FF0000"/>
          <w:sz w:val="28"/>
          <w:szCs w:val="28"/>
        </w:rPr>
        <w:t>.08.</w:t>
      </w:r>
      <w:r w:rsidRPr="00B643BE">
        <w:rPr>
          <w:rFonts w:ascii="Times New Roman" w:hAnsi="Times New Roman"/>
          <w:color w:val="FF0000"/>
          <w:sz w:val="28"/>
          <w:szCs w:val="28"/>
        </w:rPr>
        <w:t>2015 № 338-пп "Об утверждении Положения о порядке формирования государственных заданий государственным учреждениям Архангельской области и порядке финансового обеспечения выполнения этих заданий", п.3 Соглашения</w:t>
      </w:r>
      <w:r w:rsidRPr="001909E6">
        <w:rPr>
          <w:rFonts w:ascii="Times New Roman" w:hAnsi="Times New Roman"/>
          <w:sz w:val="28"/>
          <w:szCs w:val="28"/>
        </w:rPr>
        <w:t xml:space="preserve"> №1, в части уменьшения объема субсидии в течение срока выполнения государственного задания без изменения государственного задания. В течение 2017 года в Соглашение № 1 четырежды вносились изменения в объемы финансового обеспечения выполнения госзадания. Министерством в течение 2017 года трижды </w:t>
      </w:r>
      <w:r w:rsidRPr="00B643BE">
        <w:rPr>
          <w:rFonts w:ascii="Times New Roman" w:hAnsi="Times New Roman"/>
          <w:color w:val="FF0000"/>
          <w:sz w:val="28"/>
          <w:szCs w:val="28"/>
        </w:rPr>
        <w:t>нарушены сроки перечисления субсидии</w:t>
      </w:r>
      <w:r w:rsidR="00B643BE">
        <w:rPr>
          <w:rFonts w:ascii="Times New Roman" w:hAnsi="Times New Roman"/>
          <w:sz w:val="28"/>
          <w:szCs w:val="28"/>
        </w:rPr>
        <w:t>.</w:t>
      </w:r>
    </w:p>
    <w:p w14:paraId="07ADD998" w14:textId="77777777" w:rsidR="00517EF3" w:rsidRPr="00517EF3" w:rsidRDefault="00517EF3" w:rsidP="00517EF3">
      <w:pPr>
        <w:widowControl w:val="0"/>
        <w:autoSpaceDE w:val="0"/>
        <w:autoSpaceDN w:val="0"/>
        <w:adjustRightInd w:val="0"/>
        <w:spacing w:after="0" w:line="240" w:lineRule="auto"/>
        <w:ind w:right="-2"/>
        <w:jc w:val="both"/>
        <w:rPr>
          <w:rFonts w:ascii="Times New Roman" w:eastAsia="Courier New" w:hAnsi="Times New Roman"/>
          <w:sz w:val="28"/>
          <w:szCs w:val="28"/>
          <w:highlight w:val="cyan"/>
          <w:lang w:eastAsia="ru-RU" w:bidi="ru-RU"/>
        </w:rPr>
      </w:pPr>
    </w:p>
    <w:p w14:paraId="33814BB9" w14:textId="77777777" w:rsidR="00517EF3" w:rsidRPr="00B643BE" w:rsidRDefault="0057732E" w:rsidP="00B643BE">
      <w:pPr>
        <w:widowControl w:val="0"/>
        <w:autoSpaceDE w:val="0"/>
        <w:autoSpaceDN w:val="0"/>
        <w:adjustRightInd w:val="0"/>
        <w:spacing w:after="0" w:line="240" w:lineRule="auto"/>
        <w:ind w:right="-2"/>
        <w:jc w:val="center"/>
        <w:rPr>
          <w:rFonts w:ascii="Times New Roman" w:eastAsia="Courier New" w:hAnsi="Times New Roman"/>
          <w:i/>
          <w:sz w:val="28"/>
          <w:szCs w:val="28"/>
          <w:lang w:eastAsia="ru-RU" w:bidi="ru-RU"/>
        </w:rPr>
      </w:pPr>
      <w:hyperlink r:id="rId61" w:history="1">
        <w:r w:rsidR="00517EF3" w:rsidRPr="00B643BE">
          <w:rPr>
            <w:rFonts w:ascii="Times New Roman" w:eastAsia="Courier New" w:hAnsi="Times New Roman"/>
            <w:i/>
            <w:sz w:val="28"/>
            <w:szCs w:val="28"/>
            <w:lang w:eastAsia="ru-RU" w:bidi="ru-RU"/>
          </w:rPr>
          <w:t>Подпрограмма</w:t>
        </w:r>
      </w:hyperlink>
      <w:r w:rsidR="00517EF3" w:rsidRPr="00B643BE">
        <w:rPr>
          <w:rFonts w:ascii="Times New Roman" w:eastAsia="Courier New" w:hAnsi="Times New Roman"/>
          <w:i/>
          <w:sz w:val="28"/>
          <w:szCs w:val="28"/>
          <w:lang w:eastAsia="ru-RU" w:bidi="ru-RU"/>
        </w:rPr>
        <w:t xml:space="preserve"> № 6 «Повышение безопасности дорожного движения в Архангельской области»</w:t>
      </w:r>
    </w:p>
    <w:p w14:paraId="0242D832" w14:textId="77777777" w:rsidR="00517EF3" w:rsidRPr="00BB2B47" w:rsidRDefault="00517EF3" w:rsidP="00BB2B47">
      <w:pPr>
        <w:widowControl w:val="0"/>
        <w:autoSpaceDE w:val="0"/>
        <w:autoSpaceDN w:val="0"/>
        <w:adjustRightInd w:val="0"/>
        <w:spacing w:after="0" w:line="240" w:lineRule="auto"/>
        <w:ind w:right="-2" w:firstLine="851"/>
        <w:jc w:val="both"/>
        <w:rPr>
          <w:rFonts w:ascii="Times New Roman" w:hAnsi="Times New Roman"/>
          <w:sz w:val="28"/>
          <w:szCs w:val="28"/>
        </w:rPr>
      </w:pPr>
      <w:r w:rsidRPr="00BB2B47">
        <w:rPr>
          <w:rFonts w:ascii="Times New Roman" w:hAnsi="Times New Roman"/>
          <w:sz w:val="28"/>
          <w:szCs w:val="28"/>
        </w:rPr>
        <w:t xml:space="preserve">Изменение значений целевых показателей в 2017 году и их фактическое значение представлено </w:t>
      </w:r>
      <w:r w:rsidR="00F2770F">
        <w:rPr>
          <w:rFonts w:ascii="Times New Roman" w:hAnsi="Times New Roman"/>
          <w:sz w:val="28"/>
          <w:szCs w:val="28"/>
        </w:rPr>
        <w:t>ниже:</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794"/>
        <w:gridCol w:w="709"/>
        <w:gridCol w:w="1417"/>
        <w:gridCol w:w="1418"/>
        <w:gridCol w:w="1134"/>
        <w:gridCol w:w="992"/>
      </w:tblGrid>
      <w:tr w:rsidR="00517EF3" w:rsidRPr="00BB2B47" w14:paraId="1824C65E" w14:textId="77777777" w:rsidTr="00866D38">
        <w:trPr>
          <w:tblHeader/>
        </w:trPr>
        <w:tc>
          <w:tcPr>
            <w:tcW w:w="3794" w:type="dxa"/>
            <w:shd w:val="clear" w:color="auto" w:fill="auto"/>
          </w:tcPr>
          <w:p w14:paraId="596C9D6D"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Наименование целевого показателя</w:t>
            </w:r>
          </w:p>
        </w:tc>
        <w:tc>
          <w:tcPr>
            <w:tcW w:w="709" w:type="dxa"/>
            <w:shd w:val="clear" w:color="auto" w:fill="auto"/>
          </w:tcPr>
          <w:p w14:paraId="36E03F55"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Ед. изм.</w:t>
            </w:r>
          </w:p>
        </w:tc>
        <w:tc>
          <w:tcPr>
            <w:tcW w:w="1417" w:type="dxa"/>
            <w:shd w:val="clear" w:color="auto" w:fill="auto"/>
          </w:tcPr>
          <w:p w14:paraId="53EA7D77"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В редакции № 574-ПП от 30.12.2016</w:t>
            </w:r>
          </w:p>
        </w:tc>
        <w:tc>
          <w:tcPr>
            <w:tcW w:w="1418" w:type="dxa"/>
            <w:shd w:val="clear" w:color="auto" w:fill="auto"/>
          </w:tcPr>
          <w:p w14:paraId="65DC130C"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В редакции № 378-ПП от 26.09.2017</w:t>
            </w:r>
          </w:p>
        </w:tc>
        <w:tc>
          <w:tcPr>
            <w:tcW w:w="1134" w:type="dxa"/>
            <w:shd w:val="clear" w:color="auto" w:fill="auto"/>
          </w:tcPr>
          <w:p w14:paraId="46D3A4E0"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Фактическое исполнение</w:t>
            </w:r>
          </w:p>
        </w:tc>
        <w:tc>
          <w:tcPr>
            <w:tcW w:w="992" w:type="dxa"/>
            <w:shd w:val="clear" w:color="auto" w:fill="auto"/>
          </w:tcPr>
          <w:p w14:paraId="40690655"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Степень достижения, %</w:t>
            </w:r>
          </w:p>
        </w:tc>
      </w:tr>
      <w:tr w:rsidR="00517EF3" w:rsidRPr="00BB2B47" w14:paraId="7501F4CE" w14:textId="77777777" w:rsidTr="00D95987">
        <w:tc>
          <w:tcPr>
            <w:tcW w:w="3794" w:type="dxa"/>
            <w:shd w:val="clear" w:color="auto" w:fill="auto"/>
          </w:tcPr>
          <w:p w14:paraId="55DAD5AB" w14:textId="5581CB6A" w:rsidR="00517EF3" w:rsidRPr="00D95987" w:rsidRDefault="00517EF3" w:rsidP="00A5420C">
            <w:pPr>
              <w:widowControl w:val="0"/>
              <w:autoSpaceDE w:val="0"/>
              <w:autoSpaceDN w:val="0"/>
              <w:adjustRightInd w:val="0"/>
              <w:spacing w:after="0" w:line="240" w:lineRule="auto"/>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xml:space="preserve">41. Количество лиц, погибших в </w:t>
            </w:r>
            <w:r w:rsidR="00A5420C">
              <w:rPr>
                <w:rFonts w:ascii="Times New Roman" w:eastAsia="Courier New" w:hAnsi="Times New Roman" w:cs="Courier New"/>
                <w:lang w:eastAsia="ru-RU" w:bidi="ru-RU"/>
              </w:rPr>
              <w:t>ДТП</w:t>
            </w:r>
            <w:r w:rsidRPr="00D95987">
              <w:rPr>
                <w:rFonts w:ascii="Times New Roman" w:eastAsia="Courier New" w:hAnsi="Times New Roman" w:cs="Courier New"/>
                <w:lang w:eastAsia="ru-RU" w:bidi="ru-RU"/>
              </w:rPr>
              <w:t xml:space="preserve"> на региональных автомобильных </w:t>
            </w:r>
            <w:r w:rsidRPr="00D95987">
              <w:rPr>
                <w:rFonts w:ascii="Times New Roman" w:eastAsia="Courier New" w:hAnsi="Times New Roman" w:cs="Courier New"/>
                <w:lang w:eastAsia="ru-RU" w:bidi="ru-RU"/>
              </w:rPr>
              <w:lastRenderedPageBreak/>
              <w:t>дорогах</w:t>
            </w:r>
          </w:p>
        </w:tc>
        <w:tc>
          <w:tcPr>
            <w:tcW w:w="709" w:type="dxa"/>
            <w:shd w:val="clear" w:color="auto" w:fill="auto"/>
          </w:tcPr>
          <w:p w14:paraId="4743F2F0"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lastRenderedPageBreak/>
              <w:t>Чел.</w:t>
            </w:r>
          </w:p>
        </w:tc>
        <w:tc>
          <w:tcPr>
            <w:tcW w:w="1417" w:type="dxa"/>
            <w:shd w:val="clear" w:color="auto" w:fill="auto"/>
          </w:tcPr>
          <w:p w14:paraId="14CBB7A8"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69</w:t>
            </w:r>
          </w:p>
        </w:tc>
        <w:tc>
          <w:tcPr>
            <w:tcW w:w="1418" w:type="dxa"/>
            <w:shd w:val="clear" w:color="auto" w:fill="auto"/>
          </w:tcPr>
          <w:p w14:paraId="66517308"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69</w:t>
            </w:r>
          </w:p>
        </w:tc>
        <w:tc>
          <w:tcPr>
            <w:tcW w:w="1134" w:type="dxa"/>
            <w:shd w:val="clear" w:color="auto" w:fill="auto"/>
          </w:tcPr>
          <w:p w14:paraId="5DB6F34A"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69</w:t>
            </w:r>
          </w:p>
        </w:tc>
        <w:tc>
          <w:tcPr>
            <w:tcW w:w="992" w:type="dxa"/>
            <w:shd w:val="clear" w:color="auto" w:fill="auto"/>
          </w:tcPr>
          <w:p w14:paraId="4EA0419D"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w:t>
            </w:r>
          </w:p>
        </w:tc>
      </w:tr>
      <w:tr w:rsidR="00517EF3" w:rsidRPr="00BB2B47" w14:paraId="2E7567BC" w14:textId="77777777" w:rsidTr="00D95987">
        <w:tc>
          <w:tcPr>
            <w:tcW w:w="3794" w:type="dxa"/>
            <w:shd w:val="clear" w:color="auto" w:fill="auto"/>
          </w:tcPr>
          <w:p w14:paraId="67197BB1" w14:textId="37B48A19" w:rsidR="00517EF3" w:rsidRPr="00D95987" w:rsidRDefault="00517EF3" w:rsidP="00A5420C">
            <w:pPr>
              <w:widowControl w:val="0"/>
              <w:autoSpaceDE w:val="0"/>
              <w:autoSpaceDN w:val="0"/>
              <w:adjustRightInd w:val="0"/>
              <w:spacing w:after="0" w:line="240" w:lineRule="auto"/>
              <w:ind w:right="-2"/>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xml:space="preserve">42. Тяжесть последствий </w:t>
            </w:r>
            <w:r w:rsidR="00A5420C">
              <w:rPr>
                <w:rFonts w:ascii="Times New Roman" w:eastAsia="Courier New" w:hAnsi="Times New Roman" w:cs="Courier New"/>
                <w:lang w:eastAsia="ru-RU" w:bidi="ru-RU"/>
              </w:rPr>
              <w:t>ДТП</w:t>
            </w:r>
            <w:r w:rsidRPr="00D95987">
              <w:rPr>
                <w:rFonts w:ascii="Times New Roman" w:eastAsia="Courier New" w:hAnsi="Times New Roman" w:cs="Courier New"/>
                <w:lang w:eastAsia="ru-RU" w:bidi="ru-RU"/>
              </w:rPr>
              <w:t xml:space="preserve"> на региональных автомобильных дорогах (доля лиц, погибших в </w:t>
            </w:r>
            <w:r w:rsidR="00A5420C">
              <w:rPr>
                <w:rFonts w:ascii="Times New Roman" w:eastAsia="Courier New" w:hAnsi="Times New Roman" w:cs="Courier New"/>
                <w:lang w:eastAsia="ru-RU" w:bidi="ru-RU"/>
              </w:rPr>
              <w:t>ДТП</w:t>
            </w:r>
            <w:r w:rsidRPr="00D95987">
              <w:rPr>
                <w:rFonts w:ascii="Times New Roman" w:eastAsia="Courier New" w:hAnsi="Times New Roman" w:cs="Courier New"/>
                <w:lang w:eastAsia="ru-RU" w:bidi="ru-RU"/>
              </w:rPr>
              <w:t xml:space="preserve"> на дорогах регионального значения, на 100 пострадавших)</w:t>
            </w:r>
          </w:p>
        </w:tc>
        <w:tc>
          <w:tcPr>
            <w:tcW w:w="709" w:type="dxa"/>
            <w:shd w:val="clear" w:color="auto" w:fill="auto"/>
          </w:tcPr>
          <w:p w14:paraId="57AB350D"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w:t>
            </w:r>
          </w:p>
        </w:tc>
        <w:tc>
          <w:tcPr>
            <w:tcW w:w="1417" w:type="dxa"/>
            <w:shd w:val="clear" w:color="auto" w:fill="auto"/>
          </w:tcPr>
          <w:p w14:paraId="5E1F284F"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8,9</w:t>
            </w:r>
          </w:p>
        </w:tc>
        <w:tc>
          <w:tcPr>
            <w:tcW w:w="1418" w:type="dxa"/>
            <w:shd w:val="clear" w:color="auto" w:fill="auto"/>
          </w:tcPr>
          <w:p w14:paraId="6C5A50D0"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8,9</w:t>
            </w:r>
          </w:p>
        </w:tc>
        <w:tc>
          <w:tcPr>
            <w:tcW w:w="1134" w:type="dxa"/>
            <w:shd w:val="clear" w:color="auto" w:fill="auto"/>
          </w:tcPr>
          <w:p w14:paraId="5FDB2DE7"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13,0</w:t>
            </w:r>
          </w:p>
        </w:tc>
        <w:tc>
          <w:tcPr>
            <w:tcW w:w="992" w:type="dxa"/>
            <w:shd w:val="clear" w:color="auto" w:fill="auto"/>
          </w:tcPr>
          <w:p w14:paraId="767CD7F2"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68,5</w:t>
            </w:r>
          </w:p>
        </w:tc>
      </w:tr>
      <w:tr w:rsidR="00517EF3" w:rsidRPr="00BB2B47" w14:paraId="6D1F6B55" w14:textId="77777777" w:rsidTr="00D95987">
        <w:tc>
          <w:tcPr>
            <w:tcW w:w="3794" w:type="dxa"/>
            <w:shd w:val="clear" w:color="auto" w:fill="auto"/>
          </w:tcPr>
          <w:p w14:paraId="691964D8" w14:textId="604205BF" w:rsidR="00517EF3" w:rsidRPr="00D95987" w:rsidRDefault="00517EF3" w:rsidP="00A5420C">
            <w:pPr>
              <w:widowControl w:val="0"/>
              <w:autoSpaceDE w:val="0"/>
              <w:autoSpaceDN w:val="0"/>
              <w:adjustRightInd w:val="0"/>
              <w:spacing w:after="0" w:line="240" w:lineRule="auto"/>
              <w:ind w:right="-2"/>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 xml:space="preserve">43. Количество мест концентрации </w:t>
            </w:r>
            <w:r w:rsidR="00A5420C">
              <w:rPr>
                <w:rFonts w:ascii="Times New Roman" w:eastAsia="Courier New" w:hAnsi="Times New Roman" w:cs="Courier New"/>
                <w:lang w:eastAsia="ru-RU" w:bidi="ru-RU"/>
              </w:rPr>
              <w:t>ДТП</w:t>
            </w:r>
            <w:r w:rsidRPr="00D95987">
              <w:rPr>
                <w:rFonts w:ascii="Times New Roman" w:eastAsia="Courier New" w:hAnsi="Times New Roman" w:cs="Courier New"/>
                <w:lang w:eastAsia="ru-RU" w:bidi="ru-RU"/>
              </w:rPr>
              <w:t xml:space="preserve"> на региональных автомобильных дорогах</w:t>
            </w:r>
          </w:p>
        </w:tc>
        <w:tc>
          <w:tcPr>
            <w:tcW w:w="709" w:type="dxa"/>
            <w:shd w:val="clear" w:color="auto" w:fill="auto"/>
          </w:tcPr>
          <w:p w14:paraId="0E3EB299" w14:textId="77777777" w:rsidR="00517EF3" w:rsidRPr="00D95987" w:rsidRDefault="00517EF3" w:rsidP="00D95987">
            <w:pPr>
              <w:widowControl w:val="0"/>
              <w:autoSpaceDE w:val="0"/>
              <w:autoSpaceDN w:val="0"/>
              <w:adjustRightInd w:val="0"/>
              <w:spacing w:after="0" w:line="240" w:lineRule="auto"/>
              <w:ind w:right="-2"/>
              <w:jc w:val="center"/>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Ед.</w:t>
            </w:r>
          </w:p>
        </w:tc>
        <w:tc>
          <w:tcPr>
            <w:tcW w:w="1417" w:type="dxa"/>
            <w:shd w:val="clear" w:color="auto" w:fill="auto"/>
          </w:tcPr>
          <w:p w14:paraId="1656624A"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47</w:t>
            </w:r>
          </w:p>
        </w:tc>
        <w:tc>
          <w:tcPr>
            <w:tcW w:w="1418" w:type="dxa"/>
            <w:shd w:val="clear" w:color="auto" w:fill="auto"/>
          </w:tcPr>
          <w:p w14:paraId="0B056809"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8</w:t>
            </w:r>
          </w:p>
        </w:tc>
        <w:tc>
          <w:tcPr>
            <w:tcW w:w="1134" w:type="dxa"/>
            <w:shd w:val="clear" w:color="auto" w:fill="auto"/>
          </w:tcPr>
          <w:p w14:paraId="6974C8C1"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1</w:t>
            </w:r>
          </w:p>
        </w:tc>
        <w:tc>
          <w:tcPr>
            <w:tcW w:w="992" w:type="dxa"/>
            <w:shd w:val="clear" w:color="auto" w:fill="auto"/>
          </w:tcPr>
          <w:p w14:paraId="404689C0" w14:textId="77777777" w:rsidR="00517EF3" w:rsidRPr="00D95987" w:rsidRDefault="00517EF3" w:rsidP="00D95987">
            <w:pPr>
              <w:widowControl w:val="0"/>
              <w:autoSpaceDE w:val="0"/>
              <w:autoSpaceDN w:val="0"/>
              <w:adjustRightInd w:val="0"/>
              <w:spacing w:after="0" w:line="240" w:lineRule="auto"/>
              <w:ind w:right="-2"/>
              <w:jc w:val="right"/>
              <w:rPr>
                <w:rFonts w:ascii="Times New Roman" w:eastAsia="Courier New" w:hAnsi="Times New Roman" w:cs="Courier New"/>
                <w:lang w:eastAsia="ru-RU" w:bidi="ru-RU"/>
              </w:rPr>
            </w:pPr>
            <w:r w:rsidRPr="00D95987">
              <w:rPr>
                <w:rFonts w:ascii="Times New Roman" w:eastAsia="Courier New" w:hAnsi="Times New Roman" w:cs="Courier New"/>
                <w:lang w:eastAsia="ru-RU" w:bidi="ru-RU"/>
              </w:rPr>
              <w:t>800</w:t>
            </w:r>
          </w:p>
        </w:tc>
      </w:tr>
    </w:tbl>
    <w:p w14:paraId="69657AE3" w14:textId="77777777" w:rsidR="00517EF3" w:rsidRPr="00BB2B47" w:rsidRDefault="00517EF3" w:rsidP="00BB2B47">
      <w:pPr>
        <w:widowControl w:val="0"/>
        <w:autoSpaceDE w:val="0"/>
        <w:autoSpaceDN w:val="0"/>
        <w:adjustRightInd w:val="0"/>
        <w:spacing w:after="0" w:line="240" w:lineRule="auto"/>
        <w:ind w:right="-2" w:firstLine="851"/>
        <w:jc w:val="both"/>
        <w:rPr>
          <w:rFonts w:ascii="Times New Roman" w:hAnsi="Times New Roman"/>
          <w:sz w:val="28"/>
          <w:szCs w:val="28"/>
        </w:rPr>
      </w:pPr>
    </w:p>
    <w:p w14:paraId="75283C97" w14:textId="77777777" w:rsidR="00517EF3" w:rsidRPr="00BB2B47" w:rsidRDefault="00517EF3" w:rsidP="00BB2B47">
      <w:pPr>
        <w:widowControl w:val="0"/>
        <w:autoSpaceDE w:val="0"/>
        <w:autoSpaceDN w:val="0"/>
        <w:adjustRightInd w:val="0"/>
        <w:spacing w:after="0" w:line="240" w:lineRule="auto"/>
        <w:ind w:right="-2" w:firstLine="851"/>
        <w:jc w:val="both"/>
        <w:rPr>
          <w:rFonts w:ascii="Times New Roman" w:hAnsi="Times New Roman"/>
          <w:sz w:val="28"/>
          <w:szCs w:val="28"/>
        </w:rPr>
      </w:pPr>
      <w:r w:rsidRPr="00BB2B47">
        <w:rPr>
          <w:rFonts w:ascii="Times New Roman" w:hAnsi="Times New Roman"/>
          <w:sz w:val="28"/>
          <w:szCs w:val="28"/>
        </w:rPr>
        <w:t>Согласно «Сведений о достижении целевых показателей ГП» исполнение из 3 целевых показателей подпрограммы № 6 по двум целевым показателям исполнение составило меньше 100%, в том числе целевой показатель «41. Количество лиц, погибших в дорожно-транспортных происшествиях на региональных автомобильных дорогах» не выполнен.</w:t>
      </w:r>
    </w:p>
    <w:p w14:paraId="23A95CCD" w14:textId="77777777" w:rsidR="00517EF3" w:rsidRDefault="00517EF3" w:rsidP="00BB2B47">
      <w:pPr>
        <w:widowControl w:val="0"/>
        <w:autoSpaceDE w:val="0"/>
        <w:autoSpaceDN w:val="0"/>
        <w:adjustRightInd w:val="0"/>
        <w:spacing w:after="0" w:line="240" w:lineRule="auto"/>
        <w:ind w:right="-2" w:firstLine="851"/>
        <w:jc w:val="both"/>
        <w:rPr>
          <w:rFonts w:ascii="Times New Roman" w:hAnsi="Times New Roman"/>
          <w:sz w:val="28"/>
          <w:szCs w:val="28"/>
        </w:rPr>
      </w:pPr>
      <w:r w:rsidRPr="00BB2B47">
        <w:rPr>
          <w:rFonts w:ascii="Times New Roman" w:hAnsi="Times New Roman"/>
          <w:sz w:val="28"/>
          <w:szCs w:val="28"/>
        </w:rPr>
        <w:t>Всего в 2017 году в рамках подпрограммы № 6 реализовывалось 3 мероприятий. Кассовое исполнение мероприятий подпрограммы № 5 ГП составило в сумме 85,2 млн. руб. или 100,0%.</w:t>
      </w:r>
    </w:p>
    <w:p w14:paraId="3359E656" w14:textId="77777777" w:rsidR="00014B2C" w:rsidRPr="00014B2C" w:rsidRDefault="00014B2C" w:rsidP="00014B2C">
      <w:pPr>
        <w:pStyle w:val="3"/>
        <w:spacing w:line="240" w:lineRule="auto"/>
        <w:jc w:val="center"/>
        <w:rPr>
          <w:rFonts w:ascii="Times New Roman" w:hAnsi="Times New Roman"/>
          <w:b w:val="0"/>
          <w:sz w:val="28"/>
          <w:szCs w:val="28"/>
          <w:u w:val="single"/>
          <w:lang w:val="ru-RU"/>
        </w:rPr>
      </w:pPr>
      <w:bookmarkStart w:id="52" w:name="_Toc515024230"/>
      <w:r w:rsidRPr="00014B2C">
        <w:rPr>
          <w:rFonts w:ascii="Times New Roman" w:hAnsi="Times New Roman"/>
          <w:b w:val="0"/>
          <w:sz w:val="28"/>
          <w:szCs w:val="28"/>
          <w:u w:val="single"/>
          <w:lang w:val="ru-RU"/>
        </w:rPr>
        <w:t>5.1.9. Государственная программа Архангельской области «Устойчивое развитие сельских территорий Архангельской области (2014-2020 годы)»</w:t>
      </w:r>
      <w:bookmarkEnd w:id="52"/>
    </w:p>
    <w:p w14:paraId="1AE63E1F" w14:textId="77777777" w:rsidR="00014B2C" w:rsidRPr="00753924" w:rsidRDefault="00014B2C" w:rsidP="00753924">
      <w:pPr>
        <w:widowControl w:val="0"/>
        <w:autoSpaceDE w:val="0"/>
        <w:autoSpaceDN w:val="0"/>
        <w:adjustRightInd w:val="0"/>
        <w:spacing w:after="0" w:line="240" w:lineRule="auto"/>
        <w:ind w:right="-2" w:firstLine="851"/>
        <w:jc w:val="both"/>
        <w:rPr>
          <w:rFonts w:ascii="Times New Roman" w:hAnsi="Times New Roman"/>
          <w:sz w:val="28"/>
          <w:szCs w:val="28"/>
        </w:rPr>
      </w:pPr>
      <w:r w:rsidRPr="00753924">
        <w:rPr>
          <w:rFonts w:ascii="Times New Roman" w:hAnsi="Times New Roman"/>
          <w:sz w:val="28"/>
          <w:szCs w:val="28"/>
        </w:rPr>
        <w:t>Государственная программа Архангельской области «Устойчивое развитие сельских территорий Архангельской области (2014-2020 годы)» (далее – ГП №</w:t>
      </w:r>
      <w:r w:rsidR="00753924" w:rsidRPr="00753924">
        <w:rPr>
          <w:rFonts w:ascii="Times New Roman" w:hAnsi="Times New Roman"/>
          <w:sz w:val="28"/>
          <w:szCs w:val="28"/>
        </w:rPr>
        <w:t xml:space="preserve"> </w:t>
      </w:r>
      <w:r w:rsidRPr="00753924">
        <w:rPr>
          <w:rFonts w:ascii="Times New Roman" w:hAnsi="Times New Roman"/>
          <w:sz w:val="28"/>
          <w:szCs w:val="28"/>
        </w:rPr>
        <w:t>461-пп) утверждена постановлением Правительства АО от 08.10.2013 №461-пп.</w:t>
      </w:r>
    </w:p>
    <w:p w14:paraId="0DE9ECAD" w14:textId="77777777" w:rsidR="00014B2C" w:rsidRPr="00753924" w:rsidRDefault="00014B2C" w:rsidP="00753924">
      <w:pPr>
        <w:widowControl w:val="0"/>
        <w:autoSpaceDE w:val="0"/>
        <w:autoSpaceDN w:val="0"/>
        <w:adjustRightInd w:val="0"/>
        <w:spacing w:after="0" w:line="240" w:lineRule="auto"/>
        <w:ind w:right="-2" w:firstLine="851"/>
        <w:jc w:val="both"/>
        <w:rPr>
          <w:rFonts w:ascii="Times New Roman" w:hAnsi="Times New Roman"/>
          <w:sz w:val="28"/>
          <w:szCs w:val="28"/>
        </w:rPr>
      </w:pPr>
      <w:r w:rsidRPr="00753924">
        <w:rPr>
          <w:rFonts w:ascii="Times New Roman" w:hAnsi="Times New Roman"/>
          <w:sz w:val="28"/>
          <w:szCs w:val="28"/>
        </w:rPr>
        <w:t>Изменения в программу вносились в 2017 году - 5 раз.</w:t>
      </w:r>
    </w:p>
    <w:p w14:paraId="62297247" w14:textId="77777777" w:rsidR="00014B2C" w:rsidRPr="00753924" w:rsidRDefault="00014B2C" w:rsidP="00753924">
      <w:pPr>
        <w:widowControl w:val="0"/>
        <w:autoSpaceDE w:val="0"/>
        <w:autoSpaceDN w:val="0"/>
        <w:adjustRightInd w:val="0"/>
        <w:spacing w:after="0" w:line="240" w:lineRule="auto"/>
        <w:ind w:right="-2" w:firstLine="851"/>
        <w:jc w:val="both"/>
        <w:rPr>
          <w:rFonts w:ascii="Times New Roman" w:hAnsi="Times New Roman"/>
          <w:sz w:val="28"/>
          <w:szCs w:val="28"/>
        </w:rPr>
      </w:pPr>
      <w:r w:rsidRPr="00753924">
        <w:rPr>
          <w:rFonts w:ascii="Times New Roman" w:hAnsi="Times New Roman"/>
          <w:sz w:val="28"/>
          <w:szCs w:val="28"/>
        </w:rPr>
        <w:t>Реализация мероприятий осуществляется на основе соглашений, заключаемых ежегодно в установленном порядке Министерством сельского хозяйства РФ, с органами местного самоуправления муниципальных образований АО (далее - органы местного самоуправления), и на основе соглашений, заключаемых органами местного самоуправления с гражданами, а также с сельскохозяйственными товаропроизводителями и организациями социальной сферы.</w:t>
      </w:r>
    </w:p>
    <w:p w14:paraId="6B11E7EE" w14:textId="77777777" w:rsidR="00014B2C" w:rsidRPr="00753924" w:rsidRDefault="00014B2C" w:rsidP="00753924">
      <w:pPr>
        <w:widowControl w:val="0"/>
        <w:autoSpaceDE w:val="0"/>
        <w:autoSpaceDN w:val="0"/>
        <w:adjustRightInd w:val="0"/>
        <w:spacing w:after="0" w:line="240" w:lineRule="auto"/>
        <w:ind w:right="-2" w:firstLine="851"/>
        <w:jc w:val="both"/>
        <w:rPr>
          <w:rFonts w:ascii="Times New Roman" w:hAnsi="Times New Roman"/>
          <w:sz w:val="28"/>
          <w:szCs w:val="28"/>
        </w:rPr>
      </w:pPr>
      <w:r w:rsidRPr="00753924">
        <w:rPr>
          <w:rFonts w:ascii="Times New Roman" w:hAnsi="Times New Roman"/>
          <w:sz w:val="28"/>
          <w:szCs w:val="28"/>
        </w:rPr>
        <w:t>Ответственный исполнитель ГП № 461-пп - министерство агропромышленного комплекса и торговли Архангельской области (далее – Минагропром АО), соисполнители: министерство топливно-энергетического комплекса и жилищно-коммунального хозяйства (далее – Минтэк АО); министерство строительства и архитектуры Архангельской области (далее – Минстрой АО); администрация Губернатора АО и Правительства АО (на 2017</w:t>
      </w:r>
      <w:r w:rsidR="00753924">
        <w:rPr>
          <w:rFonts w:ascii="Times New Roman" w:hAnsi="Times New Roman"/>
          <w:sz w:val="28"/>
          <w:szCs w:val="28"/>
        </w:rPr>
        <w:t xml:space="preserve"> </w:t>
      </w:r>
      <w:r w:rsidRPr="00753924">
        <w:rPr>
          <w:rFonts w:ascii="Times New Roman" w:hAnsi="Times New Roman"/>
          <w:sz w:val="28"/>
          <w:szCs w:val="28"/>
        </w:rPr>
        <w:t>год мероприятия не предусмотрены);</w:t>
      </w:r>
      <w:bookmarkStart w:id="53" w:name="sub_1134"/>
      <w:r w:rsidRPr="00753924">
        <w:rPr>
          <w:rFonts w:ascii="Times New Roman" w:hAnsi="Times New Roman"/>
          <w:sz w:val="28"/>
          <w:szCs w:val="28"/>
        </w:rPr>
        <w:t xml:space="preserve"> министерство транспорта (далее – Минтранс АО)</w:t>
      </w:r>
      <w:bookmarkEnd w:id="53"/>
      <w:r w:rsidRPr="00753924">
        <w:rPr>
          <w:rFonts w:ascii="Times New Roman" w:hAnsi="Times New Roman"/>
          <w:sz w:val="28"/>
          <w:szCs w:val="28"/>
        </w:rPr>
        <w:t>.</w:t>
      </w:r>
    </w:p>
    <w:p w14:paraId="28FB8302" w14:textId="77777777" w:rsidR="00014B2C" w:rsidRPr="00753924" w:rsidRDefault="005A2018" w:rsidP="00753924">
      <w:pPr>
        <w:widowControl w:val="0"/>
        <w:autoSpaceDE w:val="0"/>
        <w:autoSpaceDN w:val="0"/>
        <w:adjustRightInd w:val="0"/>
        <w:spacing w:after="0" w:line="240" w:lineRule="auto"/>
        <w:ind w:right="-2" w:firstLine="851"/>
        <w:jc w:val="both"/>
        <w:rPr>
          <w:rFonts w:ascii="Times New Roman" w:hAnsi="Times New Roman"/>
          <w:sz w:val="28"/>
          <w:szCs w:val="28"/>
        </w:rPr>
      </w:pPr>
      <w:r>
        <w:rPr>
          <w:rFonts w:ascii="Times New Roman" w:hAnsi="Times New Roman"/>
          <w:sz w:val="28"/>
          <w:szCs w:val="28"/>
        </w:rPr>
        <w:t>З</w:t>
      </w:r>
      <w:r w:rsidR="00014B2C" w:rsidRPr="00753924">
        <w:rPr>
          <w:rFonts w:ascii="Times New Roman" w:hAnsi="Times New Roman"/>
          <w:sz w:val="28"/>
          <w:szCs w:val="28"/>
        </w:rPr>
        <w:t xml:space="preserve">аконом </w:t>
      </w:r>
      <w:r>
        <w:rPr>
          <w:rFonts w:ascii="Times New Roman" w:hAnsi="Times New Roman"/>
          <w:sz w:val="28"/>
          <w:szCs w:val="28"/>
        </w:rPr>
        <w:t>«Об областном</w:t>
      </w:r>
      <w:r w:rsidR="00014B2C" w:rsidRPr="00753924">
        <w:rPr>
          <w:rFonts w:ascii="Times New Roman" w:hAnsi="Times New Roman"/>
          <w:sz w:val="28"/>
          <w:szCs w:val="28"/>
        </w:rPr>
        <w:t xml:space="preserve"> бюджете</w:t>
      </w:r>
      <w:r>
        <w:rPr>
          <w:rFonts w:ascii="Times New Roman" w:hAnsi="Times New Roman"/>
          <w:sz w:val="28"/>
          <w:szCs w:val="28"/>
        </w:rPr>
        <w:t>»</w:t>
      </w:r>
      <w:r w:rsidR="00014B2C" w:rsidRPr="00753924">
        <w:rPr>
          <w:rFonts w:ascii="Times New Roman" w:hAnsi="Times New Roman"/>
          <w:sz w:val="28"/>
          <w:szCs w:val="28"/>
        </w:rPr>
        <w:t xml:space="preserve"> расходы по ГП № 461-пп утверждены в сумме 216,8 млн.руб., в том числе средства ФБ – 73,2 млн. руб., </w:t>
      </w:r>
      <w:r w:rsidR="00014B2C" w:rsidRPr="00753924">
        <w:rPr>
          <w:rFonts w:ascii="Times New Roman" w:hAnsi="Times New Roman"/>
          <w:sz w:val="28"/>
          <w:szCs w:val="28"/>
        </w:rPr>
        <w:lastRenderedPageBreak/>
        <w:t>ОБ – 143,6 млн. руб., из них</w:t>
      </w:r>
    </w:p>
    <w:p w14:paraId="53DDACC8" w14:textId="77777777" w:rsidR="00014B2C" w:rsidRPr="00A60688" w:rsidRDefault="00014B2C" w:rsidP="00A60688">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A60688">
        <w:rPr>
          <w:rFonts w:ascii="Times New Roman" w:eastAsia="Courier New" w:hAnsi="Times New Roman"/>
          <w:sz w:val="28"/>
          <w:szCs w:val="28"/>
          <w:lang w:eastAsia="ru-RU" w:bidi="ru-RU"/>
        </w:rPr>
        <w:t>Минстрою АО -</w:t>
      </w:r>
      <w:r w:rsidR="00D16226">
        <w:rPr>
          <w:rFonts w:ascii="Times New Roman" w:eastAsia="Courier New" w:hAnsi="Times New Roman"/>
          <w:sz w:val="28"/>
          <w:szCs w:val="28"/>
          <w:lang w:eastAsia="ru-RU" w:bidi="ru-RU"/>
        </w:rPr>
        <w:t xml:space="preserve"> </w:t>
      </w:r>
      <w:r w:rsidRPr="00A60688">
        <w:rPr>
          <w:rFonts w:ascii="Times New Roman" w:eastAsia="Courier New" w:hAnsi="Times New Roman"/>
          <w:sz w:val="28"/>
          <w:szCs w:val="28"/>
          <w:lang w:eastAsia="ru-RU" w:bidi="ru-RU"/>
        </w:rPr>
        <w:t>на софинансирование капитальных вложений в объекты муниципальной собственности муниципальных образований АО в сумме 3,1 млн. руб., исполнено</w:t>
      </w:r>
      <w:r w:rsidR="00D16226">
        <w:rPr>
          <w:rFonts w:ascii="Times New Roman" w:eastAsia="Courier New" w:hAnsi="Times New Roman"/>
          <w:sz w:val="28"/>
          <w:szCs w:val="28"/>
          <w:lang w:eastAsia="ru-RU" w:bidi="ru-RU"/>
        </w:rPr>
        <w:t xml:space="preserve"> </w:t>
      </w:r>
      <w:r w:rsidRPr="00A60688">
        <w:rPr>
          <w:rFonts w:ascii="Times New Roman" w:eastAsia="Courier New" w:hAnsi="Times New Roman"/>
          <w:sz w:val="28"/>
          <w:szCs w:val="28"/>
          <w:lang w:eastAsia="ru-RU" w:bidi="ru-RU"/>
        </w:rPr>
        <w:t>100,0 % к плану года;</w:t>
      </w:r>
    </w:p>
    <w:p w14:paraId="7A3A5250" w14:textId="77777777" w:rsidR="00014B2C" w:rsidRPr="00A60688" w:rsidRDefault="005A2018" w:rsidP="00A60688">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Pr>
          <w:rFonts w:ascii="Times New Roman" w:eastAsia="Courier New" w:hAnsi="Times New Roman"/>
          <w:sz w:val="28"/>
          <w:szCs w:val="28"/>
          <w:lang w:eastAsia="ru-RU" w:bidi="ru-RU"/>
        </w:rPr>
        <w:t>Минтэку АО – всего – 24,5 млн.</w:t>
      </w:r>
      <w:r w:rsidR="00014B2C" w:rsidRPr="00A60688">
        <w:rPr>
          <w:rFonts w:ascii="Times New Roman" w:eastAsia="Courier New" w:hAnsi="Times New Roman"/>
          <w:sz w:val="28"/>
          <w:szCs w:val="28"/>
          <w:lang w:eastAsia="ru-RU" w:bidi="ru-RU"/>
        </w:rPr>
        <w:t>руб., исполнено 12,8 млн. руб.</w:t>
      </w:r>
      <w:r w:rsidR="00734BFA">
        <w:rPr>
          <w:rFonts w:ascii="Times New Roman" w:eastAsia="Courier New" w:hAnsi="Times New Roman"/>
          <w:sz w:val="28"/>
          <w:szCs w:val="28"/>
          <w:lang w:eastAsia="ru-RU" w:bidi="ru-RU"/>
        </w:rPr>
        <w:t xml:space="preserve">    </w:t>
      </w:r>
      <w:r w:rsidR="00014B2C" w:rsidRPr="00A60688">
        <w:rPr>
          <w:rFonts w:ascii="Times New Roman" w:eastAsia="Courier New" w:hAnsi="Times New Roman"/>
          <w:sz w:val="28"/>
          <w:szCs w:val="28"/>
          <w:lang w:eastAsia="ru-RU" w:bidi="ru-RU"/>
        </w:rPr>
        <w:t xml:space="preserve"> или 52,2 % к плану года; </w:t>
      </w:r>
    </w:p>
    <w:p w14:paraId="2A74C937" w14:textId="77777777" w:rsidR="00014B2C" w:rsidRPr="00A60688" w:rsidRDefault="00014B2C" w:rsidP="00A60688">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A60688">
        <w:rPr>
          <w:rFonts w:ascii="Times New Roman" w:eastAsia="Courier New" w:hAnsi="Times New Roman"/>
          <w:sz w:val="28"/>
          <w:szCs w:val="28"/>
          <w:lang w:eastAsia="ru-RU" w:bidi="ru-RU"/>
        </w:rPr>
        <w:t xml:space="preserve">Минагропрому АО – </w:t>
      </w:r>
      <w:r w:rsidR="005A2018">
        <w:rPr>
          <w:rFonts w:ascii="Times New Roman" w:eastAsia="Courier New" w:hAnsi="Times New Roman"/>
          <w:sz w:val="28"/>
          <w:szCs w:val="28"/>
          <w:lang w:eastAsia="ru-RU" w:bidi="ru-RU"/>
        </w:rPr>
        <w:t>всего – 64,3 млн.</w:t>
      </w:r>
      <w:r w:rsidRPr="00A60688">
        <w:rPr>
          <w:rFonts w:ascii="Times New Roman" w:eastAsia="Courier New" w:hAnsi="Times New Roman"/>
          <w:sz w:val="28"/>
          <w:szCs w:val="28"/>
          <w:lang w:eastAsia="ru-RU" w:bidi="ru-RU"/>
        </w:rPr>
        <w:t>руб, исполнено 100,0 % к плану года;</w:t>
      </w:r>
    </w:p>
    <w:p w14:paraId="5D580A16" w14:textId="77777777" w:rsidR="00014B2C" w:rsidRPr="00A60688" w:rsidRDefault="00014B2C" w:rsidP="00A60688">
      <w:pPr>
        <w:widowControl w:val="0"/>
        <w:numPr>
          <w:ilvl w:val="0"/>
          <w:numId w:val="34"/>
        </w:numPr>
        <w:autoSpaceDE w:val="0"/>
        <w:autoSpaceDN w:val="0"/>
        <w:adjustRightInd w:val="0"/>
        <w:spacing w:after="0" w:line="240" w:lineRule="auto"/>
        <w:ind w:left="0" w:right="-2" w:firstLine="840"/>
        <w:jc w:val="both"/>
        <w:rPr>
          <w:rFonts w:ascii="Times New Roman" w:eastAsia="Courier New" w:hAnsi="Times New Roman"/>
          <w:sz w:val="28"/>
          <w:szCs w:val="28"/>
          <w:lang w:eastAsia="ru-RU" w:bidi="ru-RU"/>
        </w:rPr>
      </w:pPr>
      <w:r w:rsidRPr="00A60688">
        <w:rPr>
          <w:rFonts w:ascii="Times New Roman" w:eastAsia="Courier New" w:hAnsi="Times New Roman"/>
          <w:sz w:val="28"/>
          <w:szCs w:val="28"/>
          <w:lang w:eastAsia="ru-RU" w:bidi="ru-RU"/>
        </w:rPr>
        <w:t>Минтрансу АО – всего – 124,9 млн. руб. исполнено 121,1 млн. руб. или</w:t>
      </w:r>
      <w:r w:rsidR="00D16226">
        <w:rPr>
          <w:rFonts w:ascii="Times New Roman" w:eastAsia="Courier New" w:hAnsi="Times New Roman"/>
          <w:sz w:val="28"/>
          <w:szCs w:val="28"/>
          <w:lang w:eastAsia="ru-RU" w:bidi="ru-RU"/>
        </w:rPr>
        <w:t xml:space="preserve"> </w:t>
      </w:r>
      <w:r w:rsidRPr="00A60688">
        <w:rPr>
          <w:rFonts w:ascii="Times New Roman" w:eastAsia="Courier New" w:hAnsi="Times New Roman"/>
          <w:sz w:val="28"/>
          <w:szCs w:val="28"/>
          <w:lang w:eastAsia="ru-RU" w:bidi="ru-RU"/>
        </w:rPr>
        <w:t>96,9 % к плану года.</w:t>
      </w:r>
    </w:p>
    <w:p w14:paraId="1587D64C" w14:textId="77777777" w:rsidR="00014B2C" w:rsidRPr="005A2018" w:rsidRDefault="00014B2C" w:rsidP="005A2018">
      <w:pPr>
        <w:widowControl w:val="0"/>
        <w:autoSpaceDE w:val="0"/>
        <w:autoSpaceDN w:val="0"/>
        <w:adjustRightInd w:val="0"/>
        <w:spacing w:after="0" w:line="240" w:lineRule="auto"/>
        <w:ind w:right="-2" w:firstLine="851"/>
        <w:jc w:val="both"/>
        <w:rPr>
          <w:rFonts w:ascii="Times New Roman" w:hAnsi="Times New Roman"/>
          <w:sz w:val="28"/>
          <w:szCs w:val="28"/>
        </w:rPr>
      </w:pPr>
      <w:r w:rsidRPr="005A2018">
        <w:rPr>
          <w:rFonts w:ascii="Times New Roman" w:hAnsi="Times New Roman"/>
          <w:sz w:val="28"/>
          <w:szCs w:val="28"/>
        </w:rPr>
        <w:t>На реализацию мероприятий программы в 2017 году также предусмотрены</w:t>
      </w:r>
      <w:r w:rsidR="00D16226">
        <w:rPr>
          <w:rFonts w:ascii="Times New Roman" w:hAnsi="Times New Roman"/>
          <w:sz w:val="28"/>
          <w:szCs w:val="28"/>
        </w:rPr>
        <w:t xml:space="preserve"> </w:t>
      </w:r>
      <w:r w:rsidRPr="005A2018">
        <w:rPr>
          <w:rFonts w:ascii="Times New Roman" w:hAnsi="Times New Roman"/>
          <w:sz w:val="28"/>
          <w:szCs w:val="28"/>
        </w:rPr>
        <w:t>средства местных бюджетов в сумме 5,7 млн. руб. и внебюджетных источников – 71,0 млн. руб.</w:t>
      </w:r>
    </w:p>
    <w:p w14:paraId="1734CF18" w14:textId="77777777" w:rsidR="00014B2C" w:rsidRPr="005A2018" w:rsidRDefault="00014B2C" w:rsidP="005A2018">
      <w:pPr>
        <w:widowControl w:val="0"/>
        <w:autoSpaceDE w:val="0"/>
        <w:autoSpaceDN w:val="0"/>
        <w:adjustRightInd w:val="0"/>
        <w:spacing w:after="0" w:line="240" w:lineRule="auto"/>
        <w:ind w:right="-2" w:firstLine="851"/>
        <w:jc w:val="both"/>
        <w:rPr>
          <w:rFonts w:ascii="Times New Roman" w:hAnsi="Times New Roman"/>
          <w:sz w:val="28"/>
          <w:szCs w:val="28"/>
        </w:rPr>
      </w:pPr>
      <w:r w:rsidRPr="005A2018">
        <w:rPr>
          <w:rFonts w:ascii="Times New Roman" w:hAnsi="Times New Roman"/>
          <w:sz w:val="28"/>
          <w:szCs w:val="28"/>
        </w:rPr>
        <w:t>Всего на 2017 год</w:t>
      </w:r>
      <w:r w:rsidR="00D16226">
        <w:rPr>
          <w:rFonts w:ascii="Times New Roman" w:hAnsi="Times New Roman"/>
          <w:sz w:val="28"/>
          <w:szCs w:val="28"/>
        </w:rPr>
        <w:t xml:space="preserve"> </w:t>
      </w:r>
      <w:r w:rsidRPr="005A2018">
        <w:rPr>
          <w:rFonts w:ascii="Times New Roman" w:hAnsi="Times New Roman"/>
          <w:sz w:val="28"/>
          <w:szCs w:val="28"/>
        </w:rPr>
        <w:t>предусмотрены финансовые средства (за счет всех источников)</w:t>
      </w:r>
      <w:r w:rsidR="00D16226">
        <w:rPr>
          <w:rFonts w:ascii="Times New Roman" w:hAnsi="Times New Roman"/>
          <w:sz w:val="28"/>
          <w:szCs w:val="28"/>
        </w:rPr>
        <w:t xml:space="preserve"> </w:t>
      </w:r>
      <w:r w:rsidRPr="005A2018">
        <w:rPr>
          <w:rFonts w:ascii="Times New Roman" w:hAnsi="Times New Roman"/>
          <w:sz w:val="28"/>
          <w:szCs w:val="28"/>
        </w:rPr>
        <w:t xml:space="preserve">в сумме 293,5 млн. руб. </w:t>
      </w:r>
    </w:p>
    <w:p w14:paraId="5FF98902" w14:textId="77777777" w:rsidR="00014B2C" w:rsidRPr="005A2018" w:rsidRDefault="00014B2C" w:rsidP="005A2018">
      <w:pPr>
        <w:widowControl w:val="0"/>
        <w:autoSpaceDE w:val="0"/>
        <w:autoSpaceDN w:val="0"/>
        <w:adjustRightInd w:val="0"/>
        <w:spacing w:after="0" w:line="240" w:lineRule="auto"/>
        <w:ind w:right="-2" w:firstLine="851"/>
        <w:jc w:val="both"/>
        <w:rPr>
          <w:rFonts w:ascii="Times New Roman" w:hAnsi="Times New Roman"/>
          <w:sz w:val="28"/>
          <w:szCs w:val="28"/>
        </w:rPr>
      </w:pPr>
      <w:r w:rsidRPr="005A2018">
        <w:rPr>
          <w:rFonts w:ascii="Times New Roman" w:hAnsi="Times New Roman"/>
          <w:sz w:val="28"/>
          <w:szCs w:val="28"/>
        </w:rPr>
        <w:t>По сравнению с редакцией ГП №461-пп на начало отчетного года объём финансирования программных мероприятий 2017 года увеличился</w:t>
      </w:r>
      <w:r w:rsidR="00D16226">
        <w:rPr>
          <w:rFonts w:ascii="Times New Roman" w:hAnsi="Times New Roman"/>
          <w:sz w:val="28"/>
          <w:szCs w:val="28"/>
        </w:rPr>
        <w:t xml:space="preserve"> </w:t>
      </w:r>
      <w:r w:rsidRPr="005A2018">
        <w:rPr>
          <w:rFonts w:ascii="Times New Roman" w:hAnsi="Times New Roman"/>
          <w:sz w:val="28"/>
          <w:szCs w:val="28"/>
        </w:rPr>
        <w:t>на 25,8 млн. руб., за счет</w:t>
      </w:r>
      <w:r w:rsidR="00D16226">
        <w:rPr>
          <w:rFonts w:ascii="Times New Roman" w:hAnsi="Times New Roman"/>
          <w:sz w:val="28"/>
          <w:szCs w:val="28"/>
        </w:rPr>
        <w:t xml:space="preserve"> </w:t>
      </w:r>
      <w:r w:rsidRPr="005A2018">
        <w:rPr>
          <w:rFonts w:ascii="Times New Roman" w:hAnsi="Times New Roman"/>
          <w:sz w:val="28"/>
          <w:szCs w:val="28"/>
        </w:rPr>
        <w:t>увеличения</w:t>
      </w:r>
      <w:r w:rsidR="00D16226">
        <w:rPr>
          <w:rFonts w:ascii="Times New Roman" w:hAnsi="Times New Roman"/>
          <w:sz w:val="28"/>
          <w:szCs w:val="28"/>
        </w:rPr>
        <w:t xml:space="preserve"> </w:t>
      </w:r>
      <w:r w:rsidRPr="005A2018">
        <w:rPr>
          <w:rFonts w:ascii="Times New Roman" w:hAnsi="Times New Roman"/>
          <w:sz w:val="28"/>
          <w:szCs w:val="28"/>
        </w:rPr>
        <w:t>финансирования из внебюджетных источников (+ 25,0 млн. руб.) и средств областного бюджета (+9,2 млн. руб.), финансирование из федерального бюджета и бюджетов муниципальных образований уменьшено на 6,1 млн. руб. и 2,3 млн. руб. соответственно.</w:t>
      </w:r>
    </w:p>
    <w:p w14:paraId="030A01E6" w14:textId="77777777" w:rsidR="00014B2C" w:rsidRPr="005A2018" w:rsidRDefault="00014B2C" w:rsidP="005A2018">
      <w:pPr>
        <w:widowControl w:val="0"/>
        <w:autoSpaceDE w:val="0"/>
        <w:autoSpaceDN w:val="0"/>
        <w:adjustRightInd w:val="0"/>
        <w:spacing w:after="0" w:line="240" w:lineRule="auto"/>
        <w:ind w:right="-2" w:firstLine="851"/>
        <w:jc w:val="both"/>
        <w:rPr>
          <w:rFonts w:ascii="Times New Roman" w:hAnsi="Times New Roman"/>
          <w:sz w:val="28"/>
          <w:szCs w:val="28"/>
        </w:rPr>
      </w:pPr>
      <w:r w:rsidRPr="005A2018">
        <w:rPr>
          <w:rFonts w:ascii="Times New Roman" w:hAnsi="Times New Roman"/>
          <w:sz w:val="28"/>
          <w:szCs w:val="28"/>
        </w:rPr>
        <w:t>За отчетный период в рамках ГП № 461-пп осуществлены расходы в сумме 201,3 млн. руб. или 92,8 % к уточненному плану года</w:t>
      </w:r>
      <w:r w:rsidR="007D4916">
        <w:rPr>
          <w:rFonts w:ascii="Times New Roman" w:hAnsi="Times New Roman"/>
          <w:sz w:val="28"/>
          <w:szCs w:val="28"/>
        </w:rPr>
        <w:t>:</w:t>
      </w:r>
      <w:r w:rsidRPr="005A2018">
        <w:rPr>
          <w:rFonts w:ascii="Times New Roman" w:hAnsi="Times New Roman"/>
          <w:sz w:val="28"/>
          <w:szCs w:val="28"/>
        </w:rPr>
        <w:t xml:space="preserve"> </w:t>
      </w:r>
    </w:p>
    <w:tbl>
      <w:tblPr>
        <w:tblW w:w="9339" w:type="dxa"/>
        <w:tblInd w:w="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5512"/>
        <w:gridCol w:w="1417"/>
        <w:gridCol w:w="1276"/>
        <w:gridCol w:w="1134"/>
      </w:tblGrid>
      <w:tr w:rsidR="00014B2C" w:rsidRPr="007D4916" w14:paraId="63262637" w14:textId="77777777" w:rsidTr="005C634C">
        <w:trPr>
          <w:cantSplit/>
          <w:trHeight w:val="1061"/>
          <w:tblHeader/>
        </w:trPr>
        <w:tc>
          <w:tcPr>
            <w:tcW w:w="5512" w:type="dxa"/>
            <w:vAlign w:val="center"/>
          </w:tcPr>
          <w:p w14:paraId="31F784CF" w14:textId="77777777" w:rsidR="00014B2C" w:rsidRPr="007D4916" w:rsidRDefault="00014B2C" w:rsidP="007D4916">
            <w:pPr>
              <w:spacing w:after="0" w:line="240" w:lineRule="auto"/>
              <w:jc w:val="center"/>
              <w:rPr>
                <w:rFonts w:ascii="Times New Roman" w:hAnsi="Times New Roman"/>
                <w:bCs/>
              </w:rPr>
            </w:pPr>
            <w:r w:rsidRPr="007D4916">
              <w:rPr>
                <w:rFonts w:ascii="Times New Roman" w:hAnsi="Times New Roman"/>
                <w:bCs/>
              </w:rPr>
              <w:t>Наименование</w:t>
            </w:r>
          </w:p>
        </w:tc>
        <w:tc>
          <w:tcPr>
            <w:tcW w:w="1417" w:type="dxa"/>
            <w:vAlign w:val="center"/>
          </w:tcPr>
          <w:p w14:paraId="7FAED223" w14:textId="77777777" w:rsidR="00014B2C" w:rsidRPr="007D4916" w:rsidRDefault="00014B2C" w:rsidP="007D4916">
            <w:pPr>
              <w:spacing w:after="0" w:line="240" w:lineRule="auto"/>
              <w:jc w:val="center"/>
              <w:rPr>
                <w:rFonts w:ascii="Times New Roman" w:hAnsi="Times New Roman"/>
                <w:color w:val="000000"/>
              </w:rPr>
            </w:pPr>
            <w:r w:rsidRPr="007D4916">
              <w:rPr>
                <w:rFonts w:ascii="Times New Roman" w:hAnsi="Times New Roman"/>
                <w:color w:val="000000"/>
              </w:rPr>
              <w:t xml:space="preserve">Уточненный план </w:t>
            </w:r>
          </w:p>
          <w:p w14:paraId="70C090DB" w14:textId="77777777" w:rsidR="00014B2C" w:rsidRPr="007D4916" w:rsidRDefault="00014B2C" w:rsidP="007D4916">
            <w:pPr>
              <w:spacing w:after="0" w:line="240" w:lineRule="auto"/>
              <w:jc w:val="center"/>
              <w:rPr>
                <w:rFonts w:ascii="Times New Roman" w:hAnsi="Times New Roman"/>
                <w:color w:val="000000"/>
              </w:rPr>
            </w:pPr>
            <w:r w:rsidRPr="007D4916">
              <w:rPr>
                <w:rFonts w:ascii="Times New Roman" w:hAnsi="Times New Roman"/>
                <w:color w:val="000000"/>
              </w:rPr>
              <w:t xml:space="preserve">на 2017 год, </w:t>
            </w:r>
          </w:p>
          <w:p w14:paraId="26822369" w14:textId="77777777" w:rsidR="00014B2C" w:rsidRPr="007D4916" w:rsidRDefault="00014B2C" w:rsidP="007D4916">
            <w:pPr>
              <w:spacing w:after="0" w:line="240" w:lineRule="auto"/>
              <w:jc w:val="center"/>
              <w:rPr>
                <w:rFonts w:ascii="Times New Roman" w:hAnsi="Times New Roman"/>
                <w:color w:val="000000"/>
              </w:rPr>
            </w:pPr>
            <w:r w:rsidRPr="007D4916">
              <w:rPr>
                <w:rFonts w:ascii="Times New Roman" w:hAnsi="Times New Roman"/>
                <w:color w:val="000000"/>
              </w:rPr>
              <w:t>млн. руб.</w:t>
            </w:r>
          </w:p>
        </w:tc>
        <w:tc>
          <w:tcPr>
            <w:tcW w:w="1276" w:type="dxa"/>
            <w:vAlign w:val="center"/>
          </w:tcPr>
          <w:p w14:paraId="699544BD" w14:textId="77777777" w:rsidR="00014B2C" w:rsidRPr="007D4916" w:rsidRDefault="00014B2C" w:rsidP="007D4916">
            <w:pPr>
              <w:spacing w:after="0" w:line="240" w:lineRule="auto"/>
              <w:jc w:val="center"/>
              <w:rPr>
                <w:rFonts w:ascii="Times New Roman" w:hAnsi="Times New Roman"/>
                <w:color w:val="000000"/>
              </w:rPr>
            </w:pPr>
            <w:r w:rsidRPr="007D4916">
              <w:rPr>
                <w:rFonts w:ascii="Times New Roman" w:hAnsi="Times New Roman"/>
                <w:color w:val="000000"/>
              </w:rPr>
              <w:t>Исполнено за 2017 год,</w:t>
            </w:r>
          </w:p>
          <w:p w14:paraId="1E7AFF72" w14:textId="77777777" w:rsidR="00014B2C" w:rsidRPr="007D4916" w:rsidRDefault="00014B2C" w:rsidP="007D4916">
            <w:pPr>
              <w:spacing w:after="0" w:line="240" w:lineRule="auto"/>
              <w:jc w:val="center"/>
              <w:rPr>
                <w:rFonts w:ascii="Times New Roman" w:hAnsi="Times New Roman"/>
                <w:color w:val="000000"/>
              </w:rPr>
            </w:pPr>
            <w:r w:rsidRPr="007D4916">
              <w:rPr>
                <w:rFonts w:ascii="Times New Roman" w:hAnsi="Times New Roman"/>
                <w:color w:val="000000"/>
              </w:rPr>
              <w:t xml:space="preserve"> млн. руб.</w:t>
            </w:r>
          </w:p>
        </w:tc>
        <w:tc>
          <w:tcPr>
            <w:tcW w:w="1134" w:type="dxa"/>
            <w:vAlign w:val="center"/>
          </w:tcPr>
          <w:p w14:paraId="6FA68AC2" w14:textId="77777777" w:rsidR="00014B2C" w:rsidRPr="007D4916" w:rsidRDefault="00014B2C" w:rsidP="007D4916">
            <w:pPr>
              <w:spacing w:after="0" w:line="240" w:lineRule="auto"/>
              <w:ind w:right="34"/>
              <w:jc w:val="center"/>
              <w:rPr>
                <w:rFonts w:ascii="Times New Roman" w:hAnsi="Times New Roman"/>
              </w:rPr>
            </w:pPr>
            <w:r w:rsidRPr="007D4916">
              <w:rPr>
                <w:rFonts w:ascii="Times New Roman" w:hAnsi="Times New Roman"/>
              </w:rPr>
              <w:t xml:space="preserve">% исполнения к плану года </w:t>
            </w:r>
          </w:p>
        </w:tc>
      </w:tr>
      <w:tr w:rsidR="00014B2C" w:rsidRPr="007D4916" w14:paraId="2ADA9FC2" w14:textId="77777777" w:rsidTr="005C634C">
        <w:trPr>
          <w:cantSplit/>
          <w:trHeight w:val="240"/>
        </w:trPr>
        <w:tc>
          <w:tcPr>
            <w:tcW w:w="5512" w:type="dxa"/>
            <w:vAlign w:val="center"/>
          </w:tcPr>
          <w:p w14:paraId="499501FE" w14:textId="77777777" w:rsidR="00014B2C" w:rsidRPr="007D4916" w:rsidRDefault="00014B2C" w:rsidP="007D4916">
            <w:pPr>
              <w:spacing w:after="0" w:line="240" w:lineRule="auto"/>
              <w:jc w:val="both"/>
              <w:rPr>
                <w:rFonts w:ascii="Times New Roman" w:hAnsi="Times New Roman"/>
                <w:bCs/>
              </w:rPr>
            </w:pPr>
            <w:r w:rsidRPr="007D4916">
              <w:rPr>
                <w:rFonts w:ascii="Times New Roman" w:hAnsi="Times New Roman"/>
                <w:bCs/>
              </w:rPr>
              <w:t>1.</w:t>
            </w:r>
            <w:r w:rsidR="00522CD8">
              <w:rPr>
                <w:rFonts w:ascii="Times New Roman" w:hAnsi="Times New Roman"/>
                <w:bCs/>
              </w:rPr>
              <w:t xml:space="preserve"> </w:t>
            </w:r>
            <w:r w:rsidRPr="007D4916">
              <w:rPr>
                <w:rFonts w:ascii="Times New Roman" w:hAnsi="Times New Roman"/>
                <w:bCs/>
              </w:rPr>
              <w:t>Общий объем с учетом трансфертов из ФБ</w:t>
            </w:r>
          </w:p>
        </w:tc>
        <w:tc>
          <w:tcPr>
            <w:tcW w:w="1417" w:type="dxa"/>
            <w:vAlign w:val="center"/>
          </w:tcPr>
          <w:p w14:paraId="747A4A55" w14:textId="77777777" w:rsidR="00014B2C" w:rsidRPr="007D4916" w:rsidRDefault="00014B2C" w:rsidP="00522CD8">
            <w:pPr>
              <w:spacing w:after="0" w:line="240" w:lineRule="auto"/>
              <w:jc w:val="right"/>
              <w:rPr>
                <w:rFonts w:ascii="Times New Roman" w:hAnsi="Times New Roman"/>
                <w:bCs/>
              </w:rPr>
            </w:pPr>
            <w:r w:rsidRPr="007D4916">
              <w:rPr>
                <w:rFonts w:ascii="Times New Roman" w:hAnsi="Times New Roman"/>
                <w:bCs/>
              </w:rPr>
              <w:t>216,8</w:t>
            </w:r>
          </w:p>
        </w:tc>
        <w:tc>
          <w:tcPr>
            <w:tcW w:w="1276" w:type="dxa"/>
            <w:vAlign w:val="center"/>
          </w:tcPr>
          <w:p w14:paraId="12828FA6" w14:textId="77777777" w:rsidR="00014B2C" w:rsidRPr="007D4916" w:rsidRDefault="00014B2C" w:rsidP="00522CD8">
            <w:pPr>
              <w:spacing w:after="0" w:line="240" w:lineRule="auto"/>
              <w:jc w:val="right"/>
              <w:rPr>
                <w:rFonts w:ascii="Times New Roman" w:hAnsi="Times New Roman"/>
                <w:bCs/>
              </w:rPr>
            </w:pPr>
            <w:r w:rsidRPr="007D4916">
              <w:rPr>
                <w:rFonts w:ascii="Times New Roman" w:hAnsi="Times New Roman"/>
                <w:bCs/>
              </w:rPr>
              <w:t>201,3</w:t>
            </w:r>
          </w:p>
        </w:tc>
        <w:tc>
          <w:tcPr>
            <w:tcW w:w="1134" w:type="dxa"/>
            <w:vAlign w:val="center"/>
          </w:tcPr>
          <w:p w14:paraId="35CD9505" w14:textId="77777777" w:rsidR="00014B2C" w:rsidRPr="007D4916" w:rsidRDefault="00014B2C" w:rsidP="00522CD8">
            <w:pPr>
              <w:spacing w:after="0" w:line="240" w:lineRule="auto"/>
              <w:ind w:right="34"/>
              <w:jc w:val="right"/>
              <w:rPr>
                <w:rFonts w:ascii="Times New Roman" w:hAnsi="Times New Roman"/>
                <w:bCs/>
              </w:rPr>
            </w:pPr>
            <w:r w:rsidRPr="007D4916">
              <w:rPr>
                <w:rFonts w:ascii="Times New Roman" w:hAnsi="Times New Roman"/>
                <w:bCs/>
              </w:rPr>
              <w:t>92,8</w:t>
            </w:r>
          </w:p>
        </w:tc>
      </w:tr>
      <w:tr w:rsidR="00014B2C" w:rsidRPr="007D4916" w14:paraId="29B64F20" w14:textId="77777777" w:rsidTr="005C634C">
        <w:trPr>
          <w:cantSplit/>
          <w:trHeight w:val="240"/>
        </w:trPr>
        <w:tc>
          <w:tcPr>
            <w:tcW w:w="5512" w:type="dxa"/>
            <w:vAlign w:val="center"/>
          </w:tcPr>
          <w:p w14:paraId="202F9F22" w14:textId="77777777" w:rsidR="00014B2C" w:rsidRPr="007D4916" w:rsidRDefault="00014B2C" w:rsidP="007D4916">
            <w:pPr>
              <w:spacing w:after="0" w:line="240" w:lineRule="auto"/>
              <w:jc w:val="both"/>
              <w:rPr>
                <w:rFonts w:ascii="Times New Roman" w:hAnsi="Times New Roman"/>
                <w:bCs/>
              </w:rPr>
            </w:pPr>
            <w:r w:rsidRPr="007D4916">
              <w:rPr>
                <w:rFonts w:ascii="Times New Roman" w:hAnsi="Times New Roman"/>
                <w:bCs/>
              </w:rPr>
              <w:t>2.</w:t>
            </w:r>
            <w:r w:rsidR="00522CD8">
              <w:rPr>
                <w:rFonts w:ascii="Times New Roman" w:hAnsi="Times New Roman"/>
                <w:bCs/>
              </w:rPr>
              <w:t xml:space="preserve"> </w:t>
            </w:r>
            <w:r w:rsidRPr="007D4916">
              <w:rPr>
                <w:rFonts w:ascii="Times New Roman" w:hAnsi="Times New Roman"/>
                <w:bCs/>
              </w:rPr>
              <w:t>Общий объем без учета средств из ФБ</w:t>
            </w:r>
          </w:p>
        </w:tc>
        <w:tc>
          <w:tcPr>
            <w:tcW w:w="1417" w:type="dxa"/>
            <w:vAlign w:val="center"/>
          </w:tcPr>
          <w:p w14:paraId="5DF8A408" w14:textId="77777777" w:rsidR="00014B2C" w:rsidRPr="007D4916" w:rsidRDefault="00014B2C" w:rsidP="00522CD8">
            <w:pPr>
              <w:spacing w:after="0" w:line="240" w:lineRule="auto"/>
              <w:jc w:val="right"/>
              <w:rPr>
                <w:rFonts w:ascii="Times New Roman" w:hAnsi="Times New Roman"/>
                <w:bCs/>
              </w:rPr>
            </w:pPr>
            <w:r w:rsidRPr="007D4916">
              <w:rPr>
                <w:rFonts w:ascii="Times New Roman" w:hAnsi="Times New Roman"/>
                <w:bCs/>
              </w:rPr>
              <w:t>143,5</w:t>
            </w:r>
          </w:p>
        </w:tc>
        <w:tc>
          <w:tcPr>
            <w:tcW w:w="1276" w:type="dxa"/>
            <w:vAlign w:val="center"/>
          </w:tcPr>
          <w:p w14:paraId="26B9A817" w14:textId="77777777" w:rsidR="00014B2C" w:rsidRPr="007D4916" w:rsidRDefault="00014B2C" w:rsidP="00522CD8">
            <w:pPr>
              <w:spacing w:after="0" w:line="240" w:lineRule="auto"/>
              <w:jc w:val="right"/>
              <w:rPr>
                <w:rFonts w:ascii="Times New Roman" w:hAnsi="Times New Roman"/>
                <w:bCs/>
              </w:rPr>
            </w:pPr>
            <w:r w:rsidRPr="007D4916">
              <w:rPr>
                <w:rFonts w:ascii="Times New Roman" w:hAnsi="Times New Roman"/>
                <w:bCs/>
              </w:rPr>
              <w:t>129,4</w:t>
            </w:r>
          </w:p>
        </w:tc>
        <w:tc>
          <w:tcPr>
            <w:tcW w:w="1134" w:type="dxa"/>
            <w:vAlign w:val="center"/>
          </w:tcPr>
          <w:p w14:paraId="3B724463" w14:textId="77777777" w:rsidR="00014B2C" w:rsidRPr="007D4916" w:rsidRDefault="00014B2C" w:rsidP="00522CD8">
            <w:pPr>
              <w:spacing w:after="0" w:line="240" w:lineRule="auto"/>
              <w:ind w:right="34"/>
              <w:jc w:val="right"/>
              <w:rPr>
                <w:rFonts w:ascii="Times New Roman" w:hAnsi="Times New Roman"/>
                <w:bCs/>
              </w:rPr>
            </w:pPr>
            <w:r w:rsidRPr="007D4916">
              <w:rPr>
                <w:rFonts w:ascii="Times New Roman" w:hAnsi="Times New Roman"/>
                <w:bCs/>
              </w:rPr>
              <w:t>90,2</w:t>
            </w:r>
          </w:p>
        </w:tc>
      </w:tr>
      <w:tr w:rsidR="00014B2C" w:rsidRPr="007D4916" w14:paraId="0245808B" w14:textId="77777777" w:rsidTr="005C634C">
        <w:trPr>
          <w:cantSplit/>
          <w:trHeight w:val="540"/>
        </w:trPr>
        <w:tc>
          <w:tcPr>
            <w:tcW w:w="5512" w:type="dxa"/>
            <w:vAlign w:val="center"/>
          </w:tcPr>
          <w:p w14:paraId="52064B33" w14:textId="77777777" w:rsidR="00014B2C" w:rsidRPr="007D4916" w:rsidRDefault="00014B2C" w:rsidP="007D4916">
            <w:pPr>
              <w:autoSpaceDE w:val="0"/>
              <w:autoSpaceDN w:val="0"/>
              <w:adjustRightInd w:val="0"/>
              <w:spacing w:after="0" w:line="240" w:lineRule="auto"/>
              <w:rPr>
                <w:rFonts w:ascii="Times New Roman" w:hAnsi="Times New Roman"/>
                <w:color w:val="000000"/>
              </w:rPr>
            </w:pPr>
            <w:r w:rsidRPr="007D4916">
              <w:rPr>
                <w:rFonts w:ascii="Times New Roman" w:hAnsi="Times New Roman"/>
              </w:rPr>
              <w:t>2.1.</w:t>
            </w:r>
            <w:r w:rsidR="00522CD8">
              <w:rPr>
                <w:rFonts w:ascii="Times New Roman" w:hAnsi="Times New Roman"/>
              </w:rPr>
              <w:t xml:space="preserve"> </w:t>
            </w:r>
            <w:r w:rsidRPr="007D4916">
              <w:rPr>
                <w:rFonts w:ascii="Times New Roman" w:hAnsi="Times New Roman"/>
              </w:rPr>
              <w:t>Улучшение жилищных условий граждан, проживающих в сельской местности, в том числе молодых семей и молодых специалистов</w:t>
            </w:r>
          </w:p>
        </w:tc>
        <w:tc>
          <w:tcPr>
            <w:tcW w:w="1417" w:type="dxa"/>
            <w:vAlign w:val="center"/>
          </w:tcPr>
          <w:p w14:paraId="567FD5CB" w14:textId="77777777" w:rsidR="00014B2C" w:rsidRPr="007D4916" w:rsidRDefault="00014B2C" w:rsidP="00522CD8">
            <w:pPr>
              <w:spacing w:after="0" w:line="240" w:lineRule="auto"/>
              <w:jc w:val="right"/>
              <w:rPr>
                <w:rFonts w:ascii="Times New Roman" w:hAnsi="Times New Roman"/>
              </w:rPr>
            </w:pPr>
            <w:r w:rsidRPr="007D4916">
              <w:rPr>
                <w:rFonts w:ascii="Times New Roman" w:hAnsi="Times New Roman"/>
              </w:rPr>
              <w:t>42,0</w:t>
            </w:r>
          </w:p>
        </w:tc>
        <w:tc>
          <w:tcPr>
            <w:tcW w:w="1276" w:type="dxa"/>
            <w:vAlign w:val="center"/>
          </w:tcPr>
          <w:p w14:paraId="0139A6AA" w14:textId="77777777" w:rsidR="00014B2C" w:rsidRPr="007D4916" w:rsidRDefault="00014B2C" w:rsidP="00522CD8">
            <w:pPr>
              <w:spacing w:after="0" w:line="240" w:lineRule="auto"/>
              <w:jc w:val="right"/>
              <w:rPr>
                <w:rFonts w:ascii="Times New Roman" w:hAnsi="Times New Roman"/>
              </w:rPr>
            </w:pPr>
            <w:r w:rsidRPr="007D4916">
              <w:rPr>
                <w:rFonts w:ascii="Times New Roman" w:hAnsi="Times New Roman"/>
              </w:rPr>
              <w:t>42,0</w:t>
            </w:r>
          </w:p>
        </w:tc>
        <w:tc>
          <w:tcPr>
            <w:tcW w:w="1134" w:type="dxa"/>
            <w:vAlign w:val="center"/>
          </w:tcPr>
          <w:p w14:paraId="1BBB7A0A" w14:textId="77777777" w:rsidR="00014B2C" w:rsidRPr="007D4916" w:rsidRDefault="00014B2C" w:rsidP="00522CD8">
            <w:pPr>
              <w:spacing w:after="0" w:line="240" w:lineRule="auto"/>
              <w:ind w:right="34"/>
              <w:jc w:val="right"/>
              <w:rPr>
                <w:rFonts w:ascii="Times New Roman" w:hAnsi="Times New Roman"/>
              </w:rPr>
            </w:pPr>
            <w:r w:rsidRPr="007D4916">
              <w:rPr>
                <w:rFonts w:ascii="Times New Roman" w:hAnsi="Times New Roman"/>
              </w:rPr>
              <w:t>100,0</w:t>
            </w:r>
          </w:p>
        </w:tc>
      </w:tr>
      <w:tr w:rsidR="00014B2C" w:rsidRPr="007D4916" w14:paraId="5AE1B943" w14:textId="77777777" w:rsidTr="005C634C">
        <w:trPr>
          <w:cantSplit/>
          <w:trHeight w:val="419"/>
        </w:trPr>
        <w:tc>
          <w:tcPr>
            <w:tcW w:w="5512" w:type="dxa"/>
            <w:vAlign w:val="center"/>
          </w:tcPr>
          <w:p w14:paraId="3F61083C" w14:textId="77777777" w:rsidR="00014B2C" w:rsidRPr="007D4916" w:rsidRDefault="00014B2C" w:rsidP="007D4916">
            <w:pPr>
              <w:autoSpaceDE w:val="0"/>
              <w:autoSpaceDN w:val="0"/>
              <w:adjustRightInd w:val="0"/>
              <w:spacing w:after="0" w:line="240" w:lineRule="auto"/>
              <w:rPr>
                <w:rFonts w:ascii="Times New Roman" w:hAnsi="Times New Roman"/>
              </w:rPr>
            </w:pPr>
            <w:r w:rsidRPr="007D4916">
              <w:rPr>
                <w:rFonts w:ascii="Times New Roman" w:hAnsi="Times New Roman"/>
              </w:rPr>
              <w:t>2.2 . Развитие сети образовательных организаций в сельской местности</w:t>
            </w:r>
          </w:p>
        </w:tc>
        <w:tc>
          <w:tcPr>
            <w:tcW w:w="1417" w:type="dxa"/>
            <w:vAlign w:val="center"/>
          </w:tcPr>
          <w:p w14:paraId="0885BCAF" w14:textId="77777777" w:rsidR="00014B2C" w:rsidRPr="007D4916" w:rsidRDefault="00014B2C" w:rsidP="00522CD8">
            <w:pPr>
              <w:spacing w:after="0" w:line="240" w:lineRule="auto"/>
              <w:jc w:val="right"/>
              <w:rPr>
                <w:rFonts w:ascii="Times New Roman" w:hAnsi="Times New Roman"/>
              </w:rPr>
            </w:pPr>
            <w:r w:rsidRPr="007D4916">
              <w:rPr>
                <w:rFonts w:ascii="Times New Roman" w:hAnsi="Times New Roman"/>
              </w:rPr>
              <w:t>3,1</w:t>
            </w:r>
          </w:p>
        </w:tc>
        <w:tc>
          <w:tcPr>
            <w:tcW w:w="1276" w:type="dxa"/>
            <w:vAlign w:val="center"/>
          </w:tcPr>
          <w:p w14:paraId="0DA42DF7" w14:textId="77777777" w:rsidR="00014B2C" w:rsidRPr="007D4916" w:rsidRDefault="00014B2C" w:rsidP="00522CD8">
            <w:pPr>
              <w:spacing w:after="0" w:line="240" w:lineRule="auto"/>
              <w:jc w:val="right"/>
              <w:rPr>
                <w:rFonts w:ascii="Times New Roman" w:hAnsi="Times New Roman"/>
              </w:rPr>
            </w:pPr>
            <w:r w:rsidRPr="007D4916">
              <w:rPr>
                <w:rFonts w:ascii="Times New Roman" w:hAnsi="Times New Roman"/>
              </w:rPr>
              <w:t>3,1</w:t>
            </w:r>
          </w:p>
        </w:tc>
        <w:tc>
          <w:tcPr>
            <w:tcW w:w="1134" w:type="dxa"/>
            <w:vAlign w:val="center"/>
          </w:tcPr>
          <w:p w14:paraId="6E840C88" w14:textId="77777777" w:rsidR="00014B2C" w:rsidRPr="007D4916" w:rsidRDefault="00014B2C" w:rsidP="00522CD8">
            <w:pPr>
              <w:spacing w:after="0" w:line="240" w:lineRule="auto"/>
              <w:ind w:right="34"/>
              <w:jc w:val="right"/>
              <w:rPr>
                <w:rFonts w:ascii="Times New Roman" w:hAnsi="Times New Roman"/>
              </w:rPr>
            </w:pPr>
            <w:r w:rsidRPr="007D4916">
              <w:rPr>
                <w:rFonts w:ascii="Times New Roman" w:hAnsi="Times New Roman"/>
              </w:rPr>
              <w:t>100,0</w:t>
            </w:r>
          </w:p>
        </w:tc>
      </w:tr>
      <w:tr w:rsidR="00014B2C" w:rsidRPr="007D4916" w14:paraId="6314BD38" w14:textId="77777777" w:rsidTr="005C634C">
        <w:trPr>
          <w:cantSplit/>
          <w:trHeight w:val="186"/>
        </w:trPr>
        <w:tc>
          <w:tcPr>
            <w:tcW w:w="5512" w:type="dxa"/>
            <w:vAlign w:val="center"/>
          </w:tcPr>
          <w:p w14:paraId="208D22EC" w14:textId="77777777" w:rsidR="00014B2C" w:rsidRPr="007D4916" w:rsidRDefault="00014B2C" w:rsidP="00522CD8">
            <w:pPr>
              <w:pStyle w:val="ConsPlusNormal"/>
              <w:ind w:hanging="2"/>
              <w:rPr>
                <w:rFonts w:ascii="Times New Roman" w:hAnsi="Times New Roman" w:cs="Times New Roman"/>
                <w:sz w:val="22"/>
                <w:szCs w:val="22"/>
              </w:rPr>
            </w:pPr>
            <w:r w:rsidRPr="007D4916">
              <w:rPr>
                <w:rFonts w:ascii="Times New Roman" w:hAnsi="Times New Roman" w:cs="Times New Roman"/>
                <w:sz w:val="22"/>
                <w:szCs w:val="22"/>
              </w:rPr>
              <w:t>2.3. Развитие газификации в сельской местности</w:t>
            </w:r>
          </w:p>
        </w:tc>
        <w:tc>
          <w:tcPr>
            <w:tcW w:w="1417" w:type="dxa"/>
            <w:vAlign w:val="center"/>
          </w:tcPr>
          <w:p w14:paraId="61817A92" w14:textId="77777777" w:rsidR="00014B2C" w:rsidRPr="007D4916" w:rsidRDefault="00014B2C" w:rsidP="00522CD8">
            <w:pPr>
              <w:spacing w:after="0" w:line="240" w:lineRule="auto"/>
              <w:jc w:val="right"/>
              <w:rPr>
                <w:rFonts w:ascii="Times New Roman" w:hAnsi="Times New Roman"/>
              </w:rPr>
            </w:pPr>
            <w:r w:rsidRPr="007D4916">
              <w:rPr>
                <w:rFonts w:ascii="Times New Roman" w:hAnsi="Times New Roman"/>
              </w:rPr>
              <w:t>19,8</w:t>
            </w:r>
          </w:p>
        </w:tc>
        <w:tc>
          <w:tcPr>
            <w:tcW w:w="1276" w:type="dxa"/>
            <w:vAlign w:val="center"/>
          </w:tcPr>
          <w:p w14:paraId="3F480DC7" w14:textId="77777777" w:rsidR="00014B2C" w:rsidRPr="007D4916" w:rsidRDefault="00014B2C" w:rsidP="00522CD8">
            <w:pPr>
              <w:spacing w:after="0" w:line="240" w:lineRule="auto"/>
              <w:jc w:val="right"/>
              <w:rPr>
                <w:rFonts w:ascii="Times New Roman" w:hAnsi="Times New Roman"/>
              </w:rPr>
            </w:pPr>
            <w:r w:rsidRPr="007D4916">
              <w:rPr>
                <w:rFonts w:ascii="Times New Roman" w:hAnsi="Times New Roman"/>
              </w:rPr>
              <w:t>8,1</w:t>
            </w:r>
          </w:p>
        </w:tc>
        <w:tc>
          <w:tcPr>
            <w:tcW w:w="1134" w:type="dxa"/>
            <w:vAlign w:val="center"/>
          </w:tcPr>
          <w:p w14:paraId="4A4563DC" w14:textId="77777777" w:rsidR="00014B2C" w:rsidRPr="007D4916" w:rsidRDefault="00014B2C" w:rsidP="00522CD8">
            <w:pPr>
              <w:spacing w:after="0" w:line="240" w:lineRule="auto"/>
              <w:ind w:right="34"/>
              <w:jc w:val="right"/>
              <w:rPr>
                <w:rFonts w:ascii="Times New Roman" w:hAnsi="Times New Roman"/>
              </w:rPr>
            </w:pPr>
            <w:r w:rsidRPr="007D4916">
              <w:rPr>
                <w:rFonts w:ascii="Times New Roman" w:hAnsi="Times New Roman"/>
              </w:rPr>
              <w:t>40,9</w:t>
            </w:r>
          </w:p>
        </w:tc>
      </w:tr>
      <w:tr w:rsidR="00014B2C" w:rsidRPr="007D4916" w14:paraId="450EC5F1" w14:textId="77777777" w:rsidTr="005C634C">
        <w:trPr>
          <w:cantSplit/>
          <w:trHeight w:val="642"/>
        </w:trPr>
        <w:tc>
          <w:tcPr>
            <w:tcW w:w="5512" w:type="dxa"/>
            <w:vAlign w:val="center"/>
          </w:tcPr>
          <w:p w14:paraId="2DAC066E" w14:textId="77777777" w:rsidR="00014B2C" w:rsidRPr="007D4916" w:rsidRDefault="00014B2C" w:rsidP="007D4916">
            <w:pPr>
              <w:pStyle w:val="ConsPlusNormal"/>
              <w:ind w:hanging="2"/>
              <w:rPr>
                <w:rFonts w:ascii="Times New Roman" w:hAnsi="Times New Roman" w:cs="Times New Roman"/>
                <w:sz w:val="22"/>
                <w:szCs w:val="22"/>
              </w:rPr>
            </w:pPr>
            <w:r w:rsidRPr="007D4916">
              <w:rPr>
                <w:rFonts w:ascii="Times New Roman" w:hAnsi="Times New Roman" w:cs="Times New Roman"/>
                <w:sz w:val="22"/>
                <w:szCs w:val="22"/>
              </w:rPr>
              <w:t>2.4. Развитие сети автомобильных дорог, ведущих к общественно значимым объектам сельских населенных пунктов, объектам производства и переработки сельскохозяйственной продукции</w:t>
            </w:r>
            <w:r w:rsidR="00D16226">
              <w:rPr>
                <w:rFonts w:ascii="Times New Roman" w:hAnsi="Times New Roman" w:cs="Times New Roman"/>
                <w:sz w:val="22"/>
                <w:szCs w:val="22"/>
              </w:rPr>
              <w:t xml:space="preserve"> </w:t>
            </w:r>
          </w:p>
        </w:tc>
        <w:tc>
          <w:tcPr>
            <w:tcW w:w="1417" w:type="dxa"/>
            <w:vAlign w:val="center"/>
          </w:tcPr>
          <w:p w14:paraId="3B7F71D1" w14:textId="77777777" w:rsidR="00014B2C" w:rsidRPr="007D4916" w:rsidRDefault="00014B2C" w:rsidP="00522CD8">
            <w:pPr>
              <w:spacing w:after="0" w:line="240" w:lineRule="auto"/>
              <w:jc w:val="right"/>
              <w:rPr>
                <w:rFonts w:ascii="Times New Roman" w:hAnsi="Times New Roman"/>
              </w:rPr>
            </w:pPr>
            <w:r w:rsidRPr="007D4916">
              <w:rPr>
                <w:rFonts w:ascii="Times New Roman" w:hAnsi="Times New Roman"/>
              </w:rPr>
              <w:t>78,6</w:t>
            </w:r>
          </w:p>
        </w:tc>
        <w:tc>
          <w:tcPr>
            <w:tcW w:w="1276" w:type="dxa"/>
            <w:vAlign w:val="center"/>
          </w:tcPr>
          <w:p w14:paraId="233E402F" w14:textId="77777777" w:rsidR="00014B2C" w:rsidRPr="007D4916" w:rsidRDefault="00014B2C" w:rsidP="00522CD8">
            <w:pPr>
              <w:spacing w:after="0" w:line="240" w:lineRule="auto"/>
              <w:jc w:val="right"/>
              <w:rPr>
                <w:rFonts w:ascii="Times New Roman" w:hAnsi="Times New Roman"/>
              </w:rPr>
            </w:pPr>
            <w:r w:rsidRPr="007D4916">
              <w:rPr>
                <w:rFonts w:ascii="Times New Roman" w:hAnsi="Times New Roman"/>
              </w:rPr>
              <w:t>76,2</w:t>
            </w:r>
          </w:p>
        </w:tc>
        <w:tc>
          <w:tcPr>
            <w:tcW w:w="1134" w:type="dxa"/>
            <w:vAlign w:val="center"/>
          </w:tcPr>
          <w:p w14:paraId="26311C13" w14:textId="77777777" w:rsidR="00014B2C" w:rsidRPr="007D4916" w:rsidRDefault="00014B2C" w:rsidP="00522CD8">
            <w:pPr>
              <w:spacing w:after="0" w:line="240" w:lineRule="auto"/>
              <w:ind w:right="34"/>
              <w:jc w:val="right"/>
              <w:rPr>
                <w:rFonts w:ascii="Times New Roman" w:hAnsi="Times New Roman"/>
              </w:rPr>
            </w:pPr>
            <w:r w:rsidRPr="007D4916">
              <w:rPr>
                <w:rFonts w:ascii="Times New Roman" w:hAnsi="Times New Roman"/>
              </w:rPr>
              <w:t>96,9</w:t>
            </w:r>
          </w:p>
        </w:tc>
      </w:tr>
    </w:tbl>
    <w:p w14:paraId="62CC7B80" w14:textId="77777777" w:rsidR="00522CD8" w:rsidRDefault="00522CD8" w:rsidP="00522CD8">
      <w:pPr>
        <w:widowControl w:val="0"/>
        <w:autoSpaceDE w:val="0"/>
        <w:autoSpaceDN w:val="0"/>
        <w:adjustRightInd w:val="0"/>
        <w:spacing w:after="0" w:line="240" w:lineRule="auto"/>
        <w:ind w:right="-2" w:firstLine="851"/>
        <w:jc w:val="both"/>
        <w:rPr>
          <w:rFonts w:ascii="Times New Roman" w:hAnsi="Times New Roman"/>
          <w:sz w:val="28"/>
          <w:szCs w:val="28"/>
        </w:rPr>
      </w:pPr>
    </w:p>
    <w:p w14:paraId="59AACC3E"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Согласно отчету о реализации мероприятий ГП № 461-пп за 2017 год, утвержденному распоряжением Правительства Архангельской области от 24.04.2018 № 122-рп (далее – Отчет за 2017 год), размещенному в КИАС</w:t>
      </w:r>
      <w:r w:rsidR="00D448B0">
        <w:rPr>
          <w:rFonts w:ascii="Times New Roman" w:hAnsi="Times New Roman"/>
          <w:sz w:val="28"/>
          <w:szCs w:val="28"/>
        </w:rPr>
        <w:t xml:space="preserve"> Архангельской области</w:t>
      </w:r>
      <w:r w:rsidRPr="00522CD8">
        <w:rPr>
          <w:rFonts w:ascii="Times New Roman" w:hAnsi="Times New Roman"/>
          <w:sz w:val="28"/>
          <w:szCs w:val="28"/>
        </w:rPr>
        <w:t>, кассовые расходы по ГП № 461-пп за 2017 год составили 287,0 млн. руб. или 97,8 % от плановых назначений, в том числе по источникам финансирования: ФБ – 71,9 млн. руб. (98,2%); ОБ – 129,4 млн. руб. (90,1%); МБ - 5,5 млн. руб. (96,7%); ВИ – 80,2 млн. руб.</w:t>
      </w:r>
      <w:r w:rsidR="008F6D5D">
        <w:rPr>
          <w:rFonts w:ascii="Times New Roman" w:hAnsi="Times New Roman"/>
          <w:sz w:val="28"/>
          <w:szCs w:val="28"/>
        </w:rPr>
        <w:t xml:space="preserve"> </w:t>
      </w:r>
      <w:r w:rsidRPr="00522CD8">
        <w:rPr>
          <w:rFonts w:ascii="Times New Roman" w:hAnsi="Times New Roman"/>
          <w:sz w:val="28"/>
          <w:szCs w:val="28"/>
        </w:rPr>
        <w:t>(112,9%).</w:t>
      </w:r>
    </w:p>
    <w:p w14:paraId="086A5233"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lastRenderedPageBreak/>
        <w:t>Средства местных бюджетов привлечены на 96,6% от запланированного объема, ввиду отсутствия средств в местных бюджетах в полном объеме на реализацию мероприятий по улучшению жилищных условий граждан, проживающих в сельской местности, в том числе молодых семей и молодых специалистов.</w:t>
      </w:r>
    </w:p>
    <w:p w14:paraId="71E022AD"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В отчетном периоде привлечено средств из внебюджетных источников на 13% больше от запланированного объема за счет средств граждан – участников мероприятий по улучшению жилищных условий граждан, проживающих в сельской местности. Не в полной мере выполнено мероприятие 2.8.1 – Строительство подъезда к с. Шеговары от автомобильной дороги М-8 «Холмогоры» - нарушен график реализации мероприятия ввиду необходимости устранения замечаний инспекции государственного строительного надзора АО для получения разрешения на ввод в эксплуатацию объекта.</w:t>
      </w:r>
    </w:p>
    <w:p w14:paraId="3E9F30DF"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В 2017 году в рамках ГП № 461-пп осуществлялась реализация семи мероприятий, по результатам выполнения которых:</w:t>
      </w:r>
    </w:p>
    <w:p w14:paraId="7C22B5BF" w14:textId="7F04BD52"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1)</w:t>
      </w:r>
      <w:r w:rsidRPr="00522CD8">
        <w:rPr>
          <w:rFonts w:ascii="Times New Roman" w:hAnsi="Times New Roman"/>
          <w:sz w:val="28"/>
          <w:szCs w:val="28"/>
        </w:rPr>
        <w:tab/>
        <w:t xml:space="preserve">введено (приобретено) жилья: 5,3 тыс.кв.м. гражданами, проживающими в сельской местности (улучшили жилищные условия 72 гражданина); 4,0 тыс. кв.м. молодыми семьями и молодыми специалистами (улучшили жилищные условия 63 молодые семьи (специалиста); </w:t>
      </w:r>
    </w:p>
    <w:p w14:paraId="5AA35F50"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2)</w:t>
      </w:r>
      <w:r w:rsidRPr="00522CD8">
        <w:rPr>
          <w:rFonts w:ascii="Times New Roman" w:hAnsi="Times New Roman"/>
          <w:sz w:val="28"/>
          <w:szCs w:val="28"/>
        </w:rPr>
        <w:tab/>
        <w:t>погашена кредиторская задолженность по строительству школы</w:t>
      </w:r>
      <w:r w:rsidR="00734BFA">
        <w:rPr>
          <w:rFonts w:ascii="Times New Roman" w:hAnsi="Times New Roman"/>
          <w:sz w:val="28"/>
          <w:szCs w:val="28"/>
        </w:rPr>
        <w:t xml:space="preserve">       </w:t>
      </w:r>
      <w:r w:rsidRPr="00522CD8">
        <w:rPr>
          <w:rFonts w:ascii="Times New Roman" w:hAnsi="Times New Roman"/>
          <w:sz w:val="28"/>
          <w:szCs w:val="28"/>
        </w:rPr>
        <w:t xml:space="preserve"> на 90 мест в дер. Погост Вельского района;</w:t>
      </w:r>
    </w:p>
    <w:p w14:paraId="488C74E0"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 xml:space="preserve"> 3)</w:t>
      </w:r>
      <w:r w:rsidRPr="00522CD8">
        <w:rPr>
          <w:rFonts w:ascii="Times New Roman" w:hAnsi="Times New Roman"/>
          <w:sz w:val="28"/>
          <w:szCs w:val="28"/>
        </w:rPr>
        <w:tab/>
        <w:t>построено 3,8 км распределительных газовых сетей в деревне Куимиха Котласского района и в поселке Аргуновский Вельского района. Начато строительство 2 очереди распределительных газовых сетей в поселке Аргуновское Вельского района;</w:t>
      </w:r>
    </w:p>
    <w:p w14:paraId="4F6C9608"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 xml:space="preserve"> 4)</w:t>
      </w:r>
      <w:r w:rsidRPr="00522CD8">
        <w:rPr>
          <w:rFonts w:ascii="Times New Roman" w:hAnsi="Times New Roman"/>
          <w:sz w:val="28"/>
          <w:szCs w:val="28"/>
        </w:rPr>
        <w:tab/>
        <w:t xml:space="preserve">построено 3,7 км сельских автомобильных дорог: подъезд к селу Шеговары от автомобильной дороги М-8 «Холмогоры» в Шенкурском районе (1,975 км); подъезд к деревне Никифоровская от автомобильной дороги М-8 «Холмогоры» в Шенкурском районе 1479 км); подъезд к деревне Логиновская от автомобильной дороги «Подъезд к деревне Макаровская» в Няндомском районе (0,237 км). Из них на 1 января 2018 года введено в эксплуатацию 1,7 км. </w:t>
      </w:r>
    </w:p>
    <w:p w14:paraId="13C496E3"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В 2017 году КСП АО проведена проверка целевого и эффективного</w:t>
      </w:r>
      <w:r w:rsidR="00D16226">
        <w:rPr>
          <w:rFonts w:ascii="Times New Roman" w:hAnsi="Times New Roman"/>
          <w:sz w:val="28"/>
          <w:szCs w:val="28"/>
        </w:rPr>
        <w:t xml:space="preserve"> </w:t>
      </w:r>
      <w:r w:rsidRPr="00522CD8">
        <w:rPr>
          <w:rFonts w:ascii="Times New Roman" w:hAnsi="Times New Roman"/>
          <w:sz w:val="28"/>
          <w:szCs w:val="28"/>
        </w:rPr>
        <w:t>расходования средств областного бюджета, выделенных на развитие сети автомобильных дорог, ведущих к общественно-значимым объектам сельских</w:t>
      </w:r>
      <w:r w:rsidR="00D16226">
        <w:rPr>
          <w:rFonts w:ascii="Times New Roman" w:hAnsi="Times New Roman"/>
          <w:sz w:val="28"/>
          <w:szCs w:val="28"/>
        </w:rPr>
        <w:t xml:space="preserve"> </w:t>
      </w:r>
      <w:r w:rsidRPr="00522CD8">
        <w:rPr>
          <w:rFonts w:ascii="Times New Roman" w:hAnsi="Times New Roman"/>
          <w:sz w:val="28"/>
          <w:szCs w:val="28"/>
        </w:rPr>
        <w:t>населенных пунктов, объектам производства и переработки сельскохозяйственной продукции в рамках</w:t>
      </w:r>
      <w:r w:rsidR="00D16226">
        <w:rPr>
          <w:rFonts w:ascii="Times New Roman" w:hAnsi="Times New Roman"/>
          <w:sz w:val="28"/>
          <w:szCs w:val="28"/>
        </w:rPr>
        <w:t xml:space="preserve"> </w:t>
      </w:r>
      <w:r w:rsidRPr="00522CD8">
        <w:rPr>
          <w:rFonts w:ascii="Times New Roman" w:hAnsi="Times New Roman"/>
          <w:sz w:val="28"/>
          <w:szCs w:val="28"/>
        </w:rPr>
        <w:t>ГП АО «Устойчивое развитие</w:t>
      </w:r>
      <w:r w:rsidR="00D16226">
        <w:rPr>
          <w:rFonts w:ascii="Times New Roman" w:hAnsi="Times New Roman"/>
          <w:sz w:val="28"/>
          <w:szCs w:val="28"/>
        </w:rPr>
        <w:t xml:space="preserve"> </w:t>
      </w:r>
      <w:r w:rsidRPr="00522CD8">
        <w:rPr>
          <w:rFonts w:ascii="Times New Roman" w:hAnsi="Times New Roman"/>
          <w:sz w:val="28"/>
          <w:szCs w:val="28"/>
        </w:rPr>
        <w:t>сельских территорий Архангельской области (2014-2020 годы)» в ГКУ АО «Дорожное агентство «Архангельскавтодор», в части проверки расходования бюджетных средств, направленных на строительство автомобильной дороги Подъезд к с. Шеговары от автомобильной дороги М-8 "Холмогоры" в Шенкурском районе и Подъезд к д. Никифоровская от автомобильной дороги М-8 «Хол</w:t>
      </w:r>
      <w:r w:rsidR="00B83B2C">
        <w:rPr>
          <w:rFonts w:ascii="Times New Roman" w:hAnsi="Times New Roman"/>
          <w:sz w:val="28"/>
          <w:szCs w:val="28"/>
        </w:rPr>
        <w:t>могоры» в Шенкурском районе АО.</w:t>
      </w:r>
    </w:p>
    <w:p w14:paraId="77DD3E1B"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 xml:space="preserve">Одной из поставленных госпрограммой задач, является повышение </w:t>
      </w:r>
      <w:r w:rsidRPr="00522CD8">
        <w:rPr>
          <w:rFonts w:ascii="Times New Roman" w:hAnsi="Times New Roman"/>
          <w:sz w:val="28"/>
          <w:szCs w:val="28"/>
        </w:rPr>
        <w:lastRenderedPageBreak/>
        <w:t>уровня комплексного обустройства населенных пунктов, расположенных в сельской местности, объектами социальной, инженерной инфраструктуры и автомобильными дорогами. ГП АО № 461-пп предусматривает развитие сети автомобильных дорог, ведущих к общественно значимым объектам сельских населенных пунктов, объектам производства и переработки сельскохозяйственной продукции.</w:t>
      </w:r>
    </w:p>
    <w:p w14:paraId="7DA4821F"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В ходе проверки установлено, что в дер. Никифоровской постоянно проживает 41 человек. На территории деревни находится один магазин розничной торговли, а также осуществляется продажа продуктов питания посредством передвижной лавки, других общественно-значимых объектов нет. Объектов производства и переработки сельскохозяйственной продукции также нет.</w:t>
      </w:r>
    </w:p>
    <w:p w14:paraId="2B20EA41"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Строительство автомобильной дороги Подъезд к д. Никифоровская от автомобильной дороги М-8 «Холмогоры» в Шенкурском районе АО осуществлено на существующей дороге. На момент принятия решения о включении данного объекта в ГП АО № 461-пп, связь указанного населенного пункта с автомобильной дорогой М-8 «Холмогоры» существовала.</w:t>
      </w:r>
    </w:p>
    <w:p w14:paraId="28C7975B" w14:textId="73DFFCE1"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При сопоставлении</w:t>
      </w:r>
      <w:r w:rsidR="00D16226">
        <w:rPr>
          <w:rFonts w:ascii="Times New Roman" w:hAnsi="Times New Roman"/>
          <w:sz w:val="28"/>
          <w:szCs w:val="28"/>
        </w:rPr>
        <w:t xml:space="preserve"> </w:t>
      </w:r>
      <w:r w:rsidRPr="00522CD8">
        <w:rPr>
          <w:rFonts w:ascii="Times New Roman" w:hAnsi="Times New Roman"/>
          <w:sz w:val="28"/>
          <w:szCs w:val="28"/>
        </w:rPr>
        <w:t>объемов</w:t>
      </w:r>
      <w:r w:rsidR="00D16226">
        <w:rPr>
          <w:rFonts w:ascii="Times New Roman" w:hAnsi="Times New Roman"/>
          <w:sz w:val="28"/>
          <w:szCs w:val="28"/>
        </w:rPr>
        <w:t xml:space="preserve"> </w:t>
      </w:r>
      <w:r w:rsidRPr="00522CD8">
        <w:rPr>
          <w:rFonts w:ascii="Times New Roman" w:hAnsi="Times New Roman"/>
          <w:sz w:val="28"/>
          <w:szCs w:val="28"/>
        </w:rPr>
        <w:t>израсходованных</w:t>
      </w:r>
      <w:r w:rsidR="00D16226">
        <w:rPr>
          <w:rFonts w:ascii="Times New Roman" w:hAnsi="Times New Roman"/>
          <w:sz w:val="28"/>
          <w:szCs w:val="28"/>
        </w:rPr>
        <w:t xml:space="preserve"> </w:t>
      </w:r>
      <w:r w:rsidRPr="00522CD8">
        <w:rPr>
          <w:rFonts w:ascii="Times New Roman" w:hAnsi="Times New Roman"/>
          <w:sz w:val="28"/>
          <w:szCs w:val="28"/>
        </w:rPr>
        <w:t>бюджетных</w:t>
      </w:r>
      <w:r w:rsidR="00D16226">
        <w:rPr>
          <w:rFonts w:ascii="Times New Roman" w:hAnsi="Times New Roman"/>
          <w:sz w:val="28"/>
          <w:szCs w:val="28"/>
        </w:rPr>
        <w:t xml:space="preserve"> </w:t>
      </w:r>
      <w:r w:rsidRPr="00522CD8">
        <w:rPr>
          <w:rFonts w:ascii="Times New Roman" w:hAnsi="Times New Roman"/>
          <w:sz w:val="28"/>
          <w:szCs w:val="28"/>
        </w:rPr>
        <w:t>средств и достигнутого результата,</w:t>
      </w:r>
      <w:r w:rsidR="00D16226">
        <w:rPr>
          <w:rFonts w:ascii="Times New Roman" w:hAnsi="Times New Roman"/>
          <w:sz w:val="28"/>
          <w:szCs w:val="28"/>
        </w:rPr>
        <w:t xml:space="preserve"> </w:t>
      </w:r>
      <w:r w:rsidRPr="00522CD8">
        <w:rPr>
          <w:rFonts w:ascii="Times New Roman" w:hAnsi="Times New Roman"/>
          <w:sz w:val="28"/>
          <w:szCs w:val="28"/>
        </w:rPr>
        <w:t>учитывая</w:t>
      </w:r>
      <w:r w:rsidR="00D16226">
        <w:rPr>
          <w:rFonts w:ascii="Times New Roman" w:hAnsi="Times New Roman"/>
          <w:sz w:val="28"/>
          <w:szCs w:val="28"/>
        </w:rPr>
        <w:t xml:space="preserve"> </w:t>
      </w:r>
      <w:r w:rsidRPr="00522CD8">
        <w:rPr>
          <w:rFonts w:ascii="Times New Roman" w:hAnsi="Times New Roman"/>
          <w:sz w:val="28"/>
          <w:szCs w:val="28"/>
        </w:rPr>
        <w:t>малочисленность населенного пункта (менее 100 человек),</w:t>
      </w:r>
      <w:r w:rsidR="00D16226">
        <w:rPr>
          <w:rFonts w:ascii="Times New Roman" w:hAnsi="Times New Roman"/>
          <w:sz w:val="28"/>
          <w:szCs w:val="28"/>
        </w:rPr>
        <w:t xml:space="preserve"> </w:t>
      </w:r>
      <w:r w:rsidRPr="00522CD8">
        <w:rPr>
          <w:rFonts w:ascii="Times New Roman" w:hAnsi="Times New Roman"/>
          <w:sz w:val="28"/>
          <w:szCs w:val="28"/>
        </w:rPr>
        <w:t>присутствие одной торговой палатки на территории деревни, полное отсутствие объектов производства и переработки сельскохозяйственной продукции, а также</w:t>
      </w:r>
      <w:r w:rsidR="00D16226">
        <w:rPr>
          <w:rFonts w:ascii="Times New Roman" w:hAnsi="Times New Roman"/>
          <w:sz w:val="28"/>
          <w:szCs w:val="28"/>
        </w:rPr>
        <w:t xml:space="preserve"> </w:t>
      </w:r>
      <w:r w:rsidRPr="00522CD8">
        <w:rPr>
          <w:rFonts w:ascii="Times New Roman" w:hAnsi="Times New Roman"/>
          <w:sz w:val="28"/>
          <w:szCs w:val="28"/>
        </w:rPr>
        <w:t xml:space="preserve">низкую интенсивность движения автотранспортных средств на построенной автодороге, следует вывод о том, что мероприятие по строительству объекта </w:t>
      </w:r>
      <w:r w:rsidRPr="0031440B">
        <w:rPr>
          <w:rFonts w:ascii="Times New Roman" w:hAnsi="Times New Roman"/>
          <w:color w:val="FF0000"/>
          <w:sz w:val="28"/>
          <w:szCs w:val="28"/>
        </w:rPr>
        <w:t>не вполне соответствует целям и задачам ГП АО №</w:t>
      </w:r>
      <w:r w:rsidR="00BA6A15">
        <w:rPr>
          <w:rFonts w:ascii="Times New Roman" w:hAnsi="Times New Roman"/>
          <w:color w:val="FF0000"/>
          <w:sz w:val="28"/>
          <w:szCs w:val="28"/>
        </w:rPr>
        <w:t xml:space="preserve"> </w:t>
      </w:r>
      <w:r w:rsidRPr="0031440B">
        <w:rPr>
          <w:rFonts w:ascii="Times New Roman" w:hAnsi="Times New Roman"/>
          <w:color w:val="FF0000"/>
          <w:sz w:val="28"/>
          <w:szCs w:val="28"/>
        </w:rPr>
        <w:t>461-пп и ФЦП №598 и принципу эффективности использования бюджетных средств, установленному статьей 34 БК РФ</w:t>
      </w:r>
      <w:r w:rsidRPr="00522CD8">
        <w:rPr>
          <w:rFonts w:ascii="Times New Roman" w:hAnsi="Times New Roman"/>
          <w:sz w:val="28"/>
          <w:szCs w:val="28"/>
        </w:rPr>
        <w:t>.</w:t>
      </w:r>
    </w:p>
    <w:p w14:paraId="68AF1803"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 xml:space="preserve">Оценка эффективности результатов реализации государственной программы составила 80,1 балла, эффективность реализации – средняя. </w:t>
      </w:r>
    </w:p>
    <w:p w14:paraId="20391531" w14:textId="77777777" w:rsidR="00014B2C" w:rsidRPr="00522CD8" w:rsidRDefault="00014B2C" w:rsidP="00522CD8">
      <w:pPr>
        <w:widowControl w:val="0"/>
        <w:autoSpaceDE w:val="0"/>
        <w:autoSpaceDN w:val="0"/>
        <w:adjustRightInd w:val="0"/>
        <w:spacing w:after="0" w:line="240" w:lineRule="auto"/>
        <w:ind w:right="-2" w:firstLine="851"/>
        <w:jc w:val="both"/>
        <w:rPr>
          <w:rFonts w:ascii="Times New Roman" w:hAnsi="Times New Roman"/>
          <w:sz w:val="28"/>
          <w:szCs w:val="28"/>
        </w:rPr>
      </w:pPr>
      <w:r w:rsidRPr="00522CD8">
        <w:rPr>
          <w:rFonts w:ascii="Times New Roman" w:hAnsi="Times New Roman"/>
          <w:sz w:val="28"/>
          <w:szCs w:val="28"/>
        </w:rPr>
        <w:t>По итогам 2017 года не достигнут следующий</w:t>
      </w:r>
      <w:r w:rsidR="000D71DF">
        <w:rPr>
          <w:rFonts w:ascii="Times New Roman" w:hAnsi="Times New Roman"/>
          <w:sz w:val="28"/>
          <w:szCs w:val="28"/>
        </w:rPr>
        <w:t xml:space="preserve"> целевой показатель ГП № 461-пп</w:t>
      </w:r>
      <w:r w:rsidRPr="00522CD8">
        <w:rPr>
          <w:rFonts w:ascii="Times New Roman" w:hAnsi="Times New Roman"/>
          <w:sz w:val="28"/>
          <w:szCs w:val="28"/>
        </w:rPr>
        <w:t>:</w:t>
      </w:r>
    </w:p>
    <w:tbl>
      <w:tblPr>
        <w:tblW w:w="9640" w:type="dxa"/>
        <w:tblInd w:w="-8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28" w:type="dxa"/>
          <w:left w:w="62" w:type="dxa"/>
          <w:bottom w:w="102" w:type="dxa"/>
          <w:right w:w="62" w:type="dxa"/>
        </w:tblCellMar>
        <w:tblLook w:val="0000" w:firstRow="0" w:lastRow="0" w:firstColumn="0" w:lastColumn="0" w:noHBand="0" w:noVBand="0"/>
      </w:tblPr>
      <w:tblGrid>
        <w:gridCol w:w="2410"/>
        <w:gridCol w:w="851"/>
        <w:gridCol w:w="992"/>
        <w:gridCol w:w="992"/>
        <w:gridCol w:w="1276"/>
        <w:gridCol w:w="840"/>
        <w:gridCol w:w="2279"/>
      </w:tblGrid>
      <w:tr w:rsidR="00014B2C" w:rsidRPr="0071015D" w14:paraId="31A2C502" w14:textId="77777777" w:rsidTr="0078424D">
        <w:trPr>
          <w:trHeight w:val="245"/>
          <w:tblHeader/>
        </w:trPr>
        <w:tc>
          <w:tcPr>
            <w:tcW w:w="2410" w:type="dxa"/>
            <w:vMerge w:val="restart"/>
            <w:tcMar>
              <w:top w:w="28" w:type="dxa"/>
              <w:bottom w:w="0" w:type="dxa"/>
            </w:tcMar>
          </w:tcPr>
          <w:p w14:paraId="48EEB412" w14:textId="77777777" w:rsidR="00014B2C" w:rsidRPr="0071015D" w:rsidRDefault="00014B2C" w:rsidP="0071015D">
            <w:pPr>
              <w:autoSpaceDE w:val="0"/>
              <w:autoSpaceDN w:val="0"/>
              <w:adjustRightInd w:val="0"/>
              <w:spacing w:after="0" w:line="240" w:lineRule="auto"/>
              <w:jc w:val="center"/>
              <w:rPr>
                <w:rFonts w:ascii="Times New Roman" w:hAnsi="Times New Roman"/>
              </w:rPr>
            </w:pPr>
            <w:r w:rsidRPr="0071015D">
              <w:rPr>
                <w:rFonts w:ascii="Times New Roman" w:hAnsi="Times New Roman"/>
              </w:rPr>
              <w:t>Наименование целевого показателя</w:t>
            </w:r>
          </w:p>
        </w:tc>
        <w:tc>
          <w:tcPr>
            <w:tcW w:w="851" w:type="dxa"/>
            <w:vMerge w:val="restart"/>
            <w:tcMar>
              <w:top w:w="28" w:type="dxa"/>
              <w:bottom w:w="0" w:type="dxa"/>
            </w:tcMar>
          </w:tcPr>
          <w:p w14:paraId="087EE405" w14:textId="77777777" w:rsidR="00014B2C" w:rsidRPr="0071015D" w:rsidRDefault="00014B2C" w:rsidP="0071015D">
            <w:pPr>
              <w:autoSpaceDE w:val="0"/>
              <w:autoSpaceDN w:val="0"/>
              <w:adjustRightInd w:val="0"/>
              <w:spacing w:after="0" w:line="240" w:lineRule="auto"/>
              <w:jc w:val="center"/>
              <w:rPr>
                <w:rFonts w:ascii="Times New Roman" w:hAnsi="Times New Roman"/>
              </w:rPr>
            </w:pPr>
            <w:r w:rsidRPr="0071015D">
              <w:rPr>
                <w:rFonts w:ascii="Times New Roman" w:hAnsi="Times New Roman"/>
              </w:rPr>
              <w:t>Единица измерения</w:t>
            </w:r>
          </w:p>
        </w:tc>
        <w:tc>
          <w:tcPr>
            <w:tcW w:w="4100" w:type="dxa"/>
            <w:gridSpan w:val="4"/>
          </w:tcPr>
          <w:p w14:paraId="06FE4041" w14:textId="77777777" w:rsidR="00014B2C" w:rsidRPr="0071015D" w:rsidRDefault="00014B2C" w:rsidP="0071015D">
            <w:pPr>
              <w:autoSpaceDE w:val="0"/>
              <w:autoSpaceDN w:val="0"/>
              <w:adjustRightInd w:val="0"/>
              <w:spacing w:after="0" w:line="240" w:lineRule="auto"/>
              <w:jc w:val="center"/>
              <w:rPr>
                <w:rFonts w:ascii="Times New Roman" w:hAnsi="Times New Roman"/>
              </w:rPr>
            </w:pPr>
            <w:r w:rsidRPr="0071015D">
              <w:rPr>
                <w:rFonts w:ascii="Times New Roman" w:hAnsi="Times New Roman"/>
              </w:rPr>
              <w:t>Значения целевого показателя</w:t>
            </w:r>
          </w:p>
        </w:tc>
        <w:tc>
          <w:tcPr>
            <w:tcW w:w="2279" w:type="dxa"/>
            <w:vMerge w:val="restart"/>
            <w:tcMar>
              <w:top w:w="28" w:type="dxa"/>
              <w:bottom w:w="0" w:type="dxa"/>
            </w:tcMar>
          </w:tcPr>
          <w:p w14:paraId="62F3A613" w14:textId="77777777" w:rsidR="00014B2C" w:rsidRPr="0071015D" w:rsidRDefault="00014B2C" w:rsidP="0071015D">
            <w:pPr>
              <w:autoSpaceDE w:val="0"/>
              <w:autoSpaceDN w:val="0"/>
              <w:adjustRightInd w:val="0"/>
              <w:spacing w:after="0" w:line="240" w:lineRule="auto"/>
              <w:jc w:val="center"/>
              <w:rPr>
                <w:rFonts w:ascii="Times New Roman" w:hAnsi="Times New Roman"/>
              </w:rPr>
            </w:pPr>
            <w:r w:rsidRPr="0071015D">
              <w:rPr>
                <w:rFonts w:ascii="Times New Roman" w:hAnsi="Times New Roman"/>
              </w:rPr>
              <w:t>Обоснование отклонения</w:t>
            </w:r>
            <w:r w:rsidRPr="0071015D">
              <w:rPr>
                <w:rFonts w:ascii="Times New Roman" w:hAnsi="Times New Roman"/>
              </w:rPr>
              <w:br/>
              <w:t>в отчетном году</w:t>
            </w:r>
          </w:p>
          <w:p w14:paraId="3837040A" w14:textId="77777777" w:rsidR="00014B2C" w:rsidRPr="0071015D" w:rsidRDefault="00014B2C" w:rsidP="0071015D">
            <w:pPr>
              <w:autoSpaceDE w:val="0"/>
              <w:autoSpaceDN w:val="0"/>
              <w:adjustRightInd w:val="0"/>
              <w:spacing w:after="0" w:line="240" w:lineRule="auto"/>
              <w:jc w:val="center"/>
              <w:rPr>
                <w:rFonts w:ascii="Times New Roman" w:hAnsi="Times New Roman"/>
              </w:rPr>
            </w:pPr>
            <w:r w:rsidRPr="0071015D">
              <w:rPr>
                <w:rFonts w:ascii="Times New Roman" w:hAnsi="Times New Roman"/>
              </w:rPr>
              <w:t xml:space="preserve">фактического значения целевого показателя </w:t>
            </w:r>
            <w:r w:rsidRPr="0071015D">
              <w:rPr>
                <w:rFonts w:ascii="Times New Roman" w:hAnsi="Times New Roman"/>
              </w:rPr>
              <w:br/>
              <w:t>от планового значения целевого показателя</w:t>
            </w:r>
          </w:p>
        </w:tc>
      </w:tr>
      <w:tr w:rsidR="0071015D" w:rsidRPr="0071015D" w14:paraId="3B095185" w14:textId="77777777" w:rsidTr="0078424D">
        <w:trPr>
          <w:trHeight w:val="1771"/>
          <w:tblHeader/>
        </w:trPr>
        <w:tc>
          <w:tcPr>
            <w:tcW w:w="2410" w:type="dxa"/>
            <w:vMerge/>
            <w:tcMar>
              <w:top w:w="28" w:type="dxa"/>
              <w:bottom w:w="0" w:type="dxa"/>
            </w:tcMar>
          </w:tcPr>
          <w:p w14:paraId="4C6C9B3E" w14:textId="77777777" w:rsidR="0071015D" w:rsidRPr="0071015D" w:rsidRDefault="0071015D" w:rsidP="0071015D">
            <w:pPr>
              <w:autoSpaceDE w:val="0"/>
              <w:autoSpaceDN w:val="0"/>
              <w:adjustRightInd w:val="0"/>
              <w:spacing w:after="0" w:line="240" w:lineRule="auto"/>
              <w:jc w:val="center"/>
              <w:rPr>
                <w:rFonts w:ascii="Times New Roman" w:hAnsi="Times New Roman"/>
              </w:rPr>
            </w:pPr>
          </w:p>
        </w:tc>
        <w:tc>
          <w:tcPr>
            <w:tcW w:w="851" w:type="dxa"/>
            <w:vMerge/>
            <w:tcMar>
              <w:top w:w="28" w:type="dxa"/>
              <w:bottom w:w="0" w:type="dxa"/>
            </w:tcMar>
          </w:tcPr>
          <w:p w14:paraId="7D8C783B" w14:textId="77777777" w:rsidR="0071015D" w:rsidRPr="0071015D" w:rsidRDefault="0071015D" w:rsidP="0071015D">
            <w:pPr>
              <w:autoSpaceDE w:val="0"/>
              <w:autoSpaceDN w:val="0"/>
              <w:adjustRightInd w:val="0"/>
              <w:spacing w:after="0" w:line="240" w:lineRule="auto"/>
              <w:jc w:val="center"/>
              <w:rPr>
                <w:rFonts w:ascii="Times New Roman" w:hAnsi="Times New Roman"/>
              </w:rPr>
            </w:pPr>
          </w:p>
        </w:tc>
        <w:tc>
          <w:tcPr>
            <w:tcW w:w="992" w:type="dxa"/>
            <w:tcMar>
              <w:top w:w="28" w:type="dxa"/>
              <w:bottom w:w="0" w:type="dxa"/>
            </w:tcMar>
          </w:tcPr>
          <w:p w14:paraId="10ED600E" w14:textId="77777777" w:rsidR="0071015D" w:rsidRPr="0071015D" w:rsidRDefault="0071015D" w:rsidP="0071015D">
            <w:pPr>
              <w:autoSpaceDE w:val="0"/>
              <w:autoSpaceDN w:val="0"/>
              <w:adjustRightInd w:val="0"/>
              <w:spacing w:after="0" w:line="240" w:lineRule="auto"/>
              <w:ind w:left="-57" w:right="-57"/>
              <w:jc w:val="center"/>
              <w:rPr>
                <w:rFonts w:ascii="Times New Roman" w:hAnsi="Times New Roman"/>
              </w:rPr>
            </w:pPr>
            <w:r w:rsidRPr="0071015D">
              <w:rPr>
                <w:rFonts w:ascii="Times New Roman" w:hAnsi="Times New Roman"/>
              </w:rPr>
              <w:t xml:space="preserve">плановое, </w:t>
            </w:r>
            <w:r w:rsidRPr="0071015D">
              <w:rPr>
                <w:rFonts w:ascii="Times New Roman" w:hAnsi="Times New Roman"/>
              </w:rPr>
              <w:br/>
            </w:r>
            <w:r w:rsidRPr="0071015D">
              <w:rPr>
                <w:rFonts w:ascii="Times New Roman" w:hAnsi="Times New Roman"/>
                <w:spacing w:val="-6"/>
              </w:rPr>
              <w:t>на отчетный</w:t>
            </w:r>
            <w:r w:rsidRPr="0071015D">
              <w:rPr>
                <w:rFonts w:ascii="Times New Roman" w:hAnsi="Times New Roman"/>
              </w:rPr>
              <w:t xml:space="preserve"> год</w:t>
            </w:r>
          </w:p>
        </w:tc>
        <w:tc>
          <w:tcPr>
            <w:tcW w:w="992" w:type="dxa"/>
            <w:tcMar>
              <w:top w:w="28" w:type="dxa"/>
              <w:bottom w:w="0" w:type="dxa"/>
            </w:tcMar>
          </w:tcPr>
          <w:p w14:paraId="7D8AACDC" w14:textId="77777777" w:rsidR="0071015D" w:rsidRPr="0071015D" w:rsidRDefault="0071015D" w:rsidP="0078424D">
            <w:pPr>
              <w:autoSpaceDE w:val="0"/>
              <w:autoSpaceDN w:val="0"/>
              <w:adjustRightInd w:val="0"/>
              <w:spacing w:after="0" w:line="240" w:lineRule="auto"/>
              <w:ind w:left="-57" w:right="-57"/>
              <w:jc w:val="center"/>
              <w:rPr>
                <w:rFonts w:ascii="Times New Roman" w:hAnsi="Times New Roman"/>
              </w:rPr>
            </w:pPr>
            <w:r w:rsidRPr="0071015D">
              <w:rPr>
                <w:rFonts w:ascii="Times New Roman" w:hAnsi="Times New Roman"/>
              </w:rPr>
              <w:t xml:space="preserve">фактическое, </w:t>
            </w:r>
            <w:r w:rsidRPr="0071015D">
              <w:rPr>
                <w:rFonts w:ascii="Times New Roman" w:hAnsi="Times New Roman"/>
                <w:spacing w:val="-6"/>
              </w:rPr>
              <w:t>за отчетный</w:t>
            </w:r>
            <w:r w:rsidRPr="0071015D">
              <w:rPr>
                <w:rFonts w:ascii="Times New Roman" w:hAnsi="Times New Roman"/>
              </w:rPr>
              <w:t xml:space="preserve"> год</w:t>
            </w:r>
          </w:p>
        </w:tc>
        <w:tc>
          <w:tcPr>
            <w:tcW w:w="1276" w:type="dxa"/>
            <w:tcMar>
              <w:top w:w="28" w:type="dxa"/>
              <w:bottom w:w="0" w:type="dxa"/>
            </w:tcMar>
          </w:tcPr>
          <w:p w14:paraId="4C166177" w14:textId="77777777" w:rsidR="0071015D" w:rsidRPr="0071015D" w:rsidRDefault="0071015D" w:rsidP="0071015D">
            <w:pPr>
              <w:autoSpaceDE w:val="0"/>
              <w:autoSpaceDN w:val="0"/>
              <w:adjustRightInd w:val="0"/>
              <w:spacing w:after="0" w:line="240" w:lineRule="auto"/>
              <w:jc w:val="center"/>
              <w:rPr>
                <w:rFonts w:ascii="Times New Roman" w:hAnsi="Times New Roman"/>
              </w:rPr>
            </w:pPr>
            <w:r w:rsidRPr="0071015D">
              <w:rPr>
                <w:rFonts w:ascii="Times New Roman" w:hAnsi="Times New Roman"/>
              </w:rPr>
              <w:t>степень достижения планового значения целевого показателя, процентов</w:t>
            </w:r>
          </w:p>
        </w:tc>
        <w:tc>
          <w:tcPr>
            <w:tcW w:w="840" w:type="dxa"/>
            <w:tcMar>
              <w:top w:w="28" w:type="dxa"/>
              <w:bottom w:w="0" w:type="dxa"/>
            </w:tcMar>
          </w:tcPr>
          <w:p w14:paraId="11A601A7" w14:textId="77777777" w:rsidR="0071015D" w:rsidRPr="0071015D" w:rsidRDefault="0071015D" w:rsidP="0071015D">
            <w:pPr>
              <w:autoSpaceDE w:val="0"/>
              <w:autoSpaceDN w:val="0"/>
              <w:adjustRightInd w:val="0"/>
              <w:spacing w:after="0" w:line="240" w:lineRule="auto"/>
              <w:jc w:val="center"/>
              <w:rPr>
                <w:rFonts w:ascii="Times New Roman" w:hAnsi="Times New Roman"/>
              </w:rPr>
            </w:pPr>
            <w:r w:rsidRPr="0071015D">
              <w:rPr>
                <w:rFonts w:ascii="Times New Roman" w:hAnsi="Times New Roman"/>
              </w:rPr>
              <w:t>плановое на текущий год</w:t>
            </w:r>
          </w:p>
        </w:tc>
        <w:tc>
          <w:tcPr>
            <w:tcW w:w="2279" w:type="dxa"/>
            <w:vMerge/>
            <w:tcMar>
              <w:top w:w="28" w:type="dxa"/>
              <w:bottom w:w="0" w:type="dxa"/>
            </w:tcMar>
          </w:tcPr>
          <w:p w14:paraId="289A1AF8" w14:textId="77777777" w:rsidR="0071015D" w:rsidRPr="0071015D" w:rsidRDefault="0071015D" w:rsidP="0071015D">
            <w:pPr>
              <w:autoSpaceDE w:val="0"/>
              <w:autoSpaceDN w:val="0"/>
              <w:adjustRightInd w:val="0"/>
              <w:spacing w:after="0" w:line="240" w:lineRule="auto"/>
              <w:jc w:val="center"/>
              <w:rPr>
                <w:rFonts w:ascii="Times New Roman" w:hAnsi="Times New Roman"/>
              </w:rPr>
            </w:pPr>
          </w:p>
        </w:tc>
      </w:tr>
      <w:tr w:rsidR="00014B2C" w:rsidRPr="0071015D" w14:paraId="0A417044" w14:textId="77777777" w:rsidTr="0078424D">
        <w:trPr>
          <w:trHeight w:val="681"/>
        </w:trPr>
        <w:tc>
          <w:tcPr>
            <w:tcW w:w="2410" w:type="dxa"/>
            <w:tcMar>
              <w:top w:w="28" w:type="dxa"/>
              <w:bottom w:w="0" w:type="dxa"/>
            </w:tcMar>
          </w:tcPr>
          <w:p w14:paraId="6F892259" w14:textId="77777777" w:rsidR="00014B2C" w:rsidRPr="0071015D" w:rsidRDefault="00014B2C" w:rsidP="0071015D">
            <w:pPr>
              <w:autoSpaceDE w:val="0"/>
              <w:autoSpaceDN w:val="0"/>
              <w:adjustRightInd w:val="0"/>
              <w:spacing w:after="0" w:line="240" w:lineRule="auto"/>
              <w:rPr>
                <w:rFonts w:ascii="Times New Roman" w:hAnsi="Times New Roman"/>
              </w:rPr>
            </w:pPr>
            <w:r w:rsidRPr="0071015D">
              <w:rPr>
                <w:rFonts w:ascii="Times New Roman" w:hAnsi="Times New Roman"/>
                <w:spacing w:val="-2"/>
              </w:rPr>
              <w:t xml:space="preserve">Ввод в эксплуатацию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w:t>
            </w:r>
            <w:r w:rsidRPr="0071015D">
              <w:rPr>
                <w:rFonts w:ascii="Times New Roman" w:hAnsi="Times New Roman"/>
                <w:spacing w:val="-2"/>
              </w:rPr>
              <w:lastRenderedPageBreak/>
              <w:t xml:space="preserve">населенных пунктов, </w:t>
            </w:r>
            <w:r w:rsidRPr="0071015D">
              <w:rPr>
                <w:rFonts w:ascii="Times New Roman" w:hAnsi="Times New Roman"/>
                <w:spacing w:val="-2"/>
              </w:rPr>
              <w:br/>
              <w:t>а также к объектам производства и переработки сельскохозяйственной продукции</w:t>
            </w:r>
          </w:p>
        </w:tc>
        <w:tc>
          <w:tcPr>
            <w:tcW w:w="851" w:type="dxa"/>
            <w:tcMar>
              <w:top w:w="28" w:type="dxa"/>
              <w:bottom w:w="0" w:type="dxa"/>
            </w:tcMar>
          </w:tcPr>
          <w:p w14:paraId="7AF791A9" w14:textId="77777777" w:rsidR="00014B2C" w:rsidRPr="0071015D" w:rsidRDefault="00014B2C" w:rsidP="0071015D">
            <w:pPr>
              <w:autoSpaceDE w:val="0"/>
              <w:autoSpaceDN w:val="0"/>
              <w:adjustRightInd w:val="0"/>
              <w:spacing w:after="0" w:line="240" w:lineRule="auto"/>
              <w:jc w:val="right"/>
              <w:rPr>
                <w:rFonts w:ascii="Times New Roman" w:hAnsi="Times New Roman"/>
              </w:rPr>
            </w:pPr>
            <w:r w:rsidRPr="0071015D">
              <w:rPr>
                <w:rFonts w:ascii="Times New Roman" w:hAnsi="Times New Roman"/>
              </w:rPr>
              <w:lastRenderedPageBreak/>
              <w:t>км</w:t>
            </w:r>
          </w:p>
        </w:tc>
        <w:tc>
          <w:tcPr>
            <w:tcW w:w="992" w:type="dxa"/>
            <w:tcMar>
              <w:top w:w="28" w:type="dxa"/>
              <w:bottom w:w="0" w:type="dxa"/>
            </w:tcMar>
          </w:tcPr>
          <w:p w14:paraId="069BFECD" w14:textId="77777777" w:rsidR="00014B2C" w:rsidRPr="0071015D" w:rsidRDefault="00014B2C" w:rsidP="0071015D">
            <w:pPr>
              <w:autoSpaceDE w:val="0"/>
              <w:autoSpaceDN w:val="0"/>
              <w:adjustRightInd w:val="0"/>
              <w:spacing w:after="0" w:line="240" w:lineRule="auto"/>
              <w:jc w:val="right"/>
              <w:rPr>
                <w:rFonts w:ascii="Times New Roman" w:hAnsi="Times New Roman"/>
              </w:rPr>
            </w:pPr>
            <w:r w:rsidRPr="0071015D">
              <w:rPr>
                <w:rFonts w:ascii="Times New Roman" w:hAnsi="Times New Roman"/>
              </w:rPr>
              <w:t>3,7</w:t>
            </w:r>
          </w:p>
        </w:tc>
        <w:tc>
          <w:tcPr>
            <w:tcW w:w="992" w:type="dxa"/>
            <w:tcMar>
              <w:top w:w="28" w:type="dxa"/>
              <w:bottom w:w="0" w:type="dxa"/>
            </w:tcMar>
          </w:tcPr>
          <w:p w14:paraId="298AC26F" w14:textId="77777777" w:rsidR="00014B2C" w:rsidRPr="0071015D" w:rsidRDefault="00014B2C" w:rsidP="0071015D">
            <w:pPr>
              <w:autoSpaceDE w:val="0"/>
              <w:autoSpaceDN w:val="0"/>
              <w:adjustRightInd w:val="0"/>
              <w:spacing w:after="0" w:line="240" w:lineRule="auto"/>
              <w:jc w:val="right"/>
              <w:rPr>
                <w:rFonts w:ascii="Times New Roman" w:hAnsi="Times New Roman"/>
              </w:rPr>
            </w:pPr>
            <w:r w:rsidRPr="0071015D">
              <w:rPr>
                <w:rFonts w:ascii="Times New Roman" w:hAnsi="Times New Roman"/>
              </w:rPr>
              <w:t>1,7</w:t>
            </w:r>
          </w:p>
        </w:tc>
        <w:tc>
          <w:tcPr>
            <w:tcW w:w="1276" w:type="dxa"/>
            <w:tcMar>
              <w:top w:w="28" w:type="dxa"/>
              <w:bottom w:w="0" w:type="dxa"/>
            </w:tcMar>
          </w:tcPr>
          <w:p w14:paraId="4B51EC7F" w14:textId="77777777" w:rsidR="00014B2C" w:rsidRPr="0071015D" w:rsidRDefault="00014B2C" w:rsidP="0071015D">
            <w:pPr>
              <w:autoSpaceDE w:val="0"/>
              <w:autoSpaceDN w:val="0"/>
              <w:adjustRightInd w:val="0"/>
              <w:spacing w:after="0" w:line="240" w:lineRule="auto"/>
              <w:jc w:val="right"/>
              <w:rPr>
                <w:rFonts w:ascii="Times New Roman" w:hAnsi="Times New Roman"/>
              </w:rPr>
            </w:pPr>
            <w:r w:rsidRPr="0071015D">
              <w:rPr>
                <w:rFonts w:ascii="Times New Roman" w:hAnsi="Times New Roman"/>
              </w:rPr>
              <w:t>45,9</w:t>
            </w:r>
          </w:p>
        </w:tc>
        <w:tc>
          <w:tcPr>
            <w:tcW w:w="840" w:type="dxa"/>
            <w:tcMar>
              <w:top w:w="28" w:type="dxa"/>
              <w:bottom w:w="0" w:type="dxa"/>
            </w:tcMar>
          </w:tcPr>
          <w:p w14:paraId="20EAAB9D" w14:textId="77777777" w:rsidR="00014B2C" w:rsidRPr="0071015D" w:rsidRDefault="00014B2C" w:rsidP="0071015D">
            <w:pPr>
              <w:autoSpaceDE w:val="0"/>
              <w:autoSpaceDN w:val="0"/>
              <w:adjustRightInd w:val="0"/>
              <w:spacing w:after="0" w:line="240" w:lineRule="auto"/>
              <w:jc w:val="right"/>
              <w:rPr>
                <w:rFonts w:ascii="Times New Roman" w:hAnsi="Times New Roman"/>
              </w:rPr>
            </w:pPr>
            <w:r w:rsidRPr="0071015D">
              <w:rPr>
                <w:rFonts w:ascii="Times New Roman" w:hAnsi="Times New Roman"/>
              </w:rPr>
              <w:t>-</w:t>
            </w:r>
          </w:p>
        </w:tc>
        <w:tc>
          <w:tcPr>
            <w:tcW w:w="2279" w:type="dxa"/>
            <w:tcMar>
              <w:top w:w="28" w:type="dxa"/>
              <w:bottom w:w="0" w:type="dxa"/>
            </w:tcMar>
          </w:tcPr>
          <w:p w14:paraId="65C679F4" w14:textId="77777777" w:rsidR="00014B2C" w:rsidRPr="0071015D" w:rsidRDefault="00014B2C" w:rsidP="0071015D">
            <w:pPr>
              <w:autoSpaceDE w:val="0"/>
              <w:autoSpaceDN w:val="0"/>
              <w:adjustRightInd w:val="0"/>
              <w:spacing w:after="0" w:line="240" w:lineRule="auto"/>
              <w:rPr>
                <w:rFonts w:ascii="Times New Roman" w:hAnsi="Times New Roman"/>
              </w:rPr>
            </w:pPr>
            <w:r w:rsidRPr="0071015D">
              <w:rPr>
                <w:rFonts w:ascii="Times New Roman" w:hAnsi="Times New Roman"/>
              </w:rPr>
              <w:t xml:space="preserve">нарушен график реализации мероприятия ввиду необходимости устранения замечаний инспекции государственного строительного надзора Архангельской области для </w:t>
            </w:r>
            <w:r w:rsidRPr="0071015D">
              <w:rPr>
                <w:rFonts w:ascii="Times New Roman" w:hAnsi="Times New Roman"/>
              </w:rPr>
              <w:lastRenderedPageBreak/>
              <w:t xml:space="preserve">получения разрешения на ввод </w:t>
            </w:r>
            <w:r w:rsidRPr="0071015D">
              <w:rPr>
                <w:rFonts w:ascii="Times New Roman" w:hAnsi="Times New Roman"/>
              </w:rPr>
              <w:br/>
              <w:t xml:space="preserve">в эксплуатацию объекта «Строительство подъезда к с. Шеговары от автомобильной </w:t>
            </w:r>
            <w:r w:rsidRPr="0071015D">
              <w:rPr>
                <w:rFonts w:ascii="Times New Roman" w:hAnsi="Times New Roman"/>
                <w:spacing w:val="-8"/>
              </w:rPr>
              <w:t xml:space="preserve">дороги М-8 «Холмогоры». </w:t>
            </w:r>
            <w:r w:rsidRPr="0071015D">
              <w:rPr>
                <w:rFonts w:ascii="Times New Roman" w:hAnsi="Times New Roman"/>
              </w:rPr>
              <w:t>Разрешение на ввод объекта в эксплуатацию получено в I квартале 2018 года</w:t>
            </w:r>
          </w:p>
        </w:tc>
      </w:tr>
    </w:tbl>
    <w:p w14:paraId="0B7CA664" w14:textId="77777777" w:rsidR="00014B2C" w:rsidRPr="00712FC7" w:rsidRDefault="00014B2C" w:rsidP="00712FC7">
      <w:pPr>
        <w:widowControl w:val="0"/>
        <w:autoSpaceDE w:val="0"/>
        <w:autoSpaceDN w:val="0"/>
        <w:adjustRightInd w:val="0"/>
        <w:spacing w:after="0" w:line="240" w:lineRule="auto"/>
        <w:ind w:right="-2" w:firstLine="851"/>
        <w:jc w:val="both"/>
        <w:rPr>
          <w:rFonts w:ascii="Times New Roman" w:hAnsi="Times New Roman"/>
          <w:sz w:val="28"/>
          <w:szCs w:val="28"/>
        </w:rPr>
      </w:pPr>
    </w:p>
    <w:p w14:paraId="4807FAF5" w14:textId="67603DEC" w:rsidR="00014B2C" w:rsidRPr="00712FC7" w:rsidRDefault="00014B2C" w:rsidP="00712FC7">
      <w:pPr>
        <w:widowControl w:val="0"/>
        <w:autoSpaceDE w:val="0"/>
        <w:autoSpaceDN w:val="0"/>
        <w:adjustRightInd w:val="0"/>
        <w:spacing w:after="0" w:line="240" w:lineRule="auto"/>
        <w:ind w:right="-2" w:firstLine="851"/>
        <w:jc w:val="both"/>
        <w:rPr>
          <w:rFonts w:ascii="Times New Roman" w:hAnsi="Times New Roman"/>
          <w:sz w:val="28"/>
          <w:szCs w:val="28"/>
        </w:rPr>
      </w:pPr>
      <w:r w:rsidRPr="00712FC7">
        <w:rPr>
          <w:rFonts w:ascii="Times New Roman" w:hAnsi="Times New Roman"/>
          <w:sz w:val="28"/>
          <w:szCs w:val="28"/>
        </w:rPr>
        <w:t xml:space="preserve">Сведения о достижении показателей результативности использования субсидий, предоставленных из федерального бюджета на выполнение мероприятий ГП </w:t>
      </w:r>
      <w:r w:rsidR="005C634C">
        <w:rPr>
          <w:rFonts w:ascii="Times New Roman" w:hAnsi="Times New Roman"/>
          <w:sz w:val="28"/>
          <w:szCs w:val="28"/>
        </w:rPr>
        <w:t xml:space="preserve">№ </w:t>
      </w:r>
      <w:r w:rsidRPr="00712FC7">
        <w:rPr>
          <w:rFonts w:ascii="Times New Roman" w:hAnsi="Times New Roman"/>
          <w:sz w:val="28"/>
          <w:szCs w:val="28"/>
        </w:rPr>
        <w:t>461-пп по итогам 2017 года:</w:t>
      </w:r>
    </w:p>
    <w:tbl>
      <w:tblPr>
        <w:tblW w:w="9333"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85" w:type="dxa"/>
          <w:right w:w="85" w:type="dxa"/>
        </w:tblCellMar>
        <w:tblLook w:val="04A0" w:firstRow="1" w:lastRow="0" w:firstColumn="1" w:lastColumn="0" w:noHBand="0" w:noVBand="1"/>
      </w:tblPr>
      <w:tblGrid>
        <w:gridCol w:w="2529"/>
        <w:gridCol w:w="993"/>
        <w:gridCol w:w="1275"/>
        <w:gridCol w:w="1418"/>
        <w:gridCol w:w="1559"/>
        <w:gridCol w:w="1559"/>
      </w:tblGrid>
      <w:tr w:rsidR="00014B2C" w:rsidRPr="0078424D" w14:paraId="750FFBB1" w14:textId="77777777" w:rsidTr="00D36DB6">
        <w:trPr>
          <w:tblHeader/>
        </w:trPr>
        <w:tc>
          <w:tcPr>
            <w:tcW w:w="2529" w:type="dxa"/>
            <w:vMerge w:val="restart"/>
            <w:shd w:val="clear" w:color="auto" w:fill="auto"/>
            <w:tcMar>
              <w:top w:w="28" w:type="dxa"/>
              <w:left w:w="85" w:type="dxa"/>
              <w:right w:w="85" w:type="dxa"/>
            </w:tcMar>
          </w:tcPr>
          <w:p w14:paraId="75335E6B" w14:textId="77777777" w:rsidR="00014B2C" w:rsidRPr="0078424D" w:rsidRDefault="00014B2C" w:rsidP="00712FC7">
            <w:pPr>
              <w:pStyle w:val="ConsPlusNormal"/>
              <w:ind w:left="-57" w:right="-57" w:firstLine="0"/>
              <w:jc w:val="center"/>
              <w:rPr>
                <w:rFonts w:ascii="Times New Roman" w:hAnsi="Times New Roman" w:cs="Times New Roman"/>
                <w:spacing w:val="-8"/>
                <w:sz w:val="22"/>
                <w:szCs w:val="22"/>
              </w:rPr>
            </w:pPr>
            <w:r w:rsidRPr="0078424D">
              <w:rPr>
                <w:rFonts w:ascii="Times New Roman" w:hAnsi="Times New Roman" w:cs="Times New Roman"/>
                <w:spacing w:val="-8"/>
                <w:sz w:val="22"/>
                <w:szCs w:val="22"/>
              </w:rPr>
              <w:t>Наименование показателя результативности</w:t>
            </w:r>
          </w:p>
        </w:tc>
        <w:tc>
          <w:tcPr>
            <w:tcW w:w="993" w:type="dxa"/>
            <w:vMerge w:val="restart"/>
            <w:shd w:val="clear" w:color="auto" w:fill="auto"/>
            <w:tcMar>
              <w:top w:w="28" w:type="dxa"/>
              <w:left w:w="85" w:type="dxa"/>
              <w:right w:w="85" w:type="dxa"/>
            </w:tcMar>
          </w:tcPr>
          <w:p w14:paraId="4EBA31C5" w14:textId="77777777" w:rsidR="00014B2C" w:rsidRPr="0078424D" w:rsidRDefault="00014B2C" w:rsidP="00712FC7">
            <w:pPr>
              <w:pStyle w:val="ConsPlusNormal"/>
              <w:ind w:left="-57" w:right="-57" w:firstLine="0"/>
              <w:jc w:val="center"/>
              <w:rPr>
                <w:rFonts w:ascii="Times New Roman" w:hAnsi="Times New Roman" w:cs="Times New Roman"/>
                <w:spacing w:val="-8"/>
                <w:sz w:val="22"/>
                <w:szCs w:val="22"/>
              </w:rPr>
            </w:pPr>
            <w:r w:rsidRPr="0078424D">
              <w:rPr>
                <w:rFonts w:ascii="Times New Roman" w:hAnsi="Times New Roman" w:cs="Times New Roman"/>
                <w:spacing w:val="-8"/>
                <w:sz w:val="22"/>
                <w:szCs w:val="22"/>
              </w:rPr>
              <w:t>Единица измерения</w:t>
            </w:r>
          </w:p>
        </w:tc>
        <w:tc>
          <w:tcPr>
            <w:tcW w:w="2693" w:type="dxa"/>
            <w:gridSpan w:val="2"/>
            <w:shd w:val="clear" w:color="auto" w:fill="auto"/>
            <w:tcMar>
              <w:top w:w="28" w:type="dxa"/>
              <w:left w:w="85" w:type="dxa"/>
              <w:right w:w="85" w:type="dxa"/>
            </w:tcMar>
          </w:tcPr>
          <w:p w14:paraId="581438FE" w14:textId="77777777" w:rsidR="00014B2C" w:rsidRPr="0078424D" w:rsidRDefault="00014B2C" w:rsidP="00712FC7">
            <w:pPr>
              <w:pStyle w:val="ConsPlusNormal"/>
              <w:ind w:left="-57" w:right="-57" w:firstLine="0"/>
              <w:jc w:val="center"/>
              <w:rPr>
                <w:rFonts w:ascii="Times New Roman" w:hAnsi="Times New Roman" w:cs="Times New Roman"/>
                <w:spacing w:val="-8"/>
                <w:sz w:val="22"/>
                <w:szCs w:val="22"/>
              </w:rPr>
            </w:pPr>
            <w:r w:rsidRPr="0078424D">
              <w:rPr>
                <w:rFonts w:ascii="Times New Roman" w:hAnsi="Times New Roman" w:cs="Times New Roman"/>
                <w:spacing w:val="-8"/>
                <w:sz w:val="22"/>
                <w:szCs w:val="22"/>
              </w:rPr>
              <w:t>Значения показателя результативности</w:t>
            </w:r>
          </w:p>
        </w:tc>
        <w:tc>
          <w:tcPr>
            <w:tcW w:w="1559" w:type="dxa"/>
            <w:vMerge w:val="restart"/>
            <w:shd w:val="clear" w:color="auto" w:fill="auto"/>
            <w:tcMar>
              <w:top w:w="28" w:type="dxa"/>
              <w:left w:w="85" w:type="dxa"/>
              <w:right w:w="85" w:type="dxa"/>
            </w:tcMar>
          </w:tcPr>
          <w:p w14:paraId="1ADB4DBB" w14:textId="77777777" w:rsidR="00014B2C" w:rsidRPr="0078424D" w:rsidRDefault="00014B2C" w:rsidP="00712FC7">
            <w:pPr>
              <w:pStyle w:val="ConsPlusNormal"/>
              <w:ind w:left="-57" w:right="-57" w:firstLine="0"/>
              <w:jc w:val="center"/>
              <w:rPr>
                <w:rFonts w:ascii="Times New Roman" w:hAnsi="Times New Roman" w:cs="Times New Roman"/>
                <w:spacing w:val="-8"/>
                <w:sz w:val="22"/>
                <w:szCs w:val="22"/>
              </w:rPr>
            </w:pPr>
            <w:r w:rsidRPr="0078424D">
              <w:rPr>
                <w:rFonts w:ascii="Times New Roman" w:hAnsi="Times New Roman" w:cs="Times New Roman"/>
                <w:spacing w:val="-8"/>
                <w:sz w:val="22"/>
                <w:szCs w:val="22"/>
              </w:rPr>
              <w:t>Степень достижения показателя, процентов</w:t>
            </w:r>
          </w:p>
        </w:tc>
        <w:tc>
          <w:tcPr>
            <w:tcW w:w="1559" w:type="dxa"/>
            <w:vMerge w:val="restart"/>
            <w:shd w:val="clear" w:color="auto" w:fill="auto"/>
            <w:tcMar>
              <w:top w:w="28" w:type="dxa"/>
              <w:left w:w="85" w:type="dxa"/>
              <w:right w:w="85" w:type="dxa"/>
            </w:tcMar>
          </w:tcPr>
          <w:p w14:paraId="6A41B029" w14:textId="633DC176" w:rsidR="00014B2C" w:rsidRPr="0078424D" w:rsidRDefault="00014B2C" w:rsidP="00712FC7">
            <w:pPr>
              <w:pStyle w:val="ConsPlusNormal"/>
              <w:ind w:left="-57" w:right="-57" w:firstLine="0"/>
              <w:jc w:val="center"/>
              <w:rPr>
                <w:rFonts w:ascii="Times New Roman" w:hAnsi="Times New Roman" w:cs="Times New Roman"/>
                <w:spacing w:val="-8"/>
                <w:sz w:val="22"/>
                <w:szCs w:val="22"/>
              </w:rPr>
            </w:pPr>
            <w:r w:rsidRPr="0078424D">
              <w:rPr>
                <w:rFonts w:ascii="Times New Roman" w:hAnsi="Times New Roman" w:cs="Times New Roman"/>
                <w:spacing w:val="-8"/>
                <w:sz w:val="22"/>
                <w:szCs w:val="22"/>
              </w:rPr>
              <w:t>Объем субсиди</w:t>
            </w:r>
            <w:r w:rsidR="005C634C">
              <w:rPr>
                <w:rFonts w:ascii="Times New Roman" w:hAnsi="Times New Roman" w:cs="Times New Roman"/>
                <w:spacing w:val="-8"/>
                <w:sz w:val="22"/>
                <w:szCs w:val="22"/>
              </w:rPr>
              <w:t xml:space="preserve">и, предоставленной из ФБ, </w:t>
            </w:r>
            <w:r w:rsidR="005C634C">
              <w:rPr>
                <w:rFonts w:ascii="Times New Roman" w:hAnsi="Times New Roman" w:cs="Times New Roman"/>
                <w:spacing w:val="-8"/>
                <w:sz w:val="22"/>
                <w:szCs w:val="22"/>
              </w:rPr>
              <w:br/>
              <w:t>млн.</w:t>
            </w:r>
            <w:r w:rsidRPr="0078424D">
              <w:rPr>
                <w:rFonts w:ascii="Times New Roman" w:hAnsi="Times New Roman" w:cs="Times New Roman"/>
                <w:spacing w:val="-8"/>
                <w:sz w:val="22"/>
                <w:szCs w:val="22"/>
              </w:rPr>
              <w:t>руб.</w:t>
            </w:r>
          </w:p>
        </w:tc>
      </w:tr>
      <w:tr w:rsidR="00014B2C" w:rsidRPr="0078424D" w14:paraId="5384D474" w14:textId="77777777" w:rsidTr="00D36DB6">
        <w:trPr>
          <w:tblHeader/>
        </w:trPr>
        <w:tc>
          <w:tcPr>
            <w:tcW w:w="2529" w:type="dxa"/>
            <w:vMerge/>
            <w:shd w:val="clear" w:color="auto" w:fill="auto"/>
            <w:tcMar>
              <w:top w:w="28" w:type="dxa"/>
              <w:left w:w="85" w:type="dxa"/>
              <w:right w:w="85" w:type="dxa"/>
            </w:tcMar>
          </w:tcPr>
          <w:p w14:paraId="0137BD99" w14:textId="77777777" w:rsidR="00014B2C" w:rsidRPr="0078424D" w:rsidRDefault="00014B2C" w:rsidP="00712FC7">
            <w:pPr>
              <w:pStyle w:val="ConsPlusNormal"/>
              <w:ind w:left="-57" w:right="-57"/>
              <w:jc w:val="center"/>
              <w:rPr>
                <w:rFonts w:ascii="Times New Roman" w:hAnsi="Times New Roman" w:cs="Times New Roman"/>
                <w:spacing w:val="-8"/>
                <w:sz w:val="22"/>
                <w:szCs w:val="22"/>
              </w:rPr>
            </w:pPr>
          </w:p>
        </w:tc>
        <w:tc>
          <w:tcPr>
            <w:tcW w:w="993" w:type="dxa"/>
            <w:vMerge/>
            <w:shd w:val="clear" w:color="auto" w:fill="auto"/>
            <w:tcMar>
              <w:top w:w="28" w:type="dxa"/>
              <w:left w:w="85" w:type="dxa"/>
              <w:right w:w="85" w:type="dxa"/>
            </w:tcMar>
          </w:tcPr>
          <w:p w14:paraId="527159A4" w14:textId="77777777" w:rsidR="00014B2C" w:rsidRPr="0078424D" w:rsidRDefault="00014B2C" w:rsidP="00712FC7">
            <w:pPr>
              <w:pStyle w:val="ConsPlusNormal"/>
              <w:ind w:left="-57" w:right="-57"/>
              <w:jc w:val="center"/>
              <w:rPr>
                <w:rFonts w:ascii="Times New Roman" w:hAnsi="Times New Roman" w:cs="Times New Roman"/>
                <w:spacing w:val="-8"/>
                <w:sz w:val="22"/>
                <w:szCs w:val="22"/>
              </w:rPr>
            </w:pPr>
          </w:p>
        </w:tc>
        <w:tc>
          <w:tcPr>
            <w:tcW w:w="1275" w:type="dxa"/>
            <w:shd w:val="clear" w:color="auto" w:fill="auto"/>
            <w:tcMar>
              <w:top w:w="28" w:type="dxa"/>
              <w:left w:w="85" w:type="dxa"/>
              <w:right w:w="85" w:type="dxa"/>
            </w:tcMar>
          </w:tcPr>
          <w:p w14:paraId="6188D839" w14:textId="77777777" w:rsidR="00014B2C" w:rsidRPr="0078424D" w:rsidRDefault="00014B2C" w:rsidP="00712FC7">
            <w:pPr>
              <w:pStyle w:val="ConsPlusNormal"/>
              <w:ind w:left="-57" w:right="-57" w:firstLine="0"/>
              <w:jc w:val="center"/>
              <w:rPr>
                <w:rFonts w:ascii="Times New Roman" w:hAnsi="Times New Roman" w:cs="Times New Roman"/>
                <w:spacing w:val="-8"/>
                <w:sz w:val="22"/>
                <w:szCs w:val="22"/>
              </w:rPr>
            </w:pPr>
            <w:r w:rsidRPr="0078424D">
              <w:rPr>
                <w:rFonts w:ascii="Times New Roman" w:hAnsi="Times New Roman" w:cs="Times New Roman"/>
                <w:spacing w:val="-8"/>
                <w:sz w:val="22"/>
                <w:szCs w:val="22"/>
              </w:rPr>
              <w:t>плановое</w:t>
            </w:r>
          </w:p>
        </w:tc>
        <w:tc>
          <w:tcPr>
            <w:tcW w:w="1418" w:type="dxa"/>
            <w:shd w:val="clear" w:color="auto" w:fill="auto"/>
            <w:tcMar>
              <w:top w:w="28" w:type="dxa"/>
              <w:left w:w="85" w:type="dxa"/>
              <w:right w:w="85" w:type="dxa"/>
            </w:tcMar>
          </w:tcPr>
          <w:p w14:paraId="59DBDA5F" w14:textId="77777777" w:rsidR="00014B2C" w:rsidRPr="0078424D" w:rsidRDefault="00014B2C" w:rsidP="00712FC7">
            <w:pPr>
              <w:pStyle w:val="ConsPlusNormal"/>
              <w:ind w:left="-57" w:right="-57" w:firstLine="0"/>
              <w:jc w:val="center"/>
              <w:rPr>
                <w:rFonts w:ascii="Times New Roman" w:hAnsi="Times New Roman" w:cs="Times New Roman"/>
                <w:spacing w:val="-8"/>
                <w:sz w:val="22"/>
                <w:szCs w:val="22"/>
              </w:rPr>
            </w:pPr>
            <w:r w:rsidRPr="0078424D">
              <w:rPr>
                <w:rFonts w:ascii="Times New Roman" w:hAnsi="Times New Roman" w:cs="Times New Roman"/>
                <w:spacing w:val="-8"/>
                <w:sz w:val="22"/>
                <w:szCs w:val="22"/>
              </w:rPr>
              <w:t>фактическое</w:t>
            </w:r>
          </w:p>
        </w:tc>
        <w:tc>
          <w:tcPr>
            <w:tcW w:w="1559" w:type="dxa"/>
            <w:vMerge/>
            <w:shd w:val="clear" w:color="auto" w:fill="auto"/>
            <w:tcMar>
              <w:top w:w="28" w:type="dxa"/>
              <w:left w:w="85" w:type="dxa"/>
              <w:right w:w="85" w:type="dxa"/>
            </w:tcMar>
          </w:tcPr>
          <w:p w14:paraId="62555C48" w14:textId="77777777" w:rsidR="00014B2C" w:rsidRPr="0078424D" w:rsidRDefault="00014B2C" w:rsidP="00712FC7">
            <w:pPr>
              <w:pStyle w:val="ConsPlusNormal"/>
              <w:ind w:left="-57" w:right="-57"/>
              <w:jc w:val="center"/>
              <w:rPr>
                <w:rFonts w:ascii="Times New Roman" w:hAnsi="Times New Roman" w:cs="Times New Roman"/>
                <w:spacing w:val="-8"/>
                <w:sz w:val="22"/>
                <w:szCs w:val="22"/>
              </w:rPr>
            </w:pPr>
          </w:p>
        </w:tc>
        <w:tc>
          <w:tcPr>
            <w:tcW w:w="1559" w:type="dxa"/>
            <w:vMerge/>
            <w:shd w:val="clear" w:color="auto" w:fill="auto"/>
            <w:tcMar>
              <w:top w:w="28" w:type="dxa"/>
              <w:left w:w="85" w:type="dxa"/>
              <w:right w:w="85" w:type="dxa"/>
            </w:tcMar>
          </w:tcPr>
          <w:p w14:paraId="7FC213F7" w14:textId="77777777" w:rsidR="00014B2C" w:rsidRPr="0078424D" w:rsidRDefault="00014B2C" w:rsidP="00712FC7">
            <w:pPr>
              <w:pStyle w:val="ConsPlusNormal"/>
              <w:ind w:left="-57" w:right="-57"/>
              <w:jc w:val="center"/>
              <w:rPr>
                <w:rFonts w:ascii="Times New Roman" w:hAnsi="Times New Roman" w:cs="Times New Roman"/>
                <w:spacing w:val="-8"/>
                <w:sz w:val="22"/>
                <w:szCs w:val="22"/>
              </w:rPr>
            </w:pPr>
          </w:p>
        </w:tc>
      </w:tr>
      <w:tr w:rsidR="00014B2C" w:rsidRPr="0078424D" w14:paraId="43733E33" w14:textId="77777777" w:rsidTr="00D36DB6">
        <w:tc>
          <w:tcPr>
            <w:tcW w:w="9333" w:type="dxa"/>
            <w:gridSpan w:val="6"/>
            <w:shd w:val="clear" w:color="auto" w:fill="auto"/>
            <w:tcMar>
              <w:top w:w="28" w:type="dxa"/>
              <w:left w:w="85" w:type="dxa"/>
              <w:right w:w="85" w:type="dxa"/>
            </w:tcMar>
          </w:tcPr>
          <w:p w14:paraId="29D74B5F" w14:textId="77777777" w:rsidR="00014B2C" w:rsidRPr="0078424D" w:rsidRDefault="00014B2C" w:rsidP="00712FC7">
            <w:pPr>
              <w:pStyle w:val="ConsPlusNormal"/>
              <w:ind w:left="-57" w:right="-57" w:firstLine="0"/>
              <w:jc w:val="center"/>
              <w:rPr>
                <w:rFonts w:ascii="Times New Roman" w:hAnsi="Times New Roman" w:cs="Times New Roman"/>
                <w:b/>
                <w:spacing w:val="-8"/>
                <w:sz w:val="22"/>
                <w:szCs w:val="22"/>
              </w:rPr>
            </w:pPr>
            <w:r w:rsidRPr="0078424D">
              <w:rPr>
                <w:rFonts w:ascii="Times New Roman" w:hAnsi="Times New Roman" w:cs="Times New Roman"/>
                <w:sz w:val="22"/>
                <w:szCs w:val="22"/>
              </w:rPr>
              <w:t>Субсидия на реализацию мероприятия по улучшению жилищных условий граждан, проживающих в сельской местности, в том числе молодых семей и молодых специалистов</w:t>
            </w:r>
          </w:p>
        </w:tc>
      </w:tr>
      <w:tr w:rsidR="00014B2C" w:rsidRPr="0078424D" w14:paraId="76D13A8C" w14:textId="77777777" w:rsidTr="00D36DB6">
        <w:tc>
          <w:tcPr>
            <w:tcW w:w="2529" w:type="dxa"/>
            <w:shd w:val="clear" w:color="auto" w:fill="auto"/>
            <w:tcMar>
              <w:top w:w="28" w:type="dxa"/>
              <w:left w:w="85" w:type="dxa"/>
              <w:right w:w="85" w:type="dxa"/>
            </w:tcMar>
          </w:tcPr>
          <w:p w14:paraId="3725F754" w14:textId="77777777" w:rsidR="00014B2C" w:rsidRPr="0078424D" w:rsidRDefault="00014B2C" w:rsidP="00712FC7">
            <w:pPr>
              <w:pStyle w:val="ConsPlusNormal"/>
              <w:tabs>
                <w:tab w:val="left" w:pos="427"/>
              </w:tabs>
              <w:ind w:firstLine="0"/>
              <w:rPr>
                <w:rFonts w:ascii="Times New Roman" w:hAnsi="Times New Roman" w:cs="Times New Roman"/>
                <w:sz w:val="22"/>
                <w:szCs w:val="22"/>
              </w:rPr>
            </w:pPr>
            <w:r w:rsidRPr="0078424D">
              <w:rPr>
                <w:rFonts w:ascii="Times New Roman" w:hAnsi="Times New Roman" w:cs="Times New Roman"/>
                <w:sz w:val="22"/>
                <w:szCs w:val="22"/>
              </w:rPr>
              <w:t>Общий объем ввода (приобретения) жилья, всего:</w:t>
            </w:r>
          </w:p>
        </w:tc>
        <w:tc>
          <w:tcPr>
            <w:tcW w:w="993" w:type="dxa"/>
            <w:shd w:val="clear" w:color="auto" w:fill="auto"/>
            <w:tcMar>
              <w:top w:w="28" w:type="dxa"/>
              <w:left w:w="85" w:type="dxa"/>
              <w:right w:w="85" w:type="dxa"/>
            </w:tcMar>
          </w:tcPr>
          <w:p w14:paraId="468E3253" w14:textId="77777777" w:rsidR="00014B2C" w:rsidRPr="0078424D" w:rsidRDefault="00014B2C" w:rsidP="00712FC7">
            <w:pPr>
              <w:pStyle w:val="ConsPlusNormal"/>
              <w:tabs>
                <w:tab w:val="left" w:pos="427"/>
              </w:tabs>
              <w:ind w:firstLine="0"/>
              <w:jc w:val="center"/>
              <w:rPr>
                <w:rFonts w:ascii="Times New Roman" w:hAnsi="Times New Roman" w:cs="Times New Roman"/>
                <w:sz w:val="22"/>
                <w:szCs w:val="22"/>
              </w:rPr>
            </w:pPr>
            <w:r w:rsidRPr="0078424D">
              <w:rPr>
                <w:rFonts w:ascii="Times New Roman" w:hAnsi="Times New Roman" w:cs="Times New Roman"/>
                <w:sz w:val="22"/>
                <w:szCs w:val="22"/>
              </w:rPr>
              <w:t>кв. м</w:t>
            </w:r>
          </w:p>
        </w:tc>
        <w:tc>
          <w:tcPr>
            <w:tcW w:w="1275" w:type="dxa"/>
            <w:shd w:val="clear" w:color="auto" w:fill="auto"/>
            <w:tcMar>
              <w:top w:w="28" w:type="dxa"/>
              <w:left w:w="85" w:type="dxa"/>
              <w:right w:w="85" w:type="dxa"/>
            </w:tcMar>
          </w:tcPr>
          <w:p w14:paraId="582D67B4" w14:textId="77777777" w:rsidR="00014B2C" w:rsidRPr="0078424D" w:rsidRDefault="00014B2C" w:rsidP="00712FC7">
            <w:pPr>
              <w:pStyle w:val="ConsPlusNormal"/>
              <w:tabs>
                <w:tab w:val="left" w:pos="427"/>
              </w:tabs>
              <w:ind w:firstLine="0"/>
              <w:jc w:val="right"/>
              <w:rPr>
                <w:rFonts w:ascii="Times New Roman" w:hAnsi="Times New Roman" w:cs="Times New Roman"/>
                <w:sz w:val="22"/>
                <w:szCs w:val="22"/>
              </w:rPr>
            </w:pPr>
            <w:r w:rsidRPr="0078424D">
              <w:rPr>
                <w:rFonts w:ascii="Times New Roman" w:hAnsi="Times New Roman" w:cs="Times New Roman"/>
                <w:sz w:val="22"/>
                <w:szCs w:val="22"/>
              </w:rPr>
              <w:t>4400</w:t>
            </w:r>
          </w:p>
        </w:tc>
        <w:tc>
          <w:tcPr>
            <w:tcW w:w="1418" w:type="dxa"/>
            <w:shd w:val="clear" w:color="auto" w:fill="auto"/>
            <w:tcMar>
              <w:top w:w="28" w:type="dxa"/>
              <w:left w:w="85" w:type="dxa"/>
              <w:right w:w="85" w:type="dxa"/>
            </w:tcMar>
          </w:tcPr>
          <w:p w14:paraId="60F03E27" w14:textId="77777777" w:rsidR="00014B2C" w:rsidRPr="0078424D" w:rsidRDefault="00014B2C" w:rsidP="00712FC7">
            <w:pPr>
              <w:pStyle w:val="ConsPlusNormal"/>
              <w:tabs>
                <w:tab w:val="left" w:pos="427"/>
              </w:tabs>
              <w:ind w:firstLine="0"/>
              <w:jc w:val="right"/>
              <w:rPr>
                <w:rFonts w:ascii="Times New Roman" w:hAnsi="Times New Roman" w:cs="Times New Roman"/>
                <w:sz w:val="22"/>
                <w:szCs w:val="22"/>
              </w:rPr>
            </w:pPr>
            <w:r w:rsidRPr="0078424D">
              <w:rPr>
                <w:rFonts w:ascii="Times New Roman" w:hAnsi="Times New Roman" w:cs="Times New Roman"/>
                <w:sz w:val="22"/>
                <w:szCs w:val="22"/>
              </w:rPr>
              <w:t>9300</w:t>
            </w:r>
          </w:p>
        </w:tc>
        <w:tc>
          <w:tcPr>
            <w:tcW w:w="1559" w:type="dxa"/>
            <w:shd w:val="clear" w:color="auto" w:fill="auto"/>
            <w:tcMar>
              <w:top w:w="28" w:type="dxa"/>
              <w:left w:w="85" w:type="dxa"/>
              <w:right w:w="85" w:type="dxa"/>
            </w:tcMar>
          </w:tcPr>
          <w:p w14:paraId="7B8D4F3B" w14:textId="77777777" w:rsidR="00014B2C" w:rsidRPr="0078424D" w:rsidRDefault="00014B2C" w:rsidP="00712FC7">
            <w:pPr>
              <w:pStyle w:val="ConsPlusNormal"/>
              <w:tabs>
                <w:tab w:val="left" w:pos="427"/>
              </w:tabs>
              <w:ind w:firstLine="0"/>
              <w:jc w:val="right"/>
              <w:rPr>
                <w:rFonts w:ascii="Times New Roman" w:hAnsi="Times New Roman" w:cs="Times New Roman"/>
                <w:sz w:val="22"/>
                <w:szCs w:val="22"/>
              </w:rPr>
            </w:pPr>
            <w:r w:rsidRPr="0078424D">
              <w:rPr>
                <w:rFonts w:ascii="Times New Roman" w:hAnsi="Times New Roman" w:cs="Times New Roman"/>
                <w:sz w:val="22"/>
                <w:szCs w:val="22"/>
              </w:rPr>
              <w:t>211,4</w:t>
            </w:r>
          </w:p>
        </w:tc>
        <w:tc>
          <w:tcPr>
            <w:tcW w:w="1559" w:type="dxa"/>
            <w:shd w:val="clear" w:color="auto" w:fill="auto"/>
            <w:tcMar>
              <w:top w:w="28" w:type="dxa"/>
              <w:left w:w="85" w:type="dxa"/>
              <w:right w:w="85" w:type="dxa"/>
            </w:tcMar>
          </w:tcPr>
          <w:p w14:paraId="77258E4E" w14:textId="77777777" w:rsidR="00014B2C" w:rsidRPr="0078424D" w:rsidRDefault="00014B2C" w:rsidP="00712FC7">
            <w:pPr>
              <w:pStyle w:val="ConsPlusNormal"/>
              <w:tabs>
                <w:tab w:val="left" w:pos="427"/>
              </w:tabs>
              <w:ind w:firstLine="0"/>
              <w:jc w:val="right"/>
              <w:rPr>
                <w:rFonts w:ascii="Times New Roman" w:hAnsi="Times New Roman" w:cs="Times New Roman"/>
                <w:sz w:val="22"/>
                <w:szCs w:val="22"/>
              </w:rPr>
            </w:pPr>
            <w:r w:rsidRPr="0078424D">
              <w:rPr>
                <w:rFonts w:ascii="Times New Roman" w:hAnsi="Times New Roman" w:cs="Times New Roman"/>
                <w:sz w:val="22"/>
                <w:szCs w:val="22"/>
              </w:rPr>
              <w:t>22,31</w:t>
            </w:r>
          </w:p>
        </w:tc>
      </w:tr>
      <w:tr w:rsidR="00014B2C" w:rsidRPr="0078424D" w14:paraId="668E7C17" w14:textId="77777777" w:rsidTr="00D36DB6">
        <w:tc>
          <w:tcPr>
            <w:tcW w:w="2529" w:type="dxa"/>
            <w:shd w:val="clear" w:color="auto" w:fill="auto"/>
            <w:tcMar>
              <w:top w:w="28" w:type="dxa"/>
              <w:left w:w="85" w:type="dxa"/>
              <w:right w:w="85" w:type="dxa"/>
            </w:tcMar>
          </w:tcPr>
          <w:p w14:paraId="53C00292" w14:textId="77777777" w:rsidR="00014B2C" w:rsidRPr="0078424D" w:rsidRDefault="00014B2C" w:rsidP="00712FC7">
            <w:pPr>
              <w:pStyle w:val="ConsPlusNormal"/>
              <w:tabs>
                <w:tab w:val="left" w:pos="427"/>
              </w:tabs>
              <w:ind w:firstLine="0"/>
              <w:rPr>
                <w:rFonts w:ascii="Times New Roman" w:hAnsi="Times New Roman" w:cs="Times New Roman"/>
                <w:sz w:val="22"/>
                <w:szCs w:val="22"/>
              </w:rPr>
            </w:pPr>
            <w:r w:rsidRPr="0078424D">
              <w:rPr>
                <w:rFonts w:ascii="Times New Roman" w:hAnsi="Times New Roman" w:cs="Times New Roman"/>
                <w:sz w:val="22"/>
                <w:szCs w:val="22"/>
              </w:rPr>
              <w:t xml:space="preserve"> из них объем ввода (приобретения) жилья для молодых семей и молодых специалистов</w:t>
            </w:r>
          </w:p>
        </w:tc>
        <w:tc>
          <w:tcPr>
            <w:tcW w:w="993" w:type="dxa"/>
            <w:shd w:val="clear" w:color="auto" w:fill="auto"/>
            <w:tcMar>
              <w:top w:w="28" w:type="dxa"/>
              <w:left w:w="85" w:type="dxa"/>
              <w:right w:w="85" w:type="dxa"/>
            </w:tcMar>
          </w:tcPr>
          <w:p w14:paraId="082F82AB" w14:textId="77777777" w:rsidR="00014B2C" w:rsidRPr="0078424D" w:rsidRDefault="00014B2C" w:rsidP="00712FC7">
            <w:pPr>
              <w:pStyle w:val="ConsPlusNormal"/>
              <w:tabs>
                <w:tab w:val="left" w:pos="427"/>
              </w:tabs>
              <w:ind w:firstLine="0"/>
              <w:jc w:val="center"/>
              <w:rPr>
                <w:rFonts w:ascii="Times New Roman" w:hAnsi="Times New Roman" w:cs="Times New Roman"/>
                <w:sz w:val="22"/>
                <w:szCs w:val="22"/>
              </w:rPr>
            </w:pPr>
            <w:r w:rsidRPr="0078424D">
              <w:rPr>
                <w:rFonts w:ascii="Times New Roman" w:hAnsi="Times New Roman" w:cs="Times New Roman"/>
                <w:sz w:val="22"/>
                <w:szCs w:val="22"/>
              </w:rPr>
              <w:t>кв. м</w:t>
            </w:r>
          </w:p>
        </w:tc>
        <w:tc>
          <w:tcPr>
            <w:tcW w:w="1275" w:type="dxa"/>
            <w:shd w:val="clear" w:color="auto" w:fill="auto"/>
            <w:tcMar>
              <w:top w:w="28" w:type="dxa"/>
              <w:left w:w="85" w:type="dxa"/>
              <w:right w:w="85" w:type="dxa"/>
            </w:tcMar>
          </w:tcPr>
          <w:p w14:paraId="21B4959E" w14:textId="77777777" w:rsidR="00014B2C" w:rsidRPr="0078424D" w:rsidRDefault="00014B2C" w:rsidP="00712FC7">
            <w:pPr>
              <w:pStyle w:val="ConsPlusNormal"/>
              <w:tabs>
                <w:tab w:val="left" w:pos="427"/>
              </w:tabs>
              <w:ind w:firstLine="0"/>
              <w:jc w:val="right"/>
              <w:rPr>
                <w:rFonts w:ascii="Times New Roman" w:hAnsi="Times New Roman" w:cs="Times New Roman"/>
                <w:sz w:val="22"/>
                <w:szCs w:val="22"/>
              </w:rPr>
            </w:pPr>
            <w:r w:rsidRPr="0078424D">
              <w:rPr>
                <w:rFonts w:ascii="Times New Roman" w:hAnsi="Times New Roman" w:cs="Times New Roman"/>
                <w:sz w:val="22"/>
                <w:szCs w:val="22"/>
              </w:rPr>
              <w:t>2300</w:t>
            </w:r>
          </w:p>
        </w:tc>
        <w:tc>
          <w:tcPr>
            <w:tcW w:w="1418" w:type="dxa"/>
            <w:shd w:val="clear" w:color="auto" w:fill="auto"/>
            <w:tcMar>
              <w:top w:w="28" w:type="dxa"/>
              <w:left w:w="85" w:type="dxa"/>
              <w:right w:w="85" w:type="dxa"/>
            </w:tcMar>
          </w:tcPr>
          <w:p w14:paraId="27DC8A6B" w14:textId="77777777" w:rsidR="00014B2C" w:rsidRPr="0078424D" w:rsidRDefault="00014B2C" w:rsidP="00712FC7">
            <w:pPr>
              <w:pStyle w:val="ConsPlusNormal"/>
              <w:tabs>
                <w:tab w:val="left" w:pos="427"/>
              </w:tabs>
              <w:ind w:firstLine="0"/>
              <w:jc w:val="right"/>
              <w:rPr>
                <w:rFonts w:ascii="Times New Roman" w:hAnsi="Times New Roman" w:cs="Times New Roman"/>
                <w:sz w:val="22"/>
                <w:szCs w:val="22"/>
              </w:rPr>
            </w:pPr>
            <w:r w:rsidRPr="0078424D">
              <w:rPr>
                <w:rFonts w:ascii="Times New Roman" w:hAnsi="Times New Roman" w:cs="Times New Roman"/>
                <w:sz w:val="22"/>
                <w:szCs w:val="22"/>
              </w:rPr>
              <w:t>4000</w:t>
            </w:r>
          </w:p>
        </w:tc>
        <w:tc>
          <w:tcPr>
            <w:tcW w:w="1559" w:type="dxa"/>
            <w:shd w:val="clear" w:color="auto" w:fill="auto"/>
            <w:tcMar>
              <w:top w:w="28" w:type="dxa"/>
              <w:left w:w="85" w:type="dxa"/>
              <w:right w:w="85" w:type="dxa"/>
            </w:tcMar>
          </w:tcPr>
          <w:p w14:paraId="52B6F14E" w14:textId="77777777" w:rsidR="00014B2C" w:rsidRPr="0078424D" w:rsidRDefault="00014B2C" w:rsidP="00712FC7">
            <w:pPr>
              <w:pStyle w:val="ConsPlusNormal"/>
              <w:tabs>
                <w:tab w:val="left" w:pos="427"/>
              </w:tabs>
              <w:ind w:firstLine="0"/>
              <w:jc w:val="right"/>
              <w:rPr>
                <w:rFonts w:ascii="Times New Roman" w:hAnsi="Times New Roman" w:cs="Times New Roman"/>
                <w:sz w:val="22"/>
                <w:szCs w:val="22"/>
              </w:rPr>
            </w:pPr>
            <w:r w:rsidRPr="0078424D">
              <w:rPr>
                <w:rFonts w:ascii="Times New Roman" w:hAnsi="Times New Roman" w:cs="Times New Roman"/>
                <w:sz w:val="22"/>
                <w:szCs w:val="22"/>
              </w:rPr>
              <w:t>173,9</w:t>
            </w:r>
          </w:p>
        </w:tc>
        <w:tc>
          <w:tcPr>
            <w:tcW w:w="1559" w:type="dxa"/>
            <w:shd w:val="clear" w:color="auto" w:fill="auto"/>
            <w:tcMar>
              <w:top w:w="28" w:type="dxa"/>
              <w:left w:w="85" w:type="dxa"/>
              <w:right w:w="85" w:type="dxa"/>
            </w:tcMar>
          </w:tcPr>
          <w:p w14:paraId="4F540D49" w14:textId="77777777" w:rsidR="00014B2C" w:rsidRPr="0078424D" w:rsidRDefault="00014B2C" w:rsidP="00712FC7">
            <w:pPr>
              <w:pStyle w:val="ConsPlusNormal"/>
              <w:tabs>
                <w:tab w:val="left" w:pos="427"/>
              </w:tabs>
              <w:ind w:firstLine="0"/>
              <w:jc w:val="right"/>
              <w:rPr>
                <w:rFonts w:ascii="Times New Roman" w:hAnsi="Times New Roman" w:cs="Times New Roman"/>
                <w:sz w:val="22"/>
                <w:szCs w:val="22"/>
              </w:rPr>
            </w:pPr>
            <w:r w:rsidRPr="0078424D">
              <w:rPr>
                <w:rFonts w:ascii="Times New Roman" w:hAnsi="Times New Roman" w:cs="Times New Roman"/>
                <w:sz w:val="22"/>
                <w:szCs w:val="22"/>
              </w:rPr>
              <w:t>15,62</w:t>
            </w:r>
          </w:p>
        </w:tc>
      </w:tr>
      <w:tr w:rsidR="00014B2C" w:rsidRPr="0078424D" w14:paraId="17AA7CB7" w14:textId="77777777" w:rsidTr="00D36DB6">
        <w:tc>
          <w:tcPr>
            <w:tcW w:w="9333" w:type="dxa"/>
            <w:gridSpan w:val="6"/>
            <w:shd w:val="clear" w:color="auto" w:fill="auto"/>
            <w:tcMar>
              <w:top w:w="28" w:type="dxa"/>
              <w:left w:w="85" w:type="dxa"/>
              <w:right w:w="85" w:type="dxa"/>
            </w:tcMar>
          </w:tcPr>
          <w:p w14:paraId="033B5EA4" w14:textId="77777777" w:rsidR="00014B2C" w:rsidRPr="0078424D" w:rsidRDefault="00014B2C" w:rsidP="00712FC7">
            <w:pPr>
              <w:pStyle w:val="ConsPlusNormal"/>
              <w:ind w:right="-57" w:firstLine="0"/>
              <w:jc w:val="center"/>
              <w:rPr>
                <w:rFonts w:ascii="Times New Roman" w:hAnsi="Times New Roman" w:cs="Times New Roman"/>
                <w:b/>
                <w:spacing w:val="-8"/>
                <w:sz w:val="22"/>
                <w:szCs w:val="22"/>
              </w:rPr>
            </w:pPr>
            <w:r w:rsidRPr="0078424D">
              <w:rPr>
                <w:rFonts w:ascii="Times New Roman" w:hAnsi="Times New Roman" w:cs="Times New Roman"/>
                <w:sz w:val="22"/>
                <w:szCs w:val="22"/>
              </w:rPr>
              <w:t>Субсидия на реализацию мероприятия по развитию газификации в сельской местности</w:t>
            </w:r>
          </w:p>
        </w:tc>
      </w:tr>
      <w:tr w:rsidR="00014B2C" w:rsidRPr="0078424D" w14:paraId="36850903" w14:textId="77777777" w:rsidTr="00D36DB6">
        <w:trPr>
          <w:trHeight w:val="103"/>
        </w:trPr>
        <w:tc>
          <w:tcPr>
            <w:tcW w:w="2529" w:type="dxa"/>
            <w:shd w:val="clear" w:color="auto" w:fill="auto"/>
            <w:tcMar>
              <w:top w:w="28" w:type="dxa"/>
              <w:left w:w="85" w:type="dxa"/>
              <w:right w:w="85" w:type="dxa"/>
            </w:tcMar>
          </w:tcPr>
          <w:p w14:paraId="027F48BC" w14:textId="77777777" w:rsidR="00014B2C" w:rsidRPr="0078424D" w:rsidRDefault="00014B2C" w:rsidP="00712FC7">
            <w:pPr>
              <w:pStyle w:val="ConsPlusNormal"/>
              <w:tabs>
                <w:tab w:val="left" w:pos="313"/>
              </w:tabs>
              <w:ind w:firstLine="0"/>
              <w:rPr>
                <w:rFonts w:ascii="Times New Roman" w:hAnsi="Times New Roman" w:cs="Times New Roman"/>
                <w:sz w:val="22"/>
                <w:szCs w:val="22"/>
              </w:rPr>
            </w:pPr>
            <w:r w:rsidRPr="0078424D">
              <w:rPr>
                <w:rFonts w:ascii="Times New Roman" w:hAnsi="Times New Roman" w:cs="Times New Roman"/>
                <w:sz w:val="22"/>
                <w:szCs w:val="22"/>
              </w:rPr>
              <w:t>1. Ввод в действие распределительных газовых сетей</w:t>
            </w:r>
          </w:p>
        </w:tc>
        <w:tc>
          <w:tcPr>
            <w:tcW w:w="993" w:type="dxa"/>
            <w:shd w:val="clear" w:color="auto" w:fill="auto"/>
            <w:tcMar>
              <w:top w:w="28" w:type="dxa"/>
              <w:left w:w="85" w:type="dxa"/>
              <w:right w:w="85" w:type="dxa"/>
            </w:tcMar>
          </w:tcPr>
          <w:p w14:paraId="68160D04" w14:textId="77777777" w:rsidR="00014B2C" w:rsidRPr="0078424D" w:rsidRDefault="00712FC7" w:rsidP="00712FC7">
            <w:pPr>
              <w:pStyle w:val="ConsPlusNormal"/>
              <w:ind w:firstLine="0"/>
              <w:jc w:val="center"/>
              <w:rPr>
                <w:rFonts w:ascii="Times New Roman" w:hAnsi="Times New Roman" w:cs="Times New Roman"/>
                <w:sz w:val="22"/>
                <w:szCs w:val="22"/>
              </w:rPr>
            </w:pPr>
            <w:r w:rsidRPr="0078424D">
              <w:rPr>
                <w:rFonts w:ascii="Times New Roman" w:hAnsi="Times New Roman" w:cs="Times New Roman"/>
                <w:sz w:val="22"/>
                <w:szCs w:val="22"/>
              </w:rPr>
              <w:t>к</w:t>
            </w:r>
            <w:r w:rsidR="00014B2C" w:rsidRPr="0078424D">
              <w:rPr>
                <w:rFonts w:ascii="Times New Roman" w:hAnsi="Times New Roman" w:cs="Times New Roman"/>
                <w:sz w:val="22"/>
                <w:szCs w:val="22"/>
              </w:rPr>
              <w:t>м</w:t>
            </w:r>
          </w:p>
        </w:tc>
        <w:tc>
          <w:tcPr>
            <w:tcW w:w="1275" w:type="dxa"/>
            <w:shd w:val="clear" w:color="auto" w:fill="auto"/>
            <w:tcMar>
              <w:top w:w="28" w:type="dxa"/>
              <w:left w:w="85" w:type="dxa"/>
              <w:right w:w="85" w:type="dxa"/>
            </w:tcMar>
          </w:tcPr>
          <w:p w14:paraId="30FE3F8D" w14:textId="77777777" w:rsidR="00014B2C" w:rsidRPr="0078424D" w:rsidRDefault="00014B2C" w:rsidP="00712FC7">
            <w:pPr>
              <w:pStyle w:val="ConsPlusNormal"/>
              <w:ind w:firstLine="0"/>
              <w:jc w:val="right"/>
              <w:rPr>
                <w:rFonts w:ascii="Times New Roman" w:hAnsi="Times New Roman" w:cs="Times New Roman"/>
                <w:sz w:val="22"/>
                <w:szCs w:val="22"/>
              </w:rPr>
            </w:pPr>
            <w:r w:rsidRPr="0078424D">
              <w:rPr>
                <w:rFonts w:ascii="Times New Roman" w:hAnsi="Times New Roman" w:cs="Times New Roman"/>
                <w:sz w:val="22"/>
                <w:szCs w:val="22"/>
              </w:rPr>
              <w:t>3,8</w:t>
            </w:r>
          </w:p>
        </w:tc>
        <w:tc>
          <w:tcPr>
            <w:tcW w:w="1418" w:type="dxa"/>
            <w:shd w:val="clear" w:color="auto" w:fill="auto"/>
            <w:tcMar>
              <w:top w:w="28" w:type="dxa"/>
              <w:left w:w="85" w:type="dxa"/>
              <w:right w:w="85" w:type="dxa"/>
            </w:tcMar>
          </w:tcPr>
          <w:p w14:paraId="24D8E0B0" w14:textId="77777777" w:rsidR="00014B2C" w:rsidRPr="0078424D" w:rsidRDefault="00014B2C" w:rsidP="00712FC7">
            <w:pPr>
              <w:pStyle w:val="ConsPlusNormal"/>
              <w:ind w:firstLine="0"/>
              <w:jc w:val="right"/>
              <w:rPr>
                <w:rFonts w:ascii="Times New Roman" w:hAnsi="Times New Roman" w:cs="Times New Roman"/>
                <w:sz w:val="22"/>
                <w:szCs w:val="22"/>
              </w:rPr>
            </w:pPr>
            <w:r w:rsidRPr="0078424D">
              <w:rPr>
                <w:rFonts w:ascii="Times New Roman" w:hAnsi="Times New Roman" w:cs="Times New Roman"/>
                <w:sz w:val="22"/>
                <w:szCs w:val="22"/>
              </w:rPr>
              <w:t>3,8</w:t>
            </w:r>
          </w:p>
        </w:tc>
        <w:tc>
          <w:tcPr>
            <w:tcW w:w="1559" w:type="dxa"/>
            <w:shd w:val="clear" w:color="auto" w:fill="auto"/>
            <w:tcMar>
              <w:top w:w="28" w:type="dxa"/>
              <w:left w:w="85" w:type="dxa"/>
              <w:right w:w="85" w:type="dxa"/>
            </w:tcMar>
          </w:tcPr>
          <w:p w14:paraId="2F3078F6" w14:textId="77777777" w:rsidR="00014B2C" w:rsidRPr="0078424D" w:rsidRDefault="00014B2C" w:rsidP="00712FC7">
            <w:pPr>
              <w:pStyle w:val="ConsPlusNormal"/>
              <w:ind w:firstLine="0"/>
              <w:jc w:val="right"/>
              <w:rPr>
                <w:rFonts w:ascii="Times New Roman" w:hAnsi="Times New Roman" w:cs="Times New Roman"/>
                <w:sz w:val="22"/>
                <w:szCs w:val="22"/>
              </w:rPr>
            </w:pPr>
            <w:r w:rsidRPr="0078424D">
              <w:rPr>
                <w:rFonts w:ascii="Times New Roman" w:hAnsi="Times New Roman" w:cs="Times New Roman"/>
                <w:sz w:val="22"/>
                <w:szCs w:val="22"/>
              </w:rPr>
              <w:t>100,0</w:t>
            </w:r>
          </w:p>
        </w:tc>
        <w:tc>
          <w:tcPr>
            <w:tcW w:w="1559" w:type="dxa"/>
            <w:shd w:val="clear" w:color="auto" w:fill="auto"/>
            <w:tcMar>
              <w:top w:w="28" w:type="dxa"/>
              <w:left w:w="85" w:type="dxa"/>
              <w:right w:w="85" w:type="dxa"/>
            </w:tcMar>
          </w:tcPr>
          <w:p w14:paraId="719D319B" w14:textId="77777777" w:rsidR="00014B2C" w:rsidRPr="0078424D" w:rsidRDefault="00014B2C" w:rsidP="00712FC7">
            <w:pPr>
              <w:pStyle w:val="ConsPlusNormal"/>
              <w:ind w:firstLine="0"/>
              <w:jc w:val="right"/>
              <w:rPr>
                <w:rFonts w:ascii="Times New Roman" w:hAnsi="Times New Roman" w:cs="Times New Roman"/>
                <w:sz w:val="22"/>
                <w:szCs w:val="22"/>
              </w:rPr>
            </w:pPr>
            <w:r w:rsidRPr="0078424D">
              <w:rPr>
                <w:rFonts w:ascii="Times New Roman" w:hAnsi="Times New Roman" w:cs="Times New Roman"/>
                <w:sz w:val="22"/>
                <w:szCs w:val="22"/>
              </w:rPr>
              <w:t>4, 67</w:t>
            </w:r>
          </w:p>
        </w:tc>
      </w:tr>
      <w:tr w:rsidR="00014B2C" w:rsidRPr="0078424D" w14:paraId="22134F6A" w14:textId="77777777" w:rsidTr="00D36DB6">
        <w:tc>
          <w:tcPr>
            <w:tcW w:w="9333" w:type="dxa"/>
            <w:gridSpan w:val="6"/>
            <w:shd w:val="clear" w:color="auto" w:fill="auto"/>
            <w:tcMar>
              <w:top w:w="28" w:type="dxa"/>
              <w:left w:w="85" w:type="dxa"/>
              <w:right w:w="85" w:type="dxa"/>
            </w:tcMar>
          </w:tcPr>
          <w:p w14:paraId="28B77BC0" w14:textId="77777777" w:rsidR="00014B2C" w:rsidRPr="0078424D" w:rsidRDefault="00014B2C" w:rsidP="00712FC7">
            <w:pPr>
              <w:pStyle w:val="ConsPlusNormal"/>
              <w:ind w:left="-57" w:right="-57" w:firstLine="0"/>
              <w:jc w:val="center"/>
              <w:rPr>
                <w:rFonts w:ascii="Times New Roman" w:hAnsi="Times New Roman" w:cs="Times New Roman"/>
                <w:b/>
                <w:spacing w:val="-8"/>
                <w:sz w:val="22"/>
                <w:szCs w:val="22"/>
              </w:rPr>
            </w:pPr>
            <w:r w:rsidRPr="0078424D">
              <w:rPr>
                <w:rFonts w:ascii="Times New Roman" w:hAnsi="Times New Roman" w:cs="Times New Roman"/>
                <w:sz w:val="22"/>
                <w:szCs w:val="22"/>
              </w:rPr>
              <w:t>Субсидия на реализацию мероприятия по развитию сети автомобильных дорог, ведущих к общественно значимым объектам сельских населенных пунктов, объектам производства и переработки сельскохозяйственной продукции</w:t>
            </w:r>
          </w:p>
        </w:tc>
      </w:tr>
      <w:tr w:rsidR="00014B2C" w:rsidRPr="00712FC7" w14:paraId="4EF2A6F2" w14:textId="77777777" w:rsidTr="00D36DB6">
        <w:tc>
          <w:tcPr>
            <w:tcW w:w="2529" w:type="dxa"/>
            <w:shd w:val="clear" w:color="auto" w:fill="auto"/>
            <w:tcMar>
              <w:top w:w="28" w:type="dxa"/>
              <w:left w:w="85" w:type="dxa"/>
              <w:right w:w="85" w:type="dxa"/>
            </w:tcMar>
          </w:tcPr>
          <w:p w14:paraId="59DA671A" w14:textId="4CF8E538" w:rsidR="00014B2C" w:rsidRPr="0078424D" w:rsidRDefault="00014B2C" w:rsidP="00BA6A15">
            <w:pPr>
              <w:pStyle w:val="ConsPlusNormal"/>
              <w:tabs>
                <w:tab w:val="left" w:pos="313"/>
              </w:tabs>
              <w:ind w:firstLine="0"/>
              <w:rPr>
                <w:rFonts w:ascii="Times New Roman" w:hAnsi="Times New Roman" w:cs="Times New Roman"/>
                <w:sz w:val="22"/>
                <w:szCs w:val="22"/>
              </w:rPr>
            </w:pPr>
            <w:r w:rsidRPr="0078424D">
              <w:rPr>
                <w:rFonts w:ascii="Times New Roman" w:hAnsi="Times New Roman" w:cs="Times New Roman"/>
                <w:sz w:val="22"/>
                <w:szCs w:val="22"/>
              </w:rPr>
              <w:t xml:space="preserve"> Ввод в эксплуатацию автомобильных дорог общего пользования </w:t>
            </w:r>
            <w:r w:rsidRPr="0078424D">
              <w:rPr>
                <w:rFonts w:ascii="Times New Roman" w:hAnsi="Times New Roman" w:cs="Times New Roman"/>
                <w:sz w:val="22"/>
                <w:szCs w:val="22"/>
              </w:rPr>
              <w:br/>
              <w:t xml:space="preserve">с твердым покрытием, ведущих от сети автомобильных дорог общего пользования </w:t>
            </w:r>
            <w:r w:rsidRPr="0078424D">
              <w:rPr>
                <w:rFonts w:ascii="Times New Roman" w:hAnsi="Times New Roman" w:cs="Times New Roman"/>
                <w:sz w:val="22"/>
                <w:szCs w:val="22"/>
              </w:rPr>
              <w:br/>
            </w:r>
            <w:r w:rsidRPr="0078424D">
              <w:rPr>
                <w:rFonts w:ascii="Times New Roman" w:hAnsi="Times New Roman" w:cs="Times New Roman"/>
                <w:sz w:val="22"/>
                <w:szCs w:val="22"/>
              </w:rPr>
              <w:lastRenderedPageBreak/>
              <w:t xml:space="preserve">к ближайшим общественно значимым объектам сельских населенных пунктов, </w:t>
            </w:r>
            <w:r w:rsidRPr="0078424D">
              <w:rPr>
                <w:rFonts w:ascii="Times New Roman" w:hAnsi="Times New Roman" w:cs="Times New Roman"/>
                <w:sz w:val="22"/>
                <w:szCs w:val="22"/>
              </w:rPr>
              <w:br/>
              <w:t xml:space="preserve">а также к объектам производства </w:t>
            </w:r>
            <w:r w:rsidRPr="0078424D">
              <w:rPr>
                <w:rFonts w:ascii="Times New Roman" w:hAnsi="Times New Roman" w:cs="Times New Roman"/>
                <w:sz w:val="22"/>
                <w:szCs w:val="22"/>
              </w:rPr>
              <w:br/>
              <w:t>и переработки сельскохозпродукции</w:t>
            </w:r>
          </w:p>
        </w:tc>
        <w:tc>
          <w:tcPr>
            <w:tcW w:w="993" w:type="dxa"/>
            <w:shd w:val="clear" w:color="auto" w:fill="auto"/>
            <w:tcMar>
              <w:top w:w="28" w:type="dxa"/>
              <w:left w:w="85" w:type="dxa"/>
              <w:right w:w="85" w:type="dxa"/>
            </w:tcMar>
          </w:tcPr>
          <w:p w14:paraId="2AB2493B" w14:textId="77777777" w:rsidR="00014B2C" w:rsidRPr="0078424D" w:rsidRDefault="00014B2C" w:rsidP="00712FC7">
            <w:pPr>
              <w:pStyle w:val="ConsPlusNormal"/>
              <w:ind w:firstLine="0"/>
              <w:jc w:val="center"/>
              <w:rPr>
                <w:rFonts w:ascii="Times New Roman" w:hAnsi="Times New Roman" w:cs="Times New Roman"/>
                <w:sz w:val="22"/>
                <w:szCs w:val="22"/>
              </w:rPr>
            </w:pPr>
            <w:r w:rsidRPr="0078424D">
              <w:rPr>
                <w:rFonts w:ascii="Times New Roman" w:hAnsi="Times New Roman" w:cs="Times New Roman"/>
                <w:sz w:val="22"/>
                <w:szCs w:val="22"/>
              </w:rPr>
              <w:lastRenderedPageBreak/>
              <w:t>км</w:t>
            </w:r>
          </w:p>
        </w:tc>
        <w:tc>
          <w:tcPr>
            <w:tcW w:w="1275" w:type="dxa"/>
            <w:shd w:val="clear" w:color="auto" w:fill="auto"/>
            <w:tcMar>
              <w:top w:w="28" w:type="dxa"/>
              <w:left w:w="85" w:type="dxa"/>
              <w:right w:w="85" w:type="dxa"/>
            </w:tcMar>
          </w:tcPr>
          <w:p w14:paraId="14B02EC8" w14:textId="77777777" w:rsidR="00014B2C" w:rsidRPr="0078424D" w:rsidRDefault="00014B2C" w:rsidP="00712FC7">
            <w:pPr>
              <w:pStyle w:val="ConsPlusNormal"/>
              <w:ind w:firstLine="0"/>
              <w:jc w:val="right"/>
              <w:rPr>
                <w:rFonts w:ascii="Times New Roman" w:hAnsi="Times New Roman" w:cs="Times New Roman"/>
                <w:sz w:val="22"/>
                <w:szCs w:val="22"/>
              </w:rPr>
            </w:pPr>
            <w:r w:rsidRPr="0078424D">
              <w:rPr>
                <w:rFonts w:ascii="Times New Roman" w:hAnsi="Times New Roman" w:cs="Times New Roman"/>
                <w:sz w:val="22"/>
                <w:szCs w:val="22"/>
              </w:rPr>
              <w:t>3,7</w:t>
            </w:r>
          </w:p>
        </w:tc>
        <w:tc>
          <w:tcPr>
            <w:tcW w:w="1418" w:type="dxa"/>
            <w:shd w:val="clear" w:color="auto" w:fill="auto"/>
            <w:tcMar>
              <w:top w:w="28" w:type="dxa"/>
              <w:left w:w="85" w:type="dxa"/>
              <w:right w:w="85" w:type="dxa"/>
            </w:tcMar>
          </w:tcPr>
          <w:p w14:paraId="45FF7A09" w14:textId="77777777" w:rsidR="00014B2C" w:rsidRPr="0078424D" w:rsidRDefault="00014B2C" w:rsidP="00712FC7">
            <w:pPr>
              <w:pStyle w:val="ConsPlusNormal"/>
              <w:ind w:firstLine="0"/>
              <w:jc w:val="right"/>
              <w:rPr>
                <w:rFonts w:ascii="Times New Roman" w:hAnsi="Times New Roman" w:cs="Times New Roman"/>
                <w:sz w:val="22"/>
                <w:szCs w:val="22"/>
              </w:rPr>
            </w:pPr>
            <w:r w:rsidRPr="0078424D">
              <w:rPr>
                <w:rFonts w:ascii="Times New Roman" w:hAnsi="Times New Roman" w:cs="Times New Roman"/>
                <w:sz w:val="22"/>
                <w:szCs w:val="22"/>
              </w:rPr>
              <w:t>1,7</w:t>
            </w:r>
          </w:p>
        </w:tc>
        <w:tc>
          <w:tcPr>
            <w:tcW w:w="1559" w:type="dxa"/>
            <w:shd w:val="clear" w:color="auto" w:fill="auto"/>
            <w:tcMar>
              <w:top w:w="28" w:type="dxa"/>
              <w:left w:w="85" w:type="dxa"/>
              <w:right w:w="85" w:type="dxa"/>
            </w:tcMar>
          </w:tcPr>
          <w:p w14:paraId="74F97AC4" w14:textId="77777777" w:rsidR="00014B2C" w:rsidRPr="0078424D" w:rsidRDefault="00014B2C" w:rsidP="00712FC7">
            <w:pPr>
              <w:pStyle w:val="ConsPlusNormal"/>
              <w:ind w:firstLine="0"/>
              <w:jc w:val="right"/>
              <w:rPr>
                <w:rFonts w:ascii="Times New Roman" w:hAnsi="Times New Roman" w:cs="Times New Roman"/>
                <w:sz w:val="22"/>
                <w:szCs w:val="22"/>
              </w:rPr>
            </w:pPr>
            <w:r w:rsidRPr="0078424D">
              <w:rPr>
                <w:rFonts w:ascii="Times New Roman" w:hAnsi="Times New Roman" w:cs="Times New Roman"/>
                <w:sz w:val="22"/>
                <w:szCs w:val="22"/>
              </w:rPr>
              <w:t>45,9</w:t>
            </w:r>
          </w:p>
        </w:tc>
        <w:tc>
          <w:tcPr>
            <w:tcW w:w="1559" w:type="dxa"/>
            <w:shd w:val="clear" w:color="auto" w:fill="auto"/>
            <w:tcMar>
              <w:top w:w="28" w:type="dxa"/>
              <w:left w:w="85" w:type="dxa"/>
              <w:right w:w="85" w:type="dxa"/>
            </w:tcMar>
          </w:tcPr>
          <w:p w14:paraId="21E7A6B1" w14:textId="77777777" w:rsidR="00014B2C" w:rsidRPr="00712FC7" w:rsidRDefault="00014B2C" w:rsidP="00712FC7">
            <w:pPr>
              <w:pStyle w:val="ConsPlusNormal"/>
              <w:ind w:firstLine="0"/>
              <w:jc w:val="right"/>
              <w:rPr>
                <w:rFonts w:ascii="Times New Roman" w:hAnsi="Times New Roman" w:cs="Times New Roman"/>
                <w:sz w:val="22"/>
                <w:szCs w:val="22"/>
              </w:rPr>
            </w:pPr>
            <w:r w:rsidRPr="0078424D">
              <w:rPr>
                <w:rFonts w:ascii="Times New Roman" w:hAnsi="Times New Roman" w:cs="Times New Roman"/>
                <w:sz w:val="22"/>
                <w:szCs w:val="22"/>
              </w:rPr>
              <w:t>44, 89</w:t>
            </w:r>
          </w:p>
        </w:tc>
      </w:tr>
    </w:tbl>
    <w:p w14:paraId="4DFB792A" w14:textId="77777777" w:rsidR="00AB4C0F" w:rsidRPr="00AB4C0F" w:rsidRDefault="00AB4C0F" w:rsidP="00AB4C0F">
      <w:pPr>
        <w:pStyle w:val="3"/>
        <w:spacing w:line="240" w:lineRule="auto"/>
        <w:jc w:val="center"/>
        <w:rPr>
          <w:rFonts w:ascii="Times New Roman" w:hAnsi="Times New Roman"/>
          <w:b w:val="0"/>
          <w:sz w:val="28"/>
          <w:szCs w:val="28"/>
          <w:u w:val="single"/>
          <w:lang w:val="ru-RU"/>
        </w:rPr>
      </w:pPr>
      <w:bookmarkStart w:id="54" w:name="_Toc515024231"/>
      <w:r w:rsidRPr="00AB4C0F">
        <w:rPr>
          <w:rFonts w:ascii="Times New Roman" w:hAnsi="Times New Roman"/>
          <w:b w:val="0"/>
          <w:sz w:val="28"/>
          <w:szCs w:val="28"/>
          <w:u w:val="single"/>
          <w:lang w:val="ru-RU"/>
        </w:rPr>
        <w:t>5.1.10. 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 (2014-2020 годы)»</w:t>
      </w:r>
      <w:bookmarkEnd w:id="54"/>
    </w:p>
    <w:p w14:paraId="436425A3" w14:textId="77777777" w:rsidR="00AB4C0F" w:rsidRPr="00AB4C0F" w:rsidRDefault="00AB4C0F" w:rsidP="00AB4C0F">
      <w:pPr>
        <w:widowControl w:val="0"/>
        <w:autoSpaceDE w:val="0"/>
        <w:autoSpaceDN w:val="0"/>
        <w:adjustRightInd w:val="0"/>
        <w:spacing w:after="0" w:line="240" w:lineRule="auto"/>
        <w:ind w:right="-2" w:firstLine="851"/>
        <w:jc w:val="both"/>
        <w:rPr>
          <w:rFonts w:ascii="Times New Roman" w:hAnsi="Times New Roman"/>
          <w:sz w:val="28"/>
          <w:szCs w:val="28"/>
        </w:rPr>
      </w:pPr>
      <w:r w:rsidRPr="00AB4C0F">
        <w:rPr>
          <w:rFonts w:ascii="Times New Roman" w:hAnsi="Times New Roman"/>
          <w:sz w:val="28"/>
          <w:szCs w:val="28"/>
        </w:rPr>
        <w:t>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 (2014-2020 годы)» утверждена постановлением Правительства Архангельской области от 11.10.2013 № 475-пп (далее – ГП № 475-пп).</w:t>
      </w:r>
    </w:p>
    <w:p w14:paraId="7404AED6" w14:textId="77777777" w:rsidR="00AB4C0F" w:rsidRPr="00AB4C0F" w:rsidRDefault="00AB4C0F" w:rsidP="00AB4C0F">
      <w:pPr>
        <w:widowControl w:val="0"/>
        <w:autoSpaceDE w:val="0"/>
        <w:autoSpaceDN w:val="0"/>
        <w:adjustRightInd w:val="0"/>
        <w:spacing w:after="0" w:line="240" w:lineRule="auto"/>
        <w:ind w:right="-2" w:firstLine="851"/>
        <w:jc w:val="both"/>
        <w:rPr>
          <w:rFonts w:ascii="Times New Roman" w:hAnsi="Times New Roman"/>
          <w:sz w:val="28"/>
          <w:szCs w:val="28"/>
        </w:rPr>
      </w:pPr>
      <w:r w:rsidRPr="00AB4C0F">
        <w:rPr>
          <w:rFonts w:ascii="Times New Roman" w:hAnsi="Times New Roman"/>
          <w:sz w:val="28"/>
          <w:szCs w:val="28"/>
        </w:rPr>
        <w:t>Изменения в ГП №475-пп в период 2017 года вносились 17 раз.</w:t>
      </w:r>
    </w:p>
    <w:p w14:paraId="72B432A9" w14:textId="77777777" w:rsidR="00AB4C0F" w:rsidRPr="00AB4C0F" w:rsidRDefault="00AB4C0F" w:rsidP="00AB4C0F">
      <w:pPr>
        <w:widowControl w:val="0"/>
        <w:autoSpaceDE w:val="0"/>
        <w:autoSpaceDN w:val="0"/>
        <w:adjustRightInd w:val="0"/>
        <w:spacing w:after="0" w:line="240" w:lineRule="auto"/>
        <w:ind w:right="-2" w:firstLine="851"/>
        <w:jc w:val="both"/>
        <w:rPr>
          <w:rFonts w:ascii="Times New Roman" w:hAnsi="Times New Roman"/>
          <w:sz w:val="28"/>
          <w:szCs w:val="28"/>
        </w:rPr>
      </w:pPr>
      <w:r w:rsidRPr="00AB4C0F">
        <w:rPr>
          <w:rFonts w:ascii="Times New Roman" w:hAnsi="Times New Roman"/>
          <w:sz w:val="28"/>
          <w:szCs w:val="28"/>
        </w:rPr>
        <w:t>Ответственным исполнителем государственной программы является</w:t>
      </w:r>
      <w:r w:rsidR="00D16226">
        <w:rPr>
          <w:rFonts w:ascii="Times New Roman" w:hAnsi="Times New Roman"/>
          <w:sz w:val="28"/>
          <w:szCs w:val="28"/>
        </w:rPr>
        <w:t xml:space="preserve"> </w:t>
      </w:r>
      <w:r w:rsidRPr="00AB4C0F">
        <w:rPr>
          <w:rFonts w:ascii="Times New Roman" w:hAnsi="Times New Roman"/>
          <w:sz w:val="28"/>
          <w:szCs w:val="28"/>
        </w:rPr>
        <w:t>министерство промышленности и строительства Архангельской области (далее – Минстрой АО), соисполнителями - министерство агропромышленного комплекса и торговли (далее – Минагропром АО); администрация Губернатора АО и Правительства АО;</w:t>
      </w:r>
      <w:bookmarkStart w:id="55" w:name="sub_11033"/>
      <w:r w:rsidRPr="00AB4C0F">
        <w:rPr>
          <w:rFonts w:ascii="Times New Roman" w:hAnsi="Times New Roman"/>
          <w:sz w:val="28"/>
          <w:szCs w:val="28"/>
        </w:rPr>
        <w:t xml:space="preserve"> министерство образования и науки (далее – Минобр</w:t>
      </w:r>
      <w:r>
        <w:rPr>
          <w:rFonts w:ascii="Times New Roman" w:hAnsi="Times New Roman"/>
          <w:sz w:val="28"/>
          <w:szCs w:val="28"/>
        </w:rPr>
        <w:t>науки</w:t>
      </w:r>
      <w:r w:rsidRPr="00AB4C0F">
        <w:rPr>
          <w:rFonts w:ascii="Times New Roman" w:hAnsi="Times New Roman"/>
          <w:sz w:val="28"/>
          <w:szCs w:val="28"/>
        </w:rPr>
        <w:t xml:space="preserve"> АО);</w:t>
      </w:r>
      <w:bookmarkEnd w:id="55"/>
      <w:r w:rsidRPr="00AB4C0F">
        <w:rPr>
          <w:rFonts w:ascii="Times New Roman" w:hAnsi="Times New Roman"/>
          <w:sz w:val="28"/>
          <w:szCs w:val="28"/>
        </w:rPr>
        <w:t xml:space="preserve"> </w:t>
      </w:r>
      <w:bookmarkStart w:id="56" w:name="sub_11034"/>
      <w:r w:rsidRPr="00AB4C0F">
        <w:rPr>
          <w:rFonts w:ascii="Times New Roman" w:hAnsi="Times New Roman"/>
          <w:sz w:val="28"/>
          <w:szCs w:val="28"/>
        </w:rPr>
        <w:t>министерство труда, занятости и социального развития (далее – Минтруд АО);</w:t>
      </w:r>
      <w:bookmarkEnd w:id="56"/>
      <w:r w:rsidRPr="00AB4C0F">
        <w:rPr>
          <w:rFonts w:ascii="Times New Roman" w:hAnsi="Times New Roman"/>
          <w:sz w:val="28"/>
          <w:szCs w:val="28"/>
        </w:rPr>
        <w:t xml:space="preserve"> министерство имущественных отношений (далее – Минимущество АО);</w:t>
      </w:r>
      <w:bookmarkStart w:id="57" w:name="sub_11036"/>
      <w:r w:rsidRPr="00AB4C0F">
        <w:rPr>
          <w:rFonts w:ascii="Times New Roman" w:hAnsi="Times New Roman"/>
          <w:sz w:val="28"/>
          <w:szCs w:val="28"/>
        </w:rPr>
        <w:t xml:space="preserve"> </w:t>
      </w:r>
      <w:bookmarkEnd w:id="57"/>
      <w:r w:rsidRPr="00AB4C0F">
        <w:rPr>
          <w:rFonts w:ascii="Times New Roman" w:hAnsi="Times New Roman"/>
          <w:sz w:val="28"/>
          <w:szCs w:val="28"/>
        </w:rPr>
        <w:t>инспекция государственного строительного надзора (далее - инспекция государственного строительного надзора).</w:t>
      </w:r>
    </w:p>
    <w:p w14:paraId="06088565" w14:textId="77777777" w:rsidR="00AC7850" w:rsidRPr="00432A00" w:rsidRDefault="00AC7850" w:rsidP="00AC7850">
      <w:pPr>
        <w:spacing w:after="0" w:line="240" w:lineRule="auto"/>
        <w:ind w:firstLine="709"/>
        <w:jc w:val="both"/>
        <w:rPr>
          <w:rFonts w:ascii="Times New Roman" w:hAnsi="Times New Roman"/>
          <w:sz w:val="28"/>
          <w:szCs w:val="28"/>
        </w:rPr>
      </w:pPr>
      <w:r w:rsidRPr="00432A00">
        <w:rPr>
          <w:rFonts w:ascii="Times New Roman" w:hAnsi="Times New Roman"/>
          <w:sz w:val="28"/>
          <w:szCs w:val="28"/>
        </w:rPr>
        <w:t>Подпрограммы:</w:t>
      </w:r>
    </w:p>
    <w:p w14:paraId="0FF21AE2" w14:textId="77777777" w:rsidR="00AC7850" w:rsidRPr="00035D05" w:rsidRDefault="00AC7850" w:rsidP="00AC7850">
      <w:pPr>
        <w:numPr>
          <w:ilvl w:val="0"/>
          <w:numId w:val="37"/>
        </w:numPr>
        <w:spacing w:after="0" w:line="240" w:lineRule="auto"/>
        <w:ind w:left="0" w:firstLine="851"/>
        <w:jc w:val="both"/>
        <w:rPr>
          <w:rFonts w:ascii="Times New Roman" w:hAnsi="Times New Roman"/>
          <w:sz w:val="28"/>
          <w:szCs w:val="28"/>
        </w:rPr>
      </w:pPr>
      <w:r>
        <w:rPr>
          <w:rFonts w:ascii="Times New Roman" w:hAnsi="Times New Roman"/>
          <w:sz w:val="28"/>
          <w:szCs w:val="28"/>
        </w:rPr>
        <w:t>п</w:t>
      </w:r>
      <w:r w:rsidRPr="00035D05">
        <w:rPr>
          <w:rFonts w:ascii="Times New Roman" w:hAnsi="Times New Roman"/>
          <w:sz w:val="28"/>
          <w:szCs w:val="28"/>
        </w:rPr>
        <w:t xml:space="preserve">одпрограмма </w:t>
      </w:r>
      <w:r>
        <w:rPr>
          <w:rFonts w:ascii="Times New Roman" w:hAnsi="Times New Roman"/>
          <w:sz w:val="28"/>
          <w:szCs w:val="28"/>
        </w:rPr>
        <w:t>№</w:t>
      </w:r>
      <w:r w:rsidRPr="00035D05">
        <w:rPr>
          <w:rFonts w:ascii="Times New Roman" w:hAnsi="Times New Roman"/>
          <w:sz w:val="28"/>
          <w:szCs w:val="28"/>
        </w:rPr>
        <w:t xml:space="preserve"> 1 "Создание условий для обеспечения доступным и комфортным жильем жителей Архангельской области";</w:t>
      </w:r>
    </w:p>
    <w:p w14:paraId="55FE0380" w14:textId="77777777" w:rsidR="00AC7850" w:rsidRPr="00035D05" w:rsidRDefault="00AC7850" w:rsidP="00AC7850">
      <w:pPr>
        <w:numPr>
          <w:ilvl w:val="0"/>
          <w:numId w:val="37"/>
        </w:numPr>
        <w:spacing w:after="0" w:line="240" w:lineRule="auto"/>
        <w:ind w:left="0" w:firstLine="851"/>
        <w:jc w:val="both"/>
        <w:rPr>
          <w:rFonts w:ascii="Times New Roman" w:hAnsi="Times New Roman"/>
          <w:sz w:val="28"/>
          <w:szCs w:val="28"/>
        </w:rPr>
      </w:pPr>
      <w:r w:rsidRPr="00035D05">
        <w:rPr>
          <w:rFonts w:ascii="Times New Roman" w:hAnsi="Times New Roman"/>
          <w:sz w:val="28"/>
          <w:szCs w:val="28"/>
        </w:rPr>
        <w:t xml:space="preserve">подпрограмма </w:t>
      </w:r>
      <w:r>
        <w:rPr>
          <w:rFonts w:ascii="Times New Roman" w:hAnsi="Times New Roman"/>
          <w:sz w:val="28"/>
          <w:szCs w:val="28"/>
        </w:rPr>
        <w:t>№</w:t>
      </w:r>
      <w:r w:rsidRPr="00035D05">
        <w:rPr>
          <w:rFonts w:ascii="Times New Roman" w:hAnsi="Times New Roman"/>
          <w:sz w:val="28"/>
          <w:szCs w:val="28"/>
        </w:rPr>
        <w:t xml:space="preserve"> 2 "Обеспечение жильем молодых семей";</w:t>
      </w:r>
    </w:p>
    <w:p w14:paraId="0CD93692" w14:textId="037E7F99" w:rsidR="00AC7850" w:rsidRPr="00035D05" w:rsidRDefault="00AC7850" w:rsidP="00AC7850">
      <w:pPr>
        <w:numPr>
          <w:ilvl w:val="0"/>
          <w:numId w:val="37"/>
        </w:numPr>
        <w:spacing w:after="0" w:line="240" w:lineRule="auto"/>
        <w:ind w:left="0" w:firstLine="851"/>
        <w:jc w:val="both"/>
        <w:rPr>
          <w:rFonts w:ascii="Times New Roman" w:hAnsi="Times New Roman"/>
          <w:sz w:val="28"/>
          <w:szCs w:val="28"/>
        </w:rPr>
      </w:pPr>
      <w:r w:rsidRPr="00035D05">
        <w:rPr>
          <w:rFonts w:ascii="Times New Roman" w:hAnsi="Times New Roman"/>
          <w:sz w:val="28"/>
          <w:szCs w:val="28"/>
        </w:rPr>
        <w:t xml:space="preserve">подпрограмма </w:t>
      </w:r>
      <w:r>
        <w:rPr>
          <w:rFonts w:ascii="Times New Roman" w:hAnsi="Times New Roman"/>
          <w:sz w:val="28"/>
          <w:szCs w:val="28"/>
        </w:rPr>
        <w:t>№</w:t>
      </w:r>
      <w:r w:rsidRPr="00035D05">
        <w:rPr>
          <w:rFonts w:ascii="Times New Roman" w:hAnsi="Times New Roman"/>
          <w:sz w:val="28"/>
          <w:szCs w:val="28"/>
        </w:rPr>
        <w:t xml:space="preserve"> 3 "Развитие промышленности строительных материалов в Архангельской области"</w:t>
      </w:r>
      <w:r w:rsidR="00BA6A15">
        <w:rPr>
          <w:rFonts w:ascii="Times New Roman" w:hAnsi="Times New Roman"/>
          <w:sz w:val="28"/>
          <w:szCs w:val="28"/>
        </w:rPr>
        <w:t>;</w:t>
      </w:r>
    </w:p>
    <w:p w14:paraId="040F3631" w14:textId="77777777" w:rsidR="00AC7850" w:rsidRPr="007B0F3D" w:rsidRDefault="00AC7850" w:rsidP="00AC7850">
      <w:pPr>
        <w:numPr>
          <w:ilvl w:val="0"/>
          <w:numId w:val="37"/>
        </w:numPr>
        <w:spacing w:after="0" w:line="240" w:lineRule="auto"/>
        <w:ind w:left="0" w:firstLine="851"/>
        <w:jc w:val="both"/>
        <w:rPr>
          <w:rFonts w:ascii="Times New Roman" w:hAnsi="Times New Roman"/>
          <w:sz w:val="28"/>
          <w:szCs w:val="28"/>
        </w:rPr>
      </w:pPr>
      <w:r w:rsidRPr="00035D05">
        <w:rPr>
          <w:rFonts w:ascii="Times New Roman" w:hAnsi="Times New Roman"/>
          <w:sz w:val="28"/>
          <w:szCs w:val="28"/>
        </w:rPr>
        <w:t xml:space="preserve">подпрограмма </w:t>
      </w:r>
      <w:r>
        <w:rPr>
          <w:rFonts w:ascii="Times New Roman" w:hAnsi="Times New Roman"/>
          <w:sz w:val="28"/>
          <w:szCs w:val="28"/>
        </w:rPr>
        <w:t>№</w:t>
      </w:r>
      <w:r w:rsidRPr="00035D05">
        <w:rPr>
          <w:rFonts w:ascii="Times New Roman" w:hAnsi="Times New Roman"/>
          <w:sz w:val="28"/>
          <w:szCs w:val="28"/>
        </w:rPr>
        <w:t xml:space="preserve"> 4 "Создание условий для реализации </w:t>
      </w:r>
      <w:r w:rsidRPr="007B0F3D">
        <w:rPr>
          <w:rFonts w:ascii="Times New Roman" w:hAnsi="Times New Roman"/>
          <w:sz w:val="28"/>
          <w:szCs w:val="28"/>
        </w:rPr>
        <w:t>государственной программы".</w:t>
      </w:r>
    </w:p>
    <w:p w14:paraId="569E9D49" w14:textId="651F2E76" w:rsidR="00AB4C0F" w:rsidRPr="00556D85" w:rsidRDefault="00AB4C0F" w:rsidP="00556D85">
      <w:pPr>
        <w:widowControl w:val="0"/>
        <w:autoSpaceDE w:val="0"/>
        <w:autoSpaceDN w:val="0"/>
        <w:adjustRightInd w:val="0"/>
        <w:spacing w:after="0" w:line="240" w:lineRule="auto"/>
        <w:ind w:right="-2" w:firstLine="851"/>
        <w:jc w:val="both"/>
        <w:rPr>
          <w:rFonts w:ascii="Times New Roman" w:hAnsi="Times New Roman"/>
          <w:sz w:val="28"/>
          <w:szCs w:val="28"/>
        </w:rPr>
      </w:pPr>
      <w:r w:rsidRPr="00556D85">
        <w:rPr>
          <w:rFonts w:ascii="Times New Roman" w:hAnsi="Times New Roman"/>
          <w:sz w:val="28"/>
          <w:szCs w:val="28"/>
        </w:rPr>
        <w:t>Законом «Об областном бюджете» в ред. от 15.12.2017 на реализацию ГП № 475-пп бюджетные ассигнования предусмотрены в сумме 679,17 млн.руб., в том числе на реализацию: подпрограммы №1 – 374,01 млн.</w:t>
      </w:r>
      <w:r w:rsidR="009B1DC8" w:rsidRPr="00556D85">
        <w:rPr>
          <w:rFonts w:ascii="Times New Roman" w:hAnsi="Times New Roman"/>
          <w:sz w:val="28"/>
          <w:szCs w:val="28"/>
        </w:rPr>
        <w:t>руб. (ФБ – 13,44 млн.</w:t>
      </w:r>
      <w:r w:rsidR="00F7122F">
        <w:rPr>
          <w:rFonts w:ascii="Times New Roman" w:hAnsi="Times New Roman"/>
          <w:sz w:val="28"/>
          <w:szCs w:val="28"/>
        </w:rPr>
        <w:t>руб.; ОБ – 360,57 млн.</w:t>
      </w:r>
      <w:r w:rsidRPr="00556D85">
        <w:rPr>
          <w:rFonts w:ascii="Times New Roman" w:hAnsi="Times New Roman"/>
          <w:sz w:val="28"/>
          <w:szCs w:val="28"/>
        </w:rPr>
        <w:t xml:space="preserve">руб.); </w:t>
      </w:r>
      <w:r w:rsidR="009B1DC8" w:rsidRPr="00556D85">
        <w:rPr>
          <w:rFonts w:ascii="Times New Roman" w:hAnsi="Times New Roman"/>
          <w:sz w:val="28"/>
          <w:szCs w:val="28"/>
        </w:rPr>
        <w:t>подпрограммы №2 – 166,04 млн.</w:t>
      </w:r>
      <w:r w:rsidR="00F7122F">
        <w:rPr>
          <w:rFonts w:ascii="Times New Roman" w:hAnsi="Times New Roman"/>
          <w:sz w:val="28"/>
          <w:szCs w:val="28"/>
        </w:rPr>
        <w:t>руб. (ФБ – 71,1 млн.</w:t>
      </w:r>
      <w:r w:rsidRPr="00556D85">
        <w:rPr>
          <w:rFonts w:ascii="Times New Roman" w:hAnsi="Times New Roman"/>
          <w:sz w:val="28"/>
          <w:szCs w:val="28"/>
        </w:rPr>
        <w:t>руб., ОБ – 94,94 млн.руб.); подпрограммы №</w:t>
      </w:r>
      <w:r w:rsidR="009B1DC8" w:rsidRPr="00556D85">
        <w:rPr>
          <w:rFonts w:ascii="Times New Roman" w:hAnsi="Times New Roman"/>
          <w:sz w:val="28"/>
          <w:szCs w:val="28"/>
        </w:rPr>
        <w:t xml:space="preserve"> 4 – 139,12 млн.</w:t>
      </w:r>
      <w:r w:rsidRPr="00556D85">
        <w:rPr>
          <w:rFonts w:ascii="Times New Roman" w:hAnsi="Times New Roman"/>
          <w:sz w:val="28"/>
          <w:szCs w:val="28"/>
        </w:rPr>
        <w:t>руб. (ОБ).</w:t>
      </w:r>
    </w:p>
    <w:p w14:paraId="377126CD" w14:textId="55C62E37" w:rsidR="00AB4C0F" w:rsidRPr="00AC7850" w:rsidRDefault="00AB4C0F" w:rsidP="00AC7850">
      <w:pPr>
        <w:widowControl w:val="0"/>
        <w:autoSpaceDE w:val="0"/>
        <w:autoSpaceDN w:val="0"/>
        <w:adjustRightInd w:val="0"/>
        <w:spacing w:after="0" w:line="240" w:lineRule="auto"/>
        <w:ind w:right="-2" w:firstLine="851"/>
        <w:jc w:val="both"/>
        <w:rPr>
          <w:rFonts w:ascii="Times New Roman" w:hAnsi="Times New Roman"/>
          <w:sz w:val="28"/>
          <w:szCs w:val="28"/>
        </w:rPr>
      </w:pPr>
      <w:r w:rsidRPr="00AC7850">
        <w:rPr>
          <w:rFonts w:ascii="Times New Roman" w:hAnsi="Times New Roman"/>
          <w:sz w:val="28"/>
          <w:szCs w:val="28"/>
        </w:rPr>
        <w:t xml:space="preserve">В рамках реализации мероприятий ГП № 475-пп, утвержденных на </w:t>
      </w:r>
      <w:r w:rsidRPr="00AC7850">
        <w:rPr>
          <w:rFonts w:ascii="Times New Roman" w:hAnsi="Times New Roman"/>
          <w:sz w:val="28"/>
          <w:szCs w:val="28"/>
        </w:rPr>
        <w:lastRenderedPageBreak/>
        <w:t xml:space="preserve">2017 год кассовые назначения исполнены всего на сумму 1 392,6 </w:t>
      </w:r>
      <w:r w:rsidR="0031440B">
        <w:rPr>
          <w:rFonts w:ascii="Times New Roman" w:hAnsi="Times New Roman"/>
          <w:sz w:val="28"/>
          <w:szCs w:val="28"/>
        </w:rPr>
        <w:t>млн.</w:t>
      </w:r>
      <w:r w:rsidRPr="00AC7850">
        <w:rPr>
          <w:rFonts w:ascii="Times New Roman" w:hAnsi="Times New Roman"/>
          <w:sz w:val="28"/>
          <w:szCs w:val="28"/>
        </w:rPr>
        <w:t>руб., что составляет 99,1%.</w:t>
      </w:r>
      <w:r w:rsidR="00D16226">
        <w:rPr>
          <w:rFonts w:ascii="Times New Roman" w:hAnsi="Times New Roman"/>
          <w:sz w:val="28"/>
          <w:szCs w:val="28"/>
        </w:rPr>
        <w:t xml:space="preserve"> </w:t>
      </w:r>
      <w:r w:rsidRPr="00AC7850">
        <w:rPr>
          <w:rFonts w:ascii="Times New Roman" w:hAnsi="Times New Roman"/>
          <w:sz w:val="28"/>
          <w:szCs w:val="28"/>
        </w:rPr>
        <w:t>В том числе по</w:t>
      </w:r>
      <w:r w:rsidR="0031440B">
        <w:rPr>
          <w:rFonts w:ascii="Times New Roman" w:hAnsi="Times New Roman"/>
          <w:sz w:val="28"/>
          <w:szCs w:val="28"/>
        </w:rPr>
        <w:t xml:space="preserve"> подпрограмме №1 – 1 042,2 млн.</w:t>
      </w:r>
      <w:r w:rsidRPr="00AC7850">
        <w:rPr>
          <w:rFonts w:ascii="Times New Roman" w:hAnsi="Times New Roman"/>
          <w:sz w:val="28"/>
          <w:szCs w:val="28"/>
        </w:rPr>
        <w:t xml:space="preserve">руб. (99,3%); </w:t>
      </w:r>
      <w:r w:rsidR="0031440B">
        <w:rPr>
          <w:rFonts w:ascii="Times New Roman" w:hAnsi="Times New Roman"/>
          <w:sz w:val="28"/>
          <w:szCs w:val="28"/>
        </w:rPr>
        <w:t>по подпрограмме №2 – 213,8 млн.</w:t>
      </w:r>
      <w:r w:rsidRPr="00AC7850">
        <w:rPr>
          <w:rFonts w:ascii="Times New Roman" w:hAnsi="Times New Roman"/>
          <w:sz w:val="28"/>
          <w:szCs w:val="28"/>
        </w:rPr>
        <w:t>руб. (99,3%); п</w:t>
      </w:r>
      <w:r w:rsidR="0031440B">
        <w:rPr>
          <w:rFonts w:ascii="Times New Roman" w:hAnsi="Times New Roman"/>
          <w:sz w:val="28"/>
          <w:szCs w:val="28"/>
        </w:rPr>
        <w:t>о подпрограмме № 4 – 136,6 млн.</w:t>
      </w:r>
      <w:r w:rsidRPr="00AC7850">
        <w:rPr>
          <w:rFonts w:ascii="Times New Roman" w:hAnsi="Times New Roman"/>
          <w:sz w:val="28"/>
          <w:szCs w:val="28"/>
        </w:rPr>
        <w:t xml:space="preserve">руб. (98,2%). </w:t>
      </w:r>
    </w:p>
    <w:p w14:paraId="0AEA5E5E" w14:textId="77777777" w:rsidR="00AB4C0F" w:rsidRPr="00AC7850" w:rsidRDefault="00AB4C0F" w:rsidP="00AC7850">
      <w:pPr>
        <w:widowControl w:val="0"/>
        <w:autoSpaceDE w:val="0"/>
        <w:autoSpaceDN w:val="0"/>
        <w:adjustRightInd w:val="0"/>
        <w:spacing w:after="0" w:line="240" w:lineRule="auto"/>
        <w:ind w:right="-2" w:firstLine="851"/>
        <w:jc w:val="both"/>
        <w:rPr>
          <w:rFonts w:ascii="Times New Roman" w:hAnsi="Times New Roman"/>
          <w:sz w:val="28"/>
          <w:szCs w:val="28"/>
        </w:rPr>
      </w:pPr>
      <w:r w:rsidRPr="00AC7850">
        <w:rPr>
          <w:rFonts w:ascii="Times New Roman" w:hAnsi="Times New Roman"/>
          <w:sz w:val="28"/>
          <w:szCs w:val="28"/>
        </w:rPr>
        <w:t>Подпрограмма №1 -</w:t>
      </w:r>
      <w:r w:rsidR="00D16226">
        <w:rPr>
          <w:rFonts w:ascii="Times New Roman" w:hAnsi="Times New Roman"/>
          <w:sz w:val="28"/>
          <w:szCs w:val="28"/>
        </w:rPr>
        <w:t xml:space="preserve"> </w:t>
      </w:r>
      <w:r w:rsidRPr="00AC7850">
        <w:rPr>
          <w:rFonts w:ascii="Times New Roman" w:hAnsi="Times New Roman"/>
          <w:sz w:val="28"/>
          <w:szCs w:val="28"/>
        </w:rPr>
        <w:t>за отчетный период исполнено 1 042,22 млн.руб., из них средства: ФБ – 679</w:t>
      </w:r>
      <w:r w:rsidR="00BB3EF6">
        <w:rPr>
          <w:rFonts w:ascii="Times New Roman" w:hAnsi="Times New Roman"/>
          <w:sz w:val="28"/>
          <w:szCs w:val="28"/>
        </w:rPr>
        <w:t>,92 млн.</w:t>
      </w:r>
      <w:r w:rsidRPr="00AC7850">
        <w:rPr>
          <w:rFonts w:ascii="Times New Roman" w:hAnsi="Times New Roman"/>
          <w:sz w:val="28"/>
          <w:szCs w:val="28"/>
        </w:rPr>
        <w:t xml:space="preserve">руб.; ОБ – 355, 36 </w:t>
      </w:r>
      <w:r w:rsidR="00BB3EF6">
        <w:rPr>
          <w:rFonts w:ascii="Times New Roman" w:hAnsi="Times New Roman"/>
          <w:sz w:val="28"/>
          <w:szCs w:val="28"/>
        </w:rPr>
        <w:t>млн.</w:t>
      </w:r>
      <w:r w:rsidRPr="00AC7850">
        <w:rPr>
          <w:rFonts w:ascii="Times New Roman" w:hAnsi="Times New Roman"/>
          <w:sz w:val="28"/>
          <w:szCs w:val="28"/>
        </w:rPr>
        <w:t>руб.; МБ – 6,93 млн.руб.</w:t>
      </w:r>
    </w:p>
    <w:p w14:paraId="5C32F218" w14:textId="77777777" w:rsidR="00AB4C0F" w:rsidRPr="00BB3EF6" w:rsidRDefault="00AB4C0F" w:rsidP="00AC7850">
      <w:pPr>
        <w:widowControl w:val="0"/>
        <w:autoSpaceDE w:val="0"/>
        <w:autoSpaceDN w:val="0"/>
        <w:adjustRightInd w:val="0"/>
        <w:spacing w:after="0" w:line="240" w:lineRule="auto"/>
        <w:ind w:right="-2" w:firstLine="851"/>
        <w:jc w:val="both"/>
        <w:rPr>
          <w:rFonts w:ascii="Times New Roman" w:hAnsi="Times New Roman"/>
          <w:sz w:val="28"/>
          <w:szCs w:val="28"/>
        </w:rPr>
      </w:pPr>
      <w:r w:rsidRPr="00AC7850">
        <w:rPr>
          <w:rFonts w:ascii="Times New Roman" w:hAnsi="Times New Roman"/>
          <w:sz w:val="28"/>
          <w:szCs w:val="28"/>
        </w:rPr>
        <w:t>Осуществлена реализация 10 мероприятий, из которых не</w:t>
      </w:r>
      <w:r w:rsidR="00D16226">
        <w:rPr>
          <w:rFonts w:ascii="Times New Roman" w:hAnsi="Times New Roman"/>
          <w:sz w:val="28"/>
          <w:szCs w:val="28"/>
        </w:rPr>
        <w:t xml:space="preserve"> </w:t>
      </w:r>
      <w:r w:rsidRPr="00AC7850">
        <w:rPr>
          <w:rFonts w:ascii="Times New Roman" w:hAnsi="Times New Roman"/>
          <w:sz w:val="28"/>
          <w:szCs w:val="28"/>
        </w:rPr>
        <w:t>выполнены</w:t>
      </w:r>
      <w:r w:rsidR="00D16226">
        <w:rPr>
          <w:rFonts w:ascii="Times New Roman" w:hAnsi="Times New Roman"/>
          <w:sz w:val="28"/>
          <w:szCs w:val="28"/>
        </w:rPr>
        <w:t xml:space="preserve"> </w:t>
      </w:r>
      <w:r w:rsidRPr="00AC7850">
        <w:rPr>
          <w:rFonts w:ascii="Times New Roman" w:hAnsi="Times New Roman"/>
          <w:sz w:val="28"/>
          <w:szCs w:val="28"/>
        </w:rPr>
        <w:t>мероприятия: по предоставлению соц. выплат работникам государственных учреждений и муниципальных</w:t>
      </w:r>
      <w:r w:rsidRPr="00BB3EF6">
        <w:rPr>
          <w:rFonts w:ascii="Times New Roman" w:hAnsi="Times New Roman"/>
          <w:sz w:val="28"/>
          <w:szCs w:val="28"/>
        </w:rPr>
        <w:t xml:space="preserve"> учреждений муниципальных образований Архангельской области на приобретение жилых помещений на первичном рынке (1.6); по возмещению российским кредитным организациям недополученных доходов в части процентов, начисленных за пользование жилищными кредитами, выданными физическим лицам на приобретение жилья на первичном или вторичном рынках жилья в Архангельской области (4.3).</w:t>
      </w:r>
    </w:p>
    <w:p w14:paraId="297E7A88" w14:textId="77777777" w:rsidR="00AB4C0F" w:rsidRPr="00BB3EF6" w:rsidRDefault="00AB4C0F" w:rsidP="00BB3EF6">
      <w:pPr>
        <w:widowControl w:val="0"/>
        <w:autoSpaceDE w:val="0"/>
        <w:autoSpaceDN w:val="0"/>
        <w:adjustRightInd w:val="0"/>
        <w:spacing w:after="0" w:line="240" w:lineRule="auto"/>
        <w:ind w:right="-2" w:firstLine="851"/>
        <w:jc w:val="both"/>
        <w:rPr>
          <w:rFonts w:ascii="Times New Roman" w:hAnsi="Times New Roman"/>
          <w:sz w:val="28"/>
          <w:szCs w:val="28"/>
        </w:rPr>
      </w:pPr>
      <w:r w:rsidRPr="00BB3EF6">
        <w:rPr>
          <w:rFonts w:ascii="Times New Roman" w:hAnsi="Times New Roman"/>
          <w:sz w:val="28"/>
          <w:szCs w:val="28"/>
        </w:rPr>
        <w:t>Объем неосвоенных средств областного бюджета по мероприятиям подпрограммы №1</w:t>
      </w:r>
      <w:r w:rsidR="00BB3EF6">
        <w:rPr>
          <w:rFonts w:ascii="Times New Roman" w:hAnsi="Times New Roman"/>
          <w:sz w:val="28"/>
          <w:szCs w:val="28"/>
        </w:rPr>
        <w:t xml:space="preserve"> составил 5,2 млн.</w:t>
      </w:r>
      <w:r w:rsidRPr="00BB3EF6">
        <w:rPr>
          <w:rFonts w:ascii="Times New Roman" w:hAnsi="Times New Roman"/>
          <w:sz w:val="28"/>
          <w:szCs w:val="28"/>
        </w:rPr>
        <w:t>руб.</w:t>
      </w:r>
    </w:p>
    <w:p w14:paraId="742F77E3" w14:textId="77777777" w:rsidR="00AB4C0F" w:rsidRPr="00BB3EF6" w:rsidRDefault="00AB4C0F" w:rsidP="00BB3EF6">
      <w:pPr>
        <w:widowControl w:val="0"/>
        <w:autoSpaceDE w:val="0"/>
        <w:autoSpaceDN w:val="0"/>
        <w:adjustRightInd w:val="0"/>
        <w:spacing w:after="0" w:line="240" w:lineRule="auto"/>
        <w:ind w:right="-2" w:firstLine="851"/>
        <w:jc w:val="both"/>
        <w:rPr>
          <w:rFonts w:ascii="Times New Roman" w:hAnsi="Times New Roman"/>
          <w:sz w:val="28"/>
          <w:szCs w:val="28"/>
        </w:rPr>
      </w:pPr>
      <w:r w:rsidRPr="00BB3EF6">
        <w:rPr>
          <w:rFonts w:ascii="Times New Roman" w:hAnsi="Times New Roman"/>
          <w:sz w:val="28"/>
          <w:szCs w:val="28"/>
        </w:rPr>
        <w:t>В соответствии с соглашением между Министерством строительства и жилищно-коммунального хозяйства РФ и Правительством АО от 24 ноября 2017 года № 069-07-556 о предоставлении субсидии в 2017 году бюджету субъекта Российской Федерации на софинансирование расходных обязательств на реализацию мероприятий ФЦП «Развитие космодромов на период 2017 – 2025 годов в обеспечение космической деятельности Российской Федерации» объем федеральной субсидии на софинансирование указанных м</w:t>
      </w:r>
      <w:r w:rsidR="00BB3EF6">
        <w:rPr>
          <w:rFonts w:ascii="Times New Roman" w:hAnsi="Times New Roman"/>
          <w:sz w:val="28"/>
          <w:szCs w:val="28"/>
        </w:rPr>
        <w:t>ероприятий составил 527,51 млн.</w:t>
      </w:r>
      <w:r w:rsidRPr="00BB3EF6">
        <w:rPr>
          <w:rFonts w:ascii="Times New Roman" w:hAnsi="Times New Roman"/>
          <w:sz w:val="28"/>
          <w:szCs w:val="28"/>
        </w:rPr>
        <w:t>руб. Средства федерального бюджета в отчетном периоде израсходованы в полном объеме.</w:t>
      </w:r>
    </w:p>
    <w:p w14:paraId="5C17406A" w14:textId="77777777" w:rsidR="00AB4C0F" w:rsidRPr="00BB3EF6" w:rsidRDefault="00AB4C0F" w:rsidP="00BB3EF6">
      <w:pPr>
        <w:widowControl w:val="0"/>
        <w:autoSpaceDE w:val="0"/>
        <w:autoSpaceDN w:val="0"/>
        <w:adjustRightInd w:val="0"/>
        <w:spacing w:after="0" w:line="240" w:lineRule="auto"/>
        <w:ind w:right="-2" w:firstLine="851"/>
        <w:jc w:val="both"/>
        <w:rPr>
          <w:rFonts w:ascii="Times New Roman" w:hAnsi="Times New Roman"/>
          <w:sz w:val="28"/>
          <w:szCs w:val="28"/>
        </w:rPr>
      </w:pPr>
      <w:r w:rsidRPr="00BB3EF6">
        <w:rPr>
          <w:rFonts w:ascii="Times New Roman" w:hAnsi="Times New Roman"/>
          <w:sz w:val="28"/>
          <w:szCs w:val="28"/>
        </w:rPr>
        <w:t>В рамках реализации мероприятий подпрограммы Минстроем АО заключено четыре соглашения о предоставлении субсидий на софинансирование объектов областной адресной инвестиционной программы со следующими органами местного самоуправления муниципальных образований Архангельской области:</w:t>
      </w:r>
    </w:p>
    <w:p w14:paraId="030F1394" w14:textId="78464167" w:rsidR="00AB4C0F" w:rsidRPr="00BB3EF6" w:rsidRDefault="00AB4C0F" w:rsidP="00BB3EF6">
      <w:pPr>
        <w:numPr>
          <w:ilvl w:val="0"/>
          <w:numId w:val="37"/>
        </w:numPr>
        <w:spacing w:after="0" w:line="240" w:lineRule="auto"/>
        <w:ind w:left="0" w:firstLine="851"/>
        <w:jc w:val="both"/>
        <w:rPr>
          <w:rFonts w:ascii="Times New Roman" w:hAnsi="Times New Roman"/>
          <w:sz w:val="28"/>
          <w:szCs w:val="28"/>
        </w:rPr>
      </w:pPr>
      <w:r w:rsidRPr="00BB3EF6">
        <w:rPr>
          <w:rFonts w:ascii="Times New Roman" w:hAnsi="Times New Roman"/>
          <w:sz w:val="28"/>
          <w:szCs w:val="28"/>
        </w:rPr>
        <w:t>с администрацией МО «Коношский муниципальный район» по мероприятию «Приобретение 3 жилых помещений в пос. Коноша» – от 08 декабря 2017 года № 11/2017, объем долевого финансирования за счет средств местного бюджета – 0,2 млн.руб.;</w:t>
      </w:r>
    </w:p>
    <w:p w14:paraId="746ECBE9" w14:textId="77777777" w:rsidR="00AB4C0F" w:rsidRPr="00BB3EF6" w:rsidRDefault="00AB4C0F" w:rsidP="00BB3EF6">
      <w:pPr>
        <w:numPr>
          <w:ilvl w:val="0"/>
          <w:numId w:val="37"/>
        </w:numPr>
        <w:spacing w:after="0" w:line="240" w:lineRule="auto"/>
        <w:ind w:left="0" w:firstLine="851"/>
        <w:jc w:val="both"/>
        <w:rPr>
          <w:rFonts w:ascii="Times New Roman" w:hAnsi="Times New Roman"/>
          <w:sz w:val="28"/>
          <w:szCs w:val="28"/>
        </w:rPr>
      </w:pPr>
      <w:r w:rsidRPr="00BB3EF6">
        <w:rPr>
          <w:rFonts w:ascii="Times New Roman" w:hAnsi="Times New Roman"/>
          <w:sz w:val="28"/>
          <w:szCs w:val="28"/>
        </w:rPr>
        <w:t>с администрацией МО «Котлас» – по мероприятию «Насосная станция 3 подъема водопровода у Южной котельной г. Котласа» – от 21 ноября 2017 года № 09/2017, объем долевого финансирования за счет сред</w:t>
      </w:r>
      <w:r w:rsidR="00BB3EF6">
        <w:rPr>
          <w:rFonts w:ascii="Times New Roman" w:hAnsi="Times New Roman"/>
          <w:sz w:val="28"/>
          <w:szCs w:val="28"/>
        </w:rPr>
        <w:t>ств местного бюджета – 3,1 млн.</w:t>
      </w:r>
      <w:r w:rsidRPr="00BB3EF6">
        <w:rPr>
          <w:rFonts w:ascii="Times New Roman" w:hAnsi="Times New Roman"/>
          <w:sz w:val="28"/>
          <w:szCs w:val="28"/>
        </w:rPr>
        <w:t>руб.;</w:t>
      </w:r>
    </w:p>
    <w:p w14:paraId="59919DDC" w14:textId="77777777" w:rsidR="00AB4C0F" w:rsidRPr="00BB3EF6" w:rsidRDefault="00AB4C0F" w:rsidP="00BB3EF6">
      <w:pPr>
        <w:numPr>
          <w:ilvl w:val="0"/>
          <w:numId w:val="37"/>
        </w:numPr>
        <w:spacing w:after="0" w:line="240" w:lineRule="auto"/>
        <w:ind w:left="0" w:firstLine="851"/>
        <w:jc w:val="both"/>
        <w:rPr>
          <w:rFonts w:ascii="Times New Roman" w:hAnsi="Times New Roman"/>
          <w:sz w:val="28"/>
          <w:szCs w:val="28"/>
        </w:rPr>
      </w:pPr>
      <w:r w:rsidRPr="00BB3EF6">
        <w:rPr>
          <w:rFonts w:ascii="Times New Roman" w:hAnsi="Times New Roman"/>
          <w:sz w:val="28"/>
          <w:szCs w:val="28"/>
        </w:rPr>
        <w:t xml:space="preserve">с администрацией Мирного – по мероприятиям «Реконструкция зданий жилищного фонда (устройство вентилируемых фасадов многоквартирных домов) в г. Мирный Архангельской области» и «Реконструкция городских автомобильных дорог в г. Мирный Архангельской </w:t>
      </w:r>
      <w:r w:rsidRPr="00BB3EF6">
        <w:rPr>
          <w:rFonts w:ascii="Times New Roman" w:hAnsi="Times New Roman"/>
          <w:sz w:val="28"/>
          <w:szCs w:val="28"/>
        </w:rPr>
        <w:lastRenderedPageBreak/>
        <w:t>области» – от 27 ноября 2017 года № 10/2017, объем долевого финансирования за счет средств местного бюджета – 0,6</w:t>
      </w:r>
      <w:r w:rsidR="00BB3EF6">
        <w:rPr>
          <w:rFonts w:ascii="Times New Roman" w:hAnsi="Times New Roman"/>
          <w:sz w:val="28"/>
          <w:szCs w:val="28"/>
        </w:rPr>
        <w:t xml:space="preserve"> млн.</w:t>
      </w:r>
      <w:r w:rsidRPr="00BB3EF6">
        <w:rPr>
          <w:rFonts w:ascii="Times New Roman" w:hAnsi="Times New Roman"/>
          <w:sz w:val="28"/>
          <w:szCs w:val="28"/>
        </w:rPr>
        <w:t>руб.;</w:t>
      </w:r>
    </w:p>
    <w:p w14:paraId="4261E733" w14:textId="75394E33" w:rsidR="00AB4C0F" w:rsidRPr="00BB3EF6" w:rsidRDefault="00AB4C0F" w:rsidP="00BB3EF6">
      <w:pPr>
        <w:numPr>
          <w:ilvl w:val="0"/>
          <w:numId w:val="37"/>
        </w:numPr>
        <w:spacing w:after="0" w:line="240" w:lineRule="auto"/>
        <w:ind w:left="0" w:firstLine="851"/>
        <w:jc w:val="both"/>
        <w:rPr>
          <w:rFonts w:ascii="Times New Roman" w:hAnsi="Times New Roman"/>
          <w:sz w:val="28"/>
          <w:szCs w:val="28"/>
        </w:rPr>
      </w:pPr>
      <w:r w:rsidRPr="00BB3EF6">
        <w:rPr>
          <w:rFonts w:ascii="Times New Roman" w:hAnsi="Times New Roman"/>
          <w:sz w:val="28"/>
          <w:szCs w:val="28"/>
        </w:rPr>
        <w:t>с администрацией МО «Онежский муниципальный район» – по мероприятию «Водоснабжение земельных участков для многодетных семей в микрорайоне «Дальний» в г. Онега» – от 20 июля 2017 года № 05/2017, объем долевого финансирования за счет средств местного бюджета – 2,9</w:t>
      </w:r>
      <w:r w:rsidR="00BB3EF6">
        <w:rPr>
          <w:rFonts w:ascii="Times New Roman" w:hAnsi="Times New Roman"/>
          <w:sz w:val="28"/>
          <w:szCs w:val="28"/>
        </w:rPr>
        <w:t xml:space="preserve"> млн.</w:t>
      </w:r>
      <w:r w:rsidR="00F7122F">
        <w:rPr>
          <w:rFonts w:ascii="Times New Roman" w:hAnsi="Times New Roman"/>
          <w:sz w:val="28"/>
          <w:szCs w:val="28"/>
        </w:rPr>
        <w:t>руб.</w:t>
      </w:r>
    </w:p>
    <w:p w14:paraId="40EF670B" w14:textId="77777777" w:rsidR="00D966D5" w:rsidRDefault="00D966D5" w:rsidP="00D966D5">
      <w:pPr>
        <w:widowControl w:val="0"/>
        <w:autoSpaceDE w:val="0"/>
        <w:autoSpaceDN w:val="0"/>
        <w:adjustRightInd w:val="0"/>
        <w:spacing w:after="0" w:line="240" w:lineRule="auto"/>
        <w:ind w:right="-2" w:firstLine="851"/>
        <w:jc w:val="both"/>
        <w:rPr>
          <w:rFonts w:ascii="Times New Roman" w:hAnsi="Times New Roman"/>
          <w:sz w:val="28"/>
          <w:szCs w:val="28"/>
        </w:rPr>
      </w:pPr>
    </w:p>
    <w:p w14:paraId="3B50F0D4" w14:textId="77777777" w:rsidR="00AB4C0F" w:rsidRPr="00D966D5" w:rsidRDefault="00AB4C0F" w:rsidP="00D966D5">
      <w:pPr>
        <w:widowControl w:val="0"/>
        <w:autoSpaceDE w:val="0"/>
        <w:autoSpaceDN w:val="0"/>
        <w:adjustRightInd w:val="0"/>
        <w:spacing w:after="0" w:line="240" w:lineRule="auto"/>
        <w:ind w:right="-2" w:firstLine="851"/>
        <w:jc w:val="both"/>
        <w:rPr>
          <w:rFonts w:ascii="Times New Roman" w:hAnsi="Times New Roman"/>
          <w:sz w:val="28"/>
          <w:szCs w:val="28"/>
        </w:rPr>
      </w:pPr>
      <w:r w:rsidRPr="00D966D5">
        <w:rPr>
          <w:rFonts w:ascii="Times New Roman" w:hAnsi="Times New Roman"/>
          <w:sz w:val="28"/>
          <w:szCs w:val="28"/>
        </w:rPr>
        <w:t>Подпрограмма №</w:t>
      </w:r>
      <w:r w:rsidR="00D966D5">
        <w:rPr>
          <w:rFonts w:ascii="Times New Roman" w:hAnsi="Times New Roman"/>
          <w:sz w:val="28"/>
          <w:szCs w:val="28"/>
        </w:rPr>
        <w:t xml:space="preserve"> </w:t>
      </w:r>
      <w:r w:rsidRPr="00D966D5">
        <w:rPr>
          <w:rFonts w:ascii="Times New Roman" w:hAnsi="Times New Roman"/>
          <w:sz w:val="28"/>
          <w:szCs w:val="28"/>
        </w:rPr>
        <w:t xml:space="preserve">2 –за отчетный период кассовые расходы составили 213,8 </w:t>
      </w:r>
      <w:r w:rsidR="00D966D5">
        <w:rPr>
          <w:rFonts w:ascii="Times New Roman" w:hAnsi="Times New Roman"/>
          <w:sz w:val="28"/>
          <w:szCs w:val="28"/>
        </w:rPr>
        <w:t>млн.</w:t>
      </w:r>
      <w:r w:rsidRPr="00D966D5">
        <w:rPr>
          <w:rFonts w:ascii="Times New Roman" w:hAnsi="Times New Roman"/>
          <w:sz w:val="28"/>
          <w:szCs w:val="28"/>
        </w:rPr>
        <w:t xml:space="preserve">руб., из них средства: ФБ – 69, 9 </w:t>
      </w:r>
      <w:r w:rsidR="00D966D5">
        <w:rPr>
          <w:rFonts w:ascii="Times New Roman" w:hAnsi="Times New Roman"/>
          <w:sz w:val="28"/>
          <w:szCs w:val="28"/>
        </w:rPr>
        <w:t>млн.</w:t>
      </w:r>
      <w:r w:rsidRPr="00D966D5">
        <w:rPr>
          <w:rFonts w:ascii="Times New Roman" w:hAnsi="Times New Roman"/>
          <w:sz w:val="28"/>
          <w:szCs w:val="28"/>
        </w:rPr>
        <w:t xml:space="preserve">руб.; ОБ – 93,5 </w:t>
      </w:r>
      <w:r w:rsidR="00D966D5">
        <w:rPr>
          <w:rFonts w:ascii="Times New Roman" w:hAnsi="Times New Roman"/>
          <w:sz w:val="28"/>
          <w:szCs w:val="28"/>
        </w:rPr>
        <w:t>млн.</w:t>
      </w:r>
      <w:r w:rsidRPr="00D966D5">
        <w:rPr>
          <w:rFonts w:ascii="Times New Roman" w:hAnsi="Times New Roman"/>
          <w:sz w:val="28"/>
          <w:szCs w:val="28"/>
        </w:rPr>
        <w:t>руб.; МБ – 50,4</w:t>
      </w:r>
      <w:r w:rsidR="00D966D5">
        <w:rPr>
          <w:rFonts w:ascii="Times New Roman" w:hAnsi="Times New Roman"/>
          <w:sz w:val="28"/>
          <w:szCs w:val="28"/>
        </w:rPr>
        <w:t xml:space="preserve"> млн.</w:t>
      </w:r>
      <w:r w:rsidRPr="00D966D5">
        <w:rPr>
          <w:rFonts w:ascii="Times New Roman" w:hAnsi="Times New Roman"/>
          <w:sz w:val="28"/>
          <w:szCs w:val="28"/>
        </w:rPr>
        <w:t>руб.</w:t>
      </w:r>
    </w:p>
    <w:p w14:paraId="2B33DB12" w14:textId="77777777" w:rsidR="00AB4C0F" w:rsidRPr="00D966D5" w:rsidRDefault="00AB4C0F" w:rsidP="00D966D5">
      <w:pPr>
        <w:widowControl w:val="0"/>
        <w:autoSpaceDE w:val="0"/>
        <w:autoSpaceDN w:val="0"/>
        <w:adjustRightInd w:val="0"/>
        <w:spacing w:after="0" w:line="240" w:lineRule="auto"/>
        <w:ind w:right="-2" w:firstLine="851"/>
        <w:jc w:val="both"/>
        <w:rPr>
          <w:rFonts w:ascii="Times New Roman" w:hAnsi="Times New Roman"/>
          <w:sz w:val="28"/>
          <w:szCs w:val="28"/>
        </w:rPr>
      </w:pPr>
      <w:r w:rsidRPr="00D966D5">
        <w:rPr>
          <w:rFonts w:ascii="Times New Roman" w:hAnsi="Times New Roman"/>
          <w:sz w:val="28"/>
          <w:szCs w:val="28"/>
        </w:rPr>
        <w:t>В 2017 году предоставлена субсидия на софинансирование расходных обязательств на предоставление социальных выплат молодым семьям на приобретение (строительство) жил</w:t>
      </w:r>
      <w:r w:rsidR="00D966D5">
        <w:rPr>
          <w:rFonts w:ascii="Times New Roman" w:hAnsi="Times New Roman"/>
          <w:sz w:val="28"/>
          <w:szCs w:val="28"/>
        </w:rPr>
        <w:t>ья в размере 71,1 млн.</w:t>
      </w:r>
      <w:r w:rsidRPr="00D966D5">
        <w:rPr>
          <w:rFonts w:ascii="Times New Roman" w:hAnsi="Times New Roman"/>
          <w:sz w:val="28"/>
          <w:szCs w:val="28"/>
        </w:rPr>
        <w:t>руб.</w:t>
      </w:r>
    </w:p>
    <w:p w14:paraId="7F680426" w14:textId="77777777" w:rsidR="00AB4C0F" w:rsidRPr="00D966D5" w:rsidRDefault="00AB4C0F" w:rsidP="00D966D5">
      <w:pPr>
        <w:widowControl w:val="0"/>
        <w:autoSpaceDE w:val="0"/>
        <w:autoSpaceDN w:val="0"/>
        <w:adjustRightInd w:val="0"/>
        <w:spacing w:after="0" w:line="240" w:lineRule="auto"/>
        <w:ind w:right="-2" w:firstLine="851"/>
        <w:jc w:val="both"/>
        <w:rPr>
          <w:rFonts w:ascii="Times New Roman" w:hAnsi="Times New Roman"/>
          <w:sz w:val="28"/>
          <w:szCs w:val="28"/>
        </w:rPr>
      </w:pPr>
      <w:r w:rsidRPr="00D966D5">
        <w:rPr>
          <w:rFonts w:ascii="Times New Roman" w:hAnsi="Times New Roman"/>
          <w:sz w:val="28"/>
          <w:szCs w:val="28"/>
        </w:rPr>
        <w:t>Реализация подпрограммы в 2017 году осуществлялась в соответствии с подпрограммой «Обеспечение жильем молодых семей» ФЦП «Жилище».</w:t>
      </w:r>
    </w:p>
    <w:p w14:paraId="54741200" w14:textId="77777777" w:rsidR="00AB4C0F" w:rsidRPr="00D966D5" w:rsidRDefault="00AB4C0F" w:rsidP="00D966D5">
      <w:pPr>
        <w:widowControl w:val="0"/>
        <w:autoSpaceDE w:val="0"/>
        <w:autoSpaceDN w:val="0"/>
        <w:adjustRightInd w:val="0"/>
        <w:spacing w:after="0" w:line="240" w:lineRule="auto"/>
        <w:ind w:right="-2" w:firstLine="851"/>
        <w:jc w:val="both"/>
        <w:rPr>
          <w:rFonts w:ascii="Times New Roman" w:hAnsi="Times New Roman"/>
          <w:sz w:val="28"/>
          <w:szCs w:val="28"/>
        </w:rPr>
      </w:pPr>
      <w:r w:rsidRPr="00D966D5">
        <w:rPr>
          <w:rFonts w:ascii="Times New Roman" w:hAnsi="Times New Roman"/>
          <w:sz w:val="28"/>
          <w:szCs w:val="28"/>
        </w:rPr>
        <w:t>Распоряжением Правительства РФ от 21.01.2017 г. № 57-р утверждено распределение субсидий из федерального бюджета бюджетам субъектов РФ на реализацию данной подпрограммы в 2017 году, в соответствии с которым бюджету Архангельской области предусмотрено предоставление субсидии в размере 71,1 млн. руб., уровень софинансирования реализации мероприятия по предоставлению социальных выплат молодым семьям за счет средств федерального бюджета по отношению к объему средств, предусмотренному из областного бюджета и местных бюджетов в 2017 году увеличился до 49,2 %, в 2016 году уровень софинансирования составлял 42,8 %.</w:t>
      </w:r>
    </w:p>
    <w:p w14:paraId="03E36EEF" w14:textId="124B379D" w:rsidR="00AB4C0F" w:rsidRPr="00D966D5" w:rsidRDefault="00AB4C0F" w:rsidP="00D966D5">
      <w:pPr>
        <w:widowControl w:val="0"/>
        <w:autoSpaceDE w:val="0"/>
        <w:autoSpaceDN w:val="0"/>
        <w:adjustRightInd w:val="0"/>
        <w:spacing w:after="0" w:line="240" w:lineRule="auto"/>
        <w:ind w:right="-2" w:firstLine="851"/>
        <w:jc w:val="both"/>
        <w:rPr>
          <w:rFonts w:ascii="Times New Roman" w:hAnsi="Times New Roman"/>
          <w:sz w:val="28"/>
          <w:szCs w:val="28"/>
        </w:rPr>
      </w:pPr>
      <w:r w:rsidRPr="00D966D5">
        <w:rPr>
          <w:rFonts w:ascii="Times New Roman" w:hAnsi="Times New Roman"/>
          <w:sz w:val="28"/>
          <w:szCs w:val="28"/>
        </w:rPr>
        <w:t xml:space="preserve">По состоянию на 1 января 2018 года объем неиспользованных средств федерального бюджета, предусмотренных соглашением от 17 февраля 2017 года </w:t>
      </w:r>
      <w:r w:rsidR="00564736">
        <w:rPr>
          <w:rFonts w:ascii="Times New Roman" w:hAnsi="Times New Roman"/>
          <w:sz w:val="28"/>
          <w:szCs w:val="28"/>
        </w:rPr>
        <w:t>№ 069-08-308, составил 1,2 млн.</w:t>
      </w:r>
      <w:r w:rsidRPr="00D966D5">
        <w:rPr>
          <w:rFonts w:ascii="Times New Roman" w:hAnsi="Times New Roman"/>
          <w:sz w:val="28"/>
          <w:szCs w:val="28"/>
        </w:rPr>
        <w:t>руб.</w:t>
      </w:r>
    </w:p>
    <w:p w14:paraId="47236DA3" w14:textId="0ACE0E13" w:rsidR="00AB4C0F" w:rsidRPr="00D966D5" w:rsidRDefault="00AB4C0F" w:rsidP="00D966D5">
      <w:pPr>
        <w:widowControl w:val="0"/>
        <w:autoSpaceDE w:val="0"/>
        <w:autoSpaceDN w:val="0"/>
        <w:adjustRightInd w:val="0"/>
        <w:spacing w:after="0" w:line="240" w:lineRule="auto"/>
        <w:ind w:right="-2" w:firstLine="851"/>
        <w:jc w:val="both"/>
        <w:rPr>
          <w:rFonts w:ascii="Times New Roman" w:hAnsi="Times New Roman"/>
          <w:sz w:val="28"/>
          <w:szCs w:val="28"/>
        </w:rPr>
      </w:pPr>
      <w:r w:rsidRPr="00D966D5">
        <w:rPr>
          <w:rFonts w:ascii="Times New Roman" w:hAnsi="Times New Roman"/>
          <w:sz w:val="28"/>
          <w:szCs w:val="28"/>
        </w:rPr>
        <w:t>Участие муниципальных образований Архангельской области в реализации подпрограммы осуществлялось на основании 17 соглашений, заключаемых между администрацией Губернатора АО, Правительства АО и администрациями муниципальных образований Архангельской области.</w:t>
      </w:r>
    </w:p>
    <w:p w14:paraId="3531E380" w14:textId="1DFEAB99" w:rsidR="00AB4C0F" w:rsidRPr="00D966D5" w:rsidRDefault="00AB4C0F" w:rsidP="00D966D5">
      <w:pPr>
        <w:widowControl w:val="0"/>
        <w:autoSpaceDE w:val="0"/>
        <w:autoSpaceDN w:val="0"/>
        <w:adjustRightInd w:val="0"/>
        <w:spacing w:after="0" w:line="240" w:lineRule="auto"/>
        <w:ind w:right="-2" w:firstLine="851"/>
        <w:jc w:val="both"/>
        <w:rPr>
          <w:rFonts w:ascii="Times New Roman" w:hAnsi="Times New Roman"/>
          <w:sz w:val="28"/>
          <w:szCs w:val="28"/>
        </w:rPr>
      </w:pPr>
      <w:r w:rsidRPr="00D966D5">
        <w:rPr>
          <w:rFonts w:ascii="Times New Roman" w:hAnsi="Times New Roman"/>
          <w:sz w:val="28"/>
          <w:szCs w:val="28"/>
        </w:rPr>
        <w:t>Не выполнено мероприятие 2.1. по изданию информационных материалов о реализации подпрограммы N 2</w:t>
      </w:r>
      <w:r w:rsidR="009352AD">
        <w:rPr>
          <w:rFonts w:ascii="Times New Roman" w:hAnsi="Times New Roman"/>
          <w:sz w:val="28"/>
          <w:szCs w:val="28"/>
        </w:rPr>
        <w:t>.</w:t>
      </w:r>
    </w:p>
    <w:p w14:paraId="55F184CF" w14:textId="4E09C501" w:rsidR="00AB4C0F" w:rsidRPr="00A1235D" w:rsidRDefault="00AB4C0F" w:rsidP="00A1235D">
      <w:pPr>
        <w:widowControl w:val="0"/>
        <w:autoSpaceDE w:val="0"/>
        <w:autoSpaceDN w:val="0"/>
        <w:adjustRightInd w:val="0"/>
        <w:spacing w:after="0" w:line="240" w:lineRule="auto"/>
        <w:ind w:right="-2" w:firstLine="851"/>
        <w:jc w:val="both"/>
        <w:rPr>
          <w:rFonts w:ascii="Times New Roman" w:hAnsi="Times New Roman"/>
          <w:sz w:val="28"/>
          <w:szCs w:val="28"/>
        </w:rPr>
      </w:pPr>
      <w:r w:rsidRPr="00A1235D">
        <w:rPr>
          <w:rFonts w:ascii="Times New Roman" w:hAnsi="Times New Roman"/>
          <w:sz w:val="28"/>
          <w:szCs w:val="28"/>
        </w:rPr>
        <w:t>Подпрограмма №</w:t>
      </w:r>
      <w:r w:rsidR="009352AD">
        <w:rPr>
          <w:rFonts w:ascii="Times New Roman" w:hAnsi="Times New Roman"/>
          <w:sz w:val="28"/>
          <w:szCs w:val="28"/>
        </w:rPr>
        <w:t xml:space="preserve"> </w:t>
      </w:r>
      <w:r w:rsidRPr="00A1235D">
        <w:rPr>
          <w:rFonts w:ascii="Times New Roman" w:hAnsi="Times New Roman"/>
          <w:sz w:val="28"/>
          <w:szCs w:val="28"/>
        </w:rPr>
        <w:t>4 – за отчетный период исполнено 136, 6 млн. руб. или 98,2 %, что обусловлено экономией средств, предусмотренных ГАУ «АРЦЦС» на проверку достоверности сметной стоимости объектов капитального строительства, финансирование которых осуществляется с привлечением средств областного бюджета, а также экономией Минстроем АО и ГКУ АО «ГУКС» средств на оплату командировочных расходов, проезда к месту отпуска и обратно и приобретению материальных запасов.</w:t>
      </w:r>
    </w:p>
    <w:p w14:paraId="2D80D4D7" w14:textId="67D78895" w:rsidR="00AB4C0F" w:rsidRPr="00A1235D" w:rsidRDefault="00AB4C0F" w:rsidP="00A1235D">
      <w:pPr>
        <w:widowControl w:val="0"/>
        <w:autoSpaceDE w:val="0"/>
        <w:autoSpaceDN w:val="0"/>
        <w:adjustRightInd w:val="0"/>
        <w:spacing w:after="0" w:line="240" w:lineRule="auto"/>
        <w:ind w:right="-2" w:firstLine="851"/>
        <w:jc w:val="both"/>
        <w:rPr>
          <w:rFonts w:ascii="Times New Roman" w:hAnsi="Times New Roman"/>
          <w:sz w:val="28"/>
          <w:szCs w:val="28"/>
        </w:rPr>
      </w:pPr>
      <w:r w:rsidRPr="00A1235D">
        <w:rPr>
          <w:rFonts w:ascii="Times New Roman" w:hAnsi="Times New Roman"/>
          <w:sz w:val="28"/>
          <w:szCs w:val="28"/>
        </w:rPr>
        <w:t xml:space="preserve"> Из перечня </w:t>
      </w:r>
      <w:r w:rsidRPr="00A1235D">
        <w:rPr>
          <w:rFonts w:ascii="Times New Roman" w:hAnsi="Times New Roman"/>
          <w:sz w:val="28"/>
        </w:rPr>
        <w:t>целевых показателей ГП №</w:t>
      </w:r>
      <w:r w:rsidR="009352AD">
        <w:rPr>
          <w:rFonts w:ascii="Times New Roman" w:hAnsi="Times New Roman"/>
          <w:sz w:val="28"/>
        </w:rPr>
        <w:t xml:space="preserve"> </w:t>
      </w:r>
      <w:r w:rsidRPr="00A1235D">
        <w:rPr>
          <w:rFonts w:ascii="Times New Roman" w:hAnsi="Times New Roman"/>
          <w:sz w:val="28"/>
        </w:rPr>
        <w:t>475-пп на 2017 год по итогу 2017 года не выполнены следующие показатели:(информация из КИАС</w:t>
      </w:r>
      <w:r w:rsidR="00A1235D">
        <w:rPr>
          <w:rFonts w:ascii="Times New Roman" w:hAnsi="Times New Roman"/>
          <w:sz w:val="28"/>
        </w:rPr>
        <w:t xml:space="preserve"> Архангельской области</w:t>
      </w:r>
      <w:r w:rsidRPr="00A1235D">
        <w:rPr>
          <w:rFonts w:ascii="Times New Roman" w:hAnsi="Times New Roman"/>
          <w:sz w:val="28"/>
          <w:szCs w:val="28"/>
        </w:rPr>
        <w:t>:</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2835"/>
        <w:gridCol w:w="1134"/>
        <w:gridCol w:w="851"/>
        <w:gridCol w:w="850"/>
        <w:gridCol w:w="851"/>
        <w:gridCol w:w="850"/>
        <w:gridCol w:w="1985"/>
      </w:tblGrid>
      <w:tr w:rsidR="00AB4C0F" w:rsidRPr="00F52D34" w14:paraId="1B4F78DD" w14:textId="77777777" w:rsidTr="00B45EAF">
        <w:trPr>
          <w:tblHeader/>
        </w:trPr>
        <w:tc>
          <w:tcPr>
            <w:tcW w:w="2835" w:type="dxa"/>
            <w:vMerge w:val="restart"/>
          </w:tcPr>
          <w:p w14:paraId="4271F533"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lastRenderedPageBreak/>
              <w:t>Наименование целевого показателя</w:t>
            </w:r>
          </w:p>
        </w:tc>
        <w:tc>
          <w:tcPr>
            <w:tcW w:w="1134" w:type="dxa"/>
            <w:vMerge w:val="restart"/>
          </w:tcPr>
          <w:p w14:paraId="28D88F1A"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Исполнитель</w:t>
            </w:r>
          </w:p>
        </w:tc>
        <w:tc>
          <w:tcPr>
            <w:tcW w:w="851" w:type="dxa"/>
            <w:vMerge w:val="restart"/>
          </w:tcPr>
          <w:p w14:paraId="16F6AFAA"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Единица измерения</w:t>
            </w:r>
          </w:p>
        </w:tc>
        <w:tc>
          <w:tcPr>
            <w:tcW w:w="850" w:type="dxa"/>
          </w:tcPr>
          <w:p w14:paraId="10BDD0B9"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Значения целевых показателей</w:t>
            </w:r>
          </w:p>
        </w:tc>
        <w:tc>
          <w:tcPr>
            <w:tcW w:w="851" w:type="dxa"/>
          </w:tcPr>
          <w:p w14:paraId="5CFCF304"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 xml:space="preserve">Фактические показатели </w:t>
            </w:r>
          </w:p>
        </w:tc>
        <w:tc>
          <w:tcPr>
            <w:tcW w:w="850" w:type="dxa"/>
          </w:tcPr>
          <w:p w14:paraId="6F03C7ED"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Степень достижения показателя,%</w:t>
            </w:r>
          </w:p>
        </w:tc>
        <w:tc>
          <w:tcPr>
            <w:tcW w:w="1985" w:type="dxa"/>
            <w:vMerge w:val="restart"/>
          </w:tcPr>
          <w:p w14:paraId="7F19C961"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Обоснование отклонений</w:t>
            </w:r>
          </w:p>
        </w:tc>
      </w:tr>
      <w:tr w:rsidR="00AB4C0F" w:rsidRPr="00F52D34" w14:paraId="46602177" w14:textId="77777777" w:rsidTr="00B45EAF">
        <w:trPr>
          <w:tblHeader/>
        </w:trPr>
        <w:tc>
          <w:tcPr>
            <w:tcW w:w="2835" w:type="dxa"/>
            <w:vMerge/>
          </w:tcPr>
          <w:p w14:paraId="52DC7C0B" w14:textId="77777777" w:rsidR="00AB4C0F" w:rsidRPr="00F52D34" w:rsidRDefault="00AB4C0F" w:rsidP="00987B87">
            <w:pPr>
              <w:pStyle w:val="affc"/>
              <w:rPr>
                <w:rFonts w:ascii="Times New Roman" w:hAnsi="Times New Roman" w:cs="Times New Roman"/>
                <w:b/>
                <w:sz w:val="20"/>
                <w:szCs w:val="20"/>
              </w:rPr>
            </w:pPr>
          </w:p>
        </w:tc>
        <w:tc>
          <w:tcPr>
            <w:tcW w:w="1134" w:type="dxa"/>
            <w:vMerge/>
          </w:tcPr>
          <w:p w14:paraId="6F8F8FF4" w14:textId="77777777" w:rsidR="00AB4C0F" w:rsidRPr="00F52D34" w:rsidRDefault="00AB4C0F" w:rsidP="00987B87">
            <w:pPr>
              <w:pStyle w:val="affc"/>
              <w:rPr>
                <w:rFonts w:ascii="Times New Roman" w:hAnsi="Times New Roman" w:cs="Times New Roman"/>
                <w:b/>
                <w:sz w:val="20"/>
                <w:szCs w:val="20"/>
              </w:rPr>
            </w:pPr>
          </w:p>
        </w:tc>
        <w:tc>
          <w:tcPr>
            <w:tcW w:w="851" w:type="dxa"/>
            <w:vMerge/>
          </w:tcPr>
          <w:p w14:paraId="71927B4C" w14:textId="77777777" w:rsidR="00AB4C0F" w:rsidRPr="00F52D34" w:rsidRDefault="00AB4C0F" w:rsidP="00987B87">
            <w:pPr>
              <w:pStyle w:val="affc"/>
              <w:rPr>
                <w:rFonts w:ascii="Times New Roman" w:hAnsi="Times New Roman" w:cs="Times New Roman"/>
                <w:sz w:val="20"/>
                <w:szCs w:val="20"/>
              </w:rPr>
            </w:pPr>
          </w:p>
        </w:tc>
        <w:tc>
          <w:tcPr>
            <w:tcW w:w="2551" w:type="dxa"/>
            <w:gridSpan w:val="3"/>
          </w:tcPr>
          <w:p w14:paraId="1B9115F6"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2017 год</w:t>
            </w:r>
          </w:p>
        </w:tc>
        <w:tc>
          <w:tcPr>
            <w:tcW w:w="1985" w:type="dxa"/>
            <w:vMerge/>
          </w:tcPr>
          <w:p w14:paraId="280441E1" w14:textId="77777777" w:rsidR="00AB4C0F" w:rsidRPr="00F52D34" w:rsidRDefault="00AB4C0F" w:rsidP="00987B87">
            <w:pPr>
              <w:pStyle w:val="affc"/>
              <w:jc w:val="center"/>
              <w:rPr>
                <w:rFonts w:ascii="Times New Roman" w:hAnsi="Times New Roman" w:cs="Times New Roman"/>
                <w:b/>
                <w:sz w:val="20"/>
                <w:szCs w:val="20"/>
              </w:rPr>
            </w:pPr>
          </w:p>
        </w:tc>
      </w:tr>
      <w:tr w:rsidR="00AB4C0F" w:rsidRPr="00F52D34" w14:paraId="652CFF19" w14:textId="77777777" w:rsidTr="00F52D34">
        <w:tc>
          <w:tcPr>
            <w:tcW w:w="2835" w:type="dxa"/>
          </w:tcPr>
          <w:p w14:paraId="70F0AC11"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w:t>
            </w:r>
          </w:p>
        </w:tc>
        <w:tc>
          <w:tcPr>
            <w:tcW w:w="1134" w:type="dxa"/>
          </w:tcPr>
          <w:p w14:paraId="5C060036"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2</w:t>
            </w:r>
          </w:p>
        </w:tc>
        <w:tc>
          <w:tcPr>
            <w:tcW w:w="851" w:type="dxa"/>
          </w:tcPr>
          <w:p w14:paraId="6D42F127"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3</w:t>
            </w:r>
          </w:p>
        </w:tc>
        <w:tc>
          <w:tcPr>
            <w:tcW w:w="850" w:type="dxa"/>
          </w:tcPr>
          <w:p w14:paraId="3C2A67B2"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4</w:t>
            </w:r>
          </w:p>
        </w:tc>
        <w:tc>
          <w:tcPr>
            <w:tcW w:w="851" w:type="dxa"/>
          </w:tcPr>
          <w:p w14:paraId="41D8DB53"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5</w:t>
            </w:r>
          </w:p>
        </w:tc>
        <w:tc>
          <w:tcPr>
            <w:tcW w:w="850" w:type="dxa"/>
          </w:tcPr>
          <w:p w14:paraId="3762D9D1"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6</w:t>
            </w:r>
          </w:p>
        </w:tc>
        <w:tc>
          <w:tcPr>
            <w:tcW w:w="1985" w:type="dxa"/>
          </w:tcPr>
          <w:p w14:paraId="664AF885"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7</w:t>
            </w:r>
          </w:p>
        </w:tc>
      </w:tr>
      <w:tr w:rsidR="00AB4C0F" w:rsidRPr="00F52D34" w14:paraId="54FEE91F" w14:textId="77777777" w:rsidTr="00F52D34">
        <w:tc>
          <w:tcPr>
            <w:tcW w:w="9356" w:type="dxa"/>
            <w:gridSpan w:val="7"/>
          </w:tcPr>
          <w:p w14:paraId="0A435ACC"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Подпрограмма №1</w:t>
            </w:r>
          </w:p>
        </w:tc>
      </w:tr>
      <w:tr w:rsidR="00AB4C0F" w:rsidRPr="00F52D34" w14:paraId="6267CAC7" w14:textId="77777777" w:rsidTr="00F52D34">
        <w:tc>
          <w:tcPr>
            <w:tcW w:w="2835" w:type="dxa"/>
          </w:tcPr>
          <w:p w14:paraId="52424020" w14:textId="77777777" w:rsidR="00AB4C0F" w:rsidRPr="00F52D34" w:rsidRDefault="00AB4C0F" w:rsidP="00987B87">
            <w:pPr>
              <w:pStyle w:val="ad"/>
              <w:rPr>
                <w:rFonts w:ascii="Times New Roman" w:hAnsi="Times New Roman" w:cs="Times New Roman"/>
                <w:sz w:val="20"/>
                <w:szCs w:val="20"/>
              </w:rPr>
            </w:pPr>
            <w:bookmarkStart w:id="58" w:name="sub_1005"/>
            <w:r w:rsidRPr="00F52D34">
              <w:rPr>
                <w:rFonts w:ascii="Times New Roman" w:hAnsi="Times New Roman" w:cs="Times New Roman"/>
                <w:sz w:val="20"/>
                <w:szCs w:val="20"/>
              </w:rPr>
              <w:t xml:space="preserve"> Объем отгруженных товаров собственного производства, выполненных работ и услуг собственными силами по виду деятельности "Производство прочих неметаллических минеральных продуктов"</w:t>
            </w:r>
            <w:bookmarkEnd w:id="58"/>
          </w:p>
        </w:tc>
        <w:tc>
          <w:tcPr>
            <w:tcW w:w="1134" w:type="dxa"/>
          </w:tcPr>
          <w:p w14:paraId="52A2DAC0" w14:textId="77777777" w:rsidR="00AB4C0F" w:rsidRPr="00F52D34" w:rsidRDefault="00AB4C0F" w:rsidP="00987B87">
            <w:pPr>
              <w:pStyle w:val="ad"/>
              <w:rPr>
                <w:rFonts w:ascii="Times New Roman" w:hAnsi="Times New Roman" w:cs="Times New Roman"/>
                <w:sz w:val="20"/>
                <w:szCs w:val="20"/>
              </w:rPr>
            </w:pPr>
            <w:r w:rsidRPr="00F52D34">
              <w:rPr>
                <w:rFonts w:ascii="Times New Roman" w:hAnsi="Times New Roman" w:cs="Times New Roman"/>
                <w:sz w:val="20"/>
                <w:szCs w:val="20"/>
              </w:rPr>
              <w:t>Минстрой АО</w:t>
            </w:r>
          </w:p>
        </w:tc>
        <w:tc>
          <w:tcPr>
            <w:tcW w:w="851" w:type="dxa"/>
          </w:tcPr>
          <w:p w14:paraId="4CAECA65"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млн. руб.</w:t>
            </w:r>
          </w:p>
        </w:tc>
        <w:tc>
          <w:tcPr>
            <w:tcW w:w="850" w:type="dxa"/>
          </w:tcPr>
          <w:p w14:paraId="68976BF1"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1882,2</w:t>
            </w:r>
          </w:p>
        </w:tc>
        <w:tc>
          <w:tcPr>
            <w:tcW w:w="851" w:type="dxa"/>
          </w:tcPr>
          <w:p w14:paraId="1414E1EF"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1504,8</w:t>
            </w:r>
          </w:p>
        </w:tc>
        <w:tc>
          <w:tcPr>
            <w:tcW w:w="850" w:type="dxa"/>
          </w:tcPr>
          <w:p w14:paraId="002C3817" w14:textId="77777777" w:rsidR="00AB4C0F" w:rsidRPr="00F52D34" w:rsidRDefault="00AB4C0F" w:rsidP="00550054">
            <w:pPr>
              <w:jc w:val="right"/>
              <w:rPr>
                <w:rFonts w:ascii="Times New Roman" w:hAnsi="Times New Roman"/>
                <w:sz w:val="20"/>
                <w:szCs w:val="20"/>
              </w:rPr>
            </w:pPr>
            <w:r w:rsidRPr="00F52D34">
              <w:rPr>
                <w:rFonts w:ascii="Times New Roman" w:hAnsi="Times New Roman"/>
                <w:sz w:val="20"/>
                <w:szCs w:val="20"/>
              </w:rPr>
              <w:t>79,9</w:t>
            </w:r>
          </w:p>
        </w:tc>
        <w:tc>
          <w:tcPr>
            <w:tcW w:w="1985" w:type="dxa"/>
          </w:tcPr>
          <w:p w14:paraId="3B70688D" w14:textId="77777777" w:rsidR="00AB4C0F" w:rsidRPr="002112D5" w:rsidRDefault="00AB4C0F" w:rsidP="00550054">
            <w:pPr>
              <w:pStyle w:val="affc"/>
              <w:jc w:val="left"/>
              <w:rPr>
                <w:rFonts w:ascii="Times New Roman" w:hAnsi="Times New Roman" w:cs="Times New Roman"/>
                <w:sz w:val="20"/>
                <w:szCs w:val="20"/>
              </w:rPr>
            </w:pPr>
            <w:r w:rsidRPr="002112D5">
              <w:rPr>
                <w:rFonts w:ascii="Times New Roman" w:hAnsi="Times New Roman" w:cs="Times New Roman"/>
                <w:sz w:val="20"/>
                <w:szCs w:val="20"/>
              </w:rPr>
              <w:t>Снижение уровня производства строительных материалов</w:t>
            </w:r>
          </w:p>
        </w:tc>
      </w:tr>
      <w:tr w:rsidR="00AB4C0F" w:rsidRPr="00F52D34" w14:paraId="3E34EF45" w14:textId="77777777" w:rsidTr="00F52D34">
        <w:tc>
          <w:tcPr>
            <w:tcW w:w="2835" w:type="dxa"/>
          </w:tcPr>
          <w:p w14:paraId="42DB2F8D" w14:textId="77777777" w:rsidR="00AB4C0F" w:rsidRPr="00F52D34" w:rsidRDefault="00AB4C0F" w:rsidP="00987B87">
            <w:pPr>
              <w:pStyle w:val="ad"/>
              <w:rPr>
                <w:rFonts w:ascii="Times New Roman" w:hAnsi="Times New Roman" w:cs="Times New Roman"/>
                <w:sz w:val="20"/>
                <w:szCs w:val="20"/>
              </w:rPr>
            </w:pPr>
            <w:bookmarkStart w:id="59" w:name="sub_1007"/>
            <w:r w:rsidRPr="00F52D34">
              <w:rPr>
                <w:rFonts w:ascii="Times New Roman" w:hAnsi="Times New Roman" w:cs="Times New Roman"/>
                <w:sz w:val="20"/>
                <w:szCs w:val="20"/>
              </w:rPr>
              <w:t xml:space="preserve"> Доля ввода жилья для цели сдачи в наем, в том числе арендное жилье в общей площади ввода жилья в многоквартирных домах</w:t>
            </w:r>
            <w:bookmarkEnd w:id="59"/>
          </w:p>
        </w:tc>
        <w:tc>
          <w:tcPr>
            <w:tcW w:w="1134" w:type="dxa"/>
          </w:tcPr>
          <w:p w14:paraId="6DBC0657" w14:textId="77777777" w:rsidR="00AB4C0F" w:rsidRPr="00F52D34" w:rsidRDefault="00AB4C0F" w:rsidP="00987B87">
            <w:pPr>
              <w:pStyle w:val="ad"/>
              <w:rPr>
                <w:rFonts w:ascii="Times New Roman" w:hAnsi="Times New Roman" w:cs="Times New Roman"/>
                <w:sz w:val="20"/>
                <w:szCs w:val="20"/>
              </w:rPr>
            </w:pPr>
            <w:r w:rsidRPr="00F52D34">
              <w:rPr>
                <w:rFonts w:ascii="Times New Roman" w:hAnsi="Times New Roman" w:cs="Times New Roman"/>
                <w:sz w:val="20"/>
                <w:szCs w:val="20"/>
              </w:rPr>
              <w:t>Минстрой АО</w:t>
            </w:r>
          </w:p>
        </w:tc>
        <w:tc>
          <w:tcPr>
            <w:tcW w:w="851" w:type="dxa"/>
          </w:tcPr>
          <w:p w14:paraId="614C3ACE"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процентов</w:t>
            </w:r>
          </w:p>
        </w:tc>
        <w:tc>
          <w:tcPr>
            <w:tcW w:w="850" w:type="dxa"/>
          </w:tcPr>
          <w:p w14:paraId="4478CCC6"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7,4</w:t>
            </w:r>
          </w:p>
        </w:tc>
        <w:tc>
          <w:tcPr>
            <w:tcW w:w="851" w:type="dxa"/>
          </w:tcPr>
          <w:p w14:paraId="69549CE5"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0,03</w:t>
            </w:r>
          </w:p>
        </w:tc>
        <w:tc>
          <w:tcPr>
            <w:tcW w:w="850" w:type="dxa"/>
          </w:tcPr>
          <w:p w14:paraId="6E13FCA4" w14:textId="77777777" w:rsidR="00AB4C0F" w:rsidRPr="00F52D34" w:rsidRDefault="00AB4C0F" w:rsidP="00550054">
            <w:pPr>
              <w:pStyle w:val="affc"/>
              <w:jc w:val="right"/>
              <w:rPr>
                <w:rFonts w:ascii="Times New Roman" w:hAnsi="Times New Roman" w:cs="Times New Roman"/>
                <w:sz w:val="20"/>
                <w:szCs w:val="20"/>
              </w:rPr>
            </w:pPr>
            <w:r w:rsidRPr="00F52D34">
              <w:rPr>
                <w:rFonts w:ascii="Times New Roman" w:hAnsi="Times New Roman" w:cs="Times New Roman"/>
                <w:sz w:val="20"/>
                <w:szCs w:val="20"/>
              </w:rPr>
              <w:t>0,4</w:t>
            </w:r>
          </w:p>
        </w:tc>
        <w:tc>
          <w:tcPr>
            <w:tcW w:w="1985" w:type="dxa"/>
          </w:tcPr>
          <w:p w14:paraId="0FD01EA9" w14:textId="77777777" w:rsidR="00AB4C0F" w:rsidRPr="002112D5" w:rsidRDefault="00AB4C0F" w:rsidP="00550054">
            <w:pPr>
              <w:pStyle w:val="affc"/>
              <w:jc w:val="left"/>
              <w:rPr>
                <w:rFonts w:ascii="Times New Roman" w:hAnsi="Times New Roman" w:cs="Times New Roman"/>
                <w:sz w:val="20"/>
                <w:szCs w:val="20"/>
              </w:rPr>
            </w:pPr>
            <w:r w:rsidRPr="002112D5">
              <w:rPr>
                <w:rFonts w:ascii="Times New Roman" w:hAnsi="Times New Roman" w:cs="Times New Roman"/>
                <w:sz w:val="20"/>
                <w:szCs w:val="20"/>
              </w:rPr>
              <w:t xml:space="preserve">Отсутствие заинтересованности у застройщиков </w:t>
            </w:r>
          </w:p>
        </w:tc>
      </w:tr>
      <w:tr w:rsidR="00AB4C0F" w:rsidRPr="00F52D34" w14:paraId="0CE9382B" w14:textId="77777777" w:rsidTr="00F52D34">
        <w:tc>
          <w:tcPr>
            <w:tcW w:w="2835" w:type="dxa"/>
          </w:tcPr>
          <w:p w14:paraId="0FCBF48C" w14:textId="77777777" w:rsidR="00AB4C0F" w:rsidRPr="00F52D34" w:rsidRDefault="00AB4C0F" w:rsidP="00987B87">
            <w:pPr>
              <w:pStyle w:val="ad"/>
              <w:rPr>
                <w:rFonts w:ascii="Times New Roman" w:hAnsi="Times New Roman" w:cs="Times New Roman"/>
                <w:sz w:val="20"/>
                <w:szCs w:val="20"/>
              </w:rPr>
            </w:pPr>
            <w:bookmarkStart w:id="60" w:name="sub_1008"/>
            <w:r w:rsidRPr="00F52D34">
              <w:rPr>
                <w:rFonts w:ascii="Times New Roman" w:hAnsi="Times New Roman" w:cs="Times New Roman"/>
                <w:sz w:val="20"/>
                <w:szCs w:val="20"/>
              </w:rPr>
              <w:t xml:space="preserve"> Коэффициент доступности жилья (соотношение средней рыночной стоимости стандартной квартиры общей площадью 54 кв. метра и среднего годового совокупного денежного дохода семьи, состоящей из 3 человек)</w:t>
            </w:r>
            <w:bookmarkEnd w:id="60"/>
          </w:p>
        </w:tc>
        <w:tc>
          <w:tcPr>
            <w:tcW w:w="1134" w:type="dxa"/>
          </w:tcPr>
          <w:p w14:paraId="1E716778" w14:textId="77777777" w:rsidR="00AB4C0F" w:rsidRPr="00F52D34" w:rsidRDefault="00AB4C0F" w:rsidP="00987B87">
            <w:pPr>
              <w:pStyle w:val="ad"/>
              <w:rPr>
                <w:rFonts w:ascii="Times New Roman" w:hAnsi="Times New Roman" w:cs="Times New Roman"/>
                <w:sz w:val="20"/>
                <w:szCs w:val="20"/>
              </w:rPr>
            </w:pPr>
            <w:r w:rsidRPr="00F52D34">
              <w:rPr>
                <w:rFonts w:ascii="Times New Roman" w:hAnsi="Times New Roman" w:cs="Times New Roman"/>
                <w:sz w:val="20"/>
                <w:szCs w:val="20"/>
              </w:rPr>
              <w:t>Минстрой АО</w:t>
            </w:r>
          </w:p>
        </w:tc>
        <w:tc>
          <w:tcPr>
            <w:tcW w:w="851" w:type="dxa"/>
          </w:tcPr>
          <w:p w14:paraId="7F9B1A71"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лет</w:t>
            </w:r>
          </w:p>
        </w:tc>
        <w:tc>
          <w:tcPr>
            <w:tcW w:w="850" w:type="dxa"/>
          </w:tcPr>
          <w:p w14:paraId="7C525590"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2,1</w:t>
            </w:r>
          </w:p>
        </w:tc>
        <w:tc>
          <w:tcPr>
            <w:tcW w:w="851" w:type="dxa"/>
          </w:tcPr>
          <w:p w14:paraId="7DA96088"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2,8</w:t>
            </w:r>
          </w:p>
        </w:tc>
        <w:tc>
          <w:tcPr>
            <w:tcW w:w="850" w:type="dxa"/>
          </w:tcPr>
          <w:p w14:paraId="65E93EE9" w14:textId="77777777" w:rsidR="00AB4C0F" w:rsidRPr="00F52D34" w:rsidRDefault="00AB4C0F" w:rsidP="00550054">
            <w:pPr>
              <w:pStyle w:val="affc"/>
              <w:jc w:val="right"/>
              <w:rPr>
                <w:rFonts w:ascii="Times New Roman" w:hAnsi="Times New Roman" w:cs="Times New Roman"/>
                <w:sz w:val="20"/>
                <w:szCs w:val="20"/>
              </w:rPr>
            </w:pPr>
            <w:r w:rsidRPr="00F52D34">
              <w:rPr>
                <w:rFonts w:ascii="Times New Roman" w:hAnsi="Times New Roman" w:cs="Times New Roman"/>
                <w:sz w:val="20"/>
                <w:szCs w:val="20"/>
              </w:rPr>
              <w:t>75,0</w:t>
            </w:r>
          </w:p>
        </w:tc>
        <w:tc>
          <w:tcPr>
            <w:tcW w:w="1985" w:type="dxa"/>
          </w:tcPr>
          <w:p w14:paraId="401F5413" w14:textId="78613F8D" w:rsidR="00AB4C0F" w:rsidRPr="002112D5" w:rsidRDefault="00B45EAF" w:rsidP="00550054">
            <w:pPr>
              <w:pStyle w:val="affc"/>
              <w:jc w:val="left"/>
              <w:rPr>
                <w:rFonts w:ascii="Times New Roman" w:hAnsi="Times New Roman" w:cs="Times New Roman"/>
                <w:sz w:val="20"/>
                <w:szCs w:val="20"/>
              </w:rPr>
            </w:pPr>
            <w:r>
              <w:rPr>
                <w:rFonts w:ascii="Times New Roman" w:hAnsi="Times New Roman" w:cs="Times New Roman"/>
                <w:sz w:val="20"/>
                <w:szCs w:val="20"/>
              </w:rPr>
              <w:t>В</w:t>
            </w:r>
            <w:r w:rsidR="00AB4C0F" w:rsidRPr="002112D5">
              <w:rPr>
                <w:rFonts w:ascii="Times New Roman" w:hAnsi="Times New Roman" w:cs="Times New Roman"/>
                <w:sz w:val="20"/>
                <w:szCs w:val="20"/>
              </w:rPr>
              <w:t>ысокая стоимость жилья в регионе не позволяет</w:t>
            </w:r>
            <w:r w:rsidR="00D16226">
              <w:rPr>
                <w:rFonts w:ascii="Times New Roman" w:hAnsi="Times New Roman" w:cs="Times New Roman"/>
                <w:sz w:val="20"/>
                <w:szCs w:val="20"/>
              </w:rPr>
              <w:t xml:space="preserve"> </w:t>
            </w:r>
            <w:r w:rsidR="00AB4C0F" w:rsidRPr="002112D5">
              <w:rPr>
                <w:rFonts w:ascii="Times New Roman" w:hAnsi="Times New Roman" w:cs="Times New Roman"/>
                <w:sz w:val="20"/>
                <w:szCs w:val="20"/>
              </w:rPr>
              <w:t>населению со средним уровнем дохода активно решать жилищный вопрос</w:t>
            </w:r>
          </w:p>
        </w:tc>
      </w:tr>
      <w:tr w:rsidR="00AB4C0F" w:rsidRPr="00F52D34" w14:paraId="2BD99014" w14:textId="77777777" w:rsidTr="00F52D34">
        <w:tc>
          <w:tcPr>
            <w:tcW w:w="2835" w:type="dxa"/>
          </w:tcPr>
          <w:p w14:paraId="6A1C863C" w14:textId="77777777" w:rsidR="00AB4C0F" w:rsidRPr="00F52D34" w:rsidRDefault="00AB4C0F" w:rsidP="00987B87">
            <w:pPr>
              <w:pStyle w:val="ad"/>
              <w:rPr>
                <w:rFonts w:ascii="Times New Roman" w:hAnsi="Times New Roman" w:cs="Times New Roman"/>
                <w:sz w:val="20"/>
                <w:szCs w:val="20"/>
              </w:rPr>
            </w:pPr>
            <w:bookmarkStart w:id="61" w:name="sub_10012"/>
            <w:r w:rsidRPr="00F52D34">
              <w:rPr>
                <w:rFonts w:ascii="Times New Roman" w:hAnsi="Times New Roman" w:cs="Times New Roman"/>
                <w:sz w:val="20"/>
                <w:szCs w:val="20"/>
              </w:rPr>
              <w:t xml:space="preserve"> Снижение средней стоимости 1 кв. метра жилья на первичном рынке с учетом индекса-дефлятора на соответствующий год по виду экономической деятельности "строительство" (в процентах к уровню 2012 года)</w:t>
            </w:r>
            <w:bookmarkEnd w:id="61"/>
          </w:p>
        </w:tc>
        <w:tc>
          <w:tcPr>
            <w:tcW w:w="1134" w:type="dxa"/>
          </w:tcPr>
          <w:p w14:paraId="6356A9F9" w14:textId="77777777" w:rsidR="00AB4C0F" w:rsidRPr="00F52D34" w:rsidRDefault="00F52D34" w:rsidP="00987B87">
            <w:pPr>
              <w:rPr>
                <w:rFonts w:ascii="Times New Roman" w:hAnsi="Times New Roman"/>
                <w:sz w:val="20"/>
                <w:szCs w:val="20"/>
              </w:rPr>
            </w:pPr>
            <w:r>
              <w:rPr>
                <w:rFonts w:ascii="Times New Roman" w:hAnsi="Times New Roman"/>
                <w:sz w:val="20"/>
                <w:szCs w:val="20"/>
              </w:rPr>
              <w:t>М</w:t>
            </w:r>
            <w:r w:rsidR="00AB4C0F" w:rsidRPr="00F52D34">
              <w:rPr>
                <w:rFonts w:ascii="Times New Roman" w:hAnsi="Times New Roman"/>
                <w:sz w:val="20"/>
                <w:szCs w:val="20"/>
              </w:rPr>
              <w:t>инстрой АО</w:t>
            </w:r>
          </w:p>
        </w:tc>
        <w:tc>
          <w:tcPr>
            <w:tcW w:w="851" w:type="dxa"/>
          </w:tcPr>
          <w:p w14:paraId="0EC3B12B"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процентов</w:t>
            </w:r>
          </w:p>
        </w:tc>
        <w:tc>
          <w:tcPr>
            <w:tcW w:w="850" w:type="dxa"/>
          </w:tcPr>
          <w:p w14:paraId="04706DD4"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17,0</w:t>
            </w:r>
          </w:p>
        </w:tc>
        <w:tc>
          <w:tcPr>
            <w:tcW w:w="851" w:type="dxa"/>
          </w:tcPr>
          <w:p w14:paraId="68322220"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15,1</w:t>
            </w:r>
          </w:p>
        </w:tc>
        <w:tc>
          <w:tcPr>
            <w:tcW w:w="850" w:type="dxa"/>
          </w:tcPr>
          <w:p w14:paraId="665403BC" w14:textId="77777777" w:rsidR="00AB4C0F" w:rsidRPr="00F52D34" w:rsidRDefault="00AB4C0F" w:rsidP="00550054">
            <w:pPr>
              <w:pStyle w:val="affc"/>
              <w:jc w:val="right"/>
              <w:rPr>
                <w:rFonts w:ascii="Times New Roman" w:hAnsi="Times New Roman" w:cs="Times New Roman"/>
                <w:sz w:val="20"/>
                <w:szCs w:val="20"/>
              </w:rPr>
            </w:pPr>
            <w:r w:rsidRPr="00F52D34">
              <w:rPr>
                <w:rFonts w:ascii="Times New Roman" w:hAnsi="Times New Roman" w:cs="Times New Roman"/>
                <w:sz w:val="20"/>
                <w:szCs w:val="20"/>
              </w:rPr>
              <w:t>88,8</w:t>
            </w:r>
          </w:p>
        </w:tc>
        <w:tc>
          <w:tcPr>
            <w:tcW w:w="1985" w:type="dxa"/>
          </w:tcPr>
          <w:p w14:paraId="40202288" w14:textId="1A109F9C" w:rsidR="00AB4C0F" w:rsidRPr="002112D5" w:rsidRDefault="00AB4C0F" w:rsidP="00B45EAF">
            <w:pPr>
              <w:pStyle w:val="affc"/>
              <w:jc w:val="left"/>
              <w:rPr>
                <w:rFonts w:ascii="Times New Roman" w:hAnsi="Times New Roman" w:cs="Times New Roman"/>
                <w:sz w:val="20"/>
                <w:szCs w:val="20"/>
              </w:rPr>
            </w:pPr>
            <w:r w:rsidRPr="002112D5">
              <w:rPr>
                <w:rFonts w:ascii="Times New Roman" w:hAnsi="Times New Roman" w:cs="Times New Roman"/>
                <w:sz w:val="20"/>
                <w:szCs w:val="20"/>
              </w:rPr>
              <w:t>Недостижение показателя связано с увеличением средней стоимости</w:t>
            </w:r>
            <w:r w:rsidR="00D16226">
              <w:rPr>
                <w:rFonts w:ascii="Times New Roman" w:hAnsi="Times New Roman" w:cs="Times New Roman"/>
                <w:sz w:val="20"/>
                <w:szCs w:val="20"/>
              </w:rPr>
              <w:t xml:space="preserve"> </w:t>
            </w:r>
            <w:r w:rsidRPr="002112D5">
              <w:rPr>
                <w:rFonts w:ascii="Times New Roman" w:hAnsi="Times New Roman" w:cs="Times New Roman"/>
                <w:sz w:val="20"/>
                <w:szCs w:val="20"/>
              </w:rPr>
              <w:t>1 кв. метра жилья на первичном рынке</w:t>
            </w:r>
          </w:p>
        </w:tc>
      </w:tr>
      <w:tr w:rsidR="00AB4C0F" w:rsidRPr="00F52D34" w14:paraId="0AABD900" w14:textId="77777777" w:rsidTr="00F52D34">
        <w:tc>
          <w:tcPr>
            <w:tcW w:w="2835" w:type="dxa"/>
          </w:tcPr>
          <w:p w14:paraId="54790C7B" w14:textId="39E59BCC" w:rsidR="00AB4C0F" w:rsidRPr="00F52D34" w:rsidRDefault="00AB4C0F" w:rsidP="00987B87">
            <w:pPr>
              <w:pStyle w:val="ad"/>
              <w:rPr>
                <w:rFonts w:ascii="Times New Roman" w:hAnsi="Times New Roman" w:cs="Times New Roman"/>
                <w:sz w:val="20"/>
                <w:szCs w:val="20"/>
              </w:rPr>
            </w:pPr>
            <w:bookmarkStart w:id="62" w:name="sub_10015"/>
            <w:r w:rsidRPr="00F52D34">
              <w:rPr>
                <w:rFonts w:ascii="Times New Roman" w:hAnsi="Times New Roman" w:cs="Times New Roman"/>
                <w:sz w:val="20"/>
                <w:szCs w:val="20"/>
              </w:rPr>
              <w:t xml:space="preserve"> Превышение среднего уровня процентной ставки по ипотечному жилищному </w:t>
            </w:r>
            <w:r w:rsidRPr="00564736">
              <w:rPr>
                <w:rFonts w:ascii="Times New Roman" w:hAnsi="Times New Roman" w:cs="Times New Roman"/>
                <w:sz w:val="20"/>
                <w:szCs w:val="20"/>
              </w:rPr>
              <w:t xml:space="preserve">кредиту (в рублях) над </w:t>
            </w:r>
            <w:r w:rsidRPr="00564736">
              <w:rPr>
                <w:rStyle w:val="a4"/>
                <w:rFonts w:ascii="Times New Roman" w:hAnsi="Times New Roman" w:cs="Times New Roman"/>
                <w:color w:val="auto"/>
                <w:sz w:val="20"/>
                <w:szCs w:val="20"/>
              </w:rPr>
              <w:t>индексом потребительских цен</w:t>
            </w:r>
            <w:r w:rsidRPr="00564736">
              <w:rPr>
                <w:rFonts w:ascii="Times New Roman" w:hAnsi="Times New Roman" w:cs="Times New Roman"/>
                <w:sz w:val="20"/>
                <w:szCs w:val="20"/>
              </w:rPr>
              <w:t>, +/-</w:t>
            </w:r>
            <w:bookmarkEnd w:id="62"/>
          </w:p>
        </w:tc>
        <w:tc>
          <w:tcPr>
            <w:tcW w:w="1134" w:type="dxa"/>
          </w:tcPr>
          <w:p w14:paraId="42E0B3E2" w14:textId="77777777" w:rsidR="00AB4C0F" w:rsidRPr="00F52D34" w:rsidRDefault="00AB4C0F" w:rsidP="00987B87">
            <w:pPr>
              <w:rPr>
                <w:rFonts w:ascii="Times New Roman" w:hAnsi="Times New Roman"/>
                <w:sz w:val="20"/>
                <w:szCs w:val="20"/>
              </w:rPr>
            </w:pPr>
            <w:r w:rsidRPr="00F52D34">
              <w:rPr>
                <w:rFonts w:ascii="Times New Roman" w:hAnsi="Times New Roman"/>
                <w:sz w:val="20"/>
                <w:szCs w:val="20"/>
              </w:rPr>
              <w:t>Минстрой АО</w:t>
            </w:r>
          </w:p>
        </w:tc>
        <w:tc>
          <w:tcPr>
            <w:tcW w:w="851" w:type="dxa"/>
          </w:tcPr>
          <w:p w14:paraId="4161BFD7"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процентных пунктов</w:t>
            </w:r>
          </w:p>
        </w:tc>
        <w:tc>
          <w:tcPr>
            <w:tcW w:w="850" w:type="dxa"/>
          </w:tcPr>
          <w:p w14:paraId="5E0973AB"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2,2</w:t>
            </w:r>
          </w:p>
        </w:tc>
        <w:tc>
          <w:tcPr>
            <w:tcW w:w="851" w:type="dxa"/>
          </w:tcPr>
          <w:p w14:paraId="2BA75BC9"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7,2</w:t>
            </w:r>
          </w:p>
        </w:tc>
        <w:tc>
          <w:tcPr>
            <w:tcW w:w="850" w:type="dxa"/>
          </w:tcPr>
          <w:p w14:paraId="4E7900BD" w14:textId="77777777" w:rsidR="00AB4C0F" w:rsidRPr="00F52D34" w:rsidRDefault="00AB4C0F" w:rsidP="00550054">
            <w:pPr>
              <w:pStyle w:val="affc"/>
              <w:jc w:val="right"/>
              <w:rPr>
                <w:rFonts w:ascii="Times New Roman" w:hAnsi="Times New Roman" w:cs="Times New Roman"/>
                <w:sz w:val="20"/>
                <w:szCs w:val="20"/>
              </w:rPr>
            </w:pPr>
            <w:r w:rsidRPr="00F52D34">
              <w:rPr>
                <w:rFonts w:ascii="Times New Roman" w:hAnsi="Times New Roman" w:cs="Times New Roman"/>
                <w:sz w:val="20"/>
                <w:szCs w:val="20"/>
              </w:rPr>
              <w:t>30,6</w:t>
            </w:r>
          </w:p>
        </w:tc>
        <w:tc>
          <w:tcPr>
            <w:tcW w:w="1985" w:type="dxa"/>
          </w:tcPr>
          <w:p w14:paraId="131E40E2" w14:textId="77777777" w:rsidR="00AB4C0F" w:rsidRPr="002112D5" w:rsidRDefault="00AB4C0F" w:rsidP="00550054">
            <w:pPr>
              <w:pStyle w:val="affc"/>
              <w:jc w:val="left"/>
              <w:rPr>
                <w:sz w:val="20"/>
                <w:szCs w:val="20"/>
              </w:rPr>
            </w:pPr>
            <w:r w:rsidRPr="002112D5">
              <w:rPr>
                <w:rFonts w:ascii="Times New Roman" w:hAnsi="Times New Roman" w:cs="Times New Roman"/>
                <w:sz w:val="20"/>
                <w:szCs w:val="20"/>
              </w:rPr>
              <w:t>Средневзвешенная процентная ставка по ипотечным жилищным кредитам – 10,5 %, индекс потребительских</w:t>
            </w:r>
            <w:r w:rsidR="00D16226">
              <w:rPr>
                <w:rFonts w:ascii="Times New Roman" w:hAnsi="Times New Roman" w:cs="Times New Roman"/>
                <w:sz w:val="20"/>
                <w:szCs w:val="20"/>
              </w:rPr>
              <w:t xml:space="preserve"> </w:t>
            </w:r>
            <w:r w:rsidRPr="002112D5">
              <w:rPr>
                <w:rFonts w:ascii="Times New Roman" w:hAnsi="Times New Roman" w:cs="Times New Roman"/>
                <w:sz w:val="20"/>
                <w:szCs w:val="20"/>
              </w:rPr>
              <w:t>цен – 3,3%, т.о., на конец 2017 года наблюдается превышение</w:t>
            </w:r>
            <w:r w:rsidR="00D16226">
              <w:rPr>
                <w:rFonts w:ascii="Times New Roman" w:hAnsi="Times New Roman" w:cs="Times New Roman"/>
                <w:sz w:val="20"/>
                <w:szCs w:val="20"/>
              </w:rPr>
              <w:t xml:space="preserve"> </w:t>
            </w:r>
            <w:r w:rsidRPr="002112D5">
              <w:rPr>
                <w:rFonts w:ascii="Times New Roman" w:hAnsi="Times New Roman" w:cs="Times New Roman"/>
                <w:sz w:val="20"/>
                <w:szCs w:val="20"/>
              </w:rPr>
              <w:t>средней %-ной</w:t>
            </w:r>
            <w:r w:rsidR="00D16226">
              <w:rPr>
                <w:rFonts w:ascii="Times New Roman" w:hAnsi="Times New Roman" w:cs="Times New Roman"/>
                <w:sz w:val="20"/>
                <w:szCs w:val="20"/>
              </w:rPr>
              <w:t xml:space="preserve"> </w:t>
            </w:r>
            <w:r w:rsidRPr="002112D5">
              <w:rPr>
                <w:rFonts w:ascii="Times New Roman" w:hAnsi="Times New Roman" w:cs="Times New Roman"/>
                <w:sz w:val="20"/>
                <w:szCs w:val="20"/>
              </w:rPr>
              <w:t>ставки по ипотечному</w:t>
            </w:r>
            <w:r w:rsidR="00D16226">
              <w:rPr>
                <w:rFonts w:ascii="Times New Roman" w:hAnsi="Times New Roman" w:cs="Times New Roman"/>
                <w:sz w:val="20"/>
                <w:szCs w:val="20"/>
              </w:rPr>
              <w:t xml:space="preserve"> </w:t>
            </w:r>
            <w:r w:rsidRPr="002112D5">
              <w:rPr>
                <w:rFonts w:ascii="Times New Roman" w:hAnsi="Times New Roman" w:cs="Times New Roman"/>
                <w:sz w:val="20"/>
                <w:szCs w:val="20"/>
              </w:rPr>
              <w:t>жилищному</w:t>
            </w:r>
            <w:r w:rsidR="00D16226">
              <w:rPr>
                <w:rFonts w:ascii="Times New Roman" w:hAnsi="Times New Roman" w:cs="Times New Roman"/>
                <w:sz w:val="20"/>
                <w:szCs w:val="20"/>
              </w:rPr>
              <w:t xml:space="preserve"> </w:t>
            </w:r>
            <w:r w:rsidRPr="002112D5">
              <w:rPr>
                <w:rFonts w:ascii="Times New Roman" w:hAnsi="Times New Roman" w:cs="Times New Roman"/>
                <w:sz w:val="20"/>
                <w:szCs w:val="20"/>
              </w:rPr>
              <w:t>кредиту по отношению к</w:t>
            </w:r>
            <w:r w:rsidR="00D16226">
              <w:rPr>
                <w:rFonts w:ascii="Times New Roman" w:hAnsi="Times New Roman" w:cs="Times New Roman"/>
                <w:sz w:val="20"/>
                <w:szCs w:val="20"/>
              </w:rPr>
              <w:t xml:space="preserve"> </w:t>
            </w:r>
            <w:r w:rsidRPr="002112D5">
              <w:rPr>
                <w:rFonts w:ascii="Times New Roman" w:hAnsi="Times New Roman" w:cs="Times New Roman"/>
                <w:sz w:val="20"/>
                <w:szCs w:val="20"/>
              </w:rPr>
              <w:t>индексу потребительских цен на 7,2 %.</w:t>
            </w:r>
          </w:p>
        </w:tc>
      </w:tr>
      <w:tr w:rsidR="00AB4C0F" w:rsidRPr="00F52D34" w14:paraId="771D5140" w14:textId="77777777" w:rsidTr="00F52D34">
        <w:tc>
          <w:tcPr>
            <w:tcW w:w="9356" w:type="dxa"/>
            <w:gridSpan w:val="7"/>
          </w:tcPr>
          <w:p w14:paraId="7DB07FA1"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Подпрограмма №3</w:t>
            </w:r>
          </w:p>
        </w:tc>
      </w:tr>
      <w:tr w:rsidR="00AB4C0F" w:rsidRPr="00F52D34" w14:paraId="38283881" w14:textId="77777777" w:rsidTr="00F52D34">
        <w:tc>
          <w:tcPr>
            <w:tcW w:w="2835" w:type="dxa"/>
          </w:tcPr>
          <w:p w14:paraId="3AC2F791" w14:textId="77777777" w:rsidR="00AB4C0F" w:rsidRPr="00F52D34" w:rsidRDefault="00AB4C0F" w:rsidP="00987B87">
            <w:pPr>
              <w:pStyle w:val="ad"/>
              <w:rPr>
                <w:rFonts w:ascii="Times New Roman" w:hAnsi="Times New Roman" w:cs="Times New Roman"/>
                <w:sz w:val="20"/>
                <w:szCs w:val="20"/>
              </w:rPr>
            </w:pPr>
            <w:bookmarkStart w:id="63" w:name="sub_10024"/>
            <w:r w:rsidRPr="00F52D34">
              <w:rPr>
                <w:rFonts w:ascii="Times New Roman" w:hAnsi="Times New Roman" w:cs="Times New Roman"/>
                <w:sz w:val="20"/>
                <w:szCs w:val="20"/>
              </w:rPr>
              <w:t xml:space="preserve"> Объем отгруженных товаров собственного производства, выполненных работ и услуг </w:t>
            </w:r>
            <w:r w:rsidRPr="00F52D34">
              <w:rPr>
                <w:rFonts w:ascii="Times New Roman" w:hAnsi="Times New Roman" w:cs="Times New Roman"/>
                <w:sz w:val="20"/>
                <w:szCs w:val="20"/>
              </w:rPr>
              <w:lastRenderedPageBreak/>
              <w:t>собственными силами по виду деятельности "Производство прочих неметаллических минеральных продуктов"</w:t>
            </w:r>
            <w:bookmarkEnd w:id="63"/>
          </w:p>
        </w:tc>
        <w:tc>
          <w:tcPr>
            <w:tcW w:w="1134" w:type="dxa"/>
          </w:tcPr>
          <w:p w14:paraId="64A03E21" w14:textId="77777777" w:rsidR="00AB4C0F" w:rsidRPr="00F52D34" w:rsidRDefault="00AB4C0F" w:rsidP="00987B87">
            <w:pPr>
              <w:rPr>
                <w:rFonts w:ascii="Times New Roman" w:hAnsi="Times New Roman"/>
                <w:sz w:val="20"/>
                <w:szCs w:val="20"/>
              </w:rPr>
            </w:pPr>
            <w:r w:rsidRPr="00F52D34">
              <w:rPr>
                <w:rFonts w:ascii="Times New Roman" w:hAnsi="Times New Roman"/>
                <w:sz w:val="20"/>
                <w:szCs w:val="20"/>
              </w:rPr>
              <w:lastRenderedPageBreak/>
              <w:t>Минстрой АО</w:t>
            </w:r>
          </w:p>
        </w:tc>
        <w:tc>
          <w:tcPr>
            <w:tcW w:w="851" w:type="dxa"/>
          </w:tcPr>
          <w:p w14:paraId="727C6AA0"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млн. руб.</w:t>
            </w:r>
          </w:p>
        </w:tc>
        <w:tc>
          <w:tcPr>
            <w:tcW w:w="850" w:type="dxa"/>
          </w:tcPr>
          <w:p w14:paraId="2A1378E2"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1 882,2</w:t>
            </w:r>
          </w:p>
        </w:tc>
        <w:tc>
          <w:tcPr>
            <w:tcW w:w="851" w:type="dxa"/>
          </w:tcPr>
          <w:p w14:paraId="48113A36"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1504,8</w:t>
            </w:r>
          </w:p>
        </w:tc>
        <w:tc>
          <w:tcPr>
            <w:tcW w:w="850" w:type="dxa"/>
          </w:tcPr>
          <w:p w14:paraId="57F307BA" w14:textId="77777777" w:rsidR="00AB4C0F" w:rsidRPr="00F52D34" w:rsidRDefault="00AB4C0F" w:rsidP="00550054">
            <w:pPr>
              <w:pStyle w:val="affc"/>
              <w:jc w:val="right"/>
              <w:rPr>
                <w:rFonts w:ascii="Times New Roman" w:hAnsi="Times New Roman" w:cs="Times New Roman"/>
                <w:sz w:val="20"/>
                <w:szCs w:val="20"/>
              </w:rPr>
            </w:pPr>
            <w:r w:rsidRPr="00F52D34">
              <w:rPr>
                <w:rFonts w:ascii="Times New Roman" w:hAnsi="Times New Roman" w:cs="Times New Roman"/>
                <w:sz w:val="20"/>
                <w:szCs w:val="20"/>
              </w:rPr>
              <w:t>79,9</w:t>
            </w:r>
          </w:p>
        </w:tc>
        <w:tc>
          <w:tcPr>
            <w:tcW w:w="1985" w:type="dxa"/>
          </w:tcPr>
          <w:p w14:paraId="217C49CE" w14:textId="77777777" w:rsidR="00AB4C0F" w:rsidRPr="00F52D34" w:rsidRDefault="00AB4C0F" w:rsidP="00550054">
            <w:pPr>
              <w:pStyle w:val="affc"/>
              <w:jc w:val="left"/>
              <w:rPr>
                <w:rFonts w:ascii="Times New Roman" w:hAnsi="Times New Roman" w:cs="Times New Roman"/>
                <w:sz w:val="20"/>
                <w:szCs w:val="20"/>
              </w:rPr>
            </w:pPr>
            <w:r w:rsidRPr="00F52D34">
              <w:rPr>
                <w:rFonts w:ascii="Times New Roman" w:hAnsi="Times New Roman" w:cs="Times New Roman"/>
                <w:sz w:val="20"/>
                <w:szCs w:val="20"/>
              </w:rPr>
              <w:t xml:space="preserve">Снижение уровня производства </w:t>
            </w:r>
            <w:r w:rsidRPr="00F52D34">
              <w:rPr>
                <w:rFonts w:ascii="Times New Roman" w:hAnsi="Times New Roman" w:cs="Times New Roman"/>
                <w:sz w:val="20"/>
                <w:szCs w:val="20"/>
              </w:rPr>
              <w:lastRenderedPageBreak/>
              <w:t>строительных материалов</w:t>
            </w:r>
          </w:p>
        </w:tc>
      </w:tr>
      <w:tr w:rsidR="00AB4C0F" w:rsidRPr="00F52D34" w14:paraId="0D173695" w14:textId="77777777" w:rsidTr="00F52D34">
        <w:tc>
          <w:tcPr>
            <w:tcW w:w="2835" w:type="dxa"/>
          </w:tcPr>
          <w:p w14:paraId="7A0C9071" w14:textId="77777777" w:rsidR="00AB4C0F" w:rsidRPr="00F52D34" w:rsidRDefault="00AB4C0F" w:rsidP="00987B87">
            <w:pPr>
              <w:pStyle w:val="ad"/>
              <w:rPr>
                <w:rFonts w:ascii="Times New Roman" w:hAnsi="Times New Roman" w:cs="Times New Roman"/>
                <w:sz w:val="20"/>
                <w:szCs w:val="20"/>
              </w:rPr>
            </w:pPr>
            <w:bookmarkStart w:id="64" w:name="sub_10026"/>
            <w:r w:rsidRPr="00F52D34">
              <w:rPr>
                <w:rFonts w:ascii="Times New Roman" w:hAnsi="Times New Roman" w:cs="Times New Roman"/>
                <w:sz w:val="20"/>
                <w:szCs w:val="20"/>
              </w:rPr>
              <w:lastRenderedPageBreak/>
              <w:t xml:space="preserve"> Количество проведенных проверок достоверности определения сметной стоимости объектов капитального строительства согласно государственному заданию</w:t>
            </w:r>
            <w:bookmarkEnd w:id="64"/>
          </w:p>
        </w:tc>
        <w:tc>
          <w:tcPr>
            <w:tcW w:w="1134" w:type="dxa"/>
          </w:tcPr>
          <w:p w14:paraId="4F0E2840" w14:textId="77777777" w:rsidR="00AB4C0F" w:rsidRPr="00F52D34" w:rsidRDefault="00AB4C0F" w:rsidP="00987B87">
            <w:pPr>
              <w:pStyle w:val="ad"/>
              <w:rPr>
                <w:rFonts w:ascii="Times New Roman" w:hAnsi="Times New Roman" w:cs="Times New Roman"/>
                <w:sz w:val="20"/>
                <w:szCs w:val="20"/>
              </w:rPr>
            </w:pPr>
            <w:r w:rsidRPr="00F52D34">
              <w:rPr>
                <w:rFonts w:ascii="Times New Roman" w:hAnsi="Times New Roman" w:cs="Times New Roman"/>
                <w:sz w:val="20"/>
                <w:szCs w:val="20"/>
              </w:rPr>
              <w:t>Минстрой АО</w:t>
            </w:r>
          </w:p>
        </w:tc>
        <w:tc>
          <w:tcPr>
            <w:tcW w:w="851" w:type="dxa"/>
          </w:tcPr>
          <w:p w14:paraId="6D2AF9FC"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единиц</w:t>
            </w:r>
          </w:p>
        </w:tc>
        <w:tc>
          <w:tcPr>
            <w:tcW w:w="850" w:type="dxa"/>
          </w:tcPr>
          <w:p w14:paraId="24C5377A"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142</w:t>
            </w:r>
          </w:p>
        </w:tc>
        <w:tc>
          <w:tcPr>
            <w:tcW w:w="851" w:type="dxa"/>
          </w:tcPr>
          <w:p w14:paraId="3CEE11C5"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36</w:t>
            </w:r>
          </w:p>
        </w:tc>
        <w:tc>
          <w:tcPr>
            <w:tcW w:w="850" w:type="dxa"/>
          </w:tcPr>
          <w:p w14:paraId="142C933A" w14:textId="77777777" w:rsidR="00AB4C0F" w:rsidRPr="00F52D34" w:rsidRDefault="00AB4C0F" w:rsidP="00550054">
            <w:pPr>
              <w:pStyle w:val="affc"/>
              <w:jc w:val="right"/>
              <w:rPr>
                <w:rFonts w:ascii="Times New Roman" w:hAnsi="Times New Roman" w:cs="Times New Roman"/>
                <w:sz w:val="20"/>
                <w:szCs w:val="20"/>
              </w:rPr>
            </w:pPr>
            <w:r w:rsidRPr="00F52D34">
              <w:rPr>
                <w:rFonts w:ascii="Times New Roman" w:hAnsi="Times New Roman" w:cs="Times New Roman"/>
                <w:sz w:val="20"/>
                <w:szCs w:val="20"/>
              </w:rPr>
              <w:t>25,4</w:t>
            </w:r>
          </w:p>
        </w:tc>
        <w:tc>
          <w:tcPr>
            <w:tcW w:w="1985" w:type="dxa"/>
          </w:tcPr>
          <w:p w14:paraId="0D18D7B0" w14:textId="77777777" w:rsidR="00AB4C0F" w:rsidRPr="002112D5" w:rsidRDefault="00AB4C0F" w:rsidP="00550054">
            <w:pPr>
              <w:pStyle w:val="affc"/>
              <w:jc w:val="left"/>
              <w:rPr>
                <w:rFonts w:ascii="Times New Roman" w:hAnsi="Times New Roman" w:cs="Times New Roman"/>
                <w:sz w:val="20"/>
                <w:szCs w:val="20"/>
              </w:rPr>
            </w:pPr>
            <w:r w:rsidRPr="002112D5">
              <w:rPr>
                <w:rFonts w:ascii="Times New Roman" w:hAnsi="Times New Roman" w:cs="Times New Roman"/>
                <w:sz w:val="20"/>
                <w:szCs w:val="20"/>
              </w:rPr>
              <w:t>В связи с изменениями, внесенными в постановление Правительства РФ от 18.05.2009 № 427 (изменения от 12.11.2016 № 1159), услуги по проверке достоверности</w:t>
            </w:r>
            <w:r w:rsidR="00D16226">
              <w:rPr>
                <w:rFonts w:ascii="Times New Roman" w:hAnsi="Times New Roman" w:cs="Times New Roman"/>
                <w:sz w:val="20"/>
                <w:szCs w:val="20"/>
              </w:rPr>
              <w:t xml:space="preserve"> </w:t>
            </w:r>
            <w:r w:rsidRPr="002112D5">
              <w:rPr>
                <w:rFonts w:ascii="Times New Roman" w:hAnsi="Times New Roman" w:cs="Times New Roman"/>
                <w:sz w:val="20"/>
                <w:szCs w:val="20"/>
              </w:rPr>
              <w:t>определения сметной стоимости объектов кап. строительства стала взиматься плата – в гос. задание ГАУ АО «АрхРЦЦС» внесены изменения.</w:t>
            </w:r>
          </w:p>
        </w:tc>
      </w:tr>
      <w:tr w:rsidR="00AB4C0F" w:rsidRPr="00F52D34" w14:paraId="11303D0E" w14:textId="77777777" w:rsidTr="00F52D34">
        <w:tc>
          <w:tcPr>
            <w:tcW w:w="2835" w:type="dxa"/>
          </w:tcPr>
          <w:p w14:paraId="4E95BC15" w14:textId="77777777" w:rsidR="00AB4C0F" w:rsidRPr="00F52D34" w:rsidRDefault="00AB4C0F" w:rsidP="00987B87">
            <w:pPr>
              <w:pStyle w:val="ad"/>
              <w:rPr>
                <w:rFonts w:ascii="Times New Roman" w:hAnsi="Times New Roman" w:cs="Times New Roman"/>
                <w:sz w:val="20"/>
                <w:szCs w:val="20"/>
              </w:rPr>
            </w:pPr>
            <w:bookmarkStart w:id="65" w:name="sub_10028"/>
            <w:r w:rsidRPr="00F52D34">
              <w:rPr>
                <w:rFonts w:ascii="Times New Roman" w:hAnsi="Times New Roman" w:cs="Times New Roman"/>
                <w:sz w:val="20"/>
                <w:szCs w:val="20"/>
              </w:rPr>
              <w:t xml:space="preserve"> Доля взысканных штрафов в общем объеме наложенных штрафов</w:t>
            </w:r>
            <w:bookmarkEnd w:id="65"/>
          </w:p>
        </w:tc>
        <w:tc>
          <w:tcPr>
            <w:tcW w:w="1134" w:type="dxa"/>
          </w:tcPr>
          <w:p w14:paraId="615D562E" w14:textId="77777777" w:rsidR="00AB4C0F" w:rsidRPr="00F52D34" w:rsidRDefault="00AB4C0F" w:rsidP="00987B87">
            <w:pPr>
              <w:pStyle w:val="ad"/>
              <w:rPr>
                <w:rFonts w:ascii="Times New Roman" w:hAnsi="Times New Roman" w:cs="Times New Roman"/>
                <w:sz w:val="20"/>
                <w:szCs w:val="20"/>
              </w:rPr>
            </w:pPr>
            <w:r w:rsidRPr="00F52D34">
              <w:rPr>
                <w:rFonts w:ascii="Times New Roman" w:hAnsi="Times New Roman" w:cs="Times New Roman"/>
                <w:sz w:val="20"/>
                <w:szCs w:val="20"/>
              </w:rPr>
              <w:t xml:space="preserve">инспекция государственного строительного надзора </w:t>
            </w:r>
          </w:p>
        </w:tc>
        <w:tc>
          <w:tcPr>
            <w:tcW w:w="851" w:type="dxa"/>
          </w:tcPr>
          <w:p w14:paraId="54C019C5"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процентов</w:t>
            </w:r>
          </w:p>
        </w:tc>
        <w:tc>
          <w:tcPr>
            <w:tcW w:w="850" w:type="dxa"/>
          </w:tcPr>
          <w:p w14:paraId="68A98C75"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80,0</w:t>
            </w:r>
          </w:p>
        </w:tc>
        <w:tc>
          <w:tcPr>
            <w:tcW w:w="851" w:type="dxa"/>
          </w:tcPr>
          <w:p w14:paraId="4B7E41F0"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16,0</w:t>
            </w:r>
          </w:p>
        </w:tc>
        <w:tc>
          <w:tcPr>
            <w:tcW w:w="850" w:type="dxa"/>
          </w:tcPr>
          <w:p w14:paraId="45B4816F" w14:textId="77777777" w:rsidR="00AB4C0F" w:rsidRPr="00F52D34" w:rsidRDefault="00AB4C0F" w:rsidP="00550054">
            <w:pPr>
              <w:pStyle w:val="affc"/>
              <w:jc w:val="right"/>
              <w:rPr>
                <w:rFonts w:ascii="Times New Roman" w:hAnsi="Times New Roman" w:cs="Times New Roman"/>
                <w:sz w:val="20"/>
                <w:szCs w:val="20"/>
              </w:rPr>
            </w:pPr>
            <w:r w:rsidRPr="00F52D34">
              <w:rPr>
                <w:rFonts w:ascii="Times New Roman" w:hAnsi="Times New Roman" w:cs="Times New Roman"/>
                <w:sz w:val="20"/>
                <w:szCs w:val="20"/>
              </w:rPr>
              <w:t>20,0</w:t>
            </w:r>
          </w:p>
        </w:tc>
        <w:tc>
          <w:tcPr>
            <w:tcW w:w="1985" w:type="dxa"/>
          </w:tcPr>
          <w:p w14:paraId="38D652B8" w14:textId="77777777" w:rsidR="00AB4C0F" w:rsidRPr="002112D5" w:rsidRDefault="00AB4C0F" w:rsidP="00550054">
            <w:pPr>
              <w:pStyle w:val="affc"/>
              <w:jc w:val="left"/>
              <w:rPr>
                <w:rFonts w:ascii="Times New Roman" w:hAnsi="Times New Roman" w:cs="Times New Roman"/>
                <w:sz w:val="20"/>
                <w:szCs w:val="20"/>
              </w:rPr>
            </w:pPr>
            <w:r w:rsidRPr="002112D5">
              <w:rPr>
                <w:rFonts w:ascii="Times New Roman" w:hAnsi="Times New Roman" w:cs="Times New Roman"/>
                <w:sz w:val="20"/>
                <w:szCs w:val="20"/>
              </w:rPr>
              <w:t>Банкротство или прекращение деятельности предприятий, на которые наложены административные штрафы –отсутствие имущества для взыскания</w:t>
            </w:r>
          </w:p>
        </w:tc>
      </w:tr>
      <w:tr w:rsidR="00AB4C0F" w:rsidRPr="00F52D34" w14:paraId="29126395" w14:textId="77777777" w:rsidTr="00F52D34">
        <w:tc>
          <w:tcPr>
            <w:tcW w:w="2835" w:type="dxa"/>
          </w:tcPr>
          <w:p w14:paraId="02A2FE42" w14:textId="77777777" w:rsidR="00AB4C0F" w:rsidRPr="00F52D34" w:rsidRDefault="00AB4C0F" w:rsidP="00987B87">
            <w:pPr>
              <w:pStyle w:val="ad"/>
              <w:rPr>
                <w:rFonts w:ascii="Times New Roman" w:hAnsi="Times New Roman" w:cs="Times New Roman"/>
                <w:sz w:val="20"/>
                <w:szCs w:val="20"/>
              </w:rPr>
            </w:pPr>
            <w:bookmarkStart w:id="66" w:name="sub_10029"/>
            <w:r w:rsidRPr="00F52D34">
              <w:rPr>
                <w:rFonts w:ascii="Times New Roman" w:hAnsi="Times New Roman" w:cs="Times New Roman"/>
                <w:sz w:val="20"/>
                <w:szCs w:val="20"/>
              </w:rPr>
              <w:t xml:space="preserve"> Доля нарушений, устраненных по предписаниям инспекции государственного строительного надзора Архангельской области, в общем объеме выявленных нарушений</w:t>
            </w:r>
            <w:bookmarkEnd w:id="66"/>
          </w:p>
        </w:tc>
        <w:tc>
          <w:tcPr>
            <w:tcW w:w="1134" w:type="dxa"/>
          </w:tcPr>
          <w:p w14:paraId="4200D7FC" w14:textId="77777777" w:rsidR="00AB4C0F" w:rsidRPr="00F52D34" w:rsidRDefault="00AB4C0F" w:rsidP="00987B87">
            <w:pPr>
              <w:pStyle w:val="ad"/>
              <w:rPr>
                <w:rFonts w:ascii="Times New Roman" w:hAnsi="Times New Roman" w:cs="Times New Roman"/>
                <w:sz w:val="20"/>
                <w:szCs w:val="20"/>
              </w:rPr>
            </w:pPr>
            <w:r w:rsidRPr="00F52D34">
              <w:rPr>
                <w:rFonts w:ascii="Times New Roman" w:hAnsi="Times New Roman" w:cs="Times New Roman"/>
                <w:sz w:val="20"/>
                <w:szCs w:val="20"/>
              </w:rPr>
              <w:t xml:space="preserve">инспекция государственного строительного надзора </w:t>
            </w:r>
          </w:p>
        </w:tc>
        <w:tc>
          <w:tcPr>
            <w:tcW w:w="851" w:type="dxa"/>
          </w:tcPr>
          <w:p w14:paraId="356AA642"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процентов</w:t>
            </w:r>
          </w:p>
        </w:tc>
        <w:tc>
          <w:tcPr>
            <w:tcW w:w="850" w:type="dxa"/>
          </w:tcPr>
          <w:p w14:paraId="5778F5EF"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80,0</w:t>
            </w:r>
          </w:p>
        </w:tc>
        <w:tc>
          <w:tcPr>
            <w:tcW w:w="851" w:type="dxa"/>
          </w:tcPr>
          <w:p w14:paraId="567FC85C" w14:textId="77777777" w:rsidR="00AB4C0F" w:rsidRPr="00F52D34" w:rsidRDefault="00AB4C0F" w:rsidP="00987B87">
            <w:pPr>
              <w:pStyle w:val="affc"/>
              <w:jc w:val="center"/>
              <w:rPr>
                <w:rFonts w:ascii="Times New Roman" w:hAnsi="Times New Roman" w:cs="Times New Roman"/>
                <w:sz w:val="20"/>
                <w:szCs w:val="20"/>
              </w:rPr>
            </w:pPr>
            <w:r w:rsidRPr="00F52D34">
              <w:rPr>
                <w:rFonts w:ascii="Times New Roman" w:hAnsi="Times New Roman" w:cs="Times New Roman"/>
                <w:sz w:val="20"/>
                <w:szCs w:val="20"/>
              </w:rPr>
              <w:t>75,0</w:t>
            </w:r>
          </w:p>
        </w:tc>
        <w:tc>
          <w:tcPr>
            <w:tcW w:w="850" w:type="dxa"/>
          </w:tcPr>
          <w:p w14:paraId="7F3658E5" w14:textId="77777777" w:rsidR="00AB4C0F" w:rsidRPr="00F52D34" w:rsidRDefault="00AB4C0F" w:rsidP="00550054">
            <w:pPr>
              <w:pStyle w:val="affc"/>
              <w:jc w:val="right"/>
              <w:rPr>
                <w:rFonts w:ascii="Times New Roman" w:hAnsi="Times New Roman" w:cs="Times New Roman"/>
                <w:sz w:val="20"/>
                <w:szCs w:val="20"/>
              </w:rPr>
            </w:pPr>
            <w:r w:rsidRPr="00F52D34">
              <w:rPr>
                <w:rFonts w:ascii="Times New Roman" w:hAnsi="Times New Roman" w:cs="Times New Roman"/>
                <w:sz w:val="20"/>
                <w:szCs w:val="20"/>
              </w:rPr>
              <w:t>93,8</w:t>
            </w:r>
          </w:p>
        </w:tc>
        <w:tc>
          <w:tcPr>
            <w:tcW w:w="1985" w:type="dxa"/>
          </w:tcPr>
          <w:p w14:paraId="62FD4379" w14:textId="77777777" w:rsidR="00AB4C0F" w:rsidRPr="002112D5" w:rsidRDefault="00AB4C0F" w:rsidP="00550054">
            <w:pPr>
              <w:pStyle w:val="affc"/>
              <w:jc w:val="left"/>
              <w:rPr>
                <w:rFonts w:ascii="Times New Roman" w:hAnsi="Times New Roman" w:cs="Times New Roman"/>
                <w:sz w:val="20"/>
                <w:szCs w:val="20"/>
              </w:rPr>
            </w:pPr>
            <w:r w:rsidRPr="002112D5">
              <w:rPr>
                <w:rFonts w:ascii="Times New Roman" w:hAnsi="Times New Roman" w:cs="Times New Roman"/>
                <w:sz w:val="20"/>
                <w:szCs w:val="20"/>
              </w:rPr>
              <w:t>Срок исполнения отдельных предписаний по заявлениям участников строительства перенесен на 2018 год</w:t>
            </w:r>
          </w:p>
        </w:tc>
      </w:tr>
    </w:tbl>
    <w:p w14:paraId="418310D0" w14:textId="77777777" w:rsidR="00AB4C0F" w:rsidRPr="00741C8A" w:rsidRDefault="00AB4C0F" w:rsidP="00741C8A">
      <w:pPr>
        <w:pStyle w:val="afc"/>
        <w:ind w:firstLine="851"/>
        <w:rPr>
          <w:color w:val="FF0000"/>
          <w:szCs w:val="28"/>
          <w:lang w:val="ru-RU"/>
        </w:rPr>
      </w:pPr>
    </w:p>
    <w:p w14:paraId="5C28D28E" w14:textId="424E54D3" w:rsidR="00AB4C0F" w:rsidRPr="005876D4" w:rsidRDefault="00AB4C0F" w:rsidP="00741C8A">
      <w:pPr>
        <w:autoSpaceDE w:val="0"/>
        <w:autoSpaceDN w:val="0"/>
        <w:adjustRightInd w:val="0"/>
        <w:spacing w:after="0" w:line="240" w:lineRule="auto"/>
        <w:ind w:firstLine="851"/>
        <w:jc w:val="both"/>
        <w:rPr>
          <w:rFonts w:ascii="Times New Roman" w:hAnsi="Times New Roman"/>
          <w:sz w:val="28"/>
          <w:szCs w:val="28"/>
        </w:rPr>
      </w:pPr>
      <w:r w:rsidRPr="00741C8A">
        <w:rPr>
          <w:rFonts w:ascii="Times New Roman" w:hAnsi="Times New Roman"/>
          <w:sz w:val="28"/>
          <w:szCs w:val="28"/>
        </w:rPr>
        <w:t>Оценка эффективности результатов реализации ГП №</w:t>
      </w:r>
      <w:r w:rsidR="00667693">
        <w:rPr>
          <w:rFonts w:ascii="Times New Roman" w:hAnsi="Times New Roman"/>
          <w:sz w:val="28"/>
          <w:szCs w:val="28"/>
        </w:rPr>
        <w:t xml:space="preserve"> </w:t>
      </w:r>
      <w:r w:rsidRPr="00741C8A">
        <w:rPr>
          <w:rFonts w:ascii="Times New Roman" w:hAnsi="Times New Roman"/>
          <w:sz w:val="28"/>
          <w:szCs w:val="28"/>
        </w:rPr>
        <w:t>475-пп в отчетном периоде составила 90 баллов, признана высокой.</w:t>
      </w:r>
    </w:p>
    <w:p w14:paraId="25226702" w14:textId="77777777" w:rsidR="006F68B1" w:rsidRPr="006B7A38" w:rsidRDefault="006F68B1" w:rsidP="006F68B1">
      <w:pPr>
        <w:pStyle w:val="2"/>
        <w:spacing w:line="240" w:lineRule="auto"/>
        <w:jc w:val="center"/>
        <w:rPr>
          <w:rFonts w:ascii="Times New Roman" w:hAnsi="Times New Roman"/>
          <w:lang w:val="ru-RU"/>
        </w:rPr>
      </w:pPr>
      <w:bookmarkStart w:id="67" w:name="_Toc515024232"/>
      <w:r w:rsidRPr="006B7A38">
        <w:rPr>
          <w:rFonts w:ascii="Times New Roman" w:hAnsi="Times New Roman"/>
          <w:lang w:val="ru-RU"/>
        </w:rPr>
        <w:t>5.2. Расходы областного бюджета за счет средств резервного фонда Правительства Архангельской области</w:t>
      </w:r>
      <w:bookmarkEnd w:id="67"/>
    </w:p>
    <w:p w14:paraId="33D66DE7" w14:textId="77777777" w:rsidR="00D93036" w:rsidRPr="009662EA" w:rsidRDefault="00D93036" w:rsidP="00D93036">
      <w:pPr>
        <w:spacing w:after="0" w:line="240" w:lineRule="auto"/>
        <w:ind w:firstLine="851"/>
        <w:jc w:val="both"/>
        <w:rPr>
          <w:rFonts w:ascii="Times New Roman" w:hAnsi="Times New Roman"/>
          <w:sz w:val="28"/>
          <w:szCs w:val="28"/>
        </w:rPr>
      </w:pPr>
      <w:r w:rsidRPr="009662EA">
        <w:rPr>
          <w:rFonts w:ascii="Times New Roman" w:hAnsi="Times New Roman"/>
          <w:sz w:val="28"/>
          <w:szCs w:val="28"/>
        </w:rPr>
        <w:t xml:space="preserve">В соответствии со ст. 81 БК РФ объем резервного фонда Правительства Архангельской области для финансового обеспечения непредвиденных расходов на 2017 год утвержден п. 1 ст. 15 закона «Об областном бюджете» (в ред. от 23.12.2016) в сумме 225,0 млн.руб. В течение года объем резервного </w:t>
      </w:r>
      <w:r w:rsidRPr="009662EA">
        <w:rPr>
          <w:rFonts w:ascii="Times New Roman" w:hAnsi="Times New Roman"/>
          <w:sz w:val="28"/>
          <w:szCs w:val="28"/>
        </w:rPr>
        <w:lastRenderedPageBreak/>
        <w:t>фонда увеличился на 40 млн.руб. и составил 265,0 млн.руб. (в ред. от 15.12.2017).</w:t>
      </w:r>
    </w:p>
    <w:p w14:paraId="4442F6E8" w14:textId="77777777" w:rsidR="00D93036" w:rsidRPr="007206F1" w:rsidRDefault="00D93036" w:rsidP="00D93036">
      <w:pPr>
        <w:spacing w:after="0" w:line="240" w:lineRule="auto"/>
        <w:ind w:firstLine="851"/>
        <w:jc w:val="both"/>
        <w:rPr>
          <w:rFonts w:ascii="Times New Roman" w:hAnsi="Times New Roman"/>
          <w:sz w:val="28"/>
          <w:szCs w:val="28"/>
        </w:rPr>
      </w:pPr>
      <w:r w:rsidRPr="007206F1">
        <w:rPr>
          <w:rFonts w:ascii="Times New Roman" w:hAnsi="Times New Roman"/>
          <w:sz w:val="28"/>
          <w:szCs w:val="28"/>
        </w:rPr>
        <w:t>В соответствии с постановлением министерства финансов Архангельской области от 25.05.2016 № 6-пф «Об утверждении указаний о порядке применения целевых статей классификации расходов областного бюджета и бюджета территориального фонда обязательного медицинского страхования» по целевой статье 6700071400 планируются ассигнования областного бюджета и осуществляются расходование средств резервного фонда Правительства Архангельской области.</w:t>
      </w:r>
    </w:p>
    <w:p w14:paraId="580700C4" w14:textId="77777777" w:rsidR="00D93036" w:rsidRPr="007206F1" w:rsidRDefault="00D93036" w:rsidP="00D93036">
      <w:pPr>
        <w:spacing w:after="0" w:line="240" w:lineRule="auto"/>
        <w:ind w:firstLine="851"/>
        <w:jc w:val="both"/>
        <w:rPr>
          <w:rFonts w:ascii="Times New Roman" w:hAnsi="Times New Roman"/>
          <w:sz w:val="28"/>
          <w:szCs w:val="28"/>
        </w:rPr>
      </w:pPr>
      <w:r w:rsidRPr="007206F1">
        <w:rPr>
          <w:rFonts w:ascii="Times New Roman" w:hAnsi="Times New Roman"/>
          <w:sz w:val="28"/>
          <w:szCs w:val="28"/>
        </w:rPr>
        <w:t>Сводной бюджетной росписью и кассовым планом по расходам на 2017 год резервный фонд Правительства Архангельской области утвержден в сумме 265,0 млн.руб., что соответствует статье 15 закона «Об областном бюджете».</w:t>
      </w:r>
    </w:p>
    <w:p w14:paraId="1FB53AEB" w14:textId="77777777" w:rsidR="00D93036" w:rsidRPr="00B47168" w:rsidRDefault="00D93036" w:rsidP="00D93036">
      <w:pPr>
        <w:spacing w:after="0" w:line="240" w:lineRule="auto"/>
        <w:ind w:firstLine="851"/>
        <w:jc w:val="both"/>
        <w:rPr>
          <w:rFonts w:ascii="Times New Roman" w:hAnsi="Times New Roman"/>
          <w:sz w:val="28"/>
          <w:szCs w:val="28"/>
        </w:rPr>
      </w:pPr>
      <w:r w:rsidRPr="00B47168">
        <w:rPr>
          <w:rFonts w:ascii="Times New Roman" w:hAnsi="Times New Roman"/>
          <w:sz w:val="28"/>
          <w:szCs w:val="28"/>
        </w:rPr>
        <w:t>Распределен</w:t>
      </w:r>
      <w:r w:rsidR="003E2264" w:rsidRPr="00B47168">
        <w:rPr>
          <w:rFonts w:ascii="Times New Roman" w:hAnsi="Times New Roman"/>
          <w:sz w:val="28"/>
          <w:szCs w:val="28"/>
        </w:rPr>
        <w:t>о</w:t>
      </w:r>
      <w:r w:rsidRPr="00B47168">
        <w:rPr>
          <w:rFonts w:ascii="Times New Roman" w:hAnsi="Times New Roman"/>
          <w:sz w:val="28"/>
          <w:szCs w:val="28"/>
        </w:rPr>
        <w:t xml:space="preserve"> средств резервного фонда Правительства Архангельской области, согласно уточненной сводной бюджетной росписи на 2017 год, по главным распорядителям областного бюджета 265,0 млн.руб., нераспределенный остаток – 0,02</w:t>
      </w:r>
      <w:r w:rsidR="00B47168">
        <w:rPr>
          <w:rFonts w:ascii="Times New Roman" w:hAnsi="Times New Roman"/>
          <w:sz w:val="28"/>
          <w:szCs w:val="28"/>
        </w:rPr>
        <w:t>05</w:t>
      </w:r>
      <w:r w:rsidRPr="00B47168">
        <w:rPr>
          <w:rFonts w:ascii="Times New Roman" w:hAnsi="Times New Roman"/>
          <w:sz w:val="28"/>
          <w:szCs w:val="28"/>
        </w:rPr>
        <w:t xml:space="preserve"> млн.руб. (глава 090, вид расходов 870).</w:t>
      </w:r>
    </w:p>
    <w:p w14:paraId="06A20970" w14:textId="77777777" w:rsidR="00D93036" w:rsidRPr="00B47168" w:rsidRDefault="00D93036" w:rsidP="00D93036">
      <w:pPr>
        <w:spacing w:after="0" w:line="240" w:lineRule="auto"/>
        <w:ind w:firstLine="851"/>
        <w:jc w:val="both"/>
        <w:rPr>
          <w:rFonts w:ascii="Times New Roman" w:hAnsi="Times New Roman"/>
          <w:sz w:val="28"/>
          <w:szCs w:val="28"/>
        </w:rPr>
      </w:pPr>
      <w:r w:rsidRPr="00B47168">
        <w:rPr>
          <w:rFonts w:ascii="Times New Roman" w:hAnsi="Times New Roman"/>
          <w:sz w:val="28"/>
          <w:szCs w:val="28"/>
        </w:rPr>
        <w:t>Согласно, отчету об исполнении областного бюджета за 2017 год по ведомственной структуре, кассовые расходы за счет средств резервного фонда составили 263,6 млн.руб. или 99,5 % к параметрам, утвержденным законом «Об областном бюджете» и уточненной сводной бюджетной росписью.</w:t>
      </w:r>
    </w:p>
    <w:p w14:paraId="1150CCC8" w14:textId="6B54E96F" w:rsidR="00D93036" w:rsidRDefault="00D93036" w:rsidP="00D93036">
      <w:pPr>
        <w:spacing w:after="0" w:line="240" w:lineRule="auto"/>
        <w:ind w:firstLine="851"/>
        <w:jc w:val="both"/>
        <w:rPr>
          <w:rFonts w:ascii="Times New Roman" w:hAnsi="Times New Roman"/>
          <w:sz w:val="28"/>
          <w:szCs w:val="28"/>
        </w:rPr>
      </w:pPr>
      <w:r w:rsidRPr="00821DB1">
        <w:rPr>
          <w:rFonts w:ascii="Times New Roman" w:hAnsi="Times New Roman"/>
          <w:sz w:val="28"/>
          <w:szCs w:val="28"/>
        </w:rPr>
        <w:t xml:space="preserve">В целом за 2017 год расходование средств резервного фонда Правительства Архангельской области характеризуется следующими показателями (рисунок </w:t>
      </w:r>
      <w:r w:rsidR="00667693">
        <w:rPr>
          <w:rFonts w:ascii="Times New Roman" w:hAnsi="Times New Roman"/>
          <w:sz w:val="28"/>
          <w:szCs w:val="28"/>
        </w:rPr>
        <w:t>26</w:t>
      </w:r>
      <w:r w:rsidRPr="00821DB1">
        <w:rPr>
          <w:rFonts w:ascii="Times New Roman" w:hAnsi="Times New Roman"/>
          <w:sz w:val="28"/>
          <w:szCs w:val="28"/>
        </w:rPr>
        <w:t>):</w:t>
      </w:r>
    </w:p>
    <w:p w14:paraId="63CCC5E2" w14:textId="236EF974" w:rsidR="00DD4C56" w:rsidRDefault="00EA7598" w:rsidP="00DD4C56">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2D5B4769" wp14:editId="45673527">
            <wp:extent cx="5949950" cy="1938655"/>
            <wp:effectExtent l="0" t="0" r="0" b="444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9950" cy="1938655"/>
                    </a:xfrm>
                    <a:prstGeom prst="rect">
                      <a:avLst/>
                    </a:prstGeom>
                    <a:noFill/>
                  </pic:spPr>
                </pic:pic>
              </a:graphicData>
            </a:graphic>
          </wp:inline>
        </w:drawing>
      </w:r>
    </w:p>
    <w:p w14:paraId="41D055E7" w14:textId="77777777" w:rsidR="00953EDB" w:rsidRPr="00A35F33" w:rsidRDefault="00A35F33" w:rsidP="00AD4742">
      <w:pPr>
        <w:pStyle w:val="a6"/>
        <w:ind w:left="0"/>
      </w:pPr>
      <w:r w:rsidRPr="00A35F33">
        <w:t xml:space="preserve">Рисунок </w:t>
      </w:r>
      <w:r w:rsidR="0057732E">
        <w:fldChar w:fldCharType="begin"/>
      </w:r>
      <w:r w:rsidR="0057732E">
        <w:instrText xml:space="preserve"> SEQ Рисунок \* ARABIC </w:instrText>
      </w:r>
      <w:r w:rsidR="0057732E">
        <w:fldChar w:fldCharType="separate"/>
      </w:r>
      <w:r w:rsidR="00CF1730">
        <w:rPr>
          <w:noProof/>
        </w:rPr>
        <w:t>26</w:t>
      </w:r>
      <w:r w:rsidR="0057732E">
        <w:rPr>
          <w:noProof/>
        </w:rPr>
        <w:fldChar w:fldCharType="end"/>
      </w:r>
      <w:r w:rsidRPr="00A35F33">
        <w:t xml:space="preserve">. </w:t>
      </w:r>
      <w:r w:rsidR="00AC6ED5">
        <w:t>Структура</w:t>
      </w:r>
      <w:r w:rsidR="00953EDB" w:rsidRPr="00A35F33">
        <w:t xml:space="preserve"> использования средств резервного фонда Правительства Архангельской области в 2016 – 2017 годах, % к итогу</w:t>
      </w:r>
    </w:p>
    <w:p w14:paraId="707C60D9" w14:textId="77777777" w:rsidR="00953EDB" w:rsidRPr="00821DB1" w:rsidRDefault="00953EDB" w:rsidP="00D93036">
      <w:pPr>
        <w:spacing w:after="0" w:line="240" w:lineRule="auto"/>
        <w:ind w:firstLine="851"/>
        <w:jc w:val="both"/>
        <w:rPr>
          <w:rFonts w:ascii="Times New Roman" w:hAnsi="Times New Roman"/>
          <w:sz w:val="28"/>
          <w:szCs w:val="28"/>
        </w:rPr>
      </w:pPr>
    </w:p>
    <w:p w14:paraId="6E9C4E2E" w14:textId="77777777" w:rsidR="004B31A8" w:rsidRPr="004B31A8" w:rsidRDefault="004B31A8" w:rsidP="004B31A8">
      <w:pPr>
        <w:pStyle w:val="a6"/>
        <w:numPr>
          <w:ilvl w:val="0"/>
          <w:numId w:val="5"/>
        </w:numPr>
        <w:ind w:left="0" w:firstLine="851"/>
        <w:jc w:val="both"/>
        <w:rPr>
          <w:sz w:val="28"/>
          <w:szCs w:val="28"/>
        </w:rPr>
      </w:pPr>
      <w:r w:rsidRPr="004B31A8">
        <w:rPr>
          <w:sz w:val="28"/>
          <w:szCs w:val="28"/>
        </w:rPr>
        <w:t>субсидии государственным бюджетным и автономным учреждениям – 114,1 млн.руб. и выполнены на 99,1%, удельный вес – 43,3 %. В 2016 году на указанные цели направлено 70,2 млн.руб. (33,2 %). Наибольший объем средств 32,8 млн.руб., за счет средств резервного фонда предоставлен ГАУ АО «Издательский дом «Двина», из них 27,5 млн.руб. на осуществление его деятельности и реализацию мероприятий по информированию избирателей;</w:t>
      </w:r>
    </w:p>
    <w:p w14:paraId="7D702388" w14:textId="77777777" w:rsidR="00D93036" w:rsidRPr="009D2B29" w:rsidRDefault="00D93036" w:rsidP="00D93036">
      <w:pPr>
        <w:pStyle w:val="a6"/>
        <w:numPr>
          <w:ilvl w:val="0"/>
          <w:numId w:val="5"/>
        </w:numPr>
        <w:ind w:left="0" w:firstLine="851"/>
        <w:jc w:val="both"/>
        <w:rPr>
          <w:sz w:val="28"/>
          <w:szCs w:val="28"/>
        </w:rPr>
      </w:pPr>
      <w:r w:rsidRPr="009D2B29">
        <w:rPr>
          <w:sz w:val="28"/>
          <w:szCs w:val="28"/>
        </w:rPr>
        <w:lastRenderedPageBreak/>
        <w:t>расходы главных распорядителей и казенных учреждений – 12,1 млн.руб., выполнение составило 97,0%, удельный вес – 4,6 %. В 2016 году непосредственно главным распорядителям выделено 30,2 млн.руб., что составляет 14,3 % всех расходов за счет средств резервного фонда;</w:t>
      </w:r>
    </w:p>
    <w:p w14:paraId="52101D1A" w14:textId="77777777" w:rsidR="00D93036" w:rsidRPr="00224737" w:rsidRDefault="00D93036" w:rsidP="00D93036">
      <w:pPr>
        <w:pStyle w:val="a6"/>
        <w:numPr>
          <w:ilvl w:val="0"/>
          <w:numId w:val="5"/>
        </w:numPr>
        <w:ind w:left="0" w:firstLine="1068"/>
        <w:jc w:val="both"/>
        <w:rPr>
          <w:sz w:val="28"/>
          <w:szCs w:val="28"/>
        </w:rPr>
      </w:pPr>
      <w:r w:rsidRPr="00224737">
        <w:rPr>
          <w:sz w:val="28"/>
          <w:szCs w:val="28"/>
        </w:rPr>
        <w:t xml:space="preserve">межбюджетные трансферты местным бюджетам составили в сумме 130,4 млн.руб. или выполнены на 100 % и их удельный вес в составе расходов за счет средств резервного фонда Правительства составляет 49,5% (130,4/263,6). Наибольший объем межбюджетных трансфертов, за счет средств резервного фонда, предоставлен МО «Няндомский муниципальный район» - 17,0 млн.руб., из которых 10,0 млн.руб. направлено на погашение задолженности МО «Шалакушское» перед АО «Архангельская областная энергетическая компания» по исполнительному листу от 08.06.2016 № 006839252 по делу от 29.03.2016 № А05-16612/2012. Указанные средства МО «Шалакушское» израсходованы </w:t>
      </w:r>
      <w:r w:rsidR="00224737" w:rsidRPr="00224737">
        <w:rPr>
          <w:sz w:val="28"/>
          <w:szCs w:val="28"/>
        </w:rPr>
        <w:t>в полном объеме</w:t>
      </w:r>
      <w:r w:rsidRPr="00224737">
        <w:rPr>
          <w:sz w:val="28"/>
          <w:szCs w:val="28"/>
        </w:rPr>
        <w:t xml:space="preserve">. В 2016 году бюджетам муниципальных образований </w:t>
      </w:r>
      <w:r w:rsidR="00224737" w:rsidRPr="00224737">
        <w:rPr>
          <w:sz w:val="28"/>
          <w:szCs w:val="28"/>
        </w:rPr>
        <w:t xml:space="preserve">Архангельской области </w:t>
      </w:r>
      <w:r w:rsidRPr="00224737">
        <w:rPr>
          <w:sz w:val="28"/>
          <w:szCs w:val="28"/>
        </w:rPr>
        <w:t>направлено 105,2 млн.руб. или 49,7 %</w:t>
      </w:r>
      <w:r w:rsidR="00224737">
        <w:rPr>
          <w:sz w:val="28"/>
          <w:szCs w:val="28"/>
        </w:rPr>
        <w:t xml:space="preserve"> резервного фонда Правительства Архангельской области</w:t>
      </w:r>
      <w:r w:rsidRPr="00224737">
        <w:rPr>
          <w:sz w:val="28"/>
          <w:szCs w:val="28"/>
        </w:rPr>
        <w:t>;</w:t>
      </w:r>
    </w:p>
    <w:p w14:paraId="4F3962A9" w14:textId="77777777" w:rsidR="00D93036" w:rsidRPr="00385B8D" w:rsidRDefault="00D93036" w:rsidP="00D93036">
      <w:pPr>
        <w:pStyle w:val="a6"/>
        <w:numPr>
          <w:ilvl w:val="0"/>
          <w:numId w:val="5"/>
        </w:numPr>
        <w:ind w:left="0" w:firstLine="851"/>
        <w:jc w:val="both"/>
        <w:rPr>
          <w:sz w:val="28"/>
          <w:szCs w:val="28"/>
        </w:rPr>
      </w:pPr>
      <w:r w:rsidRPr="00385B8D">
        <w:rPr>
          <w:sz w:val="28"/>
          <w:szCs w:val="28"/>
        </w:rPr>
        <w:t xml:space="preserve"> субсидии некоммерческим организациям (за исключением государственных (муниципальных) учреждений – 7,0 млн.руб., выполнение составило 100%, удельный вес – 2,7%. В 2016 году – 6,1 млн.руб. или 2,9 % всех расходов резервного фонда.</w:t>
      </w:r>
    </w:p>
    <w:p w14:paraId="678ABCAB" w14:textId="77777777" w:rsidR="00D93036" w:rsidRPr="00385B8D" w:rsidRDefault="00D93036" w:rsidP="00D93036">
      <w:pPr>
        <w:pStyle w:val="a6"/>
        <w:ind w:left="709"/>
        <w:jc w:val="both"/>
        <w:rPr>
          <w:sz w:val="28"/>
          <w:szCs w:val="28"/>
        </w:rPr>
      </w:pPr>
    </w:p>
    <w:p w14:paraId="5074CCB4" w14:textId="77777777" w:rsidR="00D93036" w:rsidRPr="007E5011" w:rsidRDefault="00D93036" w:rsidP="00D93036">
      <w:pPr>
        <w:spacing w:after="0" w:line="240" w:lineRule="auto"/>
        <w:ind w:firstLine="851"/>
        <w:jc w:val="both"/>
        <w:rPr>
          <w:rFonts w:ascii="Times New Roman" w:hAnsi="Times New Roman"/>
          <w:sz w:val="28"/>
          <w:szCs w:val="28"/>
        </w:rPr>
      </w:pPr>
      <w:r w:rsidRPr="007E5011">
        <w:rPr>
          <w:rFonts w:ascii="Times New Roman" w:hAnsi="Times New Roman"/>
          <w:sz w:val="28"/>
          <w:szCs w:val="28"/>
        </w:rPr>
        <w:t>Согласно, представленному отчету об использовании средств резервного фонда Правительства Архангельской области</w:t>
      </w:r>
      <w:r w:rsidR="007E5011" w:rsidRPr="007E5011">
        <w:rPr>
          <w:rFonts w:ascii="Times New Roman" w:hAnsi="Times New Roman"/>
          <w:sz w:val="28"/>
          <w:szCs w:val="28"/>
        </w:rPr>
        <w:t>,</w:t>
      </w:r>
      <w:r w:rsidRPr="007E5011">
        <w:rPr>
          <w:rFonts w:ascii="Times New Roman" w:hAnsi="Times New Roman"/>
          <w:sz w:val="28"/>
          <w:szCs w:val="28"/>
        </w:rPr>
        <w:t xml:space="preserve"> </w:t>
      </w:r>
      <w:r w:rsidR="007E5011" w:rsidRPr="007E5011">
        <w:rPr>
          <w:rFonts w:ascii="Times New Roman" w:hAnsi="Times New Roman"/>
          <w:sz w:val="28"/>
          <w:szCs w:val="28"/>
        </w:rPr>
        <w:t>в</w:t>
      </w:r>
      <w:r w:rsidRPr="007E5011">
        <w:rPr>
          <w:rFonts w:ascii="Times New Roman" w:hAnsi="Times New Roman"/>
          <w:sz w:val="28"/>
          <w:szCs w:val="28"/>
        </w:rPr>
        <w:t xml:space="preserve"> 2017 год</w:t>
      </w:r>
      <w:r w:rsidR="007E5011" w:rsidRPr="007E5011">
        <w:rPr>
          <w:rFonts w:ascii="Times New Roman" w:hAnsi="Times New Roman"/>
          <w:sz w:val="28"/>
          <w:szCs w:val="28"/>
        </w:rPr>
        <w:t>у</w:t>
      </w:r>
      <w:r w:rsidRPr="007E5011">
        <w:rPr>
          <w:rFonts w:ascii="Times New Roman" w:hAnsi="Times New Roman"/>
          <w:sz w:val="28"/>
          <w:szCs w:val="28"/>
        </w:rPr>
        <w:t xml:space="preserve"> выделено средств по 207 распоряжениям Правительства Архангельской области в сумме 265,0 млн.руб. исполнено 263,6 млн.руб. не исполнено 1,4 млн.руб., из них министерство образования и науки Архангельской области – 0,7 млн.руб., администрация Губернатора Архангельской области и Правительства Архангельской области – 0,3 млн.руб. министерство связи и информационных технологий Архангельской области – 0,3 млн.руб., агентство по спорту Архангельской области – 0,04 млн.руб., министерство природных ресурсов и лесопромышленного комплекса Архангельской области – 0,04 млн.руб.</w:t>
      </w:r>
    </w:p>
    <w:p w14:paraId="2BDDF467" w14:textId="77777777" w:rsidR="00D93036" w:rsidRPr="000A4797" w:rsidRDefault="00D93036" w:rsidP="00D93036">
      <w:pPr>
        <w:spacing w:after="0" w:line="240" w:lineRule="auto"/>
        <w:ind w:firstLine="851"/>
        <w:jc w:val="both"/>
        <w:rPr>
          <w:rFonts w:ascii="Times New Roman" w:hAnsi="Times New Roman"/>
          <w:sz w:val="28"/>
          <w:szCs w:val="28"/>
        </w:rPr>
      </w:pPr>
      <w:r w:rsidRPr="000A4797">
        <w:rPr>
          <w:rFonts w:ascii="Times New Roman" w:hAnsi="Times New Roman"/>
          <w:sz w:val="28"/>
          <w:szCs w:val="28"/>
        </w:rPr>
        <w:t>В основном, средства резервного фонда в 2017 году выделялись на решение вопросов в социальной сфере (образование, культура, здравоохранение, социальная политика, физическая культура и спорт). Кассовые расходы за отчетный период на эти цели составили 120,9 млн.руб. или 45,9 % всех расходов произведенных за счет средств резервного фонда. Расходы резервного фонда на национальную экономику и жилищно-коммунальное хозяйство составили 58,3 млн.руб. или 22,1 % всех расходов за счет резервного фонда.</w:t>
      </w:r>
    </w:p>
    <w:p w14:paraId="7CF5D32E" w14:textId="77777777" w:rsidR="00D93036" w:rsidRPr="00E77612" w:rsidRDefault="00D93036" w:rsidP="00D93036">
      <w:pPr>
        <w:spacing w:after="0" w:line="240" w:lineRule="auto"/>
        <w:ind w:firstLine="851"/>
        <w:jc w:val="both"/>
        <w:rPr>
          <w:rFonts w:ascii="Times New Roman" w:hAnsi="Times New Roman"/>
          <w:sz w:val="28"/>
          <w:szCs w:val="28"/>
        </w:rPr>
      </w:pPr>
      <w:r w:rsidRPr="00E77612">
        <w:rPr>
          <w:rFonts w:ascii="Times New Roman" w:hAnsi="Times New Roman"/>
          <w:sz w:val="28"/>
          <w:szCs w:val="28"/>
        </w:rPr>
        <w:t xml:space="preserve">В </w:t>
      </w:r>
      <w:r w:rsidR="00D41F05">
        <w:rPr>
          <w:rFonts w:ascii="Times New Roman" w:hAnsi="Times New Roman"/>
          <w:sz w:val="28"/>
          <w:szCs w:val="28"/>
        </w:rPr>
        <w:t>О</w:t>
      </w:r>
      <w:r w:rsidRPr="00E77612">
        <w:rPr>
          <w:rFonts w:ascii="Times New Roman" w:hAnsi="Times New Roman"/>
          <w:sz w:val="28"/>
          <w:szCs w:val="28"/>
        </w:rPr>
        <w:t xml:space="preserve">пределении Верховного Суда РФ от 05.09.2007 № 59-Г07-13 установлено, что под резервным фондом понимается совокупность бюджетных средств, предназначенных для покрытия расходов, носящих случайный характер, то есть таких расходов, возникновение потребности в которых при составлении, рассмотрении и утверждении бюджета нельзя </w:t>
      </w:r>
      <w:r w:rsidRPr="00E77612">
        <w:rPr>
          <w:rFonts w:ascii="Times New Roman" w:hAnsi="Times New Roman"/>
          <w:sz w:val="28"/>
          <w:szCs w:val="28"/>
        </w:rPr>
        <w:lastRenderedPageBreak/>
        <w:t>предвидеть. При этом единственным определяющим фактором для них в силу ч. 4 ст. 81 БК РФ является непредвиденность расходов, в связи с чем, они не могли быть включены в бюджет на очередной финансовый год.</w:t>
      </w:r>
      <w:r w:rsidR="00E77612" w:rsidRPr="00E77612">
        <w:rPr>
          <w:rFonts w:ascii="Times New Roman" w:hAnsi="Times New Roman"/>
          <w:sz w:val="28"/>
          <w:szCs w:val="28"/>
        </w:rPr>
        <w:t xml:space="preserve"> Аналогичная трактовка </w:t>
      </w:r>
      <w:r w:rsidR="00E77612">
        <w:rPr>
          <w:rFonts w:ascii="Times New Roman" w:hAnsi="Times New Roman"/>
          <w:sz w:val="28"/>
          <w:szCs w:val="28"/>
        </w:rPr>
        <w:t xml:space="preserve">непредвиденности расходов </w:t>
      </w:r>
      <w:r w:rsidR="00E77612" w:rsidRPr="00E77612">
        <w:rPr>
          <w:rFonts w:ascii="Times New Roman" w:hAnsi="Times New Roman"/>
          <w:sz w:val="28"/>
          <w:szCs w:val="28"/>
        </w:rPr>
        <w:t>содержится в Определении Верховного Суда РФ от 12.11.2008 № 56-Г08-19.</w:t>
      </w:r>
    </w:p>
    <w:p w14:paraId="7DB37BA6" w14:textId="77777777" w:rsidR="00D93036" w:rsidRPr="00801D3E" w:rsidRDefault="00D93036" w:rsidP="00D93036">
      <w:pPr>
        <w:spacing w:after="0" w:line="240" w:lineRule="auto"/>
        <w:ind w:firstLine="851"/>
        <w:jc w:val="both"/>
        <w:rPr>
          <w:rFonts w:ascii="Times New Roman" w:hAnsi="Times New Roman"/>
          <w:sz w:val="28"/>
          <w:szCs w:val="28"/>
        </w:rPr>
      </w:pPr>
      <w:r w:rsidRPr="00801D3E">
        <w:rPr>
          <w:rFonts w:ascii="Times New Roman" w:hAnsi="Times New Roman"/>
          <w:sz w:val="28"/>
          <w:szCs w:val="28"/>
        </w:rPr>
        <w:t>Исходя из определени</w:t>
      </w:r>
      <w:r w:rsidR="00D41F05" w:rsidRPr="00801D3E">
        <w:rPr>
          <w:rFonts w:ascii="Times New Roman" w:hAnsi="Times New Roman"/>
          <w:sz w:val="28"/>
          <w:szCs w:val="28"/>
        </w:rPr>
        <w:t>й</w:t>
      </w:r>
      <w:r w:rsidRPr="00801D3E">
        <w:rPr>
          <w:rFonts w:ascii="Times New Roman" w:hAnsi="Times New Roman"/>
          <w:sz w:val="28"/>
          <w:szCs w:val="28"/>
        </w:rPr>
        <w:t xml:space="preserve"> Верховного Суда РФ, приведенн</w:t>
      </w:r>
      <w:r w:rsidR="00D41F05" w:rsidRPr="00801D3E">
        <w:rPr>
          <w:rFonts w:ascii="Times New Roman" w:hAnsi="Times New Roman"/>
          <w:sz w:val="28"/>
          <w:szCs w:val="28"/>
        </w:rPr>
        <w:t>ых</w:t>
      </w:r>
      <w:r w:rsidRPr="00801D3E">
        <w:rPr>
          <w:rFonts w:ascii="Times New Roman" w:hAnsi="Times New Roman"/>
          <w:sz w:val="28"/>
          <w:szCs w:val="28"/>
        </w:rPr>
        <w:t xml:space="preserve"> выше, часть средств резервного фонда Правительства Архангельской области направлялись на реализацию мероприятий, которые не являются непредвиденными расходами и возникновение которых возможно было предусмотреть в бюджете 2017 года.</w:t>
      </w:r>
    </w:p>
    <w:p w14:paraId="699B9DE4" w14:textId="77777777" w:rsidR="00D93036" w:rsidRPr="00801D3E" w:rsidRDefault="00D93036" w:rsidP="00D93036">
      <w:pPr>
        <w:spacing w:after="0" w:line="240" w:lineRule="auto"/>
        <w:ind w:firstLine="851"/>
        <w:jc w:val="both"/>
        <w:rPr>
          <w:rFonts w:ascii="Times New Roman" w:hAnsi="Times New Roman"/>
          <w:sz w:val="28"/>
          <w:szCs w:val="28"/>
        </w:rPr>
      </w:pPr>
      <w:r w:rsidRPr="00801D3E">
        <w:rPr>
          <w:rFonts w:ascii="Times New Roman" w:hAnsi="Times New Roman"/>
          <w:sz w:val="28"/>
          <w:szCs w:val="28"/>
        </w:rPr>
        <w:t>В части распределения средств резервного фонда Правительства Архангельской области контрольно-счетная палата отмечает:</w:t>
      </w:r>
    </w:p>
    <w:p w14:paraId="12052725" w14:textId="77777777" w:rsidR="00D93036" w:rsidRPr="00801D3E" w:rsidRDefault="00D93036" w:rsidP="00D95987">
      <w:pPr>
        <w:pStyle w:val="a6"/>
        <w:numPr>
          <w:ilvl w:val="0"/>
          <w:numId w:val="14"/>
        </w:numPr>
        <w:ind w:left="0" w:firstLine="851"/>
        <w:jc w:val="both"/>
        <w:rPr>
          <w:sz w:val="28"/>
          <w:szCs w:val="28"/>
        </w:rPr>
      </w:pPr>
      <w:r w:rsidRPr="00801D3E">
        <w:rPr>
          <w:sz w:val="28"/>
          <w:szCs w:val="28"/>
        </w:rPr>
        <w:t xml:space="preserve">Распоряжениями Правительства Архангельской области министерству здравоохранения Архангельской области в 2017 году выделялись средства из резервного фонда на приобретение оборудования и мебели для государственных учреждений здравоохранения в сумме </w:t>
      </w:r>
      <w:r w:rsidRPr="00801D3E">
        <w:rPr>
          <w:color w:val="FF0000"/>
          <w:sz w:val="28"/>
          <w:szCs w:val="28"/>
        </w:rPr>
        <w:t>4,0 млн.руб.</w:t>
      </w:r>
      <w:r w:rsidRPr="00801D3E">
        <w:rPr>
          <w:sz w:val="28"/>
          <w:szCs w:val="28"/>
        </w:rPr>
        <w:t xml:space="preserve">, а также на проведение ремонтных работ в сумме </w:t>
      </w:r>
      <w:r w:rsidRPr="00801D3E">
        <w:rPr>
          <w:color w:val="FF0000"/>
          <w:sz w:val="28"/>
          <w:szCs w:val="28"/>
        </w:rPr>
        <w:t>9,0 млн.руб.</w:t>
      </w:r>
    </w:p>
    <w:p w14:paraId="6ABB7ED2" w14:textId="77777777" w:rsidR="00D93036" w:rsidRPr="000B7099" w:rsidRDefault="00D93036" w:rsidP="00D93036">
      <w:pPr>
        <w:spacing w:after="0" w:line="240" w:lineRule="auto"/>
        <w:ind w:firstLine="851"/>
        <w:jc w:val="both"/>
        <w:rPr>
          <w:rFonts w:ascii="Times New Roman" w:hAnsi="Times New Roman"/>
          <w:sz w:val="28"/>
          <w:szCs w:val="28"/>
        </w:rPr>
      </w:pPr>
      <w:r w:rsidRPr="000B7099">
        <w:rPr>
          <w:rFonts w:ascii="Times New Roman" w:hAnsi="Times New Roman"/>
          <w:sz w:val="28"/>
          <w:szCs w:val="28"/>
        </w:rPr>
        <w:t>При этом в рамках реализации государственной программы «Развитие здравоохранения Архангельской области (2013-2020 годы)», подпрограммой «Совершенствование системы территориального планирования Архангельской области» на 2017 год предусмотрены мероприятия по приобретению оборудования и мебели для государственных медицинских организаций на сумму 15,8 млн.руб. и 25,7 млн.руб. по проведению текущих и капитальных ремонтов, обследований строительных конструкций, технологических присоединений линий электроснабжения, разработка проектно-сметной документации в государственных медицинских организациях. Следовательно, приведенные выше расходы не носят непредвиденный характер и предусмотрены в областном бюджете на 2017 год.</w:t>
      </w:r>
    </w:p>
    <w:p w14:paraId="35FD29F6" w14:textId="77777777" w:rsidR="00D93036" w:rsidRPr="000B7099" w:rsidRDefault="00D93036" w:rsidP="00D93036">
      <w:pPr>
        <w:spacing w:after="0" w:line="240" w:lineRule="auto"/>
        <w:ind w:firstLine="851"/>
        <w:jc w:val="both"/>
        <w:rPr>
          <w:rFonts w:ascii="Times New Roman" w:hAnsi="Times New Roman"/>
          <w:sz w:val="28"/>
          <w:szCs w:val="28"/>
        </w:rPr>
      </w:pPr>
      <w:r w:rsidRPr="000B7099">
        <w:rPr>
          <w:rFonts w:ascii="Times New Roman" w:hAnsi="Times New Roman"/>
          <w:sz w:val="28"/>
          <w:szCs w:val="28"/>
        </w:rPr>
        <w:t xml:space="preserve">Распоряжением Правительства Архангельской области от 18.07.2017 № 272-рп министерству здравоохранения Архангельской области выделены средства из резервного фонда на приобретение автотранспорта для ГБУЗ АО «Устьянская центральная районная больница» в сумме </w:t>
      </w:r>
      <w:r w:rsidRPr="000B7099">
        <w:rPr>
          <w:rFonts w:ascii="Times New Roman" w:hAnsi="Times New Roman"/>
          <w:color w:val="FF0000"/>
          <w:sz w:val="28"/>
          <w:szCs w:val="28"/>
        </w:rPr>
        <w:t>1,4 млн.руб</w:t>
      </w:r>
      <w:r w:rsidRPr="000B7099">
        <w:rPr>
          <w:rFonts w:ascii="Times New Roman" w:hAnsi="Times New Roman"/>
          <w:sz w:val="28"/>
          <w:szCs w:val="28"/>
        </w:rPr>
        <w:t>. Государственной программой «Развитие здравоохранения Архангельской области (2013-2020 годы)», подпрограммой «Совершенствование системы территориального планирования Архангельской области» в 2018 году предусмотрена реализация мероприятия по приобретению автотранспорта для государственных медицинских организаций в сумме 4,5 млн.руб.</w:t>
      </w:r>
    </w:p>
    <w:p w14:paraId="4C3F9CE1" w14:textId="77777777" w:rsidR="00D93036" w:rsidRPr="00F33D03" w:rsidRDefault="00D93036" w:rsidP="00D93036">
      <w:pPr>
        <w:spacing w:after="0" w:line="240" w:lineRule="auto"/>
        <w:ind w:firstLine="851"/>
        <w:jc w:val="both"/>
        <w:rPr>
          <w:rFonts w:ascii="Times New Roman" w:hAnsi="Times New Roman"/>
          <w:sz w:val="28"/>
          <w:szCs w:val="28"/>
        </w:rPr>
      </w:pPr>
      <w:r w:rsidRPr="00F33D03">
        <w:rPr>
          <w:rFonts w:ascii="Times New Roman" w:hAnsi="Times New Roman"/>
          <w:sz w:val="28"/>
          <w:szCs w:val="28"/>
        </w:rPr>
        <w:t xml:space="preserve">Пунктом 3 Положения о порядке использования средств резервного фонда Правительства Архангельской области, утвержденного постановлением Правительства Архангельской области от 02.08.2016 № 292-пп (далее – Положение № 292-пп) установлено, что </w:t>
      </w:r>
      <w:r w:rsidRPr="00F33D03">
        <w:rPr>
          <w:rFonts w:ascii="Times New Roman" w:hAnsi="Times New Roman"/>
          <w:sz w:val="28"/>
          <w:szCs w:val="28"/>
          <w:u w:val="single"/>
        </w:rPr>
        <w:t>средства резервного фонда расходуются на финансовое обеспечение непредвиденных расходов, не предусмотренных в областном бюджете на соответствующий финансовый год</w:t>
      </w:r>
      <w:r w:rsidRPr="00F33D03">
        <w:rPr>
          <w:rFonts w:ascii="Times New Roman" w:hAnsi="Times New Roman"/>
          <w:sz w:val="28"/>
          <w:szCs w:val="28"/>
        </w:rPr>
        <w:t xml:space="preserve">, в том числе на проведение аварийно-восстановительных работ и иных </w:t>
      </w:r>
      <w:r w:rsidRPr="00F33D03">
        <w:rPr>
          <w:rFonts w:ascii="Times New Roman" w:hAnsi="Times New Roman"/>
          <w:sz w:val="28"/>
          <w:szCs w:val="28"/>
        </w:rPr>
        <w:lastRenderedPageBreak/>
        <w:t>мероприятий, связанных с ликвидацией последствий стихийных бедствий и других чрезвычайных ситуаций природного и техногенного характера.</w:t>
      </w:r>
    </w:p>
    <w:p w14:paraId="3F724DC3" w14:textId="77777777" w:rsidR="00D93036" w:rsidRPr="007862B2" w:rsidRDefault="00D93036" w:rsidP="00D93036">
      <w:pPr>
        <w:spacing w:after="0" w:line="240" w:lineRule="auto"/>
        <w:ind w:firstLine="851"/>
        <w:jc w:val="both"/>
        <w:rPr>
          <w:rFonts w:ascii="Times New Roman" w:hAnsi="Times New Roman"/>
          <w:sz w:val="28"/>
          <w:szCs w:val="28"/>
        </w:rPr>
      </w:pPr>
      <w:r w:rsidRPr="007862B2">
        <w:rPr>
          <w:rFonts w:ascii="Times New Roman" w:hAnsi="Times New Roman"/>
          <w:sz w:val="28"/>
          <w:szCs w:val="28"/>
        </w:rPr>
        <w:t xml:space="preserve">Исходя из вышеизложенного, средства резервного фонда Правительства Архангельской области выделены в </w:t>
      </w:r>
      <w:r w:rsidRPr="007862B2">
        <w:rPr>
          <w:rFonts w:ascii="Times New Roman" w:hAnsi="Times New Roman"/>
          <w:color w:val="FF0000"/>
          <w:sz w:val="28"/>
          <w:szCs w:val="28"/>
        </w:rPr>
        <w:t>нарушение п. 3 Положения № 292-пп</w:t>
      </w:r>
      <w:r w:rsidRPr="007862B2">
        <w:rPr>
          <w:rFonts w:ascii="Times New Roman" w:hAnsi="Times New Roman"/>
          <w:sz w:val="28"/>
          <w:szCs w:val="28"/>
        </w:rPr>
        <w:t>, так как указанные расходы не являются непредвиденными и предусмотрены в областном бюджет на 2017 год.</w:t>
      </w:r>
    </w:p>
    <w:p w14:paraId="1F1E0C81" w14:textId="77777777" w:rsidR="00D93036" w:rsidRPr="007862B2" w:rsidRDefault="00D93036" w:rsidP="00D93036">
      <w:pPr>
        <w:spacing w:after="0" w:line="240" w:lineRule="auto"/>
        <w:ind w:firstLine="851"/>
        <w:jc w:val="both"/>
        <w:rPr>
          <w:rFonts w:ascii="Times New Roman" w:hAnsi="Times New Roman"/>
          <w:sz w:val="28"/>
          <w:szCs w:val="28"/>
        </w:rPr>
      </w:pPr>
      <w:r w:rsidRPr="007862B2">
        <w:rPr>
          <w:rFonts w:ascii="Times New Roman" w:hAnsi="Times New Roman"/>
          <w:sz w:val="28"/>
          <w:szCs w:val="28"/>
        </w:rPr>
        <w:t>Также приведенные факты свидетельствуют о недостаточно качественном планировании расходов и сроков реализации мероприятий государственной программы «Развитие здравоохранения Архангельской области (2013-2020 годы)» ответственным исполнителем – министерством здравоохранения Архангельской области.</w:t>
      </w:r>
    </w:p>
    <w:p w14:paraId="5ED28275" w14:textId="77777777" w:rsidR="00D93036" w:rsidRPr="007D02D9" w:rsidRDefault="00D93036" w:rsidP="00D95987">
      <w:pPr>
        <w:pStyle w:val="a6"/>
        <w:numPr>
          <w:ilvl w:val="0"/>
          <w:numId w:val="14"/>
        </w:numPr>
        <w:ind w:left="0" w:firstLine="851"/>
        <w:jc w:val="both"/>
        <w:rPr>
          <w:sz w:val="28"/>
          <w:szCs w:val="28"/>
        </w:rPr>
      </w:pPr>
      <w:r w:rsidRPr="007D02D9">
        <w:rPr>
          <w:sz w:val="28"/>
          <w:szCs w:val="28"/>
        </w:rPr>
        <w:t xml:space="preserve">Распоряжением Правительства Архангельской области от 14.04.2017 № 133-рп администрации Губернатора Архангельской области и Правительства Архангельской области выделены средства резервного фонда в сумме </w:t>
      </w:r>
      <w:r w:rsidRPr="007D02D9">
        <w:rPr>
          <w:color w:val="FF0000"/>
          <w:sz w:val="28"/>
          <w:szCs w:val="28"/>
        </w:rPr>
        <w:t>0,9 млн.руб.</w:t>
      </w:r>
      <w:r w:rsidRPr="007D02D9">
        <w:rPr>
          <w:sz w:val="28"/>
          <w:szCs w:val="28"/>
        </w:rPr>
        <w:t>, которые направлены в бюджет МО «Мезенский муниципальный район» на исполнение обязательств областного бюджета по предоставлению социальных выплат молодым семьям на приобретение (строительство) жилья.</w:t>
      </w:r>
    </w:p>
    <w:p w14:paraId="4CE3BB4A" w14:textId="77777777" w:rsidR="00D93036" w:rsidRPr="0065095D" w:rsidRDefault="00D93036" w:rsidP="00D93036">
      <w:pPr>
        <w:spacing w:after="0" w:line="240" w:lineRule="auto"/>
        <w:ind w:firstLine="851"/>
        <w:jc w:val="both"/>
        <w:rPr>
          <w:rFonts w:ascii="Times New Roman" w:hAnsi="Times New Roman"/>
          <w:sz w:val="28"/>
          <w:szCs w:val="28"/>
        </w:rPr>
      </w:pPr>
      <w:r w:rsidRPr="0065095D">
        <w:rPr>
          <w:rFonts w:ascii="Times New Roman" w:hAnsi="Times New Roman"/>
          <w:sz w:val="28"/>
          <w:szCs w:val="28"/>
        </w:rPr>
        <w:t>В то же время, расходы на мероприятия по обеспечению жильем молодых семей предусмотрены государственной программой Архангельской области «Обеспечение качественным, доступным жильем и объектами инженерной инфраструктуры населения Архангельской области (2014 – 2020 годы)», подпрограммой «Обеспечение жильем молодых семей». На 31.12.2017 в областном бюджете на указанные мероприятия утверждено 166,0 млн.руб. Расходы за 2017 год составили 163,4 млн.руб. или 98,4 % к плану года.</w:t>
      </w:r>
    </w:p>
    <w:p w14:paraId="5794D83A" w14:textId="77777777" w:rsidR="00D93036" w:rsidRPr="0065095D" w:rsidRDefault="00D93036" w:rsidP="00D93036">
      <w:pPr>
        <w:spacing w:after="0" w:line="240" w:lineRule="auto"/>
        <w:ind w:firstLine="851"/>
        <w:jc w:val="both"/>
        <w:rPr>
          <w:rFonts w:ascii="Times New Roman" w:hAnsi="Times New Roman"/>
          <w:color w:val="FF0000"/>
          <w:sz w:val="28"/>
          <w:szCs w:val="28"/>
        </w:rPr>
      </w:pPr>
      <w:r w:rsidRPr="0065095D">
        <w:rPr>
          <w:rFonts w:ascii="Times New Roman" w:hAnsi="Times New Roman"/>
          <w:sz w:val="28"/>
          <w:szCs w:val="28"/>
        </w:rPr>
        <w:t>Таким образом, в соответствии с п. 3 Положения № 292-пп,</w:t>
      </w:r>
      <w:r w:rsidRPr="0065095D">
        <w:rPr>
          <w:rFonts w:ascii="Times New Roman" w:hAnsi="Times New Roman"/>
          <w:color w:val="FF0000"/>
          <w:sz w:val="28"/>
          <w:szCs w:val="28"/>
        </w:rPr>
        <w:t xml:space="preserve"> расходы, в сумме 0,9295 млн.руб., не являются непредвиденными.</w:t>
      </w:r>
    </w:p>
    <w:p w14:paraId="04381AD1" w14:textId="77777777" w:rsidR="00D93036" w:rsidRPr="004143C5" w:rsidRDefault="00D93036" w:rsidP="00D95987">
      <w:pPr>
        <w:pStyle w:val="a6"/>
        <w:numPr>
          <w:ilvl w:val="0"/>
          <w:numId w:val="14"/>
        </w:numPr>
        <w:ind w:left="0" w:firstLine="709"/>
        <w:jc w:val="both"/>
        <w:rPr>
          <w:sz w:val="28"/>
          <w:szCs w:val="28"/>
        </w:rPr>
      </w:pPr>
      <w:r w:rsidRPr="004143C5">
        <w:rPr>
          <w:sz w:val="28"/>
          <w:szCs w:val="28"/>
        </w:rPr>
        <w:t xml:space="preserve">Распоряжением Правительства Архангельской области от 18.07.2017 № 275-рп министерству природных ресурсов и лесопромышленного комплекса Архангельской области в 2017 году выделены </w:t>
      </w:r>
      <w:r w:rsidRPr="004143C5">
        <w:rPr>
          <w:color w:val="FF0000"/>
          <w:sz w:val="28"/>
          <w:szCs w:val="28"/>
        </w:rPr>
        <w:t>0,5 млн.руб</w:t>
      </w:r>
      <w:r w:rsidRPr="004143C5">
        <w:rPr>
          <w:sz w:val="28"/>
          <w:szCs w:val="28"/>
        </w:rPr>
        <w:t>. на выплату гражданам вознаграждений за добровольную сдачу в органы внутренних дел незаконно хранящихся предметов вооружения, которые могут быть использованы для незаконной добычи объектов животного мира. При этом государственной программой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(2014-2020 годы)» на 2017 год предусмотрена реализация мероприятия «Организация и проведение добровольной сдачи населением незаконно хранящегося оружия на возмездной основе» в сумме 1,5 млн.руб.</w:t>
      </w:r>
    </w:p>
    <w:p w14:paraId="77696D0F" w14:textId="77777777" w:rsidR="00D93036" w:rsidRPr="004143C5" w:rsidRDefault="00D93036" w:rsidP="00D93036">
      <w:pPr>
        <w:spacing w:after="0" w:line="240" w:lineRule="auto"/>
        <w:ind w:firstLine="851"/>
        <w:jc w:val="both"/>
        <w:rPr>
          <w:rFonts w:ascii="Times New Roman" w:hAnsi="Times New Roman"/>
          <w:sz w:val="28"/>
          <w:szCs w:val="28"/>
        </w:rPr>
      </w:pPr>
      <w:r w:rsidRPr="004143C5">
        <w:rPr>
          <w:rFonts w:ascii="Times New Roman" w:hAnsi="Times New Roman"/>
          <w:sz w:val="28"/>
          <w:szCs w:val="28"/>
        </w:rPr>
        <w:t>Также следует отметить, что в 2016 году на аналогичные цели из резервного фонда выделялись средства в сумме 0,8 млн.руб.</w:t>
      </w:r>
    </w:p>
    <w:p w14:paraId="2289CDF0" w14:textId="77777777" w:rsidR="00D93036" w:rsidRPr="00400192" w:rsidRDefault="00D93036" w:rsidP="00D93036">
      <w:pPr>
        <w:spacing w:after="0" w:line="240" w:lineRule="auto"/>
        <w:ind w:firstLine="851"/>
        <w:jc w:val="both"/>
        <w:rPr>
          <w:rFonts w:ascii="Times New Roman" w:hAnsi="Times New Roman"/>
          <w:sz w:val="28"/>
          <w:szCs w:val="28"/>
        </w:rPr>
      </w:pPr>
      <w:r w:rsidRPr="00400192">
        <w:rPr>
          <w:rFonts w:ascii="Times New Roman" w:hAnsi="Times New Roman"/>
          <w:sz w:val="28"/>
          <w:szCs w:val="28"/>
        </w:rPr>
        <w:t xml:space="preserve">Исходя из вышеизложенного, выделение средств из резервного фонда на указанные цели носит систематический характер, при этом указанные расходы не являются непредвиденными и предусмотрены областным </w:t>
      </w:r>
      <w:r w:rsidRPr="00400192">
        <w:rPr>
          <w:rFonts w:ascii="Times New Roman" w:hAnsi="Times New Roman"/>
          <w:sz w:val="28"/>
          <w:szCs w:val="28"/>
        </w:rPr>
        <w:lastRenderedPageBreak/>
        <w:t xml:space="preserve">бюджетом на 2017 год. Следовательно, имеет место </w:t>
      </w:r>
      <w:r w:rsidRPr="00400192">
        <w:rPr>
          <w:rFonts w:ascii="Times New Roman" w:hAnsi="Times New Roman"/>
          <w:color w:val="FF0000"/>
          <w:sz w:val="28"/>
          <w:szCs w:val="28"/>
        </w:rPr>
        <w:t>нарушение п. 3 Положения № 292-пп</w:t>
      </w:r>
      <w:r w:rsidRPr="00400192">
        <w:rPr>
          <w:rFonts w:ascii="Times New Roman" w:hAnsi="Times New Roman"/>
          <w:sz w:val="28"/>
          <w:szCs w:val="28"/>
        </w:rPr>
        <w:t>.</w:t>
      </w:r>
    </w:p>
    <w:p w14:paraId="1BAE42D6" w14:textId="77777777" w:rsidR="00D93036" w:rsidRPr="007E1C3A" w:rsidRDefault="00D93036" w:rsidP="00D95987">
      <w:pPr>
        <w:pStyle w:val="a6"/>
        <w:numPr>
          <w:ilvl w:val="0"/>
          <w:numId w:val="14"/>
        </w:numPr>
        <w:ind w:left="0" w:firstLine="851"/>
        <w:jc w:val="both"/>
        <w:rPr>
          <w:sz w:val="28"/>
          <w:szCs w:val="28"/>
        </w:rPr>
      </w:pPr>
      <w:r w:rsidRPr="007E1C3A">
        <w:rPr>
          <w:sz w:val="28"/>
          <w:szCs w:val="28"/>
        </w:rPr>
        <w:t xml:space="preserve">Распоряжением Правительства Архангельской области от 18.07.2017 № 300-рп и от 28.11.2017 № 508-рп администрации Губернатора Архангельской области и Правительства Архангельской области выделены средства резервного фонда в сумме </w:t>
      </w:r>
      <w:r w:rsidRPr="007E1C3A">
        <w:rPr>
          <w:color w:val="FF0000"/>
          <w:sz w:val="28"/>
          <w:szCs w:val="28"/>
        </w:rPr>
        <w:t>0,6 млн.руб</w:t>
      </w:r>
      <w:r w:rsidRPr="007E1C3A">
        <w:rPr>
          <w:sz w:val="28"/>
          <w:szCs w:val="28"/>
        </w:rPr>
        <w:t xml:space="preserve">. и </w:t>
      </w:r>
      <w:r w:rsidRPr="007E1C3A">
        <w:rPr>
          <w:color w:val="FF0000"/>
          <w:sz w:val="28"/>
          <w:szCs w:val="28"/>
        </w:rPr>
        <w:t>0,4 млн.руб.</w:t>
      </w:r>
      <w:r w:rsidRPr="007E1C3A">
        <w:rPr>
          <w:sz w:val="28"/>
          <w:szCs w:val="28"/>
        </w:rPr>
        <w:t>, соответственно, на подготовку и проведение в 2017 году фестиваля представителей территориального общественного самоуправления «ТОСы Поморья» и для Ассоциации «Совет муниципальных образований Архангельской области» на подготовку и проведение Архангельской межрегиональной конференции представителей территориального общественного самоуправления в 2017 году. Государственной программой «Развитие местного самоуправления в Архангельской области и государственная поддержка социально ориентированных некоммерческих организаций (2014-2020 годы)» предусмотрена реализация мероприятия «Организация и проведение научно-практической конференции по вопросам местного самоуправления, ежегодных съездов муниципальных образований, ежегодной межрегиональной конференции по ТОС и ежегодного фестиваля «ТОСы Поморья», но денежные средства на реализацию мероприятия в 2017 году не предусмотрены.</w:t>
      </w:r>
    </w:p>
    <w:p w14:paraId="0746CCA2" w14:textId="77777777" w:rsidR="00D93036" w:rsidRPr="007E1C3A" w:rsidRDefault="00D93036" w:rsidP="007E1C3A">
      <w:pPr>
        <w:pStyle w:val="a6"/>
        <w:ind w:left="0" w:firstLine="851"/>
        <w:jc w:val="both"/>
        <w:rPr>
          <w:sz w:val="28"/>
          <w:szCs w:val="28"/>
        </w:rPr>
      </w:pPr>
      <w:r w:rsidRPr="007E1C3A">
        <w:rPr>
          <w:sz w:val="28"/>
          <w:szCs w:val="28"/>
        </w:rPr>
        <w:t>Также следует отметить, что в 2016 году выделялись средства из резервного фонда Правительства Архангельской области на подготовку и проведение фестиваля представителей территориального общественного самоуправления «ТОСы Поморья» в сумме 0,4 млн.руб.</w:t>
      </w:r>
    </w:p>
    <w:p w14:paraId="422521DE" w14:textId="77777777" w:rsidR="00D93036" w:rsidRPr="007E1C3A" w:rsidRDefault="00D93036" w:rsidP="00D93036">
      <w:pPr>
        <w:spacing w:after="0" w:line="240" w:lineRule="auto"/>
        <w:ind w:firstLine="851"/>
        <w:jc w:val="both"/>
        <w:rPr>
          <w:rFonts w:ascii="Times New Roman" w:hAnsi="Times New Roman"/>
          <w:sz w:val="28"/>
          <w:szCs w:val="28"/>
        </w:rPr>
      </w:pPr>
      <w:r w:rsidRPr="007E1C3A">
        <w:rPr>
          <w:rFonts w:ascii="Times New Roman" w:hAnsi="Times New Roman"/>
          <w:sz w:val="28"/>
          <w:szCs w:val="28"/>
        </w:rPr>
        <w:t xml:space="preserve">Приведенные факты свидетельствуют о системном характере выделения средств из резервного фонда на данные цели и о недостаточно качественном планировании мероприятий государственной программы ответственным исполнителем </w:t>
      </w:r>
      <w:r w:rsidR="009865FD">
        <w:rPr>
          <w:rFonts w:ascii="Times New Roman" w:hAnsi="Times New Roman"/>
          <w:sz w:val="28"/>
          <w:szCs w:val="28"/>
        </w:rPr>
        <w:t xml:space="preserve">– </w:t>
      </w:r>
      <w:r w:rsidRPr="007E1C3A">
        <w:rPr>
          <w:rFonts w:ascii="Times New Roman" w:hAnsi="Times New Roman"/>
          <w:sz w:val="28"/>
          <w:szCs w:val="28"/>
        </w:rPr>
        <w:t>администрацией Губернатора Архангельской области и Правительства Архангельской области.</w:t>
      </w:r>
    </w:p>
    <w:p w14:paraId="25911246" w14:textId="77777777" w:rsidR="00D93036" w:rsidRPr="006E02E7" w:rsidRDefault="00D93036" w:rsidP="00D95987">
      <w:pPr>
        <w:pStyle w:val="a6"/>
        <w:numPr>
          <w:ilvl w:val="0"/>
          <w:numId w:val="14"/>
        </w:numPr>
        <w:ind w:left="0" w:firstLine="851"/>
        <w:jc w:val="both"/>
        <w:rPr>
          <w:sz w:val="28"/>
          <w:szCs w:val="28"/>
        </w:rPr>
      </w:pPr>
      <w:r w:rsidRPr="006E02E7">
        <w:rPr>
          <w:sz w:val="28"/>
          <w:szCs w:val="28"/>
        </w:rPr>
        <w:t xml:space="preserve">Распоряжением Правительства Архангельской области от 29.08.2017 № 340-рп министерству культуры Архангельской области из средств резервного фонда выделено </w:t>
      </w:r>
      <w:r w:rsidRPr="006E02E7">
        <w:rPr>
          <w:color w:val="FF0000"/>
          <w:sz w:val="28"/>
          <w:szCs w:val="28"/>
        </w:rPr>
        <w:t>4,8 млн.руб</w:t>
      </w:r>
      <w:r w:rsidRPr="006E02E7">
        <w:rPr>
          <w:sz w:val="28"/>
          <w:szCs w:val="28"/>
        </w:rPr>
        <w:t>. для ГБУК АО «Архангельский театр драмы имени М.В. Ломоносова» на погашение кредиторской задолженности по уплате налога на имущество организаций. Государственной программой «Культура Русского Севера (2013-2020 годы)» предусмотрено мероприятие «Развитие профессионального искусства и народного творчества» средства на реализацию которого предоставляются учреждениям в форме субсидий на выполнение государственных заданий на оказание государственных услуг (выполнение работ).</w:t>
      </w:r>
    </w:p>
    <w:p w14:paraId="4976CBFD" w14:textId="77777777" w:rsidR="00D93036" w:rsidRPr="006E02E7" w:rsidRDefault="00D93036" w:rsidP="00D93036">
      <w:pPr>
        <w:spacing w:after="0" w:line="240" w:lineRule="auto"/>
        <w:ind w:firstLine="851"/>
        <w:jc w:val="both"/>
        <w:rPr>
          <w:rFonts w:ascii="Times New Roman" w:hAnsi="Times New Roman"/>
          <w:sz w:val="28"/>
          <w:szCs w:val="28"/>
        </w:rPr>
      </w:pPr>
      <w:r w:rsidRPr="006E02E7">
        <w:rPr>
          <w:rFonts w:ascii="Times New Roman" w:hAnsi="Times New Roman"/>
          <w:sz w:val="28"/>
          <w:szCs w:val="28"/>
        </w:rPr>
        <w:t>Бюджетные учреждения осуществляют в соответствии с государственными заданиями и (или) обязательствами перед страховщиком по обязательному социальному страхованию деятельность, связанную с выполнением работ, оказанием услуг, относящихся к его основным видам деятельности (ст. 9.2 Федерального закона от 12.01.1996 № 7-ФЗ «О некоммерческих организациях»).</w:t>
      </w:r>
    </w:p>
    <w:p w14:paraId="6D7C8A77" w14:textId="77777777" w:rsidR="00D93036" w:rsidRPr="00754245" w:rsidRDefault="00D93036" w:rsidP="00D93036">
      <w:pPr>
        <w:spacing w:after="0" w:line="240" w:lineRule="auto"/>
        <w:ind w:firstLine="851"/>
        <w:jc w:val="both"/>
        <w:rPr>
          <w:rFonts w:ascii="Times New Roman" w:hAnsi="Times New Roman"/>
          <w:sz w:val="28"/>
          <w:szCs w:val="28"/>
        </w:rPr>
      </w:pPr>
      <w:r w:rsidRPr="00754245">
        <w:rPr>
          <w:rFonts w:ascii="Times New Roman" w:hAnsi="Times New Roman"/>
          <w:sz w:val="28"/>
          <w:szCs w:val="28"/>
        </w:rPr>
        <w:lastRenderedPageBreak/>
        <w:t>Исходя из вышеизложенного, данные расходы не носят непредвиденный характер и свидетельствуют о недостаточно качественном формировании государственного задания для ГБУК АО «Архангельский театр драмы имени М.В. Ломоносова» - учредителем министерством культуры Архангельской области</w:t>
      </w:r>
      <w:r w:rsidR="00754245" w:rsidRPr="00754245">
        <w:rPr>
          <w:rFonts w:ascii="Times New Roman" w:hAnsi="Times New Roman"/>
          <w:sz w:val="28"/>
          <w:szCs w:val="28"/>
        </w:rPr>
        <w:t>, а</w:t>
      </w:r>
      <w:r w:rsidRPr="00754245">
        <w:rPr>
          <w:rFonts w:ascii="Times New Roman" w:hAnsi="Times New Roman"/>
          <w:sz w:val="28"/>
          <w:szCs w:val="28"/>
        </w:rPr>
        <w:t xml:space="preserve"> также о недостаточно качественном планировании поступления и расходования средств от приносящей доход деятельности со стороны ГБУК АО «Архангельский театр драмы имени М.В. Ломоносова».</w:t>
      </w:r>
    </w:p>
    <w:p w14:paraId="5DD8E41A" w14:textId="77777777" w:rsidR="00D93036" w:rsidRPr="001A5666" w:rsidRDefault="00D93036" w:rsidP="00D95987">
      <w:pPr>
        <w:pStyle w:val="a6"/>
        <w:numPr>
          <w:ilvl w:val="0"/>
          <w:numId w:val="14"/>
        </w:numPr>
        <w:ind w:left="0" w:firstLine="851"/>
        <w:jc w:val="both"/>
        <w:rPr>
          <w:bCs/>
          <w:sz w:val="28"/>
          <w:szCs w:val="28"/>
        </w:rPr>
      </w:pPr>
      <w:r w:rsidRPr="001A5666">
        <w:rPr>
          <w:sz w:val="28"/>
          <w:szCs w:val="28"/>
        </w:rPr>
        <w:t xml:space="preserve">Распоряжением Правительства Архангельской области от 21.11.2017 № 498-рп администрации Губернатора Архангельской области и Правительства Архангельской области за счет средств резервного фонда выделены </w:t>
      </w:r>
      <w:r w:rsidRPr="001A5666">
        <w:rPr>
          <w:color w:val="FF0000"/>
          <w:sz w:val="28"/>
          <w:szCs w:val="28"/>
        </w:rPr>
        <w:t>9,6 млн.руб.</w:t>
      </w:r>
      <w:r w:rsidRPr="001A5666">
        <w:rPr>
          <w:sz w:val="28"/>
          <w:szCs w:val="28"/>
        </w:rPr>
        <w:t xml:space="preserve"> для ГАУ АО «Региональный центр патриотического воспитания и подготовки граждан (молодежи) к военной службе» на замену дверей входной группы и капитальный ремонт служебных помещений здания Дома офицеров, расположенного по адресу: г. Архангельск, просп. Троицкий, д. 118, в целях организации спортивного зала. Государственной программой «</w:t>
      </w:r>
      <w:r w:rsidRPr="001A5666">
        <w:rPr>
          <w:bCs/>
          <w:sz w:val="28"/>
          <w:szCs w:val="28"/>
        </w:rPr>
        <w:t>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(2014-2020 годы)» предусмотрена реализация мероприятия «Капитальный ремонт и реконструкция здания, переданного в оперативное управление государственному автономному учреждению Архангельской области «Региональный центр патриотического воспитания и подготовки граждан (молодежи) к военной службе» на 2017 год в сумме 0,2 млн.руб. и на 2018 год – 3,5 млн.руб.</w:t>
      </w:r>
    </w:p>
    <w:p w14:paraId="64B3906F" w14:textId="77777777" w:rsidR="00D93036" w:rsidRPr="001A5666" w:rsidRDefault="00D93036" w:rsidP="00D93036">
      <w:pPr>
        <w:pStyle w:val="a6"/>
        <w:ind w:left="0" w:firstLine="851"/>
        <w:jc w:val="both"/>
        <w:rPr>
          <w:sz w:val="28"/>
          <w:szCs w:val="28"/>
        </w:rPr>
      </w:pPr>
      <w:r w:rsidRPr="001A5666">
        <w:rPr>
          <w:sz w:val="28"/>
          <w:szCs w:val="28"/>
        </w:rPr>
        <w:t xml:space="preserve">Следовательно, выделение средств из резервного фонда на указанные цели не являются непредвиденными и предусмотрены областным бюджетом на 2017 год, что является </w:t>
      </w:r>
      <w:r w:rsidRPr="001A5666">
        <w:rPr>
          <w:color w:val="FF0000"/>
          <w:sz w:val="28"/>
          <w:szCs w:val="28"/>
        </w:rPr>
        <w:t>нарушением требований п. 3 Положения № 292-пп</w:t>
      </w:r>
      <w:r w:rsidRPr="001A5666">
        <w:rPr>
          <w:sz w:val="28"/>
          <w:szCs w:val="28"/>
        </w:rPr>
        <w:t>.</w:t>
      </w:r>
    </w:p>
    <w:p w14:paraId="57B8EE1B" w14:textId="77777777" w:rsidR="00D93036" w:rsidRPr="00465633" w:rsidRDefault="00D93036" w:rsidP="00D93036">
      <w:pPr>
        <w:spacing w:after="0" w:line="240" w:lineRule="auto"/>
        <w:ind w:firstLine="851"/>
        <w:jc w:val="both"/>
        <w:rPr>
          <w:rFonts w:ascii="Times New Roman" w:hAnsi="Times New Roman"/>
          <w:sz w:val="28"/>
          <w:szCs w:val="28"/>
        </w:rPr>
      </w:pPr>
      <w:r w:rsidRPr="00465633">
        <w:rPr>
          <w:rFonts w:ascii="Times New Roman" w:hAnsi="Times New Roman"/>
          <w:sz w:val="28"/>
          <w:szCs w:val="28"/>
        </w:rPr>
        <w:t>Также необходимо отметить, что данные расходы носят систематический характер</w:t>
      </w:r>
      <w:r w:rsidR="001A5666" w:rsidRPr="00465633">
        <w:rPr>
          <w:rFonts w:ascii="Times New Roman" w:hAnsi="Times New Roman"/>
          <w:sz w:val="28"/>
          <w:szCs w:val="28"/>
        </w:rPr>
        <w:t>:</w:t>
      </w:r>
      <w:r w:rsidRPr="00465633">
        <w:rPr>
          <w:rFonts w:ascii="Times New Roman" w:hAnsi="Times New Roman"/>
          <w:sz w:val="28"/>
          <w:szCs w:val="28"/>
        </w:rPr>
        <w:t xml:space="preserve"> в 2015 году на проведение ремонтных работ (ремонту фасада здания, по углублению сетей канализации здания) ГАУ АО «Региональный центр патриотического воспитания и подготовки граждан (молодежи) к военной службе» из резервного фонда выделялись средства в сумме 20,2 млн.руб., в 2016 году 3,8 млн.руб. Остаток данных средств на 01.01.2016 составил – 19,1 млн.руб., на 01.01.2017 – 7,2 млн.руб</w:t>
      </w:r>
      <w:r w:rsidR="00465633">
        <w:rPr>
          <w:rFonts w:ascii="Times New Roman" w:hAnsi="Times New Roman"/>
          <w:sz w:val="28"/>
          <w:szCs w:val="28"/>
        </w:rPr>
        <w:t>., на 01.01.2018 – 9,6 млн.руб.</w:t>
      </w:r>
    </w:p>
    <w:p w14:paraId="6C935E58" w14:textId="77777777" w:rsidR="00D93036" w:rsidRPr="00465633" w:rsidRDefault="00D93036" w:rsidP="00D93036">
      <w:pPr>
        <w:spacing w:after="0" w:line="240" w:lineRule="auto"/>
        <w:ind w:firstLine="851"/>
        <w:jc w:val="both"/>
        <w:rPr>
          <w:rFonts w:ascii="Times New Roman" w:hAnsi="Times New Roman"/>
          <w:sz w:val="28"/>
          <w:szCs w:val="28"/>
        </w:rPr>
      </w:pPr>
      <w:r w:rsidRPr="00465633">
        <w:rPr>
          <w:rFonts w:ascii="Times New Roman" w:hAnsi="Times New Roman"/>
          <w:sz w:val="28"/>
          <w:szCs w:val="28"/>
        </w:rPr>
        <w:t xml:space="preserve">Данный факт свидетельствует о невыполнении полномочий главного распорядителя бюджетных средств – администрации Губернатора Архангельской области и Правительства Архангельской области в части обеспечения результативности использования бюджетных средств (п. 1 ст. 158 БК РФ), </w:t>
      </w:r>
      <w:r w:rsidRPr="00465633">
        <w:rPr>
          <w:rFonts w:ascii="Times New Roman" w:hAnsi="Times New Roman"/>
          <w:color w:val="FF0000"/>
          <w:sz w:val="28"/>
          <w:szCs w:val="28"/>
        </w:rPr>
        <w:t>что привело к несоблюдению, принципа эффективности использования бюджетных средств (ст. 34 БК РФ)</w:t>
      </w:r>
      <w:r w:rsidRPr="00465633">
        <w:rPr>
          <w:rFonts w:ascii="Times New Roman" w:hAnsi="Times New Roman"/>
          <w:sz w:val="28"/>
          <w:szCs w:val="28"/>
        </w:rPr>
        <w:t>.</w:t>
      </w:r>
    </w:p>
    <w:p w14:paraId="6C973C52" w14:textId="77777777" w:rsidR="00D93036" w:rsidRPr="00F6369E" w:rsidRDefault="00D93036" w:rsidP="00D95987">
      <w:pPr>
        <w:pStyle w:val="a6"/>
        <w:numPr>
          <w:ilvl w:val="0"/>
          <w:numId w:val="14"/>
        </w:numPr>
        <w:ind w:left="0" w:firstLine="851"/>
        <w:jc w:val="both"/>
        <w:rPr>
          <w:sz w:val="28"/>
          <w:szCs w:val="28"/>
        </w:rPr>
      </w:pPr>
      <w:r w:rsidRPr="00F6369E">
        <w:rPr>
          <w:sz w:val="28"/>
          <w:szCs w:val="28"/>
        </w:rPr>
        <w:t>Распоряжени</w:t>
      </w:r>
      <w:r w:rsidR="00F6369E" w:rsidRPr="00F6369E">
        <w:rPr>
          <w:sz w:val="28"/>
          <w:szCs w:val="28"/>
        </w:rPr>
        <w:t>ем</w:t>
      </w:r>
      <w:r w:rsidRPr="00F6369E">
        <w:rPr>
          <w:sz w:val="28"/>
          <w:szCs w:val="28"/>
        </w:rPr>
        <w:t xml:space="preserve"> Правительства Архангельской области от 22.11.2017 № 500-рп министерству топливно-энергетического комплекса и жилищно-коммунального хозяйства Архангельской области из средств резервного фонда выделено </w:t>
      </w:r>
      <w:r w:rsidRPr="00F6369E">
        <w:rPr>
          <w:color w:val="FF0000"/>
          <w:sz w:val="28"/>
          <w:szCs w:val="28"/>
        </w:rPr>
        <w:t>9,9 млн.руб.</w:t>
      </w:r>
      <w:r w:rsidRPr="00F6369E">
        <w:rPr>
          <w:sz w:val="28"/>
          <w:szCs w:val="28"/>
        </w:rPr>
        <w:t xml:space="preserve"> для бюджета муниципального образования «Малошуйское» Онежского муниципального района на </w:t>
      </w:r>
      <w:r w:rsidRPr="00F6369E">
        <w:rPr>
          <w:sz w:val="28"/>
          <w:szCs w:val="28"/>
        </w:rPr>
        <w:lastRenderedPageBreak/>
        <w:t>обеспечение мероприятий по переселению граждан из аварийного жилищного фонда, признанного до 1 января 2012 года аварийным и подлежащим сносу или реконструкции в связи с физическим износом в процессе эксплуатации жилых домов.</w:t>
      </w:r>
    </w:p>
    <w:p w14:paraId="00F1F46D" w14:textId="77777777" w:rsidR="00D93036" w:rsidRPr="00340CF6" w:rsidRDefault="00D93036" w:rsidP="00D93036">
      <w:pPr>
        <w:spacing w:after="0" w:line="240" w:lineRule="auto"/>
        <w:ind w:firstLine="851"/>
        <w:jc w:val="both"/>
        <w:rPr>
          <w:rFonts w:ascii="Times New Roman" w:hAnsi="Times New Roman"/>
          <w:sz w:val="28"/>
          <w:szCs w:val="28"/>
        </w:rPr>
      </w:pPr>
      <w:r w:rsidRPr="00340CF6">
        <w:rPr>
          <w:rFonts w:ascii="Times New Roman" w:hAnsi="Times New Roman"/>
          <w:sz w:val="28"/>
          <w:szCs w:val="28"/>
        </w:rPr>
        <w:t xml:space="preserve">За период реализации адресной программы Архангельской области «Переселение граждан из аварийного жилищного фонда» 2013 - 2017 годы, утвержденной постановлением Правительства Архангельской области от 23.04.2013 № 173-пп (в ред. от 10.10.2017 № 400-пп) (далее – </w:t>
      </w:r>
      <w:r w:rsidR="00340CF6" w:rsidRPr="00340CF6">
        <w:rPr>
          <w:rFonts w:ascii="Times New Roman" w:hAnsi="Times New Roman"/>
          <w:sz w:val="28"/>
          <w:szCs w:val="28"/>
        </w:rPr>
        <w:t>Адресная программа</w:t>
      </w:r>
      <w:r w:rsidRPr="00340CF6">
        <w:rPr>
          <w:rFonts w:ascii="Times New Roman" w:hAnsi="Times New Roman"/>
          <w:sz w:val="28"/>
          <w:szCs w:val="28"/>
        </w:rPr>
        <w:t xml:space="preserve"> № 173-пп) средства Фонда </w:t>
      </w:r>
      <w:r w:rsidR="005652ED">
        <w:rPr>
          <w:rFonts w:ascii="Times New Roman" w:hAnsi="Times New Roman"/>
          <w:sz w:val="28"/>
          <w:szCs w:val="28"/>
        </w:rPr>
        <w:t>ЖКХ</w:t>
      </w:r>
      <w:r w:rsidRPr="00340CF6">
        <w:rPr>
          <w:rFonts w:ascii="Times New Roman" w:hAnsi="Times New Roman"/>
          <w:sz w:val="28"/>
          <w:szCs w:val="28"/>
        </w:rPr>
        <w:t xml:space="preserve"> и областного бюджета для МО «Малошуйское» были предусмотрены законами Архангельской области об областном бюджете и предоставлены в размерах, которые соответствуют показателям </w:t>
      </w:r>
      <w:r w:rsidR="00340CF6" w:rsidRPr="00340CF6">
        <w:rPr>
          <w:rFonts w:ascii="Times New Roman" w:hAnsi="Times New Roman"/>
          <w:sz w:val="28"/>
          <w:szCs w:val="28"/>
        </w:rPr>
        <w:t>Адресной программы</w:t>
      </w:r>
      <w:r w:rsidRPr="00340CF6">
        <w:rPr>
          <w:rFonts w:ascii="Times New Roman" w:hAnsi="Times New Roman"/>
          <w:sz w:val="28"/>
          <w:szCs w:val="28"/>
        </w:rPr>
        <w:t xml:space="preserve"> № 173-пп и учитывают переселение граждан из всех многоквартирных домов, признанных до 1 января 2012 года аварийными и подлежащими сносу или реконструкции в связи с физическим износом в процессе их эксплуатации в сумме 20,3 млн.руб.</w:t>
      </w:r>
      <w:r w:rsidR="00340CF6">
        <w:rPr>
          <w:rFonts w:ascii="Times New Roman" w:hAnsi="Times New Roman"/>
          <w:sz w:val="28"/>
          <w:szCs w:val="28"/>
        </w:rPr>
        <w:t xml:space="preserve"> </w:t>
      </w:r>
      <w:r w:rsidR="00113160">
        <w:rPr>
          <w:rFonts w:ascii="Times New Roman" w:hAnsi="Times New Roman"/>
          <w:sz w:val="28"/>
          <w:szCs w:val="28"/>
        </w:rPr>
        <w:t xml:space="preserve">(средства Фонда ЖКХ) </w:t>
      </w:r>
      <w:r w:rsidR="00340CF6">
        <w:rPr>
          <w:rFonts w:ascii="Times New Roman" w:hAnsi="Times New Roman"/>
          <w:sz w:val="28"/>
          <w:szCs w:val="28"/>
        </w:rPr>
        <w:t xml:space="preserve">и 9,5 млн.руб. </w:t>
      </w:r>
      <w:r w:rsidR="00113160">
        <w:rPr>
          <w:rFonts w:ascii="Times New Roman" w:hAnsi="Times New Roman"/>
          <w:sz w:val="28"/>
          <w:szCs w:val="28"/>
        </w:rPr>
        <w:t>(средства областного бюджета).</w:t>
      </w:r>
    </w:p>
    <w:p w14:paraId="5D3ABCF5" w14:textId="77777777" w:rsidR="00D93036" w:rsidRPr="00690CB5" w:rsidRDefault="00D93036" w:rsidP="00D93036">
      <w:pPr>
        <w:spacing w:after="0" w:line="240" w:lineRule="auto"/>
        <w:ind w:firstLine="851"/>
        <w:jc w:val="both"/>
        <w:rPr>
          <w:rFonts w:ascii="Times New Roman" w:hAnsi="Times New Roman"/>
          <w:sz w:val="28"/>
          <w:szCs w:val="28"/>
        </w:rPr>
      </w:pPr>
      <w:r w:rsidRPr="00690CB5">
        <w:rPr>
          <w:rFonts w:ascii="Times New Roman" w:hAnsi="Times New Roman"/>
          <w:sz w:val="28"/>
          <w:szCs w:val="28"/>
        </w:rPr>
        <w:t xml:space="preserve">Распоряжением Правительства Архангельской области от 19.12.2017 № 564-рп министерству финансов Архангельской области из средств резервного фонда выделено </w:t>
      </w:r>
      <w:r w:rsidRPr="00690CB5">
        <w:rPr>
          <w:rFonts w:ascii="Times New Roman" w:hAnsi="Times New Roman"/>
          <w:color w:val="FF0000"/>
          <w:sz w:val="28"/>
          <w:szCs w:val="28"/>
        </w:rPr>
        <w:t xml:space="preserve">2,5 млн.руб. </w:t>
      </w:r>
      <w:r w:rsidRPr="00690CB5">
        <w:rPr>
          <w:rFonts w:ascii="Times New Roman" w:hAnsi="Times New Roman"/>
          <w:sz w:val="28"/>
          <w:szCs w:val="28"/>
        </w:rPr>
        <w:t>для бюджета муниципального образования «Тавреньгское» Коношского муниципального района на погашение задолженности перед ООО «ОптимСтрой» по исполнительному листу от 22.03.2017 серия ФС № 013846298 по делу от 20.12.2016 № А05-11143/2016 (оплата муниципального контракта № 0124300016515000001-0124084-02 от 18.09.2015 на приобретение жилых помещений (квартир) путем участия в долевом строительстве многоквартирного дома на территории муниципального</w:t>
      </w:r>
      <w:r w:rsidR="00D16226">
        <w:rPr>
          <w:rFonts w:ascii="Times New Roman" w:hAnsi="Times New Roman"/>
          <w:sz w:val="28"/>
          <w:szCs w:val="28"/>
        </w:rPr>
        <w:t xml:space="preserve"> </w:t>
      </w:r>
      <w:r w:rsidRPr="00690CB5">
        <w:rPr>
          <w:rFonts w:ascii="Times New Roman" w:hAnsi="Times New Roman"/>
          <w:sz w:val="28"/>
          <w:szCs w:val="28"/>
        </w:rPr>
        <w:t>образования «Тавреньгское» деревня Пономаревская Коношского района Архангельской области в рамках реализации региональной адресной программы «Переселение граждан из аварийного жилищного фонда 2013 –2017».</w:t>
      </w:r>
    </w:p>
    <w:p w14:paraId="316FE829" w14:textId="77777777" w:rsidR="00D93036" w:rsidRPr="00113160" w:rsidRDefault="00D93036" w:rsidP="00D93036">
      <w:pPr>
        <w:spacing w:after="0" w:line="240" w:lineRule="auto"/>
        <w:ind w:firstLine="851"/>
        <w:jc w:val="both"/>
        <w:rPr>
          <w:rFonts w:ascii="Times New Roman" w:hAnsi="Times New Roman"/>
          <w:sz w:val="28"/>
          <w:szCs w:val="28"/>
          <w:lang w:val="x-none"/>
        </w:rPr>
      </w:pPr>
      <w:r w:rsidRPr="00BD581C">
        <w:rPr>
          <w:rFonts w:ascii="Times New Roman" w:hAnsi="Times New Roman"/>
          <w:sz w:val="28"/>
          <w:szCs w:val="28"/>
        </w:rPr>
        <w:t xml:space="preserve">За период реализации </w:t>
      </w:r>
      <w:r w:rsidR="00690CB5" w:rsidRPr="00BD581C">
        <w:rPr>
          <w:rFonts w:ascii="Times New Roman" w:hAnsi="Times New Roman"/>
          <w:sz w:val="28"/>
          <w:szCs w:val="28"/>
        </w:rPr>
        <w:t>А</w:t>
      </w:r>
      <w:r w:rsidRPr="00BD581C">
        <w:rPr>
          <w:rFonts w:ascii="Times New Roman" w:hAnsi="Times New Roman"/>
          <w:sz w:val="28"/>
          <w:szCs w:val="28"/>
        </w:rPr>
        <w:t xml:space="preserve">дресной программы № 173-пп средства Фонда </w:t>
      </w:r>
      <w:r w:rsidR="005652ED">
        <w:rPr>
          <w:rFonts w:ascii="Times New Roman" w:hAnsi="Times New Roman"/>
          <w:sz w:val="28"/>
          <w:szCs w:val="28"/>
        </w:rPr>
        <w:t>ЖКХ</w:t>
      </w:r>
      <w:r w:rsidRPr="00BD581C">
        <w:rPr>
          <w:rFonts w:ascii="Times New Roman" w:hAnsi="Times New Roman"/>
          <w:sz w:val="28"/>
          <w:szCs w:val="28"/>
        </w:rPr>
        <w:t xml:space="preserve"> и областного бюджета для муниципального образования «Тавреньгское» были </w:t>
      </w:r>
      <w:r w:rsidR="005652ED">
        <w:rPr>
          <w:rFonts w:ascii="Times New Roman" w:hAnsi="Times New Roman"/>
          <w:sz w:val="28"/>
          <w:szCs w:val="28"/>
        </w:rPr>
        <w:t xml:space="preserve">также </w:t>
      </w:r>
      <w:r w:rsidRPr="00BD581C">
        <w:rPr>
          <w:rFonts w:ascii="Times New Roman" w:hAnsi="Times New Roman"/>
          <w:sz w:val="28"/>
          <w:szCs w:val="28"/>
        </w:rPr>
        <w:t xml:space="preserve">предусмотрены законами Архангельской области об областном бюджете и предоставлены в размерах, которые соответствуют показателям </w:t>
      </w:r>
      <w:r w:rsidR="00970782" w:rsidRPr="00BD581C">
        <w:rPr>
          <w:rFonts w:ascii="Times New Roman" w:hAnsi="Times New Roman"/>
          <w:sz w:val="28"/>
          <w:szCs w:val="28"/>
        </w:rPr>
        <w:t>Адресной программы</w:t>
      </w:r>
      <w:r w:rsidRPr="00BD581C">
        <w:rPr>
          <w:rFonts w:ascii="Times New Roman" w:hAnsi="Times New Roman"/>
          <w:sz w:val="28"/>
          <w:szCs w:val="28"/>
        </w:rPr>
        <w:t xml:space="preserve"> № 173-пп и учитывают переселение граждан из всех многоквартирных домов, признанных до 1 января 2012 года аварийными и подлежащими сносу или реконструкции в связи с физическим износом в процессе их эксплуатации в сумме 10,7 млн.руб. </w:t>
      </w:r>
      <w:r w:rsidR="00113160">
        <w:rPr>
          <w:rFonts w:ascii="Times New Roman" w:hAnsi="Times New Roman"/>
          <w:sz w:val="28"/>
          <w:szCs w:val="28"/>
        </w:rPr>
        <w:t xml:space="preserve">(средства Фонда ЖКХ) </w:t>
      </w:r>
      <w:r w:rsidRPr="00BD581C">
        <w:rPr>
          <w:rFonts w:ascii="Times New Roman" w:hAnsi="Times New Roman"/>
          <w:sz w:val="28"/>
          <w:szCs w:val="28"/>
        </w:rPr>
        <w:t xml:space="preserve">и 14,7 млн.руб. </w:t>
      </w:r>
      <w:r w:rsidR="00113160">
        <w:rPr>
          <w:rFonts w:ascii="Times New Roman" w:hAnsi="Times New Roman"/>
          <w:sz w:val="28"/>
          <w:szCs w:val="28"/>
        </w:rPr>
        <w:t>(средства областного бюджета)</w:t>
      </w:r>
    </w:p>
    <w:p w14:paraId="2D2A3414" w14:textId="77777777" w:rsidR="00D93036" w:rsidRPr="005652ED" w:rsidRDefault="00D93036" w:rsidP="00D93036">
      <w:pPr>
        <w:spacing w:after="0" w:line="240" w:lineRule="auto"/>
        <w:ind w:firstLine="851"/>
        <w:jc w:val="both"/>
        <w:rPr>
          <w:rFonts w:ascii="Times New Roman" w:hAnsi="Times New Roman"/>
          <w:sz w:val="28"/>
          <w:szCs w:val="28"/>
        </w:rPr>
      </w:pPr>
      <w:r w:rsidRPr="005652ED">
        <w:rPr>
          <w:rFonts w:ascii="Times New Roman" w:hAnsi="Times New Roman"/>
          <w:sz w:val="28"/>
          <w:szCs w:val="28"/>
        </w:rPr>
        <w:t>Исходя из вышеизложенного</w:t>
      </w:r>
      <w:r w:rsidR="00900CC3">
        <w:rPr>
          <w:rFonts w:ascii="Times New Roman" w:hAnsi="Times New Roman"/>
          <w:sz w:val="28"/>
          <w:szCs w:val="28"/>
        </w:rPr>
        <w:t>,</w:t>
      </w:r>
      <w:r w:rsidRPr="005652ED">
        <w:rPr>
          <w:rFonts w:ascii="Times New Roman" w:hAnsi="Times New Roman"/>
          <w:sz w:val="28"/>
          <w:szCs w:val="28"/>
        </w:rPr>
        <w:t xml:space="preserve"> основания для выделения средств из резервного фонда Правительства Архангельской области на данные цели отсутствуют.</w:t>
      </w:r>
    </w:p>
    <w:p w14:paraId="471CAC2C" w14:textId="77777777" w:rsidR="00D93036" w:rsidRPr="00900CC3" w:rsidRDefault="00D93036" w:rsidP="00D93036">
      <w:pPr>
        <w:spacing w:after="0" w:line="240" w:lineRule="auto"/>
        <w:ind w:firstLine="851"/>
        <w:jc w:val="both"/>
        <w:rPr>
          <w:rFonts w:ascii="Times New Roman" w:hAnsi="Times New Roman"/>
          <w:sz w:val="28"/>
          <w:szCs w:val="28"/>
        </w:rPr>
      </w:pPr>
      <w:r w:rsidRPr="00900CC3">
        <w:rPr>
          <w:rFonts w:ascii="Times New Roman" w:hAnsi="Times New Roman"/>
          <w:sz w:val="28"/>
          <w:szCs w:val="28"/>
        </w:rPr>
        <w:t xml:space="preserve">Данные факты свидетельствуют о нарушение </w:t>
      </w:r>
      <w:r w:rsidRPr="00900CC3">
        <w:rPr>
          <w:rFonts w:ascii="Times New Roman" w:hAnsi="Times New Roman"/>
          <w:color w:val="FF0000"/>
          <w:sz w:val="28"/>
          <w:szCs w:val="28"/>
        </w:rPr>
        <w:t>п. 3 Положения № 292-пп</w:t>
      </w:r>
      <w:r w:rsidRPr="00900CC3">
        <w:rPr>
          <w:rFonts w:ascii="Times New Roman" w:hAnsi="Times New Roman"/>
          <w:sz w:val="28"/>
          <w:szCs w:val="28"/>
        </w:rPr>
        <w:t xml:space="preserve"> и </w:t>
      </w:r>
      <w:r w:rsidRPr="00900CC3">
        <w:rPr>
          <w:rFonts w:ascii="Times New Roman" w:hAnsi="Times New Roman"/>
          <w:color w:val="FF0000"/>
          <w:sz w:val="28"/>
          <w:szCs w:val="28"/>
        </w:rPr>
        <w:t>несоблюдению принципа эффективности использования бюджетных средств (ст. 34 БК РФ</w:t>
      </w:r>
      <w:r w:rsidRPr="00900CC3">
        <w:rPr>
          <w:rFonts w:ascii="Times New Roman" w:hAnsi="Times New Roman"/>
          <w:sz w:val="28"/>
          <w:szCs w:val="28"/>
        </w:rPr>
        <w:t>).</w:t>
      </w:r>
    </w:p>
    <w:p w14:paraId="3205E3B6" w14:textId="77777777" w:rsidR="00D93036" w:rsidRPr="00E07348" w:rsidRDefault="00D93036" w:rsidP="00D95987">
      <w:pPr>
        <w:pStyle w:val="a6"/>
        <w:numPr>
          <w:ilvl w:val="0"/>
          <w:numId w:val="14"/>
        </w:numPr>
        <w:ind w:left="0" w:firstLine="851"/>
        <w:jc w:val="both"/>
        <w:rPr>
          <w:sz w:val="28"/>
          <w:szCs w:val="28"/>
        </w:rPr>
      </w:pPr>
      <w:r w:rsidRPr="00E07348">
        <w:rPr>
          <w:sz w:val="28"/>
          <w:szCs w:val="28"/>
        </w:rPr>
        <w:lastRenderedPageBreak/>
        <w:t xml:space="preserve">Распоряжением Правительства Архангельской области от 06.12.2017 № 522-рп администрации Губернатора Архангельской области и Правительства Архангельской области выделены средства резервного фонда в сумме </w:t>
      </w:r>
      <w:r w:rsidRPr="00E07348">
        <w:rPr>
          <w:color w:val="FF0000"/>
          <w:sz w:val="28"/>
          <w:szCs w:val="28"/>
        </w:rPr>
        <w:t>5,3 млн.руб.</w:t>
      </w:r>
      <w:r w:rsidRPr="00E07348">
        <w:rPr>
          <w:sz w:val="28"/>
          <w:szCs w:val="28"/>
        </w:rPr>
        <w:t xml:space="preserve"> для ГАУ АО «Издательский дом «Двина» на погашение кредиторской задолженности по уплате налоговых платежей и погашение кредиторской задолженности по договору займа с государственным унитарным предприятием Архангельской области «Инвестиционная компания «Архангельск».</w:t>
      </w:r>
    </w:p>
    <w:p w14:paraId="26FD7AC9" w14:textId="77777777" w:rsidR="00D93036" w:rsidRPr="00E07348" w:rsidRDefault="00D93036" w:rsidP="00D93036">
      <w:pPr>
        <w:pStyle w:val="a6"/>
        <w:ind w:left="0" w:firstLine="851"/>
        <w:jc w:val="both"/>
        <w:rPr>
          <w:sz w:val="28"/>
          <w:szCs w:val="28"/>
        </w:rPr>
      </w:pPr>
      <w:r w:rsidRPr="00E07348">
        <w:rPr>
          <w:sz w:val="28"/>
          <w:szCs w:val="28"/>
        </w:rPr>
        <w:t>Просроченная кредиторская задолженность перед бюджетом по состоянию на начало 2017 года составила 2 296,1 тыс.руб., задолженность по привлеченным заимствованиям 1 879,8 тыс.руб. образовавшаяся в результате внебюджетной деятельности ГАУ АО «Издательский дом «Двина».</w:t>
      </w:r>
    </w:p>
    <w:p w14:paraId="655C374D" w14:textId="77777777" w:rsidR="00D93036" w:rsidRPr="00E07348" w:rsidRDefault="00D93036" w:rsidP="00D93036">
      <w:pPr>
        <w:pStyle w:val="a6"/>
        <w:ind w:left="0" w:firstLine="851"/>
        <w:jc w:val="both"/>
        <w:rPr>
          <w:sz w:val="28"/>
          <w:szCs w:val="28"/>
        </w:rPr>
      </w:pPr>
      <w:r w:rsidRPr="00E07348">
        <w:rPr>
          <w:sz w:val="28"/>
          <w:szCs w:val="28"/>
        </w:rPr>
        <w:t>Автономное учреждение осуществляет деятельность в соответствии с государственным заданием, связанную с выполнением работ, оказанием услуг, а также вправе осуществлять иные виды деятельности лишь постольку, поскольку это служит достижению целей, ради которых оно создано, и соответствующую этим целям, при условии, что такая деятельность указана в его учредительных документах (уставе) (ст. 4 Федерального закона от 03.11.2006 №174-ФЗ «Об автономных учреждениях»).</w:t>
      </w:r>
    </w:p>
    <w:p w14:paraId="1DC26D5A" w14:textId="77777777" w:rsidR="00D93036" w:rsidRPr="00B34D22" w:rsidRDefault="00D93036" w:rsidP="00D93036">
      <w:pPr>
        <w:spacing w:after="0" w:line="240" w:lineRule="auto"/>
        <w:ind w:firstLine="851"/>
        <w:jc w:val="both"/>
        <w:rPr>
          <w:rFonts w:ascii="Times New Roman" w:hAnsi="Times New Roman"/>
          <w:sz w:val="28"/>
          <w:szCs w:val="28"/>
        </w:rPr>
      </w:pPr>
      <w:r w:rsidRPr="00B34D22">
        <w:rPr>
          <w:rFonts w:ascii="Times New Roman" w:hAnsi="Times New Roman"/>
          <w:sz w:val="28"/>
          <w:szCs w:val="28"/>
        </w:rPr>
        <w:t>Также следует отметить, что в 2014 и 2015 году ГАУ АО «Издательский дом «Двина» выделялись средства из резервного фонда в сумме 1,1 млн.руб. и 1,7 млн.руб. соответственно, во избежание образования кредиторской задолженности по уплате взносов в Пенсионный фонд РФ и Федеральный фонд обязательного медицинского страхования.</w:t>
      </w:r>
    </w:p>
    <w:p w14:paraId="46E9CA25" w14:textId="77777777" w:rsidR="00D93036" w:rsidRPr="00B34D22" w:rsidRDefault="00D93036" w:rsidP="00D93036">
      <w:pPr>
        <w:spacing w:after="0" w:line="240" w:lineRule="auto"/>
        <w:ind w:firstLine="851"/>
        <w:jc w:val="both"/>
        <w:rPr>
          <w:rFonts w:ascii="Times New Roman" w:hAnsi="Times New Roman"/>
          <w:sz w:val="28"/>
          <w:szCs w:val="28"/>
        </w:rPr>
      </w:pPr>
      <w:r w:rsidRPr="00B34D22">
        <w:rPr>
          <w:rFonts w:ascii="Times New Roman" w:hAnsi="Times New Roman"/>
          <w:sz w:val="28"/>
          <w:szCs w:val="28"/>
        </w:rPr>
        <w:t>Данные расходы не носят непредвиденный характер и свидетельствуют о недостаточно качественном формировании государственного задания для ГАУ АО «Издательский дом «Двина» - учредителем администрацией Губернатора Архангельской области и Правительства Архангельской</w:t>
      </w:r>
      <w:r w:rsidR="00B34D22" w:rsidRPr="00B34D22">
        <w:rPr>
          <w:rFonts w:ascii="Times New Roman" w:hAnsi="Times New Roman"/>
          <w:sz w:val="28"/>
          <w:szCs w:val="28"/>
        </w:rPr>
        <w:t>,</w:t>
      </w:r>
      <w:r w:rsidRPr="00B34D22">
        <w:rPr>
          <w:rFonts w:ascii="Times New Roman" w:hAnsi="Times New Roman"/>
          <w:sz w:val="28"/>
          <w:szCs w:val="28"/>
        </w:rPr>
        <w:t xml:space="preserve"> </w:t>
      </w:r>
      <w:r w:rsidR="00B34D22" w:rsidRPr="00B34D22">
        <w:rPr>
          <w:rFonts w:ascii="Times New Roman" w:hAnsi="Times New Roman"/>
          <w:sz w:val="28"/>
          <w:szCs w:val="28"/>
        </w:rPr>
        <w:t>а</w:t>
      </w:r>
      <w:r w:rsidRPr="00B34D22">
        <w:rPr>
          <w:rFonts w:ascii="Times New Roman" w:hAnsi="Times New Roman"/>
          <w:sz w:val="28"/>
          <w:szCs w:val="28"/>
        </w:rPr>
        <w:t xml:space="preserve"> также о недостаточно качественном планировании поступлений и расходовании средств от приносящей доход деятельности, и оценки своей платежеспособности со стороны ГАУ АО «Издательский дом «Двина».</w:t>
      </w:r>
    </w:p>
    <w:p w14:paraId="11FCCCFA" w14:textId="77777777" w:rsidR="00D93036" w:rsidRPr="00F35DCB" w:rsidRDefault="00D93036" w:rsidP="00D93036">
      <w:pPr>
        <w:spacing w:after="0" w:line="240" w:lineRule="auto"/>
        <w:ind w:firstLine="851"/>
        <w:jc w:val="both"/>
        <w:rPr>
          <w:rFonts w:ascii="Times New Roman" w:hAnsi="Times New Roman"/>
          <w:sz w:val="28"/>
          <w:szCs w:val="28"/>
        </w:rPr>
      </w:pPr>
      <w:r w:rsidRPr="00F35DCB">
        <w:rPr>
          <w:rFonts w:ascii="Times New Roman" w:hAnsi="Times New Roman"/>
          <w:sz w:val="28"/>
          <w:szCs w:val="28"/>
        </w:rPr>
        <w:t xml:space="preserve">Исходя из вышеизложенного следует, что выделение средств резервного фонда Правительства Архангельской области на покрытие расходов учреждения по внебюджетной деятельности в </w:t>
      </w:r>
      <w:r w:rsidRPr="00F35DCB">
        <w:rPr>
          <w:rFonts w:ascii="Times New Roman" w:hAnsi="Times New Roman"/>
          <w:color w:val="FF0000"/>
          <w:sz w:val="28"/>
          <w:szCs w:val="28"/>
        </w:rPr>
        <w:t>сумме 5,3 млн.руб. в соответствии со ст. 34 БК РФ являются неэффективным.</w:t>
      </w:r>
    </w:p>
    <w:p w14:paraId="2A505D00" w14:textId="77777777" w:rsidR="00D93036" w:rsidRPr="00A41822" w:rsidRDefault="00D93036" w:rsidP="00D95987">
      <w:pPr>
        <w:pStyle w:val="a6"/>
        <w:numPr>
          <w:ilvl w:val="0"/>
          <w:numId w:val="14"/>
        </w:numPr>
        <w:ind w:left="0" w:firstLine="851"/>
        <w:jc w:val="both"/>
        <w:rPr>
          <w:sz w:val="28"/>
          <w:szCs w:val="28"/>
        </w:rPr>
      </w:pPr>
      <w:r w:rsidRPr="00A41822">
        <w:rPr>
          <w:sz w:val="28"/>
          <w:szCs w:val="28"/>
        </w:rPr>
        <w:t xml:space="preserve">Распоряжениями Правительства Архангельской области от 25.05.2017 № 185-рп (в ред. от 14.08.2017), от 06.12.2017 № 518-рп, от 06.12.2017 № 519-рп и от 26.09.2017 № 389-рп (в ред. от 06.10.2017), от 06.10.2017 № 402-рп министерству ТЭК и ЖКХ Архангельской области выделены средства из резервного фонда правительства в сумме </w:t>
      </w:r>
      <w:r w:rsidRPr="00A41822">
        <w:rPr>
          <w:color w:val="FF0000"/>
          <w:sz w:val="28"/>
          <w:szCs w:val="28"/>
        </w:rPr>
        <w:t>2,6 млн.руб.</w:t>
      </w:r>
      <w:r w:rsidRPr="00A41822">
        <w:rPr>
          <w:sz w:val="28"/>
          <w:szCs w:val="28"/>
        </w:rPr>
        <w:t xml:space="preserve"> для бюджета муниципального образования «Лешуконский муниципальный район» на проведение работ по замене участка тепловой сети от дома № 44А до дома № 40А по ул. Первомайская и участка сети водоснабжения по ул. Шилова и ул. Конецгорская в с. Лешуконское, </w:t>
      </w:r>
      <w:r w:rsidRPr="00A41822">
        <w:rPr>
          <w:color w:val="FF0000"/>
          <w:sz w:val="28"/>
          <w:szCs w:val="28"/>
        </w:rPr>
        <w:t>0,3 млн.руб.</w:t>
      </w:r>
      <w:r w:rsidRPr="00A41822">
        <w:rPr>
          <w:sz w:val="28"/>
          <w:szCs w:val="28"/>
        </w:rPr>
        <w:t xml:space="preserve"> для бюджета муниципального образования «Холмогорский муниципальный район» на </w:t>
      </w:r>
      <w:r w:rsidRPr="00A41822">
        <w:rPr>
          <w:sz w:val="28"/>
          <w:szCs w:val="28"/>
        </w:rPr>
        <w:lastRenderedPageBreak/>
        <w:t xml:space="preserve">проведение работ по монтажу дымососа и замене насосов котельной «Школа» с. Ломоносово, расположенной по адресу: дер. Красное Село, д. 40б (котельная «Школа»), </w:t>
      </w:r>
      <w:r w:rsidRPr="00A41822">
        <w:rPr>
          <w:color w:val="FF0000"/>
          <w:sz w:val="28"/>
          <w:szCs w:val="28"/>
        </w:rPr>
        <w:t>5,7 млн.руб.</w:t>
      </w:r>
      <w:r w:rsidRPr="00A41822">
        <w:rPr>
          <w:sz w:val="28"/>
          <w:szCs w:val="28"/>
        </w:rPr>
        <w:t xml:space="preserve"> для бюджета муниципального образования «Красноборский муниципальный район» на выполнение работ по монтажу модульного сооружения вспомогательного использования для теплоснабжения здания начальной общеобразовательной школы на 320 учащихся в с. Красноборск и </w:t>
      </w:r>
      <w:r w:rsidRPr="00A41822">
        <w:rPr>
          <w:color w:val="FF0000"/>
          <w:sz w:val="28"/>
          <w:szCs w:val="28"/>
        </w:rPr>
        <w:t>6,3 млн.руб.</w:t>
      </w:r>
      <w:r w:rsidRPr="00A41822">
        <w:rPr>
          <w:sz w:val="28"/>
          <w:szCs w:val="28"/>
        </w:rPr>
        <w:t xml:space="preserve"> для бюджета муниципального образования «Сольвычегодское» Котласского муниципального района на выполнение работ по ремонту водопроводной сети общей протяженностью 1710 погонных метров в городе Сольвычегодске, </w:t>
      </w:r>
      <w:r w:rsidRPr="00A41822">
        <w:rPr>
          <w:color w:val="FF0000"/>
          <w:sz w:val="28"/>
          <w:szCs w:val="28"/>
        </w:rPr>
        <w:t>1,7 млн.руб</w:t>
      </w:r>
      <w:r w:rsidRPr="00A41822">
        <w:rPr>
          <w:sz w:val="28"/>
          <w:szCs w:val="28"/>
        </w:rPr>
        <w:t>. бюджета муниципального образования «Холмогорский муниципальный район» на реконструкцию системы канализации в д. Анашкино муниципального образования «Холмогорское», соответственно.</w:t>
      </w:r>
    </w:p>
    <w:p w14:paraId="680C9C18" w14:textId="77777777" w:rsidR="00D93036" w:rsidRPr="0016215A" w:rsidRDefault="00D93036" w:rsidP="00D93036">
      <w:pPr>
        <w:pStyle w:val="a6"/>
        <w:ind w:left="0" w:firstLine="851"/>
        <w:jc w:val="both"/>
        <w:rPr>
          <w:sz w:val="28"/>
          <w:szCs w:val="28"/>
        </w:rPr>
      </w:pPr>
      <w:r w:rsidRPr="0016215A">
        <w:rPr>
          <w:sz w:val="28"/>
          <w:szCs w:val="28"/>
        </w:rPr>
        <w:t xml:space="preserve">Государственной программой «Развитие энергетики и жилищно-коммунального хозяйства Архангельской области (2014-2020 годы)» предусмотрена реализация мероприятий по модернизации и капитальному ремонту объектов </w:t>
      </w:r>
      <w:r w:rsidR="00A41822" w:rsidRPr="0016215A">
        <w:rPr>
          <w:sz w:val="28"/>
          <w:szCs w:val="28"/>
        </w:rPr>
        <w:t>ТЭК и ЖКХ</w:t>
      </w:r>
      <w:r w:rsidRPr="0016215A">
        <w:rPr>
          <w:sz w:val="28"/>
          <w:szCs w:val="28"/>
        </w:rPr>
        <w:t>, тепловых сетей, по модернизации оборудования, используемого для выработки и передачи электрической энергии, путем замены на оборудование с более высоким коэффициентом полезного действия. При имеющейся потребности реализация данных мероприятий в государственной программе на 2017 год не планируется.</w:t>
      </w:r>
    </w:p>
    <w:p w14:paraId="46CD2F6B" w14:textId="77777777" w:rsidR="00D93036" w:rsidRPr="00FD35F3" w:rsidRDefault="0016215A" w:rsidP="00D93036">
      <w:pPr>
        <w:pStyle w:val="a6"/>
        <w:ind w:left="0" w:firstLine="851"/>
        <w:jc w:val="both"/>
        <w:rPr>
          <w:sz w:val="28"/>
          <w:szCs w:val="28"/>
        </w:rPr>
      </w:pPr>
      <w:r w:rsidRPr="00FD35F3">
        <w:rPr>
          <w:sz w:val="28"/>
          <w:szCs w:val="28"/>
        </w:rPr>
        <w:t>Таким образом,</w:t>
      </w:r>
      <w:r w:rsidR="00D93036" w:rsidRPr="00FD35F3">
        <w:rPr>
          <w:sz w:val="28"/>
          <w:szCs w:val="28"/>
        </w:rPr>
        <w:t xml:space="preserve"> ответственным исполнителем – министерством ТЭК и ЖКХ Архангельской области не качественно выполнено планировани</w:t>
      </w:r>
      <w:r w:rsidR="00FD35F3" w:rsidRPr="00FD35F3">
        <w:rPr>
          <w:sz w:val="28"/>
          <w:szCs w:val="28"/>
        </w:rPr>
        <w:t>е</w:t>
      </w:r>
      <w:r w:rsidR="00D93036" w:rsidRPr="00FD35F3">
        <w:rPr>
          <w:sz w:val="28"/>
          <w:szCs w:val="28"/>
        </w:rPr>
        <w:t xml:space="preserve"> мероприятий данной государственной программы.</w:t>
      </w:r>
    </w:p>
    <w:p w14:paraId="48A0E886" w14:textId="77777777" w:rsidR="007B7CB6" w:rsidRPr="007B7CB6" w:rsidRDefault="007B7CB6" w:rsidP="00D95987">
      <w:pPr>
        <w:pStyle w:val="a6"/>
        <w:numPr>
          <w:ilvl w:val="0"/>
          <w:numId w:val="14"/>
        </w:numPr>
        <w:ind w:left="0" w:firstLine="851"/>
        <w:jc w:val="both"/>
        <w:rPr>
          <w:sz w:val="28"/>
          <w:szCs w:val="28"/>
        </w:rPr>
      </w:pPr>
      <w:r w:rsidRPr="007B7CB6">
        <w:rPr>
          <w:sz w:val="28"/>
          <w:szCs w:val="28"/>
        </w:rPr>
        <w:t xml:space="preserve">Распоряжением правительства Архангельской области от 25.05.2017 № 186-рп и от 30.05.2017 № 198-рп министерству ТЭК и ЖКХ Архангельской области выделены средства для бюджета МО «Коношский муниципальный район» для завершения работ по электрификации садоводческого некоммерческого товарищества «Бобровка» в сумме </w:t>
      </w:r>
      <w:r w:rsidRPr="007B7CB6">
        <w:rPr>
          <w:color w:val="FF0000"/>
          <w:sz w:val="28"/>
          <w:szCs w:val="28"/>
        </w:rPr>
        <w:t xml:space="preserve">4,2 млн.руб. </w:t>
      </w:r>
      <w:r w:rsidRPr="007B7CB6">
        <w:rPr>
          <w:sz w:val="28"/>
          <w:szCs w:val="28"/>
        </w:rPr>
        <w:t xml:space="preserve">и для бюджета муниципального образования «Няндомский муниципальный район» для завершения работ по электрификации дачного некоммерческого товарищества «Строитель» в сумме </w:t>
      </w:r>
      <w:r w:rsidRPr="007B7CB6">
        <w:rPr>
          <w:color w:val="FF0000"/>
          <w:sz w:val="28"/>
          <w:szCs w:val="28"/>
        </w:rPr>
        <w:t>4,6 млн.руб.</w:t>
      </w:r>
    </w:p>
    <w:p w14:paraId="60052F8C" w14:textId="77777777" w:rsidR="007B7CB6" w:rsidRPr="00632D73" w:rsidRDefault="007B7CB6" w:rsidP="007B7CB6">
      <w:pPr>
        <w:pStyle w:val="a6"/>
        <w:ind w:left="0" w:firstLine="851"/>
        <w:jc w:val="both"/>
        <w:rPr>
          <w:sz w:val="28"/>
          <w:szCs w:val="28"/>
        </w:rPr>
      </w:pPr>
      <w:r w:rsidRPr="00632D73">
        <w:rPr>
          <w:sz w:val="28"/>
          <w:szCs w:val="28"/>
        </w:rPr>
        <w:t>Государственной программой развития сельского хозяйства и регулирования рынков сельскохозяйственной продукции, сырья и продовольствия Архангельской области предусмотрено мероприятие электрификации территорий садоводческих, огороднических и дачных некоммерческих объединений граждан в Архангельской области, однако средства на реализацию данного мероприятия в 2017 году не предусмотрены.</w:t>
      </w:r>
    </w:p>
    <w:p w14:paraId="41FE0A04" w14:textId="77777777" w:rsidR="007B7CB6" w:rsidRPr="00632D73" w:rsidRDefault="007B7CB6" w:rsidP="007B7CB6">
      <w:pPr>
        <w:pStyle w:val="a6"/>
        <w:ind w:left="0" w:firstLine="708"/>
        <w:jc w:val="both"/>
        <w:rPr>
          <w:sz w:val="28"/>
          <w:szCs w:val="28"/>
        </w:rPr>
      </w:pPr>
      <w:r w:rsidRPr="00632D73">
        <w:rPr>
          <w:sz w:val="28"/>
          <w:szCs w:val="28"/>
        </w:rPr>
        <w:t>Данные факты свидетельствуют о недостаточно качественном планировании мероприятий данной государственной программы ответственным исполнителем – министерством агропромышленного комплекса и торговли Архангельской области.</w:t>
      </w:r>
    </w:p>
    <w:p w14:paraId="49D31478" w14:textId="77777777" w:rsidR="007B7CB6" w:rsidRPr="00632D73" w:rsidRDefault="007B7CB6" w:rsidP="007B7CB6">
      <w:pPr>
        <w:pStyle w:val="a6"/>
        <w:ind w:left="0" w:firstLine="851"/>
        <w:jc w:val="both"/>
        <w:rPr>
          <w:sz w:val="28"/>
          <w:szCs w:val="28"/>
        </w:rPr>
      </w:pPr>
      <w:r w:rsidRPr="00632D73">
        <w:rPr>
          <w:sz w:val="28"/>
          <w:szCs w:val="28"/>
        </w:rPr>
        <w:t xml:space="preserve">Также следует отметить, что постановлением Правительства Архангельской области от 09.08.2016 № 299-пп «Об утверждении распределения субсидий бюджетам муниципальных районов Архангельской </w:t>
      </w:r>
      <w:r w:rsidRPr="00632D73">
        <w:rPr>
          <w:sz w:val="28"/>
          <w:szCs w:val="28"/>
        </w:rPr>
        <w:lastRenderedPageBreak/>
        <w:t>области на поддержку садоводческих, огороднических и дачных некоммерческих объединений граждан» для Коношского муниципального района на 2016 год утверждено распределение субсидии на поддержку садоводческих, огороднических и дачных некоммерческих объединений граждан в сумме 4,2 млн.руб. Бюджетные средства выделялись на технологическое присоединение СНТ «Бобровка», урочище «Бобровка» к электрическим сетям ПАО «МРСК Северо-Запада» «Архэнерго» (строительство ВЛ-35 кВ и КТП 400кВА)</w:t>
      </w:r>
    </w:p>
    <w:p w14:paraId="41C51157" w14:textId="77777777" w:rsidR="007B7CB6" w:rsidRPr="00632D73" w:rsidRDefault="007B7CB6" w:rsidP="007B7CB6">
      <w:pPr>
        <w:pStyle w:val="a6"/>
        <w:ind w:left="0" w:firstLine="851"/>
        <w:jc w:val="both"/>
        <w:rPr>
          <w:sz w:val="28"/>
          <w:szCs w:val="28"/>
        </w:rPr>
      </w:pPr>
      <w:r w:rsidRPr="00632D73">
        <w:rPr>
          <w:sz w:val="28"/>
          <w:szCs w:val="28"/>
        </w:rPr>
        <w:t>Между министерством и муниципальными образованиями заключено соглашения от 17.08.2016 № 203-СНТ-02 и дополнительное соглашение от 24.11.2016 о предоставлении указанной выше субсидии.</w:t>
      </w:r>
    </w:p>
    <w:p w14:paraId="403716F7" w14:textId="77777777" w:rsidR="007B7CB6" w:rsidRPr="000B25DB" w:rsidRDefault="007B7CB6" w:rsidP="007B7CB6">
      <w:pPr>
        <w:pStyle w:val="a6"/>
        <w:ind w:left="0" w:firstLine="851"/>
        <w:jc w:val="both"/>
        <w:rPr>
          <w:sz w:val="28"/>
          <w:szCs w:val="28"/>
        </w:rPr>
      </w:pPr>
      <w:r w:rsidRPr="00632D73">
        <w:rPr>
          <w:sz w:val="28"/>
          <w:szCs w:val="28"/>
        </w:rPr>
        <w:t>Органами местного самоуправления Коношского муниципального района не представлены в установленный срок заявка и документы, предусмотренные порядком на поддержку садоводческих, огороднических и дачных некоммерческих объединений граждан, в связи с чем, средства не были направлены муниципальному образованию.</w:t>
      </w:r>
    </w:p>
    <w:p w14:paraId="1C78CBD6" w14:textId="77777777" w:rsidR="007B7CB6" w:rsidRPr="0020142B" w:rsidRDefault="007B7CB6" w:rsidP="007B7CB6">
      <w:pPr>
        <w:pStyle w:val="a6"/>
        <w:ind w:left="0" w:firstLine="851"/>
        <w:jc w:val="both"/>
        <w:rPr>
          <w:sz w:val="28"/>
          <w:szCs w:val="28"/>
        </w:rPr>
      </w:pPr>
      <w:r w:rsidRPr="00632D73">
        <w:rPr>
          <w:sz w:val="28"/>
          <w:szCs w:val="28"/>
        </w:rPr>
        <w:t>Исходя из выше изложенного следует, что при срыве Коношским муниципальным районом в 2016 году, порядка получения субсидии на поддержку садоводческих, огороднических и дачных некоммерческих объединений граждан (технологическое присоединение СНТ «Бобровка» к электрическим сетям), в 2017 году на указанные цели муниципальному образованию направлены средства из резервного фонда Правительства Архангельской области,</w:t>
      </w:r>
      <w:r w:rsidRPr="000B6582">
        <w:rPr>
          <w:sz w:val="28"/>
          <w:szCs w:val="28"/>
        </w:rPr>
        <w:t xml:space="preserve"> </w:t>
      </w:r>
      <w:r w:rsidRPr="000B6582">
        <w:rPr>
          <w:color w:val="C00000"/>
          <w:sz w:val="28"/>
          <w:szCs w:val="28"/>
        </w:rPr>
        <w:t>данный факт свидетельствует о невыполнении принципа эффективности использования бюджетных средств (ст. 34 БК РФ).</w:t>
      </w:r>
    </w:p>
    <w:p w14:paraId="61309CDE" w14:textId="77777777" w:rsidR="00013F58" w:rsidRDefault="00013F58" w:rsidP="00D93036">
      <w:pPr>
        <w:pStyle w:val="a6"/>
        <w:ind w:left="0" w:firstLine="851"/>
        <w:jc w:val="both"/>
        <w:rPr>
          <w:sz w:val="28"/>
          <w:szCs w:val="28"/>
        </w:rPr>
      </w:pPr>
    </w:p>
    <w:p w14:paraId="20FEDF78" w14:textId="77777777" w:rsidR="00D93036" w:rsidRPr="0000311E" w:rsidRDefault="00D93036" w:rsidP="00D93036">
      <w:pPr>
        <w:pStyle w:val="a6"/>
        <w:ind w:left="0" w:firstLine="851"/>
        <w:jc w:val="both"/>
        <w:rPr>
          <w:sz w:val="28"/>
          <w:szCs w:val="28"/>
        </w:rPr>
      </w:pPr>
      <w:r w:rsidRPr="0000311E">
        <w:rPr>
          <w:sz w:val="28"/>
          <w:szCs w:val="28"/>
        </w:rPr>
        <w:t>Согласно Сведениям по дебиторской и кредиторской задолженности (ф. 0503169), остаток средств резервного фонда на счетах бюджетов муниципальных образований на 01.01.2017 составил 11,8 млн.руб., по состоянию на 01.01.2018 – 22,</w:t>
      </w:r>
      <w:r w:rsidR="00CD090E">
        <w:rPr>
          <w:sz w:val="28"/>
          <w:szCs w:val="28"/>
        </w:rPr>
        <w:t>0</w:t>
      </w:r>
      <w:r w:rsidRPr="0000311E">
        <w:rPr>
          <w:sz w:val="28"/>
          <w:szCs w:val="28"/>
        </w:rPr>
        <w:t xml:space="preserve"> млн.руб</w:t>
      </w:r>
      <w:r w:rsidRPr="0000311E">
        <w:rPr>
          <w:rStyle w:val="ae"/>
          <w:rFonts w:eastAsia="Calibri"/>
          <w:sz w:val="28"/>
          <w:szCs w:val="28"/>
          <w:lang w:val="x-none" w:eastAsia="en-US"/>
        </w:rPr>
        <w:t>.</w:t>
      </w:r>
      <w:r w:rsidR="00AF6DFD" w:rsidRPr="0000311E">
        <w:rPr>
          <w:rStyle w:val="ae"/>
          <w:rFonts w:eastAsia="Calibri"/>
          <w:sz w:val="28"/>
          <w:szCs w:val="28"/>
          <w:lang w:eastAsia="en-US"/>
        </w:rPr>
        <w:t xml:space="preserve"> с ростом на </w:t>
      </w:r>
      <w:r w:rsidR="00CD090E">
        <w:rPr>
          <w:rStyle w:val="ae"/>
          <w:rFonts w:eastAsia="Calibri"/>
          <w:sz w:val="28"/>
          <w:szCs w:val="28"/>
          <w:lang w:eastAsia="en-US"/>
        </w:rPr>
        <w:t xml:space="preserve">10,2 </w:t>
      </w:r>
      <w:r w:rsidR="0000311E">
        <w:rPr>
          <w:rStyle w:val="ae"/>
          <w:rFonts w:eastAsia="Calibri"/>
          <w:sz w:val="28"/>
          <w:szCs w:val="28"/>
          <w:lang w:eastAsia="en-US"/>
        </w:rPr>
        <w:t xml:space="preserve">млн.руб. </w:t>
      </w:r>
      <w:r w:rsidR="00AF6DFD" w:rsidRPr="0000311E">
        <w:rPr>
          <w:rStyle w:val="ae"/>
          <w:rFonts w:eastAsia="Calibri"/>
          <w:sz w:val="28"/>
          <w:szCs w:val="28"/>
          <w:lang w:eastAsia="en-US"/>
        </w:rPr>
        <w:t>и</w:t>
      </w:r>
      <w:r w:rsidRPr="0000311E">
        <w:rPr>
          <w:sz w:val="28"/>
          <w:szCs w:val="28"/>
        </w:rPr>
        <w:t>з них:</w:t>
      </w:r>
    </w:p>
    <w:p w14:paraId="6CCFCADE" w14:textId="77777777" w:rsidR="00D93036" w:rsidRPr="00583836" w:rsidRDefault="00D93036" w:rsidP="00D93036">
      <w:pPr>
        <w:pStyle w:val="a6"/>
        <w:numPr>
          <w:ilvl w:val="0"/>
          <w:numId w:val="5"/>
        </w:numPr>
        <w:ind w:left="0" w:firstLine="851"/>
        <w:jc w:val="both"/>
        <w:rPr>
          <w:sz w:val="28"/>
          <w:szCs w:val="28"/>
        </w:rPr>
      </w:pPr>
      <w:r w:rsidRPr="00583836">
        <w:rPr>
          <w:sz w:val="28"/>
          <w:szCs w:val="28"/>
        </w:rPr>
        <w:t>министерством ТЭК и ЖКХ Архангельской области в 2017 году за счет средств резервного фонда предоставлено муниципальным образованиям Архангельской области 43,7 млн.руб. Остаток средств резервного фонда на счетах муниципальных образований на 01.01.2018 составил 15,1 млн.руб.</w:t>
      </w:r>
      <w:r w:rsidR="00583836" w:rsidRPr="00583836">
        <w:rPr>
          <w:sz w:val="28"/>
          <w:szCs w:val="28"/>
        </w:rPr>
        <w:t>, из них на счете</w:t>
      </w:r>
      <w:r w:rsidRPr="00583836">
        <w:rPr>
          <w:sz w:val="28"/>
          <w:szCs w:val="28"/>
        </w:rPr>
        <w:t xml:space="preserve"> МО «Онежский муниципальный район» -</w:t>
      </w:r>
      <w:r w:rsidR="004E2A9B">
        <w:rPr>
          <w:sz w:val="28"/>
          <w:szCs w:val="28"/>
        </w:rPr>
        <w:t xml:space="preserve"> </w:t>
      </w:r>
      <w:r w:rsidRPr="00583836">
        <w:rPr>
          <w:sz w:val="28"/>
          <w:szCs w:val="28"/>
        </w:rPr>
        <w:t>10,4 млн.руб.;</w:t>
      </w:r>
    </w:p>
    <w:p w14:paraId="7AA6A367" w14:textId="77777777" w:rsidR="00D93036" w:rsidRPr="004E2A9B" w:rsidRDefault="00D93036" w:rsidP="00D93036">
      <w:pPr>
        <w:pStyle w:val="a6"/>
        <w:numPr>
          <w:ilvl w:val="0"/>
          <w:numId w:val="5"/>
        </w:numPr>
        <w:ind w:left="0" w:firstLine="851"/>
        <w:jc w:val="both"/>
        <w:rPr>
          <w:sz w:val="28"/>
          <w:szCs w:val="28"/>
        </w:rPr>
      </w:pPr>
      <w:r w:rsidRPr="004E2A9B">
        <w:rPr>
          <w:sz w:val="28"/>
          <w:szCs w:val="28"/>
        </w:rPr>
        <w:t>министерством строительства и архитектуры Архангельской области предоставлено муниципальным образованиям Архангельской области 5,3 млн.руб. Остаток средств резервного фонда на счетах муниципальных образований на 01.01.2018 составил 3,3 млн.руб. – МО «Виноградовский муниципальный район»</w:t>
      </w:r>
      <w:r w:rsidR="00D832DF">
        <w:rPr>
          <w:sz w:val="28"/>
          <w:szCs w:val="28"/>
        </w:rPr>
        <w:t xml:space="preserve"> на приобретение 2-х квартир для предоставления служебного жилья</w:t>
      </w:r>
      <w:r w:rsidRPr="004E2A9B">
        <w:rPr>
          <w:sz w:val="28"/>
          <w:szCs w:val="28"/>
        </w:rPr>
        <w:t>;</w:t>
      </w:r>
    </w:p>
    <w:p w14:paraId="65D790E4" w14:textId="77777777" w:rsidR="00D93036" w:rsidRPr="00013F58" w:rsidRDefault="00D93036" w:rsidP="00D93036">
      <w:pPr>
        <w:pStyle w:val="a6"/>
        <w:numPr>
          <w:ilvl w:val="0"/>
          <w:numId w:val="5"/>
        </w:numPr>
        <w:ind w:left="0" w:firstLine="851"/>
        <w:jc w:val="both"/>
        <w:rPr>
          <w:sz w:val="28"/>
          <w:szCs w:val="28"/>
        </w:rPr>
      </w:pPr>
      <w:r w:rsidRPr="00013F58">
        <w:rPr>
          <w:sz w:val="28"/>
          <w:szCs w:val="28"/>
        </w:rPr>
        <w:t>министерством образования и науки Архангельской области в 201</w:t>
      </w:r>
      <w:r w:rsidR="00CD090E">
        <w:rPr>
          <w:sz w:val="28"/>
          <w:szCs w:val="28"/>
        </w:rPr>
        <w:t>7</w:t>
      </w:r>
      <w:r w:rsidRPr="00013F58">
        <w:rPr>
          <w:sz w:val="28"/>
          <w:szCs w:val="28"/>
        </w:rPr>
        <w:t xml:space="preserve"> году предоставлено муниципальным образованиям Архангельской области 28,3 млн.руб. Остаток средств резервного фонда на счетах муниципальных образований на 01.01.2018 составил 0,2 млн.руб.</w:t>
      </w:r>
    </w:p>
    <w:p w14:paraId="19DE5904" w14:textId="77777777" w:rsidR="00D93036" w:rsidRPr="00013F58" w:rsidRDefault="00D93036" w:rsidP="00D93036">
      <w:pPr>
        <w:pStyle w:val="a6"/>
        <w:ind w:left="0" w:firstLine="851"/>
        <w:jc w:val="both"/>
        <w:rPr>
          <w:sz w:val="28"/>
          <w:szCs w:val="28"/>
        </w:rPr>
      </w:pPr>
      <w:r w:rsidRPr="00013F58">
        <w:rPr>
          <w:sz w:val="28"/>
          <w:szCs w:val="28"/>
        </w:rPr>
        <w:lastRenderedPageBreak/>
        <w:t>Согласно Сведениям по дебиторской и кредиторской задолженности (ф. 0503169), остаток средств резервного фонда на счетах бюджетных и автономных учреждений на 01.01.2017 составил 17,3 млн.руб., по состоянию на 01.01.2018 – 62,2 млн.руб.</w:t>
      </w:r>
      <w:r w:rsidR="004E2B9D">
        <w:rPr>
          <w:sz w:val="28"/>
          <w:szCs w:val="28"/>
        </w:rPr>
        <w:t xml:space="preserve"> и за год увеличился на 44,9 млн.руб. или в 3,6 раза</w:t>
      </w:r>
      <w:r w:rsidRPr="00013F58">
        <w:rPr>
          <w:sz w:val="28"/>
          <w:szCs w:val="28"/>
        </w:rPr>
        <w:t>, из них подведомственных:</w:t>
      </w:r>
    </w:p>
    <w:p w14:paraId="0209AE4C" w14:textId="77777777" w:rsidR="00D93036" w:rsidRPr="003D485B" w:rsidRDefault="00D93036" w:rsidP="00D93036">
      <w:pPr>
        <w:pStyle w:val="a6"/>
        <w:numPr>
          <w:ilvl w:val="0"/>
          <w:numId w:val="5"/>
        </w:numPr>
        <w:ind w:left="0" w:firstLine="851"/>
        <w:jc w:val="both"/>
        <w:rPr>
          <w:sz w:val="28"/>
          <w:szCs w:val="28"/>
        </w:rPr>
      </w:pPr>
      <w:r w:rsidRPr="003D485B">
        <w:rPr>
          <w:sz w:val="28"/>
          <w:szCs w:val="28"/>
        </w:rPr>
        <w:t xml:space="preserve">администрации Губернатора Архангельской области и Правительства Архангельской области 37,5 млн.руб., из которых 27,5 – </w:t>
      </w:r>
      <w:r w:rsidR="003D485B" w:rsidRPr="003D485B">
        <w:rPr>
          <w:sz w:val="28"/>
          <w:szCs w:val="28"/>
        </w:rPr>
        <w:t xml:space="preserve">на счете </w:t>
      </w:r>
      <w:r w:rsidRPr="003D485B">
        <w:rPr>
          <w:sz w:val="28"/>
          <w:szCs w:val="28"/>
        </w:rPr>
        <w:t>ГАУ АО «Издательский дом «Двина», 9,9 млн.руб. – на счете ГАУ АО «Центр патриотического воспитания и до призывной подготовки молодежи»;</w:t>
      </w:r>
    </w:p>
    <w:p w14:paraId="487043CB" w14:textId="77777777" w:rsidR="00D93036" w:rsidRPr="00F20545" w:rsidRDefault="00D93036" w:rsidP="00D93036">
      <w:pPr>
        <w:pStyle w:val="a6"/>
        <w:numPr>
          <w:ilvl w:val="0"/>
          <w:numId w:val="5"/>
        </w:numPr>
        <w:ind w:left="0" w:firstLine="851"/>
        <w:jc w:val="both"/>
        <w:rPr>
          <w:sz w:val="28"/>
          <w:szCs w:val="28"/>
        </w:rPr>
      </w:pPr>
      <w:r w:rsidRPr="00F20545">
        <w:rPr>
          <w:sz w:val="28"/>
          <w:szCs w:val="28"/>
        </w:rPr>
        <w:t xml:space="preserve">министерству образования Архангельской области 7,7 млн.руб., из них 3,9 млн.руб. </w:t>
      </w:r>
      <w:r w:rsidR="00F20545" w:rsidRPr="00F20545">
        <w:rPr>
          <w:sz w:val="28"/>
          <w:szCs w:val="28"/>
        </w:rPr>
        <w:t xml:space="preserve">– у </w:t>
      </w:r>
      <w:r w:rsidRPr="00F20545">
        <w:rPr>
          <w:sz w:val="28"/>
          <w:szCs w:val="28"/>
        </w:rPr>
        <w:t>ГБОУ АО кадетской школы-интерната «Архангельский морской кадетский корпус имени Адмирала Флота Советского Союза Н.Г. Кузнецова» и 3,0 млн.руб. государственного автономного профессионального образовательного учреждения Архангельской области «Коряжемский индустриальный техникум»;</w:t>
      </w:r>
    </w:p>
    <w:p w14:paraId="15E5A6B5" w14:textId="77777777" w:rsidR="00D93036" w:rsidRPr="00F20545" w:rsidRDefault="00D93036" w:rsidP="00D93036">
      <w:pPr>
        <w:pStyle w:val="a6"/>
        <w:numPr>
          <w:ilvl w:val="0"/>
          <w:numId w:val="5"/>
        </w:numPr>
        <w:ind w:left="0" w:firstLine="851"/>
        <w:jc w:val="both"/>
        <w:rPr>
          <w:sz w:val="28"/>
          <w:szCs w:val="28"/>
        </w:rPr>
      </w:pPr>
      <w:r w:rsidRPr="00F20545">
        <w:rPr>
          <w:sz w:val="28"/>
          <w:szCs w:val="28"/>
        </w:rPr>
        <w:t>министерству связи и информационных технологий Архангельской области 6,7 млн.руб., из них 2,7 млн.руб. – на счете ГАУ АО «Архангельский региональный многофункциональный центр», 2,0 млн.руб.</w:t>
      </w:r>
      <w:r w:rsidR="003E7DFD">
        <w:rPr>
          <w:sz w:val="28"/>
          <w:szCs w:val="28"/>
        </w:rPr>
        <w:t xml:space="preserve"> – </w:t>
      </w:r>
      <w:r w:rsidRPr="00F20545">
        <w:rPr>
          <w:sz w:val="28"/>
          <w:szCs w:val="28"/>
        </w:rPr>
        <w:t xml:space="preserve">ГБУ АО «Архангельский телекоммуникационный центр» и 1,9 млн.руб. </w:t>
      </w:r>
      <w:r w:rsidR="003E7DFD">
        <w:rPr>
          <w:sz w:val="28"/>
          <w:szCs w:val="28"/>
        </w:rPr>
        <w:t xml:space="preserve">– </w:t>
      </w:r>
      <w:r w:rsidRPr="00F20545">
        <w:rPr>
          <w:sz w:val="28"/>
          <w:szCs w:val="28"/>
        </w:rPr>
        <w:t>ГАУ АО «Управление информационно-коммуникационных технологий Архангельской области»;</w:t>
      </w:r>
    </w:p>
    <w:p w14:paraId="26391DB6" w14:textId="77777777" w:rsidR="00D93036" w:rsidRPr="00FA74CC" w:rsidRDefault="00D93036" w:rsidP="00D93036">
      <w:pPr>
        <w:pStyle w:val="a6"/>
        <w:numPr>
          <w:ilvl w:val="0"/>
          <w:numId w:val="5"/>
        </w:numPr>
        <w:ind w:left="0" w:firstLine="851"/>
        <w:jc w:val="both"/>
        <w:rPr>
          <w:sz w:val="28"/>
          <w:szCs w:val="28"/>
        </w:rPr>
      </w:pPr>
      <w:r w:rsidRPr="00FA74CC">
        <w:rPr>
          <w:sz w:val="28"/>
          <w:szCs w:val="28"/>
        </w:rPr>
        <w:t>министерству здравоохранения Архангельской области 6,5 млн.руб., из которых 3,6 млн.руб. – на счете ГБУЗ АО «Архангельская областная детская клиническая больница им. П.Г. Выжлецова», 1,1 млн.руб.</w:t>
      </w:r>
      <w:r w:rsidR="00FA74CC">
        <w:rPr>
          <w:sz w:val="28"/>
          <w:szCs w:val="28"/>
        </w:rPr>
        <w:t xml:space="preserve"> – </w:t>
      </w:r>
      <w:r w:rsidRPr="00FA74CC">
        <w:rPr>
          <w:sz w:val="28"/>
          <w:szCs w:val="28"/>
        </w:rPr>
        <w:t>ГБУЗ АО «Первая городская клиническая больница им. Е.Е. Волосевич», 1,0 млн.руб. – ГБУЗ АО «Северодвинская городская больница № 1»;</w:t>
      </w:r>
    </w:p>
    <w:p w14:paraId="78358C2E" w14:textId="77777777" w:rsidR="00D93036" w:rsidRPr="00F02BF5" w:rsidRDefault="00D93036" w:rsidP="00D93036">
      <w:pPr>
        <w:pStyle w:val="a6"/>
        <w:numPr>
          <w:ilvl w:val="0"/>
          <w:numId w:val="5"/>
        </w:numPr>
        <w:ind w:left="0" w:firstLine="851"/>
        <w:jc w:val="both"/>
        <w:rPr>
          <w:sz w:val="28"/>
          <w:szCs w:val="28"/>
        </w:rPr>
      </w:pPr>
      <w:r w:rsidRPr="00F02BF5">
        <w:rPr>
          <w:sz w:val="28"/>
          <w:szCs w:val="28"/>
        </w:rPr>
        <w:t>министерству культуры Архангельской области 2,4 млн.руб., из которых 1,0 млн.руб. – на счете ГБУК АО «Вельский краеведческий музей имени В.Ф. Кулакова»;</w:t>
      </w:r>
    </w:p>
    <w:p w14:paraId="394FC256" w14:textId="77777777" w:rsidR="00D93036" w:rsidRPr="00F02BF5" w:rsidRDefault="00D93036" w:rsidP="00D93036">
      <w:pPr>
        <w:pStyle w:val="a6"/>
        <w:numPr>
          <w:ilvl w:val="0"/>
          <w:numId w:val="5"/>
        </w:numPr>
        <w:ind w:left="0" w:firstLine="851"/>
        <w:jc w:val="both"/>
        <w:rPr>
          <w:sz w:val="28"/>
          <w:szCs w:val="28"/>
        </w:rPr>
      </w:pPr>
      <w:r w:rsidRPr="00F02BF5">
        <w:rPr>
          <w:sz w:val="28"/>
          <w:szCs w:val="28"/>
        </w:rPr>
        <w:t>агентству по спорту Архангельской области 1,2 млн.руб, из них 1,1 млн.руб. ГАУ АО «Региональный</w:t>
      </w:r>
      <w:r w:rsidR="00F02BF5">
        <w:rPr>
          <w:sz w:val="28"/>
          <w:szCs w:val="28"/>
        </w:rPr>
        <w:t xml:space="preserve"> центр развития спорта «Водник».</w:t>
      </w:r>
    </w:p>
    <w:p w14:paraId="43DF405F" w14:textId="77777777" w:rsidR="00266770" w:rsidRPr="00013F0C" w:rsidRDefault="00266770" w:rsidP="00047EFC">
      <w:pPr>
        <w:pStyle w:val="2"/>
        <w:spacing w:line="240" w:lineRule="auto"/>
        <w:jc w:val="center"/>
        <w:rPr>
          <w:rFonts w:ascii="Times New Roman" w:hAnsi="Times New Roman"/>
          <w:b w:val="0"/>
          <w:lang w:val="ru-RU"/>
        </w:rPr>
      </w:pPr>
      <w:bookmarkStart w:id="68" w:name="_Toc515024233"/>
      <w:r w:rsidRPr="00013F0C">
        <w:rPr>
          <w:rFonts w:ascii="Times New Roman" w:hAnsi="Times New Roman"/>
          <w:b w:val="0"/>
          <w:lang w:val="ru-RU"/>
        </w:rPr>
        <w:t>5.</w:t>
      </w:r>
      <w:r w:rsidR="00741C8A">
        <w:rPr>
          <w:rFonts w:ascii="Times New Roman" w:hAnsi="Times New Roman"/>
          <w:b w:val="0"/>
          <w:lang w:val="ru-RU"/>
        </w:rPr>
        <w:t>3</w:t>
      </w:r>
      <w:r w:rsidRPr="00013F0C">
        <w:rPr>
          <w:rFonts w:ascii="Times New Roman" w:hAnsi="Times New Roman"/>
          <w:b w:val="0"/>
          <w:lang w:val="ru-RU"/>
        </w:rPr>
        <w:t>. Расходы на жилищно-коммунальное хозяйство</w:t>
      </w:r>
      <w:bookmarkEnd w:id="68"/>
    </w:p>
    <w:p w14:paraId="66B56243" w14:textId="77777777" w:rsidR="00791771" w:rsidRPr="00013F0C" w:rsidRDefault="0084418B" w:rsidP="00013F0C">
      <w:pPr>
        <w:pStyle w:val="a6"/>
        <w:ind w:left="0" w:firstLine="851"/>
        <w:jc w:val="both"/>
        <w:rPr>
          <w:sz w:val="28"/>
          <w:szCs w:val="28"/>
        </w:rPr>
      </w:pPr>
      <w:r w:rsidRPr="0071256B">
        <w:rPr>
          <w:sz w:val="28"/>
          <w:szCs w:val="28"/>
        </w:rPr>
        <w:t xml:space="preserve"> </w:t>
      </w:r>
      <w:r w:rsidR="00791771" w:rsidRPr="00013F0C">
        <w:rPr>
          <w:sz w:val="28"/>
          <w:szCs w:val="28"/>
        </w:rPr>
        <w:t xml:space="preserve">Законом «Об областном бюджете» (в ред. 15.12.2017 № 580-40-ОЗ) по разделу «Жилищно-коммунальное хозяйство» бюджетные ассигнования утверждены в объеме 7 801,9 млн.руб. или 98,7% к уровню 2016 года. Сводной бюджетной росписью с учетом изменений расходы областного бюджета по разделу </w:t>
      </w:r>
      <w:r w:rsidR="00065E6E">
        <w:rPr>
          <w:sz w:val="28"/>
          <w:szCs w:val="28"/>
        </w:rPr>
        <w:t>утверждены в сумме</w:t>
      </w:r>
      <w:r w:rsidR="00791771" w:rsidRPr="00013F0C">
        <w:rPr>
          <w:sz w:val="28"/>
          <w:szCs w:val="28"/>
        </w:rPr>
        <w:t xml:space="preserve"> 8 247,4 млн.руб., что составило 99,7% к уровню 2016 года. Расходы областного бюджета на жилищно-коммунальное хозяйство за 2017 год составили 10,9% от </w:t>
      </w:r>
      <w:r w:rsidR="009056AF">
        <w:rPr>
          <w:sz w:val="28"/>
          <w:szCs w:val="28"/>
        </w:rPr>
        <w:t xml:space="preserve">общей суммы </w:t>
      </w:r>
      <w:r w:rsidR="00791771" w:rsidRPr="00013F0C">
        <w:rPr>
          <w:sz w:val="28"/>
          <w:szCs w:val="28"/>
        </w:rPr>
        <w:t xml:space="preserve">расходов областного бюджета </w:t>
      </w:r>
      <w:r w:rsidR="009056AF">
        <w:rPr>
          <w:sz w:val="28"/>
          <w:szCs w:val="28"/>
        </w:rPr>
        <w:t>в</w:t>
      </w:r>
      <w:r w:rsidR="00791771" w:rsidRPr="00013F0C">
        <w:rPr>
          <w:sz w:val="28"/>
          <w:szCs w:val="28"/>
        </w:rPr>
        <w:t xml:space="preserve"> 2017 год</w:t>
      </w:r>
      <w:r w:rsidR="009056AF">
        <w:rPr>
          <w:sz w:val="28"/>
          <w:szCs w:val="28"/>
        </w:rPr>
        <w:t>у</w:t>
      </w:r>
      <w:r w:rsidR="00791771" w:rsidRPr="00013F0C">
        <w:rPr>
          <w:sz w:val="28"/>
          <w:szCs w:val="28"/>
        </w:rPr>
        <w:t>.</w:t>
      </w:r>
    </w:p>
    <w:p w14:paraId="578797CE" w14:textId="54736146" w:rsidR="00791771" w:rsidRPr="00013F0C" w:rsidRDefault="00791771" w:rsidP="00013F0C">
      <w:pPr>
        <w:pStyle w:val="a6"/>
        <w:ind w:left="0" w:firstLine="851"/>
        <w:jc w:val="both"/>
        <w:rPr>
          <w:sz w:val="28"/>
          <w:szCs w:val="28"/>
        </w:rPr>
      </w:pPr>
      <w:r w:rsidRPr="00013F0C">
        <w:rPr>
          <w:sz w:val="28"/>
          <w:szCs w:val="28"/>
        </w:rPr>
        <w:t>Кассовое исполнение расходов областного бюджета по разделу составило 7 696,6 млн.руб. или 122,3% к уровню 2016 года и 93,4% к показателям уточненной св</w:t>
      </w:r>
      <w:r w:rsidR="009352AD">
        <w:rPr>
          <w:sz w:val="28"/>
          <w:szCs w:val="28"/>
        </w:rPr>
        <w:t>одной бюджетной росписи на год.</w:t>
      </w:r>
    </w:p>
    <w:p w14:paraId="07D79028" w14:textId="77777777" w:rsidR="00791771" w:rsidRPr="00013F0C" w:rsidRDefault="00791771" w:rsidP="00013F0C">
      <w:pPr>
        <w:pStyle w:val="a6"/>
        <w:ind w:left="0" w:firstLine="851"/>
        <w:jc w:val="both"/>
        <w:rPr>
          <w:sz w:val="28"/>
          <w:szCs w:val="28"/>
        </w:rPr>
      </w:pPr>
      <w:r w:rsidRPr="00013F0C">
        <w:rPr>
          <w:sz w:val="28"/>
          <w:szCs w:val="28"/>
        </w:rPr>
        <w:lastRenderedPageBreak/>
        <w:t>Наиболее низкое исполнение фиксируется по подразделу «Жилищное хозяйство» - 87,9% к показателям сводной бюджетной росписи.</w:t>
      </w:r>
    </w:p>
    <w:p w14:paraId="73C20B98" w14:textId="77777777" w:rsidR="00791771" w:rsidRPr="00065E6E" w:rsidRDefault="00791771" w:rsidP="00065E6E">
      <w:pPr>
        <w:pStyle w:val="a6"/>
        <w:ind w:left="0" w:firstLine="851"/>
        <w:jc w:val="both"/>
        <w:rPr>
          <w:sz w:val="28"/>
          <w:szCs w:val="28"/>
        </w:rPr>
      </w:pPr>
      <w:r w:rsidRPr="00065E6E">
        <w:rPr>
          <w:sz w:val="28"/>
          <w:szCs w:val="28"/>
        </w:rPr>
        <w:t>Исполнение расходов областного бюджета по разделу в 2017 году осуществляли 5 главных распорядителей средств областного бюджета, из них: министерство ТЭК и ЖКХ АО (66,0% всех произведенных расходов), минстрой АО (33,4%) и на которые приходится в целом 99,4% объема произведенных расходов областного бюджета по данному разделу.</w:t>
      </w:r>
    </w:p>
    <w:p w14:paraId="7643C7D7" w14:textId="77777777" w:rsidR="00791771" w:rsidRPr="00065E6E" w:rsidRDefault="00791771" w:rsidP="00065E6E">
      <w:pPr>
        <w:pStyle w:val="a6"/>
        <w:ind w:left="0" w:firstLine="851"/>
        <w:jc w:val="both"/>
        <w:rPr>
          <w:sz w:val="28"/>
          <w:szCs w:val="28"/>
        </w:rPr>
      </w:pPr>
      <w:r w:rsidRPr="00065E6E">
        <w:rPr>
          <w:sz w:val="28"/>
          <w:szCs w:val="28"/>
        </w:rPr>
        <w:t>Из средств резервного фонда Правительства Архангельской области на жилищно-коммунальное хозяйства направлено 40,4 млн.руб.</w:t>
      </w:r>
    </w:p>
    <w:p w14:paraId="21568C9A" w14:textId="77777777" w:rsidR="00791771" w:rsidRPr="00791771" w:rsidRDefault="00791771" w:rsidP="00791771">
      <w:pPr>
        <w:pStyle w:val="3"/>
        <w:spacing w:line="240" w:lineRule="auto"/>
        <w:jc w:val="center"/>
        <w:rPr>
          <w:rFonts w:ascii="Times New Roman" w:hAnsi="Times New Roman"/>
          <w:b w:val="0"/>
          <w:sz w:val="28"/>
          <w:szCs w:val="28"/>
          <w:u w:val="single"/>
          <w:lang w:val="ru-RU"/>
        </w:rPr>
      </w:pPr>
      <w:bookmarkStart w:id="69" w:name="_Toc515024234"/>
      <w:r w:rsidRPr="00791771">
        <w:rPr>
          <w:rFonts w:ascii="Times New Roman" w:hAnsi="Times New Roman"/>
          <w:b w:val="0"/>
          <w:sz w:val="28"/>
          <w:szCs w:val="28"/>
          <w:u w:val="single"/>
        </w:rPr>
        <w:t>5.</w:t>
      </w:r>
      <w:r w:rsidR="00741C8A">
        <w:rPr>
          <w:rFonts w:ascii="Times New Roman" w:hAnsi="Times New Roman"/>
          <w:b w:val="0"/>
          <w:sz w:val="28"/>
          <w:szCs w:val="28"/>
          <w:u w:val="single"/>
          <w:lang w:val="ru-RU"/>
        </w:rPr>
        <w:t>3</w:t>
      </w:r>
      <w:r w:rsidRPr="00791771">
        <w:rPr>
          <w:rFonts w:ascii="Times New Roman" w:hAnsi="Times New Roman"/>
          <w:b w:val="0"/>
          <w:sz w:val="28"/>
          <w:szCs w:val="28"/>
          <w:u w:val="single"/>
        </w:rPr>
        <w:t>.</w:t>
      </w:r>
      <w:r w:rsidRPr="00791771">
        <w:rPr>
          <w:rFonts w:ascii="Times New Roman" w:hAnsi="Times New Roman"/>
          <w:b w:val="0"/>
          <w:sz w:val="28"/>
          <w:szCs w:val="28"/>
          <w:u w:val="single"/>
          <w:lang w:val="ru-RU"/>
        </w:rPr>
        <w:t>1</w:t>
      </w:r>
      <w:r w:rsidRPr="00791771">
        <w:rPr>
          <w:rFonts w:ascii="Times New Roman" w:hAnsi="Times New Roman"/>
          <w:b w:val="0"/>
          <w:sz w:val="28"/>
          <w:szCs w:val="28"/>
          <w:u w:val="single"/>
        </w:rPr>
        <w:t xml:space="preserve">. </w:t>
      </w:r>
      <w:r w:rsidRPr="00791771">
        <w:rPr>
          <w:rFonts w:ascii="Times New Roman" w:hAnsi="Times New Roman"/>
          <w:b w:val="0"/>
          <w:sz w:val="28"/>
          <w:szCs w:val="28"/>
          <w:u w:val="single"/>
          <w:lang w:val="ru-RU"/>
        </w:rPr>
        <w:t>Жилищное хозяйство</w:t>
      </w:r>
      <w:bookmarkEnd w:id="69"/>
    </w:p>
    <w:p w14:paraId="105CAF6A" w14:textId="77777777" w:rsidR="00791771" w:rsidRPr="0054306A" w:rsidRDefault="00791771" w:rsidP="0054306A">
      <w:pPr>
        <w:pStyle w:val="a6"/>
        <w:ind w:left="0" w:firstLine="851"/>
        <w:jc w:val="both"/>
        <w:rPr>
          <w:sz w:val="28"/>
          <w:szCs w:val="28"/>
        </w:rPr>
      </w:pPr>
      <w:r w:rsidRPr="0054306A">
        <w:rPr>
          <w:sz w:val="28"/>
          <w:szCs w:val="28"/>
        </w:rPr>
        <w:t>По подразделу «Жилищное хозяйство» кассовое исполнение расходов областного бюджета составило 3 301,9 млн.руб. или 125,4% к уровню 2016 года и 88,0% к показателям сводной бюджетной росписи.</w:t>
      </w:r>
    </w:p>
    <w:p w14:paraId="4EC22337" w14:textId="77777777" w:rsidR="00791771" w:rsidRPr="0054306A" w:rsidRDefault="00791771" w:rsidP="0054306A">
      <w:pPr>
        <w:pStyle w:val="a6"/>
        <w:ind w:left="0" w:firstLine="851"/>
        <w:jc w:val="both"/>
        <w:rPr>
          <w:sz w:val="28"/>
          <w:szCs w:val="28"/>
        </w:rPr>
      </w:pPr>
      <w:r w:rsidRPr="0054306A">
        <w:rPr>
          <w:sz w:val="28"/>
          <w:szCs w:val="28"/>
        </w:rPr>
        <w:t>Информация об исполнении расходов за 2017</w:t>
      </w:r>
      <w:r w:rsidR="0054306A">
        <w:rPr>
          <w:sz w:val="28"/>
          <w:szCs w:val="28"/>
        </w:rPr>
        <w:t xml:space="preserve"> год по подразделу</w:t>
      </w:r>
      <w:r w:rsidRPr="0054306A">
        <w:rPr>
          <w:sz w:val="28"/>
          <w:szCs w:val="28"/>
        </w:rPr>
        <w:t>:</w:t>
      </w:r>
      <w:r w:rsidR="00D16226">
        <w:rPr>
          <w:sz w:val="28"/>
          <w:szCs w:val="28"/>
        </w:rPr>
        <w:t xml:space="preserve"> </w:t>
      </w:r>
    </w:p>
    <w:tbl>
      <w:tblPr>
        <w:tblW w:w="937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077"/>
        <w:gridCol w:w="1560"/>
        <w:gridCol w:w="1559"/>
        <w:gridCol w:w="1276"/>
        <w:gridCol w:w="887"/>
        <w:gridCol w:w="11"/>
      </w:tblGrid>
      <w:tr w:rsidR="00791771" w:rsidRPr="00507287" w14:paraId="38660C7A" w14:textId="77777777" w:rsidTr="0007031D">
        <w:tc>
          <w:tcPr>
            <w:tcW w:w="4077" w:type="dxa"/>
            <w:shd w:val="clear" w:color="auto" w:fill="auto"/>
          </w:tcPr>
          <w:p w14:paraId="08CDC72E" w14:textId="77777777" w:rsidR="00791771" w:rsidRPr="0007031D" w:rsidRDefault="00791771" w:rsidP="0007031D">
            <w:pPr>
              <w:widowControl w:val="0"/>
              <w:autoSpaceDE w:val="0"/>
              <w:autoSpaceDN w:val="0"/>
              <w:adjustRightInd w:val="0"/>
              <w:spacing w:after="0" w:line="240" w:lineRule="auto"/>
              <w:jc w:val="center"/>
              <w:rPr>
                <w:rFonts w:ascii="Times New Roman" w:hAnsi="Times New Roman"/>
                <w:lang w:eastAsia="ru-RU"/>
              </w:rPr>
            </w:pPr>
            <w:r w:rsidRPr="0007031D">
              <w:rPr>
                <w:rFonts w:ascii="Times New Roman" w:hAnsi="Times New Roman"/>
                <w:lang w:eastAsia="ru-RU"/>
              </w:rPr>
              <w:t>Наименование программы</w:t>
            </w:r>
          </w:p>
        </w:tc>
        <w:tc>
          <w:tcPr>
            <w:tcW w:w="1560" w:type="dxa"/>
            <w:shd w:val="clear" w:color="auto" w:fill="auto"/>
          </w:tcPr>
          <w:p w14:paraId="595EED27" w14:textId="48FD06B7" w:rsidR="00791771" w:rsidRPr="0007031D" w:rsidRDefault="00791771" w:rsidP="0007031D">
            <w:pPr>
              <w:widowControl w:val="0"/>
              <w:autoSpaceDE w:val="0"/>
              <w:autoSpaceDN w:val="0"/>
              <w:adjustRightInd w:val="0"/>
              <w:spacing w:after="0" w:line="240" w:lineRule="auto"/>
              <w:jc w:val="center"/>
              <w:rPr>
                <w:rFonts w:ascii="Times New Roman" w:hAnsi="Times New Roman"/>
                <w:lang w:eastAsia="ru-RU"/>
              </w:rPr>
            </w:pPr>
            <w:r w:rsidRPr="0007031D">
              <w:rPr>
                <w:rFonts w:ascii="Times New Roman" w:hAnsi="Times New Roman"/>
                <w:lang w:eastAsia="ru-RU"/>
              </w:rPr>
              <w:t>Утверждено</w:t>
            </w:r>
            <w:r w:rsidR="00734BFA">
              <w:rPr>
                <w:rFonts w:ascii="Times New Roman" w:hAnsi="Times New Roman"/>
                <w:lang w:eastAsia="ru-RU"/>
              </w:rPr>
              <w:t xml:space="preserve">     </w:t>
            </w:r>
            <w:r w:rsidRPr="0007031D">
              <w:rPr>
                <w:rFonts w:ascii="Times New Roman" w:hAnsi="Times New Roman"/>
                <w:lang w:eastAsia="ru-RU"/>
              </w:rPr>
              <w:t>(в</w:t>
            </w:r>
            <w:r w:rsidR="00D16226">
              <w:rPr>
                <w:rFonts w:ascii="Times New Roman" w:hAnsi="Times New Roman"/>
                <w:lang w:eastAsia="ru-RU"/>
              </w:rPr>
              <w:t xml:space="preserve"> </w:t>
            </w:r>
            <w:r w:rsidRPr="0007031D">
              <w:rPr>
                <w:rFonts w:ascii="Times New Roman" w:hAnsi="Times New Roman"/>
                <w:lang w:eastAsia="ru-RU"/>
              </w:rPr>
              <w:t>ред</w:t>
            </w:r>
            <w:r w:rsidR="009352AD">
              <w:rPr>
                <w:rFonts w:ascii="Times New Roman" w:hAnsi="Times New Roman"/>
                <w:lang w:eastAsia="ru-RU"/>
              </w:rPr>
              <w:t>. 15.12.2017 № 580-40-ОЗ), млн.</w:t>
            </w:r>
            <w:r w:rsidRPr="0007031D">
              <w:rPr>
                <w:rFonts w:ascii="Times New Roman" w:hAnsi="Times New Roman"/>
                <w:lang w:eastAsia="ru-RU"/>
              </w:rPr>
              <w:t>руб.</w:t>
            </w:r>
          </w:p>
        </w:tc>
        <w:tc>
          <w:tcPr>
            <w:tcW w:w="1559" w:type="dxa"/>
            <w:shd w:val="clear" w:color="auto" w:fill="auto"/>
          </w:tcPr>
          <w:p w14:paraId="29BCC8E9" w14:textId="77777777" w:rsidR="00791771" w:rsidRPr="0007031D" w:rsidRDefault="00791771" w:rsidP="0007031D">
            <w:pPr>
              <w:widowControl w:val="0"/>
              <w:autoSpaceDE w:val="0"/>
              <w:autoSpaceDN w:val="0"/>
              <w:adjustRightInd w:val="0"/>
              <w:spacing w:after="0" w:line="240" w:lineRule="auto"/>
              <w:jc w:val="center"/>
              <w:rPr>
                <w:rFonts w:ascii="Times New Roman" w:hAnsi="Times New Roman"/>
                <w:lang w:eastAsia="ru-RU"/>
              </w:rPr>
            </w:pPr>
            <w:r w:rsidRPr="0007031D">
              <w:rPr>
                <w:rFonts w:ascii="Times New Roman" w:hAnsi="Times New Roman"/>
                <w:lang w:eastAsia="ru-RU"/>
              </w:rPr>
              <w:t>Уточненная сводная бюджетная роспись</w:t>
            </w:r>
            <w:r w:rsidR="0054306A" w:rsidRPr="0007031D">
              <w:rPr>
                <w:rFonts w:ascii="Times New Roman" w:hAnsi="Times New Roman"/>
                <w:lang w:eastAsia="ru-RU"/>
              </w:rPr>
              <w:t xml:space="preserve"> </w:t>
            </w:r>
            <w:r w:rsidRPr="0007031D">
              <w:rPr>
                <w:rFonts w:ascii="Times New Roman" w:hAnsi="Times New Roman"/>
                <w:lang w:eastAsia="ru-RU"/>
              </w:rPr>
              <w:t>на 2017 год, млн.руб</w:t>
            </w:r>
          </w:p>
        </w:tc>
        <w:tc>
          <w:tcPr>
            <w:tcW w:w="1276" w:type="dxa"/>
            <w:shd w:val="clear" w:color="auto" w:fill="auto"/>
          </w:tcPr>
          <w:p w14:paraId="4A746105" w14:textId="77777777" w:rsidR="00791771" w:rsidRPr="0007031D" w:rsidRDefault="00791771" w:rsidP="0007031D">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07031D">
              <w:rPr>
                <w:rFonts w:ascii="Times New Roman" w:eastAsia="Times New Roman" w:hAnsi="Times New Roman"/>
                <w:lang w:eastAsia="ru-RU"/>
              </w:rPr>
              <w:t>Кассовое</w:t>
            </w:r>
          </w:p>
          <w:p w14:paraId="6DBAD681" w14:textId="77777777" w:rsidR="00791771" w:rsidRPr="0007031D" w:rsidRDefault="00791771" w:rsidP="0007031D">
            <w:pPr>
              <w:widowControl w:val="0"/>
              <w:tabs>
                <w:tab w:val="left" w:pos="0"/>
              </w:tabs>
              <w:autoSpaceDE w:val="0"/>
              <w:autoSpaceDN w:val="0"/>
              <w:adjustRightInd w:val="0"/>
              <w:spacing w:after="0" w:line="240" w:lineRule="auto"/>
              <w:jc w:val="center"/>
              <w:rPr>
                <w:rFonts w:ascii="Times New Roman" w:eastAsia="Times New Roman" w:hAnsi="Times New Roman"/>
                <w:lang w:eastAsia="ru-RU"/>
              </w:rPr>
            </w:pPr>
            <w:r w:rsidRPr="0007031D">
              <w:rPr>
                <w:rFonts w:ascii="Times New Roman" w:eastAsia="Times New Roman" w:hAnsi="Times New Roman"/>
                <w:lang w:eastAsia="ru-RU"/>
              </w:rPr>
              <w:t>исполнение</w:t>
            </w:r>
          </w:p>
          <w:p w14:paraId="33C3FCF6" w14:textId="77777777" w:rsidR="00791771" w:rsidRPr="0007031D" w:rsidRDefault="00791771" w:rsidP="0007031D">
            <w:pPr>
              <w:widowControl w:val="0"/>
              <w:autoSpaceDE w:val="0"/>
              <w:autoSpaceDN w:val="0"/>
              <w:adjustRightInd w:val="0"/>
              <w:spacing w:after="0" w:line="240" w:lineRule="auto"/>
              <w:jc w:val="center"/>
              <w:rPr>
                <w:rFonts w:ascii="Times New Roman" w:hAnsi="Times New Roman"/>
                <w:lang w:eastAsia="ru-RU"/>
              </w:rPr>
            </w:pPr>
            <w:r w:rsidRPr="0007031D">
              <w:rPr>
                <w:rFonts w:ascii="Times New Roman" w:hAnsi="Times New Roman"/>
                <w:lang w:eastAsia="ru-RU"/>
              </w:rPr>
              <w:t>млн.руб.</w:t>
            </w:r>
          </w:p>
        </w:tc>
        <w:tc>
          <w:tcPr>
            <w:tcW w:w="898" w:type="dxa"/>
            <w:gridSpan w:val="2"/>
            <w:shd w:val="clear" w:color="auto" w:fill="auto"/>
          </w:tcPr>
          <w:p w14:paraId="00CC4B01" w14:textId="77777777" w:rsidR="00791771" w:rsidRPr="0007031D" w:rsidRDefault="00791771" w:rsidP="0007031D">
            <w:pPr>
              <w:widowControl w:val="0"/>
              <w:autoSpaceDE w:val="0"/>
              <w:autoSpaceDN w:val="0"/>
              <w:adjustRightInd w:val="0"/>
              <w:spacing w:after="0" w:line="240" w:lineRule="auto"/>
              <w:jc w:val="center"/>
              <w:rPr>
                <w:rFonts w:ascii="Times New Roman" w:hAnsi="Times New Roman"/>
                <w:lang w:eastAsia="ru-RU"/>
              </w:rPr>
            </w:pPr>
            <w:r w:rsidRPr="0007031D">
              <w:rPr>
                <w:rFonts w:ascii="Times New Roman" w:hAnsi="Times New Roman"/>
                <w:lang w:eastAsia="ru-RU"/>
              </w:rPr>
              <w:t>% исполнения</w:t>
            </w:r>
          </w:p>
        </w:tc>
      </w:tr>
      <w:tr w:rsidR="00791771" w:rsidRPr="00507287" w14:paraId="7F6E0336" w14:textId="77777777" w:rsidTr="0007031D">
        <w:trPr>
          <w:gridAfter w:val="1"/>
          <w:wAfter w:w="11" w:type="dxa"/>
          <w:trHeight w:val="510"/>
        </w:trPr>
        <w:tc>
          <w:tcPr>
            <w:tcW w:w="4077" w:type="dxa"/>
            <w:shd w:val="clear" w:color="auto" w:fill="auto"/>
          </w:tcPr>
          <w:p w14:paraId="3DF9771E" w14:textId="4659AFA1" w:rsidR="00791771" w:rsidRPr="0007031D" w:rsidRDefault="00791771" w:rsidP="007F25AF">
            <w:pPr>
              <w:widowControl w:val="0"/>
              <w:autoSpaceDE w:val="0"/>
              <w:autoSpaceDN w:val="0"/>
              <w:adjustRightInd w:val="0"/>
              <w:spacing w:after="0" w:line="240" w:lineRule="auto"/>
              <w:rPr>
                <w:rFonts w:ascii="Times New Roman" w:hAnsi="Times New Roman"/>
                <w:lang w:eastAsia="ru-RU"/>
              </w:rPr>
            </w:pPr>
            <w:r w:rsidRPr="0007031D">
              <w:rPr>
                <w:rFonts w:ascii="Times New Roman" w:hAnsi="Times New Roman"/>
                <w:lang w:eastAsia="ru-RU"/>
              </w:rPr>
              <w:t>06 Государственная программа "Обеспечение качественным, доступным жильем и объектами инженерной инфраструктуры населения Архангельской области (2014 – 2020 годы)"</w:t>
            </w:r>
          </w:p>
        </w:tc>
        <w:tc>
          <w:tcPr>
            <w:tcW w:w="1560" w:type="dxa"/>
            <w:shd w:val="clear" w:color="auto" w:fill="auto"/>
          </w:tcPr>
          <w:p w14:paraId="265B9430"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27,0</w:t>
            </w:r>
          </w:p>
        </w:tc>
        <w:tc>
          <w:tcPr>
            <w:tcW w:w="1559" w:type="dxa"/>
            <w:shd w:val="clear" w:color="auto" w:fill="auto"/>
          </w:tcPr>
          <w:p w14:paraId="2250CA8F"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434,5</w:t>
            </w:r>
          </w:p>
        </w:tc>
        <w:tc>
          <w:tcPr>
            <w:tcW w:w="1276" w:type="dxa"/>
            <w:shd w:val="clear" w:color="auto" w:fill="auto"/>
          </w:tcPr>
          <w:p w14:paraId="1077909E"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434,3</w:t>
            </w:r>
          </w:p>
        </w:tc>
        <w:tc>
          <w:tcPr>
            <w:tcW w:w="887" w:type="dxa"/>
            <w:shd w:val="clear" w:color="auto" w:fill="auto"/>
          </w:tcPr>
          <w:p w14:paraId="55F3A782"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100,0</w:t>
            </w:r>
          </w:p>
        </w:tc>
      </w:tr>
      <w:tr w:rsidR="00791771" w:rsidRPr="00507287" w14:paraId="43DB6065" w14:textId="77777777" w:rsidTr="0007031D">
        <w:trPr>
          <w:gridAfter w:val="1"/>
          <w:wAfter w:w="11" w:type="dxa"/>
          <w:trHeight w:val="780"/>
        </w:trPr>
        <w:tc>
          <w:tcPr>
            <w:tcW w:w="4077" w:type="dxa"/>
            <w:shd w:val="clear" w:color="auto" w:fill="auto"/>
          </w:tcPr>
          <w:p w14:paraId="3A7E186B" w14:textId="77777777" w:rsidR="00791771" w:rsidRPr="0007031D" w:rsidRDefault="00791771" w:rsidP="0007031D">
            <w:pPr>
              <w:widowControl w:val="0"/>
              <w:autoSpaceDE w:val="0"/>
              <w:autoSpaceDN w:val="0"/>
              <w:adjustRightInd w:val="0"/>
              <w:spacing w:after="0" w:line="240" w:lineRule="auto"/>
              <w:rPr>
                <w:rFonts w:ascii="Times New Roman" w:hAnsi="Times New Roman"/>
                <w:lang w:eastAsia="ru-RU"/>
              </w:rPr>
            </w:pPr>
            <w:r w:rsidRPr="0007031D">
              <w:rPr>
                <w:rFonts w:ascii="Times New Roman" w:hAnsi="Times New Roman"/>
              </w:rPr>
              <w:t xml:space="preserve">17 </w:t>
            </w:r>
            <w:hyperlink r:id="rId63" w:history="1">
              <w:r w:rsidRPr="0007031D">
                <w:rPr>
                  <w:rFonts w:ascii="Times New Roman" w:hAnsi="Times New Roman"/>
                  <w:lang w:eastAsia="ru-RU"/>
                </w:rPr>
                <w:t>ГП</w:t>
              </w:r>
            </w:hyperlink>
            <w:r w:rsidRPr="0007031D">
              <w:rPr>
                <w:rFonts w:ascii="Times New Roman" w:hAnsi="Times New Roman"/>
                <w:lang w:eastAsia="ru-RU"/>
              </w:rPr>
              <w:t xml:space="preserve"> Архангельской области "Развитие энергетики, связи и жилищно-коммунального хозяйства Архангельской области (2014-2020 годы)"</w:t>
            </w:r>
          </w:p>
        </w:tc>
        <w:tc>
          <w:tcPr>
            <w:tcW w:w="1560" w:type="dxa"/>
            <w:shd w:val="clear" w:color="auto" w:fill="auto"/>
          </w:tcPr>
          <w:p w14:paraId="127B86A2"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78,0</w:t>
            </w:r>
          </w:p>
        </w:tc>
        <w:tc>
          <w:tcPr>
            <w:tcW w:w="1559" w:type="dxa"/>
            <w:shd w:val="clear" w:color="auto" w:fill="auto"/>
          </w:tcPr>
          <w:p w14:paraId="27E8AC73"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97,6</w:t>
            </w:r>
          </w:p>
        </w:tc>
        <w:tc>
          <w:tcPr>
            <w:tcW w:w="1276" w:type="dxa"/>
            <w:shd w:val="clear" w:color="auto" w:fill="auto"/>
          </w:tcPr>
          <w:p w14:paraId="242C8914"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97,6</w:t>
            </w:r>
          </w:p>
        </w:tc>
        <w:tc>
          <w:tcPr>
            <w:tcW w:w="887" w:type="dxa"/>
            <w:shd w:val="clear" w:color="auto" w:fill="auto"/>
          </w:tcPr>
          <w:p w14:paraId="5B937AD0"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100,0</w:t>
            </w:r>
          </w:p>
        </w:tc>
      </w:tr>
      <w:tr w:rsidR="00791771" w:rsidRPr="00507287" w14:paraId="318233B6" w14:textId="77777777" w:rsidTr="0007031D">
        <w:trPr>
          <w:gridAfter w:val="1"/>
          <w:wAfter w:w="11" w:type="dxa"/>
          <w:trHeight w:val="1219"/>
        </w:trPr>
        <w:tc>
          <w:tcPr>
            <w:tcW w:w="4077" w:type="dxa"/>
            <w:shd w:val="clear" w:color="auto" w:fill="auto"/>
          </w:tcPr>
          <w:p w14:paraId="520DCC92" w14:textId="77777777" w:rsidR="00791771" w:rsidRPr="0007031D" w:rsidRDefault="00791771" w:rsidP="0007031D">
            <w:pPr>
              <w:widowControl w:val="0"/>
              <w:autoSpaceDE w:val="0"/>
              <w:autoSpaceDN w:val="0"/>
              <w:adjustRightInd w:val="0"/>
              <w:spacing w:after="0" w:line="240" w:lineRule="auto"/>
              <w:rPr>
                <w:rFonts w:ascii="Times New Roman" w:hAnsi="Times New Roman"/>
                <w:lang w:eastAsia="ru-RU"/>
              </w:rPr>
            </w:pPr>
            <w:r w:rsidRPr="0007031D">
              <w:rPr>
                <w:rFonts w:ascii="Times New Roman" w:hAnsi="Times New Roman"/>
                <w:lang w:eastAsia="ru-RU"/>
              </w:rPr>
              <w:t>51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w:t>
            </w:r>
          </w:p>
        </w:tc>
        <w:tc>
          <w:tcPr>
            <w:tcW w:w="1560" w:type="dxa"/>
            <w:shd w:val="clear" w:color="auto" w:fill="auto"/>
          </w:tcPr>
          <w:p w14:paraId="766DDA9F"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3210,5</w:t>
            </w:r>
          </w:p>
        </w:tc>
        <w:tc>
          <w:tcPr>
            <w:tcW w:w="1559" w:type="dxa"/>
            <w:shd w:val="clear" w:color="auto" w:fill="auto"/>
          </w:tcPr>
          <w:p w14:paraId="6F6900F1"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3210,5</w:t>
            </w:r>
          </w:p>
        </w:tc>
        <w:tc>
          <w:tcPr>
            <w:tcW w:w="1276" w:type="dxa"/>
            <w:shd w:val="clear" w:color="auto" w:fill="auto"/>
          </w:tcPr>
          <w:p w14:paraId="2A560F12"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2756,8</w:t>
            </w:r>
          </w:p>
        </w:tc>
        <w:tc>
          <w:tcPr>
            <w:tcW w:w="887" w:type="dxa"/>
            <w:shd w:val="clear" w:color="auto" w:fill="auto"/>
          </w:tcPr>
          <w:p w14:paraId="428CE035"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85,9</w:t>
            </w:r>
          </w:p>
        </w:tc>
      </w:tr>
      <w:tr w:rsidR="00791771" w:rsidRPr="00507287" w14:paraId="009D793F" w14:textId="77777777" w:rsidTr="0007031D">
        <w:trPr>
          <w:gridAfter w:val="1"/>
          <w:wAfter w:w="11" w:type="dxa"/>
          <w:trHeight w:val="529"/>
        </w:trPr>
        <w:tc>
          <w:tcPr>
            <w:tcW w:w="4077" w:type="dxa"/>
            <w:shd w:val="clear" w:color="auto" w:fill="auto"/>
          </w:tcPr>
          <w:p w14:paraId="6B069A84" w14:textId="77777777" w:rsidR="00791771" w:rsidRPr="0007031D" w:rsidRDefault="00791771" w:rsidP="0007031D">
            <w:pPr>
              <w:widowControl w:val="0"/>
              <w:autoSpaceDE w:val="0"/>
              <w:autoSpaceDN w:val="0"/>
              <w:adjustRightInd w:val="0"/>
              <w:spacing w:after="0" w:line="240" w:lineRule="auto"/>
              <w:rPr>
                <w:rFonts w:ascii="Times New Roman" w:hAnsi="Times New Roman"/>
                <w:lang w:eastAsia="ru-RU"/>
              </w:rPr>
            </w:pPr>
            <w:r w:rsidRPr="0007031D">
              <w:rPr>
                <w:rFonts w:ascii="Times New Roman" w:hAnsi="Times New Roman"/>
                <w:lang w:eastAsia="ru-RU"/>
              </w:rPr>
              <w:t>Резервный фонд Правительства Архангельской области</w:t>
            </w:r>
          </w:p>
        </w:tc>
        <w:tc>
          <w:tcPr>
            <w:tcW w:w="1560" w:type="dxa"/>
            <w:shd w:val="clear" w:color="auto" w:fill="auto"/>
          </w:tcPr>
          <w:p w14:paraId="7762AC24"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w:t>
            </w:r>
          </w:p>
        </w:tc>
        <w:tc>
          <w:tcPr>
            <w:tcW w:w="1559" w:type="dxa"/>
            <w:shd w:val="clear" w:color="auto" w:fill="auto"/>
          </w:tcPr>
          <w:p w14:paraId="1F72DA64"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13,2</w:t>
            </w:r>
          </w:p>
        </w:tc>
        <w:tc>
          <w:tcPr>
            <w:tcW w:w="1276" w:type="dxa"/>
            <w:shd w:val="clear" w:color="auto" w:fill="auto"/>
          </w:tcPr>
          <w:p w14:paraId="1430E4CE"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13,2</w:t>
            </w:r>
          </w:p>
        </w:tc>
        <w:tc>
          <w:tcPr>
            <w:tcW w:w="887" w:type="dxa"/>
            <w:shd w:val="clear" w:color="auto" w:fill="auto"/>
          </w:tcPr>
          <w:p w14:paraId="32C66856"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100</w:t>
            </w:r>
          </w:p>
        </w:tc>
      </w:tr>
      <w:tr w:rsidR="00791771" w:rsidRPr="00507287" w14:paraId="238F6113" w14:textId="77777777" w:rsidTr="0007031D">
        <w:trPr>
          <w:gridAfter w:val="1"/>
          <w:wAfter w:w="11" w:type="dxa"/>
        </w:trPr>
        <w:tc>
          <w:tcPr>
            <w:tcW w:w="4077" w:type="dxa"/>
            <w:shd w:val="clear" w:color="auto" w:fill="auto"/>
          </w:tcPr>
          <w:p w14:paraId="34411CBC" w14:textId="77777777" w:rsidR="00791771" w:rsidRPr="0007031D" w:rsidRDefault="00791771" w:rsidP="0007031D">
            <w:pPr>
              <w:widowControl w:val="0"/>
              <w:autoSpaceDE w:val="0"/>
              <w:autoSpaceDN w:val="0"/>
              <w:adjustRightInd w:val="0"/>
              <w:spacing w:after="0" w:line="240" w:lineRule="auto"/>
              <w:jc w:val="center"/>
              <w:rPr>
                <w:rFonts w:ascii="Times New Roman" w:hAnsi="Times New Roman"/>
                <w:lang w:eastAsia="ru-RU"/>
              </w:rPr>
            </w:pPr>
            <w:r w:rsidRPr="0007031D">
              <w:rPr>
                <w:rFonts w:ascii="Times New Roman" w:hAnsi="Times New Roman"/>
                <w:lang w:eastAsia="ru-RU"/>
              </w:rPr>
              <w:t>Итого</w:t>
            </w:r>
          </w:p>
        </w:tc>
        <w:tc>
          <w:tcPr>
            <w:tcW w:w="1560" w:type="dxa"/>
            <w:shd w:val="clear" w:color="auto" w:fill="auto"/>
          </w:tcPr>
          <w:p w14:paraId="40F830A4"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3315,5</w:t>
            </w:r>
          </w:p>
        </w:tc>
        <w:tc>
          <w:tcPr>
            <w:tcW w:w="1559" w:type="dxa"/>
            <w:shd w:val="clear" w:color="auto" w:fill="auto"/>
          </w:tcPr>
          <w:p w14:paraId="0C6EC87A"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3755,8</w:t>
            </w:r>
          </w:p>
        </w:tc>
        <w:tc>
          <w:tcPr>
            <w:tcW w:w="1276" w:type="dxa"/>
            <w:shd w:val="clear" w:color="auto" w:fill="auto"/>
          </w:tcPr>
          <w:p w14:paraId="110DB7A8"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3301,9</w:t>
            </w:r>
          </w:p>
        </w:tc>
        <w:tc>
          <w:tcPr>
            <w:tcW w:w="887" w:type="dxa"/>
            <w:shd w:val="clear" w:color="auto" w:fill="auto"/>
          </w:tcPr>
          <w:p w14:paraId="564B5882" w14:textId="77777777" w:rsidR="00791771" w:rsidRPr="0007031D" w:rsidRDefault="00791771" w:rsidP="0007031D">
            <w:pPr>
              <w:widowControl w:val="0"/>
              <w:autoSpaceDE w:val="0"/>
              <w:autoSpaceDN w:val="0"/>
              <w:adjustRightInd w:val="0"/>
              <w:spacing w:after="0" w:line="240" w:lineRule="auto"/>
              <w:jc w:val="right"/>
              <w:rPr>
                <w:rFonts w:ascii="Times New Roman" w:hAnsi="Times New Roman"/>
                <w:lang w:eastAsia="ru-RU"/>
              </w:rPr>
            </w:pPr>
            <w:r w:rsidRPr="0007031D">
              <w:rPr>
                <w:rFonts w:ascii="Times New Roman" w:hAnsi="Times New Roman"/>
                <w:lang w:eastAsia="ru-RU"/>
              </w:rPr>
              <w:t>88,0</w:t>
            </w:r>
          </w:p>
        </w:tc>
      </w:tr>
    </w:tbl>
    <w:p w14:paraId="4E8BD451" w14:textId="77777777" w:rsidR="0002391B" w:rsidRDefault="0002391B" w:rsidP="00791771">
      <w:pPr>
        <w:spacing w:after="0" w:line="240" w:lineRule="auto"/>
        <w:ind w:firstLine="851"/>
        <w:jc w:val="both"/>
        <w:rPr>
          <w:rFonts w:ascii="Times New Roman" w:hAnsi="Times New Roman"/>
          <w:sz w:val="28"/>
          <w:szCs w:val="28"/>
          <w:highlight w:val="cyan"/>
        </w:rPr>
      </w:pPr>
    </w:p>
    <w:p w14:paraId="655D0D07" w14:textId="18963492" w:rsidR="00791771" w:rsidRDefault="00791771" w:rsidP="0002391B">
      <w:pPr>
        <w:pStyle w:val="a6"/>
        <w:ind w:left="0" w:firstLine="851"/>
        <w:jc w:val="both"/>
        <w:rPr>
          <w:sz w:val="28"/>
          <w:szCs w:val="28"/>
        </w:rPr>
      </w:pPr>
      <w:r w:rsidRPr="0002391B">
        <w:rPr>
          <w:sz w:val="28"/>
          <w:szCs w:val="28"/>
        </w:rPr>
        <w:t>Информация о проведенном капитальном ремонте жилищного фонда по Архангельской области без Ненецкого автономного округа в динамике (размещена на официальном сайте</w:t>
      </w:r>
      <w:r w:rsidR="0002391B">
        <w:rPr>
          <w:sz w:val="28"/>
          <w:szCs w:val="28"/>
        </w:rPr>
        <w:t xml:space="preserve"> </w:t>
      </w:r>
      <w:r w:rsidRPr="0002391B">
        <w:rPr>
          <w:sz w:val="28"/>
          <w:szCs w:val="28"/>
        </w:rPr>
        <w:t xml:space="preserve">Архангельскстата </w:t>
      </w:r>
      <w:hyperlink r:id="rId64" w:history="1">
        <w:r w:rsidR="007F25AF" w:rsidRPr="00A02F25">
          <w:rPr>
            <w:rStyle w:val="af9"/>
            <w:sz w:val="28"/>
            <w:szCs w:val="28"/>
          </w:rPr>
          <w:t>http://arhangelskstat.gks.ru/</w:t>
        </w:r>
      </w:hyperlink>
      <w:r w:rsidRPr="0002391B">
        <w:rPr>
          <w:sz w:val="28"/>
          <w:szCs w:val="28"/>
        </w:rPr>
        <w:t>) представлена ниже:</w:t>
      </w:r>
    </w:p>
    <w:p w14:paraId="79B385E8" w14:textId="77777777" w:rsidR="007F25AF" w:rsidRPr="0002391B" w:rsidRDefault="007F25AF" w:rsidP="0002391B">
      <w:pPr>
        <w:pStyle w:val="a6"/>
        <w:ind w:left="0" w:firstLine="851"/>
        <w:jc w:val="both"/>
        <w:rPr>
          <w:sz w:val="28"/>
          <w:szCs w:val="28"/>
        </w:rPr>
      </w:pPr>
    </w:p>
    <w:tbl>
      <w:tblPr>
        <w:tblW w:w="960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384"/>
        <w:gridCol w:w="992"/>
        <w:gridCol w:w="851"/>
        <w:gridCol w:w="708"/>
        <w:gridCol w:w="993"/>
        <w:gridCol w:w="850"/>
        <w:gridCol w:w="992"/>
        <w:gridCol w:w="850"/>
        <w:gridCol w:w="1134"/>
        <w:gridCol w:w="851"/>
      </w:tblGrid>
      <w:tr w:rsidR="00791771" w:rsidRPr="002774DF" w14:paraId="637003CD" w14:textId="77777777" w:rsidTr="00EF5697">
        <w:tc>
          <w:tcPr>
            <w:tcW w:w="1384" w:type="dxa"/>
            <w:shd w:val="clear" w:color="auto" w:fill="auto"/>
          </w:tcPr>
          <w:p w14:paraId="3DC9AB12"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lastRenderedPageBreak/>
              <w:t>Наименование показателя</w:t>
            </w:r>
          </w:p>
        </w:tc>
        <w:tc>
          <w:tcPr>
            <w:tcW w:w="992" w:type="dxa"/>
            <w:shd w:val="clear" w:color="auto" w:fill="auto"/>
          </w:tcPr>
          <w:p w14:paraId="7CB4B018"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2013 год</w:t>
            </w:r>
          </w:p>
        </w:tc>
        <w:tc>
          <w:tcPr>
            <w:tcW w:w="851" w:type="dxa"/>
            <w:shd w:val="clear" w:color="auto" w:fill="auto"/>
          </w:tcPr>
          <w:p w14:paraId="3AD491C3"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2014 год</w:t>
            </w:r>
          </w:p>
        </w:tc>
        <w:tc>
          <w:tcPr>
            <w:tcW w:w="708" w:type="dxa"/>
            <w:shd w:val="clear" w:color="auto" w:fill="auto"/>
          </w:tcPr>
          <w:p w14:paraId="07E8C839"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 2014 к 2013</w:t>
            </w:r>
          </w:p>
        </w:tc>
        <w:tc>
          <w:tcPr>
            <w:tcW w:w="993" w:type="dxa"/>
            <w:shd w:val="clear" w:color="auto" w:fill="auto"/>
          </w:tcPr>
          <w:p w14:paraId="0855F925"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2015 год</w:t>
            </w:r>
          </w:p>
        </w:tc>
        <w:tc>
          <w:tcPr>
            <w:tcW w:w="850" w:type="dxa"/>
            <w:shd w:val="clear" w:color="auto" w:fill="auto"/>
          </w:tcPr>
          <w:p w14:paraId="6543AA06"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 2015 к 2014</w:t>
            </w:r>
          </w:p>
        </w:tc>
        <w:tc>
          <w:tcPr>
            <w:tcW w:w="992" w:type="dxa"/>
            <w:shd w:val="clear" w:color="auto" w:fill="auto"/>
          </w:tcPr>
          <w:p w14:paraId="6FDEA11D"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2016 год</w:t>
            </w:r>
          </w:p>
        </w:tc>
        <w:tc>
          <w:tcPr>
            <w:tcW w:w="850" w:type="dxa"/>
            <w:shd w:val="clear" w:color="auto" w:fill="auto"/>
          </w:tcPr>
          <w:p w14:paraId="4AD7B5D1"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 2016 к 2015</w:t>
            </w:r>
          </w:p>
        </w:tc>
        <w:tc>
          <w:tcPr>
            <w:tcW w:w="1134" w:type="dxa"/>
          </w:tcPr>
          <w:p w14:paraId="5066FC80"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2017 год</w:t>
            </w:r>
          </w:p>
        </w:tc>
        <w:tc>
          <w:tcPr>
            <w:tcW w:w="851" w:type="dxa"/>
          </w:tcPr>
          <w:p w14:paraId="19F191B8" w14:textId="77777777" w:rsidR="00791771" w:rsidRPr="002774DF" w:rsidRDefault="00791771" w:rsidP="007004B5">
            <w:pPr>
              <w:spacing w:after="0" w:line="240" w:lineRule="auto"/>
              <w:jc w:val="center"/>
              <w:rPr>
                <w:rFonts w:ascii="Times New Roman" w:hAnsi="Times New Roman"/>
                <w:sz w:val="21"/>
                <w:szCs w:val="21"/>
              </w:rPr>
            </w:pPr>
            <w:r w:rsidRPr="002774DF">
              <w:rPr>
                <w:rFonts w:ascii="Times New Roman" w:hAnsi="Times New Roman"/>
                <w:sz w:val="21"/>
                <w:szCs w:val="21"/>
              </w:rPr>
              <w:t>% 2017 к 2016</w:t>
            </w:r>
          </w:p>
        </w:tc>
      </w:tr>
      <w:tr w:rsidR="00791771" w:rsidRPr="002774DF" w14:paraId="53049628" w14:textId="77777777" w:rsidTr="00EF5697">
        <w:tc>
          <w:tcPr>
            <w:tcW w:w="1384" w:type="dxa"/>
            <w:shd w:val="clear" w:color="auto" w:fill="auto"/>
            <w:vAlign w:val="center"/>
          </w:tcPr>
          <w:p w14:paraId="5B4EC602" w14:textId="77777777" w:rsidR="00791771" w:rsidRPr="002774DF" w:rsidRDefault="00791771" w:rsidP="00EF5697">
            <w:pPr>
              <w:spacing w:after="0" w:line="240" w:lineRule="auto"/>
              <w:ind w:right="34"/>
              <w:rPr>
                <w:rFonts w:ascii="Times New Roman" w:hAnsi="Times New Roman"/>
                <w:color w:val="000000"/>
                <w:sz w:val="21"/>
                <w:szCs w:val="21"/>
              </w:rPr>
            </w:pPr>
            <w:r w:rsidRPr="002774DF">
              <w:rPr>
                <w:rFonts w:ascii="Times New Roman" w:hAnsi="Times New Roman"/>
                <w:color w:val="000000"/>
                <w:sz w:val="21"/>
                <w:szCs w:val="21"/>
              </w:rPr>
              <w:t xml:space="preserve">Общая площадь капитально отремонтированных жилых помещений в многоквартирных домах, </w:t>
            </w:r>
            <w:r w:rsidR="0081464E">
              <w:rPr>
                <w:rFonts w:ascii="Times New Roman" w:hAnsi="Times New Roman"/>
                <w:color w:val="000000"/>
                <w:sz w:val="21"/>
                <w:szCs w:val="21"/>
              </w:rPr>
              <w:t>кв.</w:t>
            </w:r>
            <w:r w:rsidRPr="002774DF">
              <w:rPr>
                <w:rFonts w:ascii="Times New Roman" w:hAnsi="Times New Roman"/>
                <w:color w:val="000000"/>
                <w:sz w:val="21"/>
                <w:szCs w:val="21"/>
              </w:rPr>
              <w:t>м</w:t>
            </w:r>
          </w:p>
        </w:tc>
        <w:tc>
          <w:tcPr>
            <w:tcW w:w="992" w:type="dxa"/>
            <w:shd w:val="clear" w:color="auto" w:fill="auto"/>
            <w:vAlign w:val="center"/>
          </w:tcPr>
          <w:p w14:paraId="780F2233" w14:textId="77777777" w:rsidR="00791771" w:rsidRPr="0081464E" w:rsidRDefault="00791771" w:rsidP="007004B5">
            <w:pPr>
              <w:spacing w:after="0" w:line="240" w:lineRule="auto"/>
              <w:jc w:val="right"/>
              <w:rPr>
                <w:rFonts w:ascii="Times New Roman" w:hAnsi="Times New Roman"/>
                <w:color w:val="000000"/>
                <w:sz w:val="20"/>
                <w:szCs w:val="20"/>
              </w:rPr>
            </w:pPr>
            <w:r w:rsidRPr="0081464E">
              <w:rPr>
                <w:rFonts w:ascii="Times New Roman" w:hAnsi="Times New Roman"/>
                <w:color w:val="000000"/>
                <w:sz w:val="20"/>
                <w:szCs w:val="20"/>
              </w:rPr>
              <w:t>44071,8</w:t>
            </w:r>
          </w:p>
        </w:tc>
        <w:tc>
          <w:tcPr>
            <w:tcW w:w="851" w:type="dxa"/>
            <w:shd w:val="clear" w:color="auto" w:fill="auto"/>
            <w:vAlign w:val="center"/>
          </w:tcPr>
          <w:p w14:paraId="779FF8CF" w14:textId="77777777" w:rsidR="00791771" w:rsidRPr="0081464E" w:rsidRDefault="00791771" w:rsidP="007004B5">
            <w:pPr>
              <w:spacing w:after="0" w:line="240" w:lineRule="auto"/>
              <w:jc w:val="right"/>
              <w:rPr>
                <w:rFonts w:ascii="Times New Roman" w:hAnsi="Times New Roman"/>
                <w:color w:val="000000"/>
                <w:sz w:val="20"/>
                <w:szCs w:val="20"/>
              </w:rPr>
            </w:pPr>
            <w:r w:rsidRPr="0081464E">
              <w:rPr>
                <w:rFonts w:ascii="Times New Roman" w:hAnsi="Times New Roman"/>
                <w:color w:val="000000"/>
                <w:sz w:val="20"/>
                <w:szCs w:val="20"/>
              </w:rPr>
              <w:t>2025,9</w:t>
            </w:r>
          </w:p>
        </w:tc>
        <w:tc>
          <w:tcPr>
            <w:tcW w:w="708" w:type="dxa"/>
            <w:shd w:val="clear" w:color="auto" w:fill="auto"/>
            <w:vAlign w:val="center"/>
          </w:tcPr>
          <w:p w14:paraId="4F1907D2" w14:textId="77777777" w:rsidR="00791771" w:rsidRPr="0081464E" w:rsidRDefault="00791771" w:rsidP="007004B5">
            <w:pPr>
              <w:spacing w:after="0" w:line="240" w:lineRule="auto"/>
              <w:jc w:val="right"/>
              <w:rPr>
                <w:rFonts w:ascii="Times New Roman" w:eastAsia="Times New Roman" w:hAnsi="Times New Roman"/>
                <w:color w:val="000000"/>
                <w:sz w:val="20"/>
                <w:szCs w:val="20"/>
                <w:lang w:eastAsia="ru-RU"/>
              </w:rPr>
            </w:pPr>
            <w:r w:rsidRPr="0081464E">
              <w:rPr>
                <w:rFonts w:ascii="Times New Roman" w:eastAsia="Times New Roman" w:hAnsi="Times New Roman"/>
                <w:color w:val="000000"/>
                <w:sz w:val="20"/>
                <w:szCs w:val="20"/>
                <w:lang w:eastAsia="ru-RU"/>
              </w:rPr>
              <w:t>4,6</w:t>
            </w:r>
          </w:p>
        </w:tc>
        <w:tc>
          <w:tcPr>
            <w:tcW w:w="993" w:type="dxa"/>
            <w:shd w:val="clear" w:color="auto" w:fill="auto"/>
            <w:vAlign w:val="center"/>
          </w:tcPr>
          <w:p w14:paraId="0E4DEF6A" w14:textId="77777777" w:rsidR="00791771" w:rsidRPr="0081464E" w:rsidRDefault="00791771" w:rsidP="007004B5">
            <w:pPr>
              <w:spacing w:after="0" w:line="240" w:lineRule="auto"/>
              <w:jc w:val="right"/>
              <w:rPr>
                <w:rFonts w:ascii="Times New Roman" w:hAnsi="Times New Roman"/>
                <w:color w:val="000000"/>
                <w:sz w:val="20"/>
                <w:szCs w:val="20"/>
              </w:rPr>
            </w:pPr>
            <w:r w:rsidRPr="0081464E">
              <w:rPr>
                <w:rFonts w:ascii="Times New Roman" w:hAnsi="Times New Roman"/>
                <w:color w:val="000000"/>
                <w:sz w:val="20"/>
                <w:szCs w:val="20"/>
              </w:rPr>
              <w:t>19803,4</w:t>
            </w:r>
          </w:p>
        </w:tc>
        <w:tc>
          <w:tcPr>
            <w:tcW w:w="850" w:type="dxa"/>
            <w:shd w:val="clear" w:color="auto" w:fill="auto"/>
            <w:vAlign w:val="center"/>
          </w:tcPr>
          <w:p w14:paraId="5EE66D1A"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977,5</w:t>
            </w:r>
          </w:p>
        </w:tc>
        <w:tc>
          <w:tcPr>
            <w:tcW w:w="992" w:type="dxa"/>
            <w:shd w:val="clear" w:color="auto" w:fill="auto"/>
            <w:vAlign w:val="center"/>
          </w:tcPr>
          <w:p w14:paraId="48F4761B" w14:textId="77777777" w:rsidR="00791771" w:rsidRPr="0081464E" w:rsidRDefault="00791771" w:rsidP="007004B5">
            <w:pPr>
              <w:spacing w:after="0" w:line="240" w:lineRule="auto"/>
              <w:jc w:val="right"/>
              <w:rPr>
                <w:rFonts w:ascii="Times New Roman" w:hAnsi="Times New Roman"/>
                <w:color w:val="000000"/>
                <w:sz w:val="20"/>
                <w:szCs w:val="20"/>
              </w:rPr>
            </w:pPr>
            <w:r w:rsidRPr="0081464E">
              <w:rPr>
                <w:rFonts w:ascii="Times New Roman" w:hAnsi="Times New Roman"/>
                <w:color w:val="000000"/>
                <w:sz w:val="20"/>
                <w:szCs w:val="20"/>
              </w:rPr>
              <w:t>400468,3</w:t>
            </w:r>
          </w:p>
        </w:tc>
        <w:tc>
          <w:tcPr>
            <w:tcW w:w="850" w:type="dxa"/>
            <w:shd w:val="clear" w:color="auto" w:fill="auto"/>
            <w:vAlign w:val="center"/>
          </w:tcPr>
          <w:p w14:paraId="6563C6B8"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2022,2</w:t>
            </w:r>
          </w:p>
        </w:tc>
        <w:tc>
          <w:tcPr>
            <w:tcW w:w="1134" w:type="dxa"/>
            <w:vAlign w:val="center"/>
          </w:tcPr>
          <w:p w14:paraId="3FCB63AD"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1035336,6</w:t>
            </w:r>
          </w:p>
        </w:tc>
        <w:tc>
          <w:tcPr>
            <w:tcW w:w="851" w:type="dxa"/>
            <w:vAlign w:val="center"/>
          </w:tcPr>
          <w:p w14:paraId="78BBADB9"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258,6</w:t>
            </w:r>
          </w:p>
        </w:tc>
      </w:tr>
      <w:tr w:rsidR="00791771" w:rsidRPr="002774DF" w14:paraId="7A56F265" w14:textId="77777777" w:rsidTr="00EF5697">
        <w:tc>
          <w:tcPr>
            <w:tcW w:w="1384" w:type="dxa"/>
            <w:shd w:val="clear" w:color="auto" w:fill="auto"/>
            <w:vAlign w:val="center"/>
          </w:tcPr>
          <w:p w14:paraId="7201516C" w14:textId="77777777" w:rsidR="00791771" w:rsidRPr="002774DF" w:rsidRDefault="00791771" w:rsidP="0081464E">
            <w:pPr>
              <w:spacing w:after="0" w:line="240" w:lineRule="auto"/>
              <w:ind w:left="142"/>
              <w:rPr>
                <w:rFonts w:ascii="Times New Roman" w:hAnsi="Times New Roman"/>
                <w:color w:val="000000"/>
                <w:sz w:val="21"/>
                <w:szCs w:val="21"/>
              </w:rPr>
            </w:pPr>
            <w:r w:rsidRPr="002774DF">
              <w:rPr>
                <w:rFonts w:ascii="Times New Roman" w:hAnsi="Times New Roman"/>
                <w:color w:val="000000"/>
                <w:sz w:val="21"/>
                <w:szCs w:val="21"/>
              </w:rPr>
              <w:t xml:space="preserve">из неё капитально отремонтированных помещений в квартирах, </w:t>
            </w:r>
            <w:r w:rsidR="0081464E">
              <w:rPr>
                <w:rFonts w:ascii="Times New Roman" w:hAnsi="Times New Roman"/>
                <w:color w:val="000000"/>
                <w:sz w:val="21"/>
                <w:szCs w:val="21"/>
              </w:rPr>
              <w:t>кв.</w:t>
            </w:r>
            <w:r w:rsidRPr="002774DF">
              <w:rPr>
                <w:rFonts w:ascii="Times New Roman" w:hAnsi="Times New Roman"/>
                <w:color w:val="000000"/>
                <w:sz w:val="21"/>
                <w:szCs w:val="21"/>
              </w:rPr>
              <w:t>м</w:t>
            </w:r>
          </w:p>
        </w:tc>
        <w:tc>
          <w:tcPr>
            <w:tcW w:w="992" w:type="dxa"/>
            <w:shd w:val="clear" w:color="auto" w:fill="auto"/>
            <w:vAlign w:val="center"/>
          </w:tcPr>
          <w:p w14:paraId="379D94B8" w14:textId="77777777" w:rsidR="00791771" w:rsidRPr="0081464E" w:rsidRDefault="00791771" w:rsidP="007004B5">
            <w:pPr>
              <w:spacing w:after="0" w:line="240" w:lineRule="auto"/>
              <w:ind w:firstLineChars="100" w:firstLine="200"/>
              <w:jc w:val="right"/>
              <w:rPr>
                <w:rFonts w:ascii="Times New Roman" w:hAnsi="Times New Roman"/>
                <w:color w:val="000000"/>
                <w:sz w:val="20"/>
                <w:szCs w:val="20"/>
              </w:rPr>
            </w:pPr>
            <w:r w:rsidRPr="0081464E">
              <w:rPr>
                <w:rFonts w:ascii="Times New Roman" w:hAnsi="Times New Roman"/>
                <w:color w:val="000000"/>
                <w:sz w:val="20"/>
                <w:szCs w:val="20"/>
              </w:rPr>
              <w:t>3841,4</w:t>
            </w:r>
          </w:p>
        </w:tc>
        <w:tc>
          <w:tcPr>
            <w:tcW w:w="851" w:type="dxa"/>
            <w:shd w:val="clear" w:color="auto" w:fill="auto"/>
            <w:vAlign w:val="center"/>
          </w:tcPr>
          <w:p w14:paraId="335F33AE" w14:textId="77777777" w:rsidR="00791771" w:rsidRPr="0081464E" w:rsidRDefault="00791771" w:rsidP="007004B5">
            <w:pPr>
              <w:spacing w:after="0" w:line="240" w:lineRule="auto"/>
              <w:jc w:val="right"/>
              <w:rPr>
                <w:rFonts w:ascii="Times New Roman" w:hAnsi="Times New Roman"/>
                <w:color w:val="000000"/>
                <w:sz w:val="20"/>
                <w:szCs w:val="20"/>
              </w:rPr>
            </w:pPr>
            <w:r w:rsidRPr="0081464E">
              <w:rPr>
                <w:rFonts w:ascii="Times New Roman" w:hAnsi="Times New Roman"/>
                <w:color w:val="000000"/>
                <w:sz w:val="20"/>
                <w:szCs w:val="20"/>
              </w:rPr>
              <w:t>1363,9</w:t>
            </w:r>
          </w:p>
        </w:tc>
        <w:tc>
          <w:tcPr>
            <w:tcW w:w="708" w:type="dxa"/>
            <w:shd w:val="clear" w:color="auto" w:fill="auto"/>
            <w:vAlign w:val="center"/>
          </w:tcPr>
          <w:p w14:paraId="664E7612" w14:textId="77777777" w:rsidR="00791771" w:rsidRPr="0081464E" w:rsidRDefault="00791771" w:rsidP="007004B5">
            <w:pPr>
              <w:spacing w:after="0" w:line="240" w:lineRule="auto"/>
              <w:jc w:val="right"/>
              <w:rPr>
                <w:rFonts w:ascii="Times New Roman" w:eastAsia="Times New Roman" w:hAnsi="Times New Roman"/>
                <w:color w:val="000000"/>
                <w:sz w:val="20"/>
                <w:szCs w:val="20"/>
                <w:lang w:eastAsia="ru-RU"/>
              </w:rPr>
            </w:pPr>
            <w:r w:rsidRPr="0081464E">
              <w:rPr>
                <w:rFonts w:ascii="Times New Roman" w:eastAsia="Times New Roman" w:hAnsi="Times New Roman"/>
                <w:color w:val="000000"/>
                <w:sz w:val="20"/>
                <w:szCs w:val="20"/>
                <w:lang w:eastAsia="ru-RU"/>
              </w:rPr>
              <w:t>35,5</w:t>
            </w:r>
          </w:p>
        </w:tc>
        <w:tc>
          <w:tcPr>
            <w:tcW w:w="993" w:type="dxa"/>
            <w:shd w:val="clear" w:color="auto" w:fill="auto"/>
            <w:vAlign w:val="center"/>
          </w:tcPr>
          <w:p w14:paraId="6B1484E7" w14:textId="77777777" w:rsidR="00791771" w:rsidRPr="0081464E" w:rsidRDefault="00791771" w:rsidP="007004B5">
            <w:pPr>
              <w:spacing w:after="0" w:line="240" w:lineRule="auto"/>
              <w:ind w:firstLineChars="100" w:firstLine="200"/>
              <w:jc w:val="right"/>
              <w:rPr>
                <w:rFonts w:ascii="Times New Roman" w:hAnsi="Times New Roman"/>
                <w:color w:val="000000"/>
                <w:sz w:val="20"/>
                <w:szCs w:val="20"/>
              </w:rPr>
            </w:pPr>
            <w:r w:rsidRPr="0081464E">
              <w:rPr>
                <w:rFonts w:ascii="Times New Roman" w:hAnsi="Times New Roman"/>
                <w:color w:val="000000"/>
                <w:sz w:val="20"/>
                <w:szCs w:val="20"/>
              </w:rPr>
              <w:t>2589,9</w:t>
            </w:r>
          </w:p>
        </w:tc>
        <w:tc>
          <w:tcPr>
            <w:tcW w:w="850" w:type="dxa"/>
            <w:shd w:val="clear" w:color="auto" w:fill="auto"/>
            <w:vAlign w:val="center"/>
          </w:tcPr>
          <w:p w14:paraId="0D3B6F22"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189,9</w:t>
            </w:r>
          </w:p>
        </w:tc>
        <w:tc>
          <w:tcPr>
            <w:tcW w:w="992" w:type="dxa"/>
            <w:shd w:val="clear" w:color="auto" w:fill="auto"/>
            <w:vAlign w:val="center"/>
          </w:tcPr>
          <w:p w14:paraId="3C231D54" w14:textId="77777777" w:rsidR="00791771" w:rsidRPr="0081464E" w:rsidRDefault="00791771" w:rsidP="007004B5">
            <w:pPr>
              <w:spacing w:after="0" w:line="240" w:lineRule="auto"/>
              <w:ind w:firstLineChars="100" w:firstLine="200"/>
              <w:jc w:val="right"/>
              <w:rPr>
                <w:rFonts w:ascii="Times New Roman" w:hAnsi="Times New Roman"/>
                <w:color w:val="000000"/>
                <w:sz w:val="20"/>
                <w:szCs w:val="20"/>
              </w:rPr>
            </w:pPr>
            <w:r w:rsidRPr="0081464E">
              <w:rPr>
                <w:rFonts w:ascii="Times New Roman" w:hAnsi="Times New Roman"/>
                <w:color w:val="000000"/>
                <w:sz w:val="20"/>
                <w:szCs w:val="20"/>
              </w:rPr>
              <w:t>317,5</w:t>
            </w:r>
          </w:p>
        </w:tc>
        <w:tc>
          <w:tcPr>
            <w:tcW w:w="850" w:type="dxa"/>
            <w:shd w:val="clear" w:color="auto" w:fill="auto"/>
            <w:vAlign w:val="center"/>
          </w:tcPr>
          <w:p w14:paraId="2A28FF47"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12,3</w:t>
            </w:r>
          </w:p>
        </w:tc>
        <w:tc>
          <w:tcPr>
            <w:tcW w:w="1134" w:type="dxa"/>
            <w:vAlign w:val="center"/>
          </w:tcPr>
          <w:p w14:paraId="01D5FF85"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5293,0</w:t>
            </w:r>
          </w:p>
        </w:tc>
        <w:tc>
          <w:tcPr>
            <w:tcW w:w="851" w:type="dxa"/>
            <w:vAlign w:val="center"/>
          </w:tcPr>
          <w:p w14:paraId="09B831B0"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1667,1</w:t>
            </w:r>
          </w:p>
        </w:tc>
      </w:tr>
      <w:tr w:rsidR="00791771" w:rsidRPr="002774DF" w14:paraId="0F9A0119" w14:textId="77777777" w:rsidTr="00EF5697">
        <w:trPr>
          <w:trHeight w:val="1300"/>
        </w:trPr>
        <w:tc>
          <w:tcPr>
            <w:tcW w:w="1384" w:type="dxa"/>
            <w:shd w:val="clear" w:color="auto" w:fill="auto"/>
            <w:vAlign w:val="center"/>
          </w:tcPr>
          <w:p w14:paraId="749E0C22" w14:textId="77777777" w:rsidR="00791771" w:rsidRPr="002774DF" w:rsidRDefault="00791771" w:rsidP="007004B5">
            <w:pPr>
              <w:spacing w:after="0" w:line="240" w:lineRule="auto"/>
              <w:rPr>
                <w:rFonts w:ascii="Times New Roman" w:hAnsi="Times New Roman"/>
                <w:color w:val="000000"/>
                <w:sz w:val="21"/>
                <w:szCs w:val="21"/>
              </w:rPr>
            </w:pPr>
            <w:r w:rsidRPr="002774DF">
              <w:rPr>
                <w:rFonts w:ascii="Times New Roman" w:hAnsi="Times New Roman"/>
                <w:color w:val="000000"/>
                <w:sz w:val="21"/>
                <w:szCs w:val="21"/>
              </w:rPr>
              <w:t>Количество граждан, улучшивших жилищные условия в отчетном году в результате капитального ремонта многоквартирных домов, человек</w:t>
            </w:r>
          </w:p>
        </w:tc>
        <w:tc>
          <w:tcPr>
            <w:tcW w:w="992" w:type="dxa"/>
            <w:shd w:val="clear" w:color="auto" w:fill="auto"/>
            <w:vAlign w:val="center"/>
          </w:tcPr>
          <w:p w14:paraId="6E446438" w14:textId="77777777" w:rsidR="00791771" w:rsidRPr="0081464E" w:rsidRDefault="00791771" w:rsidP="007004B5">
            <w:pPr>
              <w:spacing w:after="0" w:line="240" w:lineRule="auto"/>
              <w:jc w:val="right"/>
              <w:rPr>
                <w:rFonts w:ascii="Times New Roman" w:eastAsia="Times New Roman" w:hAnsi="Times New Roman"/>
                <w:color w:val="000000"/>
                <w:sz w:val="20"/>
                <w:szCs w:val="20"/>
                <w:lang w:eastAsia="ru-RU"/>
              </w:rPr>
            </w:pPr>
            <w:r w:rsidRPr="0081464E">
              <w:rPr>
                <w:rFonts w:ascii="Times New Roman" w:eastAsia="Times New Roman" w:hAnsi="Times New Roman"/>
                <w:color w:val="000000"/>
                <w:sz w:val="20"/>
                <w:szCs w:val="20"/>
                <w:lang w:eastAsia="ru-RU"/>
              </w:rPr>
              <w:t>-</w:t>
            </w:r>
          </w:p>
        </w:tc>
        <w:tc>
          <w:tcPr>
            <w:tcW w:w="851" w:type="dxa"/>
            <w:shd w:val="clear" w:color="auto" w:fill="auto"/>
            <w:vAlign w:val="center"/>
          </w:tcPr>
          <w:p w14:paraId="50C59986" w14:textId="77777777" w:rsidR="00791771" w:rsidRPr="0081464E" w:rsidRDefault="00791771" w:rsidP="007004B5">
            <w:pPr>
              <w:spacing w:after="0" w:line="240" w:lineRule="auto"/>
              <w:ind w:firstLineChars="100" w:firstLine="200"/>
              <w:jc w:val="right"/>
              <w:rPr>
                <w:rFonts w:ascii="Times New Roman" w:hAnsi="Times New Roman"/>
                <w:color w:val="000000"/>
                <w:sz w:val="20"/>
                <w:szCs w:val="20"/>
              </w:rPr>
            </w:pPr>
            <w:r w:rsidRPr="0081464E">
              <w:rPr>
                <w:rFonts w:ascii="Times New Roman" w:hAnsi="Times New Roman"/>
                <w:color w:val="000000"/>
                <w:sz w:val="20"/>
                <w:szCs w:val="20"/>
              </w:rPr>
              <w:t>46</w:t>
            </w:r>
          </w:p>
        </w:tc>
        <w:tc>
          <w:tcPr>
            <w:tcW w:w="708" w:type="dxa"/>
            <w:shd w:val="clear" w:color="auto" w:fill="auto"/>
            <w:vAlign w:val="center"/>
          </w:tcPr>
          <w:p w14:paraId="479F9A26" w14:textId="77777777" w:rsidR="00791771" w:rsidRPr="0081464E" w:rsidRDefault="00791771" w:rsidP="007004B5">
            <w:pPr>
              <w:spacing w:after="0" w:line="240" w:lineRule="auto"/>
              <w:jc w:val="right"/>
              <w:rPr>
                <w:rFonts w:ascii="Times New Roman" w:eastAsia="Times New Roman" w:hAnsi="Times New Roman"/>
                <w:color w:val="000000"/>
                <w:sz w:val="20"/>
                <w:szCs w:val="20"/>
                <w:lang w:eastAsia="ru-RU"/>
              </w:rPr>
            </w:pPr>
            <w:r w:rsidRPr="0081464E">
              <w:rPr>
                <w:rFonts w:ascii="Times New Roman" w:eastAsia="Times New Roman" w:hAnsi="Times New Roman"/>
                <w:color w:val="000000"/>
                <w:sz w:val="20"/>
                <w:szCs w:val="20"/>
                <w:lang w:eastAsia="ru-RU"/>
              </w:rPr>
              <w:t>-</w:t>
            </w:r>
          </w:p>
        </w:tc>
        <w:tc>
          <w:tcPr>
            <w:tcW w:w="993" w:type="dxa"/>
            <w:shd w:val="clear" w:color="auto" w:fill="auto"/>
            <w:vAlign w:val="center"/>
          </w:tcPr>
          <w:p w14:paraId="50E96FEE" w14:textId="77777777" w:rsidR="00791771" w:rsidRPr="0081464E" w:rsidRDefault="00791771" w:rsidP="007004B5">
            <w:pPr>
              <w:spacing w:after="0" w:line="240" w:lineRule="auto"/>
              <w:ind w:firstLineChars="100" w:firstLine="200"/>
              <w:jc w:val="right"/>
              <w:rPr>
                <w:rFonts w:ascii="Times New Roman" w:hAnsi="Times New Roman"/>
                <w:color w:val="000000"/>
                <w:sz w:val="20"/>
                <w:szCs w:val="20"/>
              </w:rPr>
            </w:pPr>
            <w:r w:rsidRPr="0081464E">
              <w:rPr>
                <w:rFonts w:ascii="Times New Roman" w:hAnsi="Times New Roman"/>
                <w:color w:val="000000"/>
                <w:sz w:val="20"/>
                <w:szCs w:val="20"/>
              </w:rPr>
              <w:t>873</w:t>
            </w:r>
          </w:p>
        </w:tc>
        <w:tc>
          <w:tcPr>
            <w:tcW w:w="850" w:type="dxa"/>
            <w:shd w:val="clear" w:color="auto" w:fill="auto"/>
            <w:vAlign w:val="center"/>
          </w:tcPr>
          <w:p w14:paraId="2677EC48"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1897,9</w:t>
            </w:r>
          </w:p>
        </w:tc>
        <w:tc>
          <w:tcPr>
            <w:tcW w:w="992" w:type="dxa"/>
            <w:shd w:val="clear" w:color="auto" w:fill="auto"/>
            <w:vAlign w:val="center"/>
          </w:tcPr>
          <w:p w14:paraId="61B0526E" w14:textId="77777777" w:rsidR="00791771" w:rsidRPr="0081464E" w:rsidRDefault="00791771" w:rsidP="007004B5">
            <w:pPr>
              <w:spacing w:after="0" w:line="240" w:lineRule="auto"/>
              <w:ind w:firstLineChars="100" w:firstLine="200"/>
              <w:jc w:val="right"/>
              <w:rPr>
                <w:rFonts w:ascii="Times New Roman" w:hAnsi="Times New Roman"/>
                <w:color w:val="000000"/>
                <w:sz w:val="20"/>
                <w:szCs w:val="20"/>
              </w:rPr>
            </w:pPr>
            <w:r w:rsidRPr="0081464E">
              <w:rPr>
                <w:rFonts w:ascii="Times New Roman" w:hAnsi="Times New Roman"/>
                <w:color w:val="000000"/>
                <w:sz w:val="20"/>
                <w:szCs w:val="20"/>
              </w:rPr>
              <w:t>18494</w:t>
            </w:r>
          </w:p>
        </w:tc>
        <w:tc>
          <w:tcPr>
            <w:tcW w:w="850" w:type="dxa"/>
            <w:shd w:val="clear" w:color="auto" w:fill="auto"/>
            <w:vAlign w:val="center"/>
          </w:tcPr>
          <w:p w14:paraId="445742B7"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2118,5</w:t>
            </w:r>
          </w:p>
        </w:tc>
        <w:tc>
          <w:tcPr>
            <w:tcW w:w="1134" w:type="dxa"/>
            <w:vAlign w:val="center"/>
          </w:tcPr>
          <w:p w14:paraId="62A750E0"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42662</w:t>
            </w:r>
          </w:p>
        </w:tc>
        <w:tc>
          <w:tcPr>
            <w:tcW w:w="851" w:type="dxa"/>
            <w:vAlign w:val="center"/>
          </w:tcPr>
          <w:p w14:paraId="47D69EE1" w14:textId="77777777" w:rsidR="00791771" w:rsidRPr="0081464E" w:rsidRDefault="00791771" w:rsidP="007004B5">
            <w:pPr>
              <w:spacing w:after="0" w:line="240" w:lineRule="auto"/>
              <w:jc w:val="right"/>
              <w:rPr>
                <w:rFonts w:ascii="Times New Roman" w:hAnsi="Times New Roman"/>
                <w:sz w:val="20"/>
                <w:szCs w:val="20"/>
              </w:rPr>
            </w:pPr>
            <w:r w:rsidRPr="0081464E">
              <w:rPr>
                <w:rFonts w:ascii="Times New Roman" w:hAnsi="Times New Roman"/>
                <w:sz w:val="20"/>
                <w:szCs w:val="20"/>
              </w:rPr>
              <w:t>230,7</w:t>
            </w:r>
          </w:p>
        </w:tc>
      </w:tr>
    </w:tbl>
    <w:p w14:paraId="2228CA04" w14:textId="77777777" w:rsidR="004E499B" w:rsidRDefault="004E499B" w:rsidP="004E499B">
      <w:pPr>
        <w:spacing w:after="0" w:line="240" w:lineRule="auto"/>
        <w:jc w:val="both"/>
        <w:rPr>
          <w:rFonts w:ascii="Times New Roman" w:hAnsi="Times New Roman"/>
          <w:sz w:val="28"/>
          <w:szCs w:val="28"/>
        </w:rPr>
      </w:pPr>
    </w:p>
    <w:p w14:paraId="11DABC32" w14:textId="77777777" w:rsidR="00EF5697" w:rsidRPr="004E499B" w:rsidRDefault="004E499B" w:rsidP="004E499B">
      <w:pPr>
        <w:spacing w:after="0" w:line="240" w:lineRule="auto"/>
        <w:jc w:val="center"/>
        <w:rPr>
          <w:rFonts w:ascii="Times New Roman" w:eastAsia="Times New Roman" w:hAnsi="Times New Roman"/>
          <w:sz w:val="28"/>
          <w:szCs w:val="28"/>
          <w:u w:val="single"/>
          <w:lang w:val="x-none" w:eastAsia="zh-CN"/>
        </w:rPr>
      </w:pPr>
      <w:r w:rsidRPr="004E499B">
        <w:rPr>
          <w:rFonts w:ascii="Times New Roman" w:eastAsia="Times New Roman" w:hAnsi="Times New Roman"/>
          <w:sz w:val="28"/>
          <w:szCs w:val="28"/>
          <w:u w:val="single"/>
          <w:lang w:val="x-none" w:eastAsia="zh-CN"/>
        </w:rPr>
        <w:t>«Обеспечение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строительства»</w:t>
      </w:r>
    </w:p>
    <w:p w14:paraId="0F727B3F" w14:textId="77777777" w:rsidR="00995C9A" w:rsidRDefault="004E499B" w:rsidP="004E499B">
      <w:pPr>
        <w:pStyle w:val="ab"/>
        <w:ind w:firstLine="851"/>
        <w:jc w:val="both"/>
        <w:rPr>
          <w:rFonts w:ascii="Times New Roman" w:eastAsia="Times New Roman" w:hAnsi="Times New Roman"/>
          <w:sz w:val="28"/>
          <w:szCs w:val="28"/>
          <w:lang w:eastAsia="ru-RU"/>
        </w:rPr>
      </w:pPr>
      <w:r w:rsidRPr="00995C9A">
        <w:rPr>
          <w:rFonts w:ascii="Times New Roman" w:eastAsia="Times New Roman" w:hAnsi="Times New Roman"/>
          <w:sz w:val="28"/>
          <w:szCs w:val="28"/>
          <w:lang w:eastAsia="ru-RU"/>
        </w:rPr>
        <w:t>Областным законом об областном бюджете на 2017 год на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 в рамках программы «Переселение граждан из аварийного жилищного фонда с учетом необходимости малоэтажного жилищного строительства», утверждены расходы в сумме 3 210, 4 млн.руб., из них средства ГК – Фонда содействия реформированию ЖКХ (далее – Фонда) -2806,0 млн.руб.,</w:t>
      </w:r>
      <w:r w:rsidR="00D16226">
        <w:rPr>
          <w:rFonts w:ascii="Times New Roman" w:eastAsia="Times New Roman" w:hAnsi="Times New Roman"/>
          <w:sz w:val="28"/>
          <w:szCs w:val="28"/>
          <w:lang w:eastAsia="ru-RU"/>
        </w:rPr>
        <w:t xml:space="preserve"> </w:t>
      </w:r>
      <w:r w:rsidRPr="00995C9A">
        <w:rPr>
          <w:rFonts w:ascii="Times New Roman" w:eastAsia="Times New Roman" w:hAnsi="Times New Roman"/>
          <w:sz w:val="28"/>
          <w:szCs w:val="28"/>
          <w:lang w:eastAsia="ru-RU"/>
        </w:rPr>
        <w:t>средства ОБ – 254,1 млн.руб., вос</w:t>
      </w:r>
      <w:r w:rsidR="009056AF">
        <w:rPr>
          <w:rFonts w:ascii="Times New Roman" w:eastAsia="Times New Roman" w:hAnsi="Times New Roman"/>
          <w:sz w:val="28"/>
          <w:szCs w:val="28"/>
          <w:lang w:eastAsia="ru-RU"/>
        </w:rPr>
        <w:t>с</w:t>
      </w:r>
      <w:r w:rsidRPr="00995C9A">
        <w:rPr>
          <w:rFonts w:ascii="Times New Roman" w:eastAsia="Times New Roman" w:hAnsi="Times New Roman"/>
          <w:sz w:val="28"/>
          <w:szCs w:val="28"/>
          <w:lang w:eastAsia="ru-RU"/>
        </w:rPr>
        <w:t>тановление средств Фонда – 150,3 млн.руб.</w:t>
      </w:r>
    </w:p>
    <w:p w14:paraId="35EED264" w14:textId="77777777" w:rsidR="004E499B" w:rsidRPr="00995C9A" w:rsidRDefault="004E499B" w:rsidP="004E499B">
      <w:pPr>
        <w:pStyle w:val="ab"/>
        <w:ind w:firstLine="851"/>
        <w:jc w:val="both"/>
        <w:rPr>
          <w:rFonts w:ascii="Times New Roman" w:hAnsi="Times New Roman"/>
          <w:sz w:val="28"/>
          <w:szCs w:val="28"/>
        </w:rPr>
      </w:pPr>
      <w:r w:rsidRPr="00995C9A">
        <w:rPr>
          <w:rFonts w:ascii="Times New Roman" w:eastAsia="Times New Roman" w:hAnsi="Times New Roman"/>
          <w:sz w:val="28"/>
          <w:szCs w:val="28"/>
          <w:lang w:eastAsia="ru-RU"/>
        </w:rPr>
        <w:t>Общее</w:t>
      </w:r>
      <w:r w:rsidR="00995C9A" w:rsidRPr="00995C9A">
        <w:rPr>
          <w:rFonts w:ascii="Times New Roman" w:eastAsia="Times New Roman" w:hAnsi="Times New Roman"/>
          <w:sz w:val="28"/>
          <w:szCs w:val="28"/>
          <w:lang w:eastAsia="ru-RU"/>
        </w:rPr>
        <w:t xml:space="preserve"> </w:t>
      </w:r>
      <w:r w:rsidR="00995C9A" w:rsidRPr="00995C9A">
        <w:rPr>
          <w:rFonts w:ascii="Times New Roman" w:hAnsi="Times New Roman"/>
          <w:sz w:val="28"/>
          <w:szCs w:val="28"/>
          <w:lang w:eastAsia="ru-RU"/>
        </w:rPr>
        <w:t>и</w:t>
      </w:r>
      <w:r w:rsidRPr="00995C9A">
        <w:rPr>
          <w:rFonts w:ascii="Times New Roman" w:hAnsi="Times New Roman"/>
          <w:sz w:val="28"/>
          <w:szCs w:val="28"/>
          <w:lang w:eastAsia="ru-RU"/>
        </w:rPr>
        <w:t>сполнение по программе за отчетный период составило 2</w:t>
      </w:r>
      <w:r w:rsidR="00995C9A" w:rsidRPr="00995C9A">
        <w:rPr>
          <w:rFonts w:ascii="Times New Roman" w:hAnsi="Times New Roman"/>
          <w:sz w:val="28"/>
          <w:szCs w:val="28"/>
          <w:lang w:eastAsia="ru-RU"/>
        </w:rPr>
        <w:t> </w:t>
      </w:r>
      <w:r w:rsidRPr="00995C9A">
        <w:rPr>
          <w:rFonts w:ascii="Times New Roman" w:hAnsi="Times New Roman"/>
          <w:sz w:val="28"/>
          <w:szCs w:val="28"/>
          <w:lang w:eastAsia="ru-RU"/>
        </w:rPr>
        <w:t xml:space="preserve">756,8 млн.руб. или 85,8 % к уточненной годовой росписи, из них 2 560,3 млн.руб. – </w:t>
      </w:r>
      <w:r w:rsidRPr="00995C9A">
        <w:rPr>
          <w:rFonts w:ascii="Times New Roman" w:hAnsi="Times New Roman"/>
          <w:sz w:val="28"/>
          <w:szCs w:val="28"/>
          <w:lang w:eastAsia="ru-RU"/>
        </w:rPr>
        <w:lastRenderedPageBreak/>
        <w:t>средства Фонда</w:t>
      </w:r>
      <w:r w:rsidR="00995C9A" w:rsidRPr="00995C9A">
        <w:rPr>
          <w:rFonts w:ascii="Times New Roman" w:hAnsi="Times New Roman"/>
          <w:sz w:val="28"/>
          <w:szCs w:val="28"/>
          <w:lang w:eastAsia="ru-RU"/>
        </w:rPr>
        <w:t xml:space="preserve"> ЖКХ</w:t>
      </w:r>
      <w:r w:rsidRPr="00995C9A">
        <w:rPr>
          <w:rFonts w:ascii="Times New Roman" w:hAnsi="Times New Roman"/>
          <w:sz w:val="28"/>
          <w:szCs w:val="28"/>
          <w:lang w:eastAsia="ru-RU"/>
        </w:rPr>
        <w:t>, 196,5 млн.руб. – средства ОБ, в том числе по главным распорядителям</w:t>
      </w:r>
      <w:r w:rsidRPr="00995C9A">
        <w:rPr>
          <w:rFonts w:ascii="Times New Roman" w:hAnsi="Times New Roman"/>
          <w:sz w:val="28"/>
          <w:szCs w:val="28"/>
        </w:rPr>
        <w:t>:</w:t>
      </w:r>
    </w:p>
    <w:p w14:paraId="260A0A24" w14:textId="77777777" w:rsidR="004E499B" w:rsidRPr="008479B0" w:rsidRDefault="004E499B" w:rsidP="00373623">
      <w:pPr>
        <w:pStyle w:val="ab"/>
        <w:numPr>
          <w:ilvl w:val="0"/>
          <w:numId w:val="36"/>
        </w:numPr>
        <w:ind w:left="0" w:firstLine="839"/>
        <w:jc w:val="both"/>
        <w:rPr>
          <w:rFonts w:ascii="Times New Roman" w:hAnsi="Times New Roman"/>
          <w:sz w:val="28"/>
          <w:szCs w:val="28"/>
        </w:rPr>
      </w:pPr>
      <w:r w:rsidRPr="008479B0">
        <w:rPr>
          <w:rFonts w:ascii="Times New Roman" w:hAnsi="Times New Roman"/>
          <w:sz w:val="28"/>
          <w:szCs w:val="28"/>
        </w:rPr>
        <w:t xml:space="preserve">министерство строительства и архитектуры АО (далее – минстрой АО) - 1 800,6 млн.руб. или 87,2% к уточненной бюджетной росписи на год, из </w:t>
      </w:r>
      <w:r w:rsidRPr="008479B0">
        <w:rPr>
          <w:rFonts w:ascii="Times New Roman" w:hAnsi="Times New Roman"/>
          <w:sz w:val="28"/>
          <w:szCs w:val="28"/>
          <w:lang w:eastAsia="ru-RU"/>
        </w:rPr>
        <w:t>них средства Фонда</w:t>
      </w:r>
      <w:r w:rsidRPr="008479B0">
        <w:rPr>
          <w:rFonts w:ascii="Times New Roman" w:hAnsi="Times New Roman"/>
          <w:sz w:val="28"/>
          <w:szCs w:val="28"/>
        </w:rPr>
        <w:t xml:space="preserve"> ЖКХ – 1 789,5 млн.руб;</w:t>
      </w:r>
    </w:p>
    <w:p w14:paraId="6A33C950" w14:textId="77777777" w:rsidR="004E499B" w:rsidRPr="008479B0" w:rsidRDefault="004E499B" w:rsidP="00373623">
      <w:pPr>
        <w:pStyle w:val="ab"/>
        <w:numPr>
          <w:ilvl w:val="0"/>
          <w:numId w:val="36"/>
        </w:numPr>
        <w:ind w:left="0" w:firstLine="839"/>
        <w:jc w:val="both"/>
        <w:rPr>
          <w:rFonts w:ascii="Times New Roman" w:hAnsi="Times New Roman"/>
          <w:sz w:val="28"/>
          <w:szCs w:val="28"/>
        </w:rPr>
      </w:pPr>
      <w:r w:rsidRPr="008479B0">
        <w:rPr>
          <w:rFonts w:ascii="Times New Roman" w:hAnsi="Times New Roman"/>
          <w:sz w:val="28"/>
          <w:szCs w:val="28"/>
        </w:rPr>
        <w:t>министерство ТЭК и ЖКХ АО - 956,2 млн.руб. или 83,4% к уточненной бюджетной росписи на год, из них средства Фонда</w:t>
      </w:r>
      <w:r w:rsidR="008479B0" w:rsidRPr="008479B0">
        <w:rPr>
          <w:rFonts w:ascii="Times New Roman" w:hAnsi="Times New Roman"/>
          <w:sz w:val="28"/>
          <w:szCs w:val="28"/>
        </w:rPr>
        <w:t xml:space="preserve"> ЖКХ </w:t>
      </w:r>
      <w:r w:rsidRPr="008479B0">
        <w:rPr>
          <w:rFonts w:ascii="Times New Roman" w:hAnsi="Times New Roman"/>
          <w:sz w:val="28"/>
          <w:szCs w:val="28"/>
        </w:rPr>
        <w:t>-</w:t>
      </w:r>
      <w:r w:rsidRPr="008479B0">
        <w:t xml:space="preserve"> </w:t>
      </w:r>
      <w:r w:rsidR="008479B0" w:rsidRPr="008479B0">
        <w:rPr>
          <w:rFonts w:ascii="Times New Roman" w:hAnsi="Times New Roman"/>
          <w:sz w:val="28"/>
          <w:szCs w:val="28"/>
        </w:rPr>
        <w:t>770,8 млн.</w:t>
      </w:r>
      <w:r w:rsidRPr="008479B0">
        <w:rPr>
          <w:rFonts w:ascii="Times New Roman" w:hAnsi="Times New Roman"/>
          <w:sz w:val="28"/>
          <w:szCs w:val="28"/>
        </w:rPr>
        <w:t>руб.</w:t>
      </w:r>
    </w:p>
    <w:p w14:paraId="5FBEF1C7" w14:textId="77777777" w:rsidR="004E499B" w:rsidRPr="008479B0" w:rsidRDefault="004E499B" w:rsidP="004E499B">
      <w:pPr>
        <w:pStyle w:val="ab"/>
        <w:ind w:firstLine="851"/>
        <w:jc w:val="both"/>
        <w:rPr>
          <w:rFonts w:ascii="Times New Roman" w:eastAsia="Times New Roman" w:hAnsi="Times New Roman"/>
          <w:sz w:val="28"/>
          <w:szCs w:val="28"/>
          <w:lang w:eastAsia="ru-RU"/>
        </w:rPr>
      </w:pPr>
      <w:r w:rsidRPr="008479B0">
        <w:rPr>
          <w:rFonts w:ascii="Times New Roman" w:eastAsia="Times New Roman" w:hAnsi="Times New Roman"/>
          <w:sz w:val="28"/>
          <w:szCs w:val="28"/>
          <w:lang w:eastAsia="ru-RU"/>
        </w:rPr>
        <w:t>Министерство ТЭК и ЖКХ АО является государственны</w:t>
      </w:r>
      <w:r w:rsidR="000E0963">
        <w:rPr>
          <w:rFonts w:ascii="Times New Roman" w:eastAsia="Times New Roman" w:hAnsi="Times New Roman"/>
          <w:sz w:val="28"/>
          <w:szCs w:val="28"/>
          <w:lang w:eastAsia="ru-RU"/>
        </w:rPr>
        <w:t>м</w:t>
      </w:r>
      <w:r w:rsidRPr="008479B0">
        <w:rPr>
          <w:rFonts w:ascii="Times New Roman" w:eastAsia="Times New Roman" w:hAnsi="Times New Roman"/>
          <w:sz w:val="28"/>
          <w:szCs w:val="28"/>
          <w:lang w:eastAsia="ru-RU"/>
        </w:rPr>
        <w:t xml:space="preserve"> заказчиком Программы.</w:t>
      </w:r>
    </w:p>
    <w:p w14:paraId="3B4E58D4" w14:textId="77777777" w:rsidR="004E499B" w:rsidRPr="008479B0" w:rsidRDefault="004E499B" w:rsidP="004E499B">
      <w:pPr>
        <w:pStyle w:val="ab"/>
        <w:ind w:firstLine="851"/>
        <w:jc w:val="both"/>
        <w:rPr>
          <w:rFonts w:ascii="Times New Roman" w:eastAsia="Times New Roman" w:hAnsi="Times New Roman"/>
          <w:sz w:val="28"/>
          <w:szCs w:val="28"/>
          <w:lang w:eastAsia="ru-RU"/>
        </w:rPr>
      </w:pPr>
      <w:r w:rsidRPr="008479B0">
        <w:rPr>
          <w:rFonts w:ascii="Times New Roman" w:eastAsia="Times New Roman" w:hAnsi="Times New Roman"/>
          <w:sz w:val="28"/>
          <w:szCs w:val="28"/>
          <w:lang w:eastAsia="ru-RU"/>
        </w:rPr>
        <w:t xml:space="preserve">Информация об исполнении областного бюджета в разрезе межбюджетных трансфертов, предоставленных главными распорядителями муниципальным образованиям Архангельской области за 2017 год </w:t>
      </w:r>
      <w:r w:rsidR="000E0963">
        <w:rPr>
          <w:rFonts w:ascii="Times New Roman" w:eastAsia="Times New Roman" w:hAnsi="Times New Roman"/>
          <w:sz w:val="28"/>
          <w:szCs w:val="28"/>
          <w:lang w:eastAsia="ru-RU"/>
        </w:rPr>
        <w:t>в рамках Программы переселения:</w:t>
      </w:r>
    </w:p>
    <w:tbl>
      <w:tblPr>
        <w:tblW w:w="9417"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425"/>
        <w:gridCol w:w="1316"/>
        <w:gridCol w:w="1339"/>
        <w:gridCol w:w="1783"/>
        <w:gridCol w:w="1232"/>
        <w:gridCol w:w="1322"/>
      </w:tblGrid>
      <w:tr w:rsidR="004E499B" w:rsidRPr="003D4292" w14:paraId="64E315AA" w14:textId="77777777" w:rsidTr="00801631">
        <w:trPr>
          <w:trHeight w:val="1836"/>
          <w:tblHeader/>
        </w:trPr>
        <w:tc>
          <w:tcPr>
            <w:tcW w:w="2425" w:type="dxa"/>
            <w:shd w:val="clear" w:color="auto" w:fill="auto"/>
            <w:vAlign w:val="center"/>
            <w:hideMark/>
          </w:tcPr>
          <w:p w14:paraId="47B28852" w14:textId="77777777" w:rsidR="004E499B" w:rsidRPr="003D4292" w:rsidRDefault="004E499B" w:rsidP="00712FC7">
            <w:pPr>
              <w:spacing w:after="0" w:line="240" w:lineRule="auto"/>
              <w:jc w:val="center"/>
              <w:rPr>
                <w:rFonts w:ascii="Times New Roman" w:eastAsia="Times New Roman" w:hAnsi="Times New Roman"/>
                <w:color w:val="000000"/>
                <w:lang w:eastAsia="ru-RU"/>
              </w:rPr>
            </w:pPr>
            <w:r w:rsidRPr="003D4292">
              <w:rPr>
                <w:rFonts w:ascii="Times New Roman" w:eastAsia="Times New Roman" w:hAnsi="Times New Roman"/>
                <w:color w:val="000000"/>
                <w:lang w:eastAsia="ru-RU"/>
              </w:rPr>
              <w:t>Наименование показателя</w:t>
            </w:r>
          </w:p>
        </w:tc>
        <w:tc>
          <w:tcPr>
            <w:tcW w:w="1316" w:type="dxa"/>
            <w:shd w:val="clear" w:color="auto" w:fill="auto"/>
            <w:vAlign w:val="center"/>
            <w:hideMark/>
          </w:tcPr>
          <w:p w14:paraId="27247A52" w14:textId="77777777" w:rsidR="004E499B" w:rsidRPr="003D4292" w:rsidRDefault="004E499B" w:rsidP="00712FC7">
            <w:pPr>
              <w:spacing w:after="0" w:line="240" w:lineRule="auto"/>
              <w:jc w:val="center"/>
              <w:rPr>
                <w:rFonts w:ascii="Times New Roman" w:eastAsia="Times New Roman" w:hAnsi="Times New Roman"/>
                <w:color w:val="000000"/>
                <w:lang w:eastAsia="ru-RU"/>
              </w:rPr>
            </w:pPr>
            <w:r w:rsidRPr="003D4292">
              <w:rPr>
                <w:rFonts w:ascii="Times New Roman" w:eastAsia="Times New Roman" w:hAnsi="Times New Roman"/>
                <w:color w:val="000000"/>
                <w:lang w:eastAsia="ru-RU"/>
              </w:rPr>
              <w:t>КЦСР</w:t>
            </w:r>
          </w:p>
        </w:tc>
        <w:tc>
          <w:tcPr>
            <w:tcW w:w="1339" w:type="dxa"/>
            <w:shd w:val="clear" w:color="000000" w:fill="FFFFFF"/>
            <w:vAlign w:val="center"/>
            <w:hideMark/>
          </w:tcPr>
          <w:p w14:paraId="3D756F09" w14:textId="77777777" w:rsidR="004E499B" w:rsidRPr="003D4292" w:rsidRDefault="004E499B" w:rsidP="00712FC7">
            <w:pPr>
              <w:spacing w:after="0" w:line="240" w:lineRule="auto"/>
              <w:jc w:val="center"/>
              <w:rPr>
                <w:rFonts w:ascii="Times New Roman" w:eastAsia="Times New Roman" w:hAnsi="Times New Roman"/>
                <w:color w:val="000000"/>
                <w:lang w:eastAsia="ru-RU"/>
              </w:rPr>
            </w:pPr>
            <w:r w:rsidRPr="003D4292">
              <w:rPr>
                <w:rFonts w:ascii="Times New Roman" w:eastAsia="Times New Roman" w:hAnsi="Times New Roman"/>
                <w:color w:val="000000"/>
                <w:lang w:eastAsia="ru-RU"/>
              </w:rPr>
              <w:t>Уточненная сводная бюджетная роспись областного бюджета на 31.12.2017</w:t>
            </w:r>
          </w:p>
        </w:tc>
        <w:tc>
          <w:tcPr>
            <w:tcW w:w="1783" w:type="dxa"/>
            <w:shd w:val="clear" w:color="000000" w:fill="FFFFFF"/>
            <w:vAlign w:val="center"/>
            <w:hideMark/>
          </w:tcPr>
          <w:p w14:paraId="5D317E8A" w14:textId="77777777" w:rsidR="004E499B" w:rsidRPr="003D4292" w:rsidRDefault="004E499B" w:rsidP="000E0963">
            <w:pPr>
              <w:spacing w:after="0" w:line="240" w:lineRule="auto"/>
              <w:jc w:val="center"/>
              <w:rPr>
                <w:rFonts w:ascii="Times New Roman" w:eastAsia="Times New Roman" w:hAnsi="Times New Roman"/>
                <w:color w:val="000000"/>
                <w:lang w:eastAsia="ru-RU"/>
              </w:rPr>
            </w:pPr>
            <w:r w:rsidRPr="003D4292">
              <w:rPr>
                <w:rFonts w:ascii="Times New Roman" w:eastAsia="Times New Roman" w:hAnsi="Times New Roman"/>
                <w:color w:val="000000"/>
                <w:lang w:eastAsia="ru-RU"/>
              </w:rPr>
              <w:t>Доведено</w:t>
            </w:r>
            <w:r w:rsidR="00D16226">
              <w:rPr>
                <w:rFonts w:ascii="Times New Roman" w:eastAsia="Times New Roman" w:hAnsi="Times New Roman"/>
                <w:color w:val="000000"/>
                <w:lang w:eastAsia="ru-RU"/>
              </w:rPr>
              <w:t xml:space="preserve"> </w:t>
            </w:r>
            <w:r w:rsidRPr="003D4292">
              <w:rPr>
                <w:rFonts w:ascii="Times New Roman" w:eastAsia="Times New Roman" w:hAnsi="Times New Roman"/>
                <w:color w:val="000000"/>
                <w:lang w:eastAsia="ru-RU"/>
              </w:rPr>
              <w:t>министерством финансов Архангельской области</w:t>
            </w:r>
            <w:r w:rsidR="00D16226">
              <w:rPr>
                <w:rFonts w:ascii="Times New Roman" w:eastAsia="Times New Roman" w:hAnsi="Times New Roman"/>
                <w:color w:val="000000"/>
                <w:lang w:eastAsia="ru-RU"/>
              </w:rPr>
              <w:t xml:space="preserve"> </w:t>
            </w:r>
            <w:r w:rsidRPr="003D4292">
              <w:rPr>
                <w:rFonts w:ascii="Times New Roman" w:eastAsia="Times New Roman" w:hAnsi="Times New Roman"/>
                <w:color w:val="000000"/>
                <w:lang w:eastAsia="ru-RU"/>
              </w:rPr>
              <w:t>пр</w:t>
            </w:r>
            <w:r w:rsidR="000E0963" w:rsidRPr="003D4292">
              <w:rPr>
                <w:rFonts w:ascii="Times New Roman" w:eastAsia="Times New Roman" w:hAnsi="Times New Roman"/>
                <w:color w:val="000000"/>
                <w:lang w:eastAsia="ru-RU"/>
              </w:rPr>
              <w:t>едельных объемов финансирования</w:t>
            </w:r>
          </w:p>
        </w:tc>
        <w:tc>
          <w:tcPr>
            <w:tcW w:w="1232" w:type="dxa"/>
            <w:shd w:val="clear" w:color="000000" w:fill="FFFFFF"/>
            <w:vAlign w:val="center"/>
            <w:hideMark/>
          </w:tcPr>
          <w:p w14:paraId="4ED05EE8" w14:textId="77777777" w:rsidR="004E499B" w:rsidRPr="003D4292" w:rsidRDefault="00801631" w:rsidP="00801631">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Кассовый расход</w:t>
            </w:r>
          </w:p>
        </w:tc>
        <w:tc>
          <w:tcPr>
            <w:tcW w:w="1322" w:type="dxa"/>
            <w:shd w:val="clear" w:color="000000" w:fill="FFFFFF"/>
            <w:vAlign w:val="center"/>
            <w:hideMark/>
          </w:tcPr>
          <w:p w14:paraId="2AD5BDE7" w14:textId="77777777" w:rsidR="004E499B" w:rsidRPr="003D4292" w:rsidRDefault="004E499B" w:rsidP="00712FC7">
            <w:pPr>
              <w:spacing w:after="0" w:line="240" w:lineRule="auto"/>
              <w:jc w:val="center"/>
              <w:rPr>
                <w:rFonts w:ascii="Times New Roman" w:eastAsia="Times New Roman" w:hAnsi="Times New Roman"/>
                <w:color w:val="000000"/>
                <w:lang w:eastAsia="ru-RU"/>
              </w:rPr>
            </w:pPr>
            <w:r w:rsidRPr="003D4292">
              <w:rPr>
                <w:rFonts w:ascii="Times New Roman" w:eastAsia="Times New Roman" w:hAnsi="Times New Roman"/>
                <w:color w:val="000000"/>
                <w:lang w:eastAsia="ru-RU"/>
              </w:rPr>
              <w:t>% исполнения к уточненной сводной бюджетной росписи</w:t>
            </w:r>
          </w:p>
        </w:tc>
      </w:tr>
      <w:tr w:rsidR="004E499B" w:rsidRPr="003D4292" w14:paraId="4C3E9A12" w14:textId="77777777" w:rsidTr="00801631">
        <w:trPr>
          <w:trHeight w:val="1428"/>
        </w:trPr>
        <w:tc>
          <w:tcPr>
            <w:tcW w:w="2425" w:type="dxa"/>
            <w:shd w:val="clear" w:color="auto" w:fill="auto"/>
            <w:vAlign w:val="center"/>
            <w:hideMark/>
          </w:tcPr>
          <w:p w14:paraId="76C31749" w14:textId="77777777" w:rsidR="004E499B" w:rsidRPr="003D4292" w:rsidRDefault="004E499B" w:rsidP="00CD0AF6">
            <w:pPr>
              <w:spacing w:after="0" w:line="240" w:lineRule="auto"/>
              <w:rPr>
                <w:rFonts w:ascii="Times New Roman" w:eastAsia="Times New Roman" w:hAnsi="Times New Roman"/>
                <w:color w:val="000000"/>
                <w:lang w:eastAsia="ru-RU"/>
              </w:rPr>
            </w:pPr>
            <w:r w:rsidRPr="003D4292">
              <w:rPr>
                <w:rFonts w:ascii="Times New Roman" w:eastAsia="Times New Roman" w:hAnsi="Times New Roman"/>
                <w:b/>
                <w:bCs/>
                <w:color w:val="000000"/>
                <w:lang w:eastAsia="ru-RU"/>
              </w:rPr>
              <w:t xml:space="preserve">министерство строительства и архитектуры </w:t>
            </w:r>
            <w:r w:rsidR="003D4292" w:rsidRPr="003D4292">
              <w:rPr>
                <w:rFonts w:ascii="Times New Roman" w:eastAsia="Times New Roman" w:hAnsi="Times New Roman"/>
                <w:b/>
                <w:bCs/>
                <w:color w:val="000000"/>
                <w:lang w:eastAsia="ru-RU"/>
              </w:rPr>
              <w:t>АО</w:t>
            </w:r>
            <w:r w:rsidRPr="003D4292">
              <w:rPr>
                <w:rFonts w:ascii="Times New Roman" w:eastAsia="Times New Roman" w:hAnsi="Times New Roman"/>
                <w:color w:val="000000"/>
                <w:lang w:eastAsia="ru-RU"/>
              </w:rPr>
              <w:t>.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w:t>
            </w:r>
          </w:p>
        </w:tc>
        <w:tc>
          <w:tcPr>
            <w:tcW w:w="1316" w:type="dxa"/>
            <w:shd w:val="clear" w:color="auto" w:fill="auto"/>
            <w:noWrap/>
            <w:vAlign w:val="center"/>
            <w:hideMark/>
          </w:tcPr>
          <w:p w14:paraId="35614761" w14:textId="77777777" w:rsidR="004E499B" w:rsidRPr="003D4292" w:rsidRDefault="004E499B" w:rsidP="00712FC7">
            <w:pPr>
              <w:spacing w:after="0" w:line="240" w:lineRule="auto"/>
              <w:jc w:val="center"/>
              <w:rPr>
                <w:rFonts w:ascii="Times New Roman" w:eastAsia="Times New Roman" w:hAnsi="Times New Roman"/>
                <w:color w:val="000000"/>
                <w:lang w:eastAsia="ru-RU"/>
              </w:rPr>
            </w:pPr>
            <w:r w:rsidRPr="003D4292">
              <w:rPr>
                <w:rFonts w:ascii="Times New Roman" w:eastAsia="Times New Roman" w:hAnsi="Times New Roman"/>
                <w:color w:val="000000"/>
                <w:lang w:eastAsia="ru-RU"/>
              </w:rPr>
              <w:t>5120009502</w:t>
            </w:r>
          </w:p>
        </w:tc>
        <w:tc>
          <w:tcPr>
            <w:tcW w:w="1339" w:type="dxa"/>
            <w:shd w:val="clear" w:color="000000" w:fill="FFFFFF"/>
            <w:noWrap/>
            <w:vAlign w:val="center"/>
            <w:hideMark/>
          </w:tcPr>
          <w:p w14:paraId="6FFC1174"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310,58</w:t>
            </w:r>
          </w:p>
        </w:tc>
        <w:tc>
          <w:tcPr>
            <w:tcW w:w="1783" w:type="dxa"/>
            <w:shd w:val="clear" w:color="000000" w:fill="FFFFFF"/>
            <w:noWrap/>
            <w:vAlign w:val="center"/>
            <w:hideMark/>
          </w:tcPr>
          <w:p w14:paraId="34367857"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214,69</w:t>
            </w:r>
          </w:p>
        </w:tc>
        <w:tc>
          <w:tcPr>
            <w:tcW w:w="1232" w:type="dxa"/>
            <w:shd w:val="clear" w:color="000000" w:fill="FFFFFF"/>
            <w:noWrap/>
            <w:vAlign w:val="center"/>
            <w:hideMark/>
          </w:tcPr>
          <w:p w14:paraId="28B37C58"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212,56</w:t>
            </w:r>
          </w:p>
        </w:tc>
        <w:tc>
          <w:tcPr>
            <w:tcW w:w="1322" w:type="dxa"/>
            <w:shd w:val="clear" w:color="000000" w:fill="FFFFFF"/>
            <w:noWrap/>
            <w:vAlign w:val="center"/>
            <w:hideMark/>
          </w:tcPr>
          <w:p w14:paraId="08B6148A"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68,4</w:t>
            </w:r>
          </w:p>
        </w:tc>
      </w:tr>
      <w:tr w:rsidR="004E499B" w:rsidRPr="003D4292" w14:paraId="12C0E10C" w14:textId="77777777" w:rsidTr="00CD0AF6">
        <w:trPr>
          <w:trHeight w:val="201"/>
        </w:trPr>
        <w:tc>
          <w:tcPr>
            <w:tcW w:w="2425" w:type="dxa"/>
            <w:shd w:val="clear" w:color="auto" w:fill="auto"/>
            <w:vAlign w:val="center"/>
            <w:hideMark/>
          </w:tcPr>
          <w:p w14:paraId="18A97743" w14:textId="77777777" w:rsidR="004E499B" w:rsidRPr="003D4292" w:rsidRDefault="004E499B" w:rsidP="00CD0AF6">
            <w:pPr>
              <w:spacing w:after="0" w:line="240" w:lineRule="auto"/>
              <w:rPr>
                <w:rFonts w:ascii="Times New Roman" w:eastAsia="Times New Roman" w:hAnsi="Times New Roman"/>
                <w:color w:val="000000"/>
                <w:lang w:eastAsia="ru-RU"/>
              </w:rPr>
            </w:pPr>
            <w:r w:rsidRPr="003D4292">
              <w:rPr>
                <w:rFonts w:ascii="Times New Roman" w:eastAsia="Times New Roman" w:hAnsi="Times New Roman"/>
                <w:b/>
                <w:bCs/>
                <w:color w:val="000000"/>
                <w:lang w:eastAsia="ru-RU"/>
              </w:rPr>
              <w:t xml:space="preserve">министерство </w:t>
            </w:r>
            <w:r w:rsidR="003D4292" w:rsidRPr="003D4292">
              <w:rPr>
                <w:rFonts w:ascii="Times New Roman" w:eastAsia="Times New Roman" w:hAnsi="Times New Roman"/>
                <w:b/>
                <w:bCs/>
                <w:color w:val="000000"/>
                <w:lang w:eastAsia="ru-RU"/>
              </w:rPr>
              <w:t>ТЭК и ЖКХ АО</w:t>
            </w:r>
            <w:r w:rsidRPr="003D4292">
              <w:rPr>
                <w:rFonts w:ascii="Times New Roman" w:eastAsia="Times New Roman" w:hAnsi="Times New Roman"/>
                <w:color w:val="000000"/>
                <w:lang w:eastAsia="ru-RU"/>
              </w:rPr>
              <w:t>.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w:t>
            </w:r>
          </w:p>
        </w:tc>
        <w:tc>
          <w:tcPr>
            <w:tcW w:w="1316" w:type="dxa"/>
            <w:shd w:val="clear" w:color="auto" w:fill="auto"/>
            <w:noWrap/>
            <w:vAlign w:val="center"/>
            <w:hideMark/>
          </w:tcPr>
          <w:p w14:paraId="38510D32" w14:textId="77777777" w:rsidR="004E499B" w:rsidRPr="003D4292" w:rsidRDefault="004E499B" w:rsidP="00712FC7">
            <w:pPr>
              <w:spacing w:after="0" w:line="240" w:lineRule="auto"/>
              <w:jc w:val="center"/>
              <w:rPr>
                <w:rFonts w:ascii="Times New Roman" w:eastAsia="Times New Roman" w:hAnsi="Times New Roman"/>
                <w:color w:val="000000"/>
                <w:lang w:eastAsia="ru-RU"/>
              </w:rPr>
            </w:pPr>
            <w:r w:rsidRPr="003D4292">
              <w:rPr>
                <w:rFonts w:ascii="Times New Roman" w:eastAsia="Times New Roman" w:hAnsi="Times New Roman"/>
                <w:color w:val="000000"/>
                <w:lang w:eastAsia="ru-RU"/>
              </w:rPr>
              <w:t>5120009502</w:t>
            </w:r>
          </w:p>
        </w:tc>
        <w:tc>
          <w:tcPr>
            <w:tcW w:w="1339" w:type="dxa"/>
            <w:shd w:val="clear" w:color="000000" w:fill="FFFFFF"/>
            <w:noWrap/>
            <w:vAlign w:val="center"/>
            <w:hideMark/>
          </w:tcPr>
          <w:p w14:paraId="1874186C"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903,04</w:t>
            </w:r>
          </w:p>
        </w:tc>
        <w:tc>
          <w:tcPr>
            <w:tcW w:w="1783" w:type="dxa"/>
            <w:shd w:val="clear" w:color="000000" w:fill="FFFFFF"/>
            <w:noWrap/>
            <w:vAlign w:val="center"/>
            <w:hideMark/>
          </w:tcPr>
          <w:p w14:paraId="38D9B83C"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771,05</w:t>
            </w:r>
          </w:p>
        </w:tc>
        <w:tc>
          <w:tcPr>
            <w:tcW w:w="1232" w:type="dxa"/>
            <w:shd w:val="clear" w:color="000000" w:fill="FFFFFF"/>
            <w:noWrap/>
            <w:vAlign w:val="center"/>
            <w:hideMark/>
          </w:tcPr>
          <w:p w14:paraId="137D96D6"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770,76</w:t>
            </w:r>
          </w:p>
        </w:tc>
        <w:tc>
          <w:tcPr>
            <w:tcW w:w="1322" w:type="dxa"/>
            <w:shd w:val="clear" w:color="000000" w:fill="FFFFFF"/>
            <w:noWrap/>
            <w:vAlign w:val="center"/>
            <w:hideMark/>
          </w:tcPr>
          <w:p w14:paraId="54105CB1"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85,4</w:t>
            </w:r>
          </w:p>
        </w:tc>
      </w:tr>
      <w:tr w:rsidR="004E499B" w:rsidRPr="003D4292" w14:paraId="06D57DE9" w14:textId="77777777" w:rsidTr="00801631">
        <w:trPr>
          <w:trHeight w:val="1632"/>
        </w:trPr>
        <w:tc>
          <w:tcPr>
            <w:tcW w:w="2425" w:type="dxa"/>
            <w:shd w:val="clear" w:color="auto" w:fill="auto"/>
            <w:vAlign w:val="center"/>
            <w:hideMark/>
          </w:tcPr>
          <w:p w14:paraId="0C864EAC" w14:textId="77777777" w:rsidR="004E499B" w:rsidRPr="003D4292" w:rsidRDefault="004E499B" w:rsidP="00CD0AF6">
            <w:pPr>
              <w:spacing w:after="0" w:line="240" w:lineRule="auto"/>
              <w:rPr>
                <w:rFonts w:ascii="Times New Roman" w:eastAsia="Times New Roman" w:hAnsi="Times New Roman"/>
                <w:color w:val="000000"/>
                <w:lang w:eastAsia="ru-RU"/>
              </w:rPr>
            </w:pPr>
            <w:r w:rsidRPr="003D4292">
              <w:rPr>
                <w:rFonts w:ascii="Times New Roman" w:eastAsia="Times New Roman" w:hAnsi="Times New Roman"/>
                <w:b/>
                <w:bCs/>
                <w:color w:val="000000"/>
                <w:lang w:eastAsia="ru-RU"/>
              </w:rPr>
              <w:lastRenderedPageBreak/>
              <w:t xml:space="preserve">министерство </w:t>
            </w:r>
            <w:r w:rsidR="003D4292" w:rsidRPr="003D4292">
              <w:rPr>
                <w:rFonts w:ascii="Times New Roman" w:eastAsia="Times New Roman" w:hAnsi="Times New Roman"/>
                <w:b/>
                <w:bCs/>
                <w:color w:val="000000"/>
                <w:lang w:eastAsia="ru-RU"/>
              </w:rPr>
              <w:t>ТЭК и ЖКХ АО</w:t>
            </w:r>
            <w:r w:rsidRPr="003D4292">
              <w:rPr>
                <w:rFonts w:ascii="Times New Roman" w:eastAsia="Times New Roman" w:hAnsi="Times New Roman"/>
                <w:b/>
                <w:bCs/>
                <w:color w:val="000000"/>
                <w:lang w:eastAsia="ru-RU"/>
              </w:rPr>
              <w:t xml:space="preserve">. </w:t>
            </w:r>
            <w:r w:rsidRPr="003D4292">
              <w:rPr>
                <w:rFonts w:ascii="Times New Roman" w:eastAsia="Times New Roman" w:hAnsi="Times New Roman"/>
                <w:color w:val="000000"/>
                <w:lang w:eastAsia="ru-RU"/>
              </w:rPr>
              <w:t>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w:t>
            </w:r>
          </w:p>
        </w:tc>
        <w:tc>
          <w:tcPr>
            <w:tcW w:w="1316" w:type="dxa"/>
            <w:shd w:val="clear" w:color="auto" w:fill="auto"/>
            <w:noWrap/>
            <w:vAlign w:val="center"/>
            <w:hideMark/>
          </w:tcPr>
          <w:p w14:paraId="1784D0A3" w14:textId="77777777" w:rsidR="004E499B" w:rsidRPr="003D4292" w:rsidRDefault="004E499B" w:rsidP="00712FC7">
            <w:pPr>
              <w:spacing w:after="0" w:line="240" w:lineRule="auto"/>
              <w:jc w:val="center"/>
              <w:rPr>
                <w:rFonts w:ascii="Times New Roman" w:eastAsia="Times New Roman" w:hAnsi="Times New Roman"/>
                <w:color w:val="000000"/>
                <w:lang w:eastAsia="ru-RU"/>
              </w:rPr>
            </w:pPr>
            <w:r w:rsidRPr="003D4292">
              <w:rPr>
                <w:rFonts w:ascii="Times New Roman" w:eastAsia="Times New Roman" w:hAnsi="Times New Roman"/>
                <w:color w:val="000000"/>
                <w:lang w:eastAsia="ru-RU"/>
              </w:rPr>
              <w:t>5120009602</w:t>
            </w:r>
          </w:p>
        </w:tc>
        <w:tc>
          <w:tcPr>
            <w:tcW w:w="1339" w:type="dxa"/>
            <w:shd w:val="clear" w:color="000000" w:fill="FFFFFF"/>
            <w:noWrap/>
            <w:vAlign w:val="center"/>
            <w:hideMark/>
          </w:tcPr>
          <w:p w14:paraId="5D44C0E0"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243,12</w:t>
            </w:r>
          </w:p>
        </w:tc>
        <w:tc>
          <w:tcPr>
            <w:tcW w:w="1783" w:type="dxa"/>
            <w:shd w:val="clear" w:color="000000" w:fill="FFFFFF"/>
            <w:noWrap/>
            <w:vAlign w:val="center"/>
            <w:hideMark/>
          </w:tcPr>
          <w:p w14:paraId="31A82C0A"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188,02</w:t>
            </w:r>
          </w:p>
        </w:tc>
        <w:tc>
          <w:tcPr>
            <w:tcW w:w="1232" w:type="dxa"/>
            <w:shd w:val="clear" w:color="000000" w:fill="FFFFFF"/>
            <w:noWrap/>
            <w:vAlign w:val="center"/>
            <w:hideMark/>
          </w:tcPr>
          <w:p w14:paraId="1BAE4D3B"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185,43</w:t>
            </w:r>
          </w:p>
        </w:tc>
        <w:tc>
          <w:tcPr>
            <w:tcW w:w="1322" w:type="dxa"/>
            <w:shd w:val="clear" w:color="000000" w:fill="FFFFFF"/>
            <w:noWrap/>
            <w:vAlign w:val="center"/>
            <w:hideMark/>
          </w:tcPr>
          <w:p w14:paraId="08D5A2DC" w14:textId="77777777" w:rsidR="004E499B" w:rsidRPr="003D4292" w:rsidRDefault="004E499B" w:rsidP="003D4292">
            <w:pPr>
              <w:spacing w:after="0" w:line="240" w:lineRule="auto"/>
              <w:jc w:val="right"/>
              <w:rPr>
                <w:rFonts w:ascii="Times New Roman" w:eastAsia="Times New Roman" w:hAnsi="Times New Roman"/>
                <w:color w:val="000000"/>
                <w:lang w:eastAsia="ru-RU"/>
              </w:rPr>
            </w:pPr>
            <w:r w:rsidRPr="003D4292">
              <w:rPr>
                <w:rFonts w:ascii="Times New Roman" w:eastAsia="Times New Roman" w:hAnsi="Times New Roman"/>
                <w:color w:val="000000"/>
                <w:lang w:eastAsia="ru-RU"/>
              </w:rPr>
              <w:t>76,3</w:t>
            </w:r>
          </w:p>
        </w:tc>
      </w:tr>
    </w:tbl>
    <w:p w14:paraId="474BF8A9" w14:textId="77777777" w:rsidR="00801631" w:rsidRDefault="00801631" w:rsidP="004E499B">
      <w:pPr>
        <w:suppressAutoHyphens/>
        <w:spacing w:after="0" w:line="320" w:lineRule="atLeast"/>
        <w:ind w:firstLine="709"/>
        <w:jc w:val="both"/>
        <w:rPr>
          <w:rFonts w:ascii="Times New Roman" w:eastAsia="Times New Roman" w:hAnsi="Times New Roman"/>
          <w:iCs/>
          <w:sz w:val="28"/>
          <w:szCs w:val="28"/>
          <w:highlight w:val="cyan"/>
          <w:lang w:eastAsia="zh-CN"/>
        </w:rPr>
      </w:pPr>
    </w:p>
    <w:p w14:paraId="488F3AE5" w14:textId="77777777" w:rsidR="004E499B" w:rsidRPr="00801631" w:rsidRDefault="004E499B" w:rsidP="00801631">
      <w:pPr>
        <w:pStyle w:val="ab"/>
        <w:ind w:firstLine="851"/>
        <w:jc w:val="both"/>
        <w:rPr>
          <w:rFonts w:ascii="Times New Roman" w:eastAsia="Times New Roman" w:hAnsi="Times New Roman"/>
          <w:sz w:val="28"/>
          <w:szCs w:val="28"/>
          <w:lang w:eastAsia="ru-RU"/>
        </w:rPr>
      </w:pPr>
      <w:r w:rsidRPr="00801631">
        <w:rPr>
          <w:rFonts w:ascii="Times New Roman" w:eastAsia="Times New Roman" w:hAnsi="Times New Roman"/>
          <w:sz w:val="28"/>
          <w:szCs w:val="28"/>
          <w:lang w:eastAsia="ru-RU"/>
        </w:rPr>
        <w:t xml:space="preserve">За период 2017 года министерством ТЭК и ЖКХ АО доведено муниципальным образованиям объемов финансирования на сумму 1 146,2 млн.руб., кассовый расход составил 956,2 млн.руб. или 83,4 % от доведенного финансирования, в том числе: 770,8 млн.руб. – средства Фонда, 185,4 млн.руб. – средства ОБ. </w:t>
      </w:r>
    </w:p>
    <w:p w14:paraId="39D33251" w14:textId="77777777" w:rsidR="004E499B" w:rsidRPr="00801631" w:rsidRDefault="004E499B" w:rsidP="00801631">
      <w:pPr>
        <w:pStyle w:val="ab"/>
        <w:ind w:firstLine="851"/>
        <w:jc w:val="both"/>
        <w:rPr>
          <w:rFonts w:ascii="Times New Roman" w:eastAsia="Times New Roman" w:hAnsi="Times New Roman"/>
          <w:sz w:val="28"/>
          <w:szCs w:val="28"/>
          <w:lang w:eastAsia="ru-RU"/>
        </w:rPr>
      </w:pPr>
      <w:r w:rsidRPr="00801631">
        <w:rPr>
          <w:rFonts w:ascii="Times New Roman" w:eastAsia="Times New Roman" w:hAnsi="Times New Roman"/>
          <w:sz w:val="28"/>
          <w:szCs w:val="28"/>
          <w:lang w:eastAsia="ru-RU"/>
        </w:rPr>
        <w:t>Согласно отчету об исполнении бюджета за 2016 год, на 01.01.2017 года остаток средств, поступивших от Фонда на обеспечение мероприятий по переселению граждан из аварийного жилищного фонда) - 1 935,11 млн.руб.</w:t>
      </w:r>
    </w:p>
    <w:p w14:paraId="763E2012" w14:textId="77777777" w:rsidR="004E499B" w:rsidRPr="00801631" w:rsidRDefault="004E499B" w:rsidP="00801631">
      <w:pPr>
        <w:pStyle w:val="ab"/>
        <w:ind w:firstLine="851"/>
        <w:jc w:val="both"/>
        <w:rPr>
          <w:rFonts w:ascii="Times New Roman" w:eastAsia="Times New Roman" w:hAnsi="Times New Roman"/>
          <w:sz w:val="28"/>
          <w:szCs w:val="28"/>
          <w:lang w:eastAsia="ru-RU"/>
        </w:rPr>
      </w:pPr>
      <w:r w:rsidRPr="00801631">
        <w:rPr>
          <w:rFonts w:ascii="Times New Roman" w:eastAsia="Times New Roman" w:hAnsi="Times New Roman"/>
          <w:sz w:val="28"/>
          <w:szCs w:val="28"/>
          <w:lang w:eastAsia="ru-RU"/>
        </w:rPr>
        <w:t>Согласно отчету об исполнении бюджета за 2017 год, на 01.01.2018 года остаток средств, поступивших от Фонда на обеспечение мероприятий по переселению граждан из аварийного жилищного фонда) – 304,94 млн.руб.</w:t>
      </w:r>
    </w:p>
    <w:p w14:paraId="486139CA" w14:textId="77777777" w:rsidR="004E499B" w:rsidRPr="001E0DBF" w:rsidRDefault="004E499B" w:rsidP="001E0DBF">
      <w:pPr>
        <w:pStyle w:val="ab"/>
        <w:ind w:firstLine="851"/>
        <w:jc w:val="both"/>
        <w:rPr>
          <w:rFonts w:ascii="Times New Roman" w:eastAsia="Times New Roman" w:hAnsi="Times New Roman"/>
          <w:sz w:val="28"/>
          <w:szCs w:val="28"/>
          <w:lang w:eastAsia="ru-RU"/>
        </w:rPr>
      </w:pPr>
      <w:r w:rsidRPr="001E0DBF">
        <w:rPr>
          <w:rFonts w:ascii="Times New Roman" w:eastAsia="Times New Roman" w:hAnsi="Times New Roman"/>
          <w:sz w:val="28"/>
          <w:szCs w:val="28"/>
          <w:lang w:eastAsia="ru-RU"/>
        </w:rPr>
        <w:t>В течение отчетного периода по решениям Фонда министерством ТЭК и ЖКХ АО осуществлен возврат средств из областного бюджета в сумме 68,2 млн.руб.</w:t>
      </w:r>
    </w:p>
    <w:p w14:paraId="54F2DFE9" w14:textId="77777777" w:rsidR="004E499B" w:rsidRPr="001E0DBF" w:rsidRDefault="004E499B" w:rsidP="001E0DBF">
      <w:pPr>
        <w:pStyle w:val="ab"/>
        <w:ind w:firstLine="851"/>
        <w:jc w:val="both"/>
        <w:rPr>
          <w:rFonts w:ascii="Times New Roman" w:eastAsia="Times New Roman" w:hAnsi="Times New Roman"/>
          <w:sz w:val="28"/>
          <w:szCs w:val="28"/>
          <w:lang w:eastAsia="ru-RU"/>
        </w:rPr>
      </w:pPr>
      <w:r w:rsidRPr="001E0DBF">
        <w:rPr>
          <w:rFonts w:ascii="Times New Roman" w:eastAsia="Times New Roman" w:hAnsi="Times New Roman"/>
          <w:sz w:val="28"/>
          <w:szCs w:val="28"/>
          <w:lang w:eastAsia="ru-RU"/>
        </w:rPr>
        <w:t>За 2017 год в Программу изменения вносились 5 раз, в том числе как в целевые показатели</w:t>
      </w:r>
      <w:r w:rsidR="00E033DB">
        <w:rPr>
          <w:rFonts w:ascii="Times New Roman" w:eastAsia="Times New Roman" w:hAnsi="Times New Roman"/>
          <w:sz w:val="28"/>
          <w:szCs w:val="28"/>
          <w:lang w:eastAsia="ru-RU"/>
        </w:rPr>
        <w:t>,</w:t>
      </w:r>
      <w:r w:rsidRPr="001E0DBF">
        <w:rPr>
          <w:rFonts w:ascii="Times New Roman" w:eastAsia="Times New Roman" w:hAnsi="Times New Roman"/>
          <w:sz w:val="28"/>
          <w:szCs w:val="28"/>
          <w:lang w:eastAsia="ru-RU"/>
        </w:rPr>
        <w:t xml:space="preserve"> так и стоимостные.</w:t>
      </w:r>
    </w:p>
    <w:p w14:paraId="0484CC35" w14:textId="77777777" w:rsidR="004E499B" w:rsidRPr="001E0DBF" w:rsidRDefault="004E499B" w:rsidP="001E0DBF">
      <w:pPr>
        <w:pStyle w:val="ab"/>
        <w:ind w:firstLine="851"/>
        <w:jc w:val="both"/>
        <w:rPr>
          <w:rFonts w:ascii="Times New Roman" w:eastAsia="Times New Roman" w:hAnsi="Times New Roman"/>
          <w:sz w:val="28"/>
          <w:szCs w:val="28"/>
          <w:lang w:eastAsia="ru-RU"/>
        </w:rPr>
      </w:pPr>
      <w:r w:rsidRPr="001E0DBF">
        <w:rPr>
          <w:rFonts w:ascii="Times New Roman" w:eastAsia="Times New Roman" w:hAnsi="Times New Roman"/>
          <w:sz w:val="28"/>
          <w:szCs w:val="28"/>
          <w:lang w:eastAsia="ru-RU"/>
        </w:rPr>
        <w:t>Реализация мероприятий четвертого этапа и всей Программы в целом в соответствии с частью 11 статьи 16 Закона от 21.07.2007 № 185-ФЗ «О фонде содействия реформированию жилищно-коммунального хозяйства» завершается 31.08.2017 года. В 2017 году заявки на финансирование мероприятий Программы в Фонд не направлялись.</w:t>
      </w:r>
    </w:p>
    <w:p w14:paraId="759AC991" w14:textId="77777777" w:rsidR="004E499B" w:rsidRPr="001E0DBF" w:rsidRDefault="004E499B" w:rsidP="001E0DBF">
      <w:pPr>
        <w:pStyle w:val="ab"/>
        <w:ind w:firstLine="851"/>
        <w:jc w:val="both"/>
        <w:rPr>
          <w:rFonts w:ascii="Times New Roman" w:eastAsia="Times New Roman" w:hAnsi="Times New Roman"/>
          <w:sz w:val="28"/>
          <w:szCs w:val="28"/>
          <w:lang w:eastAsia="ru-RU"/>
        </w:rPr>
      </w:pPr>
      <w:r w:rsidRPr="001E0DBF">
        <w:rPr>
          <w:rFonts w:ascii="Times New Roman" w:eastAsia="Times New Roman" w:hAnsi="Times New Roman"/>
          <w:sz w:val="28"/>
          <w:szCs w:val="28"/>
          <w:lang w:eastAsia="ru-RU"/>
        </w:rPr>
        <w:t>Областным законом о бюджете на 2017 год (в ред. от 15.12.2017</w:t>
      </w:r>
      <w:r w:rsidR="00734BFA">
        <w:rPr>
          <w:rFonts w:ascii="Times New Roman" w:eastAsia="Times New Roman" w:hAnsi="Times New Roman"/>
          <w:sz w:val="28"/>
          <w:szCs w:val="28"/>
          <w:lang w:eastAsia="ru-RU"/>
        </w:rPr>
        <w:t xml:space="preserve"> </w:t>
      </w:r>
      <w:r w:rsidRPr="001E0DBF">
        <w:rPr>
          <w:rFonts w:ascii="Times New Roman" w:eastAsia="Times New Roman" w:hAnsi="Times New Roman"/>
          <w:sz w:val="28"/>
          <w:szCs w:val="28"/>
          <w:lang w:eastAsia="ru-RU"/>
        </w:rPr>
        <w:t>№ 580-40-ОЗ), в рамках Программы минстрою АО (заказчик –</w:t>
      </w:r>
      <w:r w:rsidR="001E0DBF">
        <w:rPr>
          <w:rFonts w:ascii="Times New Roman" w:eastAsia="Times New Roman" w:hAnsi="Times New Roman"/>
          <w:sz w:val="28"/>
          <w:szCs w:val="28"/>
          <w:lang w:eastAsia="ru-RU"/>
        </w:rPr>
        <w:t xml:space="preserve"> </w:t>
      </w:r>
      <w:r w:rsidRPr="001E0DBF">
        <w:rPr>
          <w:rFonts w:ascii="Times New Roman" w:eastAsia="Times New Roman" w:hAnsi="Times New Roman"/>
          <w:sz w:val="28"/>
          <w:szCs w:val="28"/>
          <w:lang w:eastAsia="ru-RU"/>
        </w:rPr>
        <w:t>ГКУ АО «ГУКС»)) предусмотрены бюджетные инвестиции в объекты государственной собственности АО на сумму 1 644,70 млн.руб., в том числе:</w:t>
      </w:r>
    </w:p>
    <w:p w14:paraId="4E33C858" w14:textId="77777777" w:rsidR="004E499B" w:rsidRPr="00E033DB" w:rsidRDefault="004E499B" w:rsidP="00E033DB">
      <w:pPr>
        <w:pStyle w:val="ab"/>
        <w:numPr>
          <w:ilvl w:val="0"/>
          <w:numId w:val="36"/>
        </w:numPr>
        <w:ind w:left="0" w:firstLine="839"/>
        <w:jc w:val="both"/>
        <w:rPr>
          <w:rFonts w:ascii="Times New Roman" w:hAnsi="Times New Roman"/>
          <w:sz w:val="28"/>
          <w:szCs w:val="28"/>
        </w:rPr>
      </w:pPr>
      <w:r w:rsidRPr="00E033DB">
        <w:rPr>
          <w:rFonts w:ascii="Times New Roman" w:hAnsi="Times New Roman"/>
          <w:sz w:val="28"/>
          <w:szCs w:val="28"/>
        </w:rPr>
        <w:t>бюджетные инвестиции по КБК 05015120009502410 - 1 633,68</w:t>
      </w:r>
      <w:r w:rsidR="00734BFA">
        <w:rPr>
          <w:rFonts w:ascii="Times New Roman" w:hAnsi="Times New Roman"/>
          <w:sz w:val="28"/>
          <w:szCs w:val="28"/>
        </w:rPr>
        <w:t xml:space="preserve"> </w:t>
      </w:r>
      <w:r w:rsidRPr="00E033DB">
        <w:rPr>
          <w:rFonts w:ascii="Times New Roman" w:hAnsi="Times New Roman"/>
          <w:sz w:val="28"/>
          <w:szCs w:val="28"/>
        </w:rPr>
        <w:t>млн.руб. (средства Фонда);</w:t>
      </w:r>
    </w:p>
    <w:p w14:paraId="3399BDCC" w14:textId="77777777" w:rsidR="004E499B" w:rsidRPr="00E033DB" w:rsidRDefault="004E499B" w:rsidP="00E033DB">
      <w:pPr>
        <w:pStyle w:val="ab"/>
        <w:numPr>
          <w:ilvl w:val="0"/>
          <w:numId w:val="36"/>
        </w:numPr>
        <w:ind w:left="0" w:firstLine="839"/>
        <w:jc w:val="both"/>
        <w:rPr>
          <w:rFonts w:ascii="Times New Roman" w:hAnsi="Times New Roman"/>
          <w:sz w:val="28"/>
          <w:szCs w:val="28"/>
        </w:rPr>
      </w:pPr>
      <w:r w:rsidRPr="00E033DB">
        <w:rPr>
          <w:rFonts w:ascii="Times New Roman" w:hAnsi="Times New Roman"/>
          <w:sz w:val="28"/>
          <w:szCs w:val="28"/>
        </w:rPr>
        <w:lastRenderedPageBreak/>
        <w:t>бюджетные инвестиции по КБК 05015120009602410 – 11,02 млн.руб. (областной бюджет).</w:t>
      </w:r>
    </w:p>
    <w:p w14:paraId="2C130F2E" w14:textId="77777777" w:rsidR="004E499B" w:rsidRPr="00E033DB" w:rsidRDefault="004E499B" w:rsidP="004E499B">
      <w:pPr>
        <w:pStyle w:val="ab"/>
        <w:ind w:firstLine="851"/>
        <w:jc w:val="both"/>
        <w:rPr>
          <w:rFonts w:ascii="Times New Roman" w:eastAsia="Times New Roman" w:hAnsi="Times New Roman"/>
          <w:sz w:val="28"/>
          <w:szCs w:val="28"/>
          <w:lang w:eastAsia="ru-RU"/>
        </w:rPr>
      </w:pPr>
      <w:r w:rsidRPr="00E033DB">
        <w:rPr>
          <w:rFonts w:ascii="Times New Roman" w:eastAsia="Times New Roman" w:hAnsi="Times New Roman"/>
          <w:sz w:val="28"/>
          <w:szCs w:val="28"/>
          <w:lang w:eastAsia="ru-RU"/>
        </w:rPr>
        <w:t>Исполнение мероприятий Программы 2017 года в рамках полномочий ГКУ АО «ГУКС» завершены в полном объеме.</w:t>
      </w:r>
    </w:p>
    <w:p w14:paraId="723A29E8" w14:textId="397F8375" w:rsidR="004E499B" w:rsidRPr="00E033DB" w:rsidRDefault="004E499B" w:rsidP="00E033DB">
      <w:pPr>
        <w:pStyle w:val="ab"/>
        <w:ind w:firstLine="851"/>
        <w:jc w:val="both"/>
        <w:rPr>
          <w:rFonts w:ascii="Times New Roman" w:eastAsia="Times New Roman" w:hAnsi="Times New Roman"/>
          <w:sz w:val="28"/>
          <w:szCs w:val="28"/>
          <w:lang w:eastAsia="ru-RU"/>
        </w:rPr>
      </w:pPr>
      <w:r w:rsidRPr="00E033DB">
        <w:rPr>
          <w:rFonts w:ascii="Times New Roman" w:eastAsia="Times New Roman" w:hAnsi="Times New Roman"/>
          <w:sz w:val="28"/>
          <w:szCs w:val="28"/>
          <w:lang w:eastAsia="ru-RU"/>
        </w:rPr>
        <w:t>По данным отчета министерства ТЭК и ЖКХ АО об исполнении Программы за 2017 год с нарастающим итогом, направленного в Фонд и принятого решением Правления Ф</w:t>
      </w:r>
      <w:r w:rsidR="00BB6F15">
        <w:rPr>
          <w:rFonts w:ascii="Times New Roman" w:eastAsia="Times New Roman" w:hAnsi="Times New Roman"/>
          <w:sz w:val="28"/>
          <w:szCs w:val="28"/>
          <w:lang w:eastAsia="ru-RU"/>
        </w:rPr>
        <w:t>онда</w:t>
      </w:r>
      <w:r w:rsidRPr="00E033DB">
        <w:rPr>
          <w:rFonts w:ascii="Times New Roman" w:eastAsia="Times New Roman" w:hAnsi="Times New Roman"/>
          <w:sz w:val="28"/>
          <w:szCs w:val="28"/>
          <w:lang w:eastAsia="ru-RU"/>
        </w:rPr>
        <w:t xml:space="preserve"> от 30.03.2018 года (протокол №</w:t>
      </w:r>
      <w:r w:rsidR="00DD2BC4">
        <w:rPr>
          <w:rFonts w:ascii="Times New Roman" w:eastAsia="Times New Roman" w:hAnsi="Times New Roman"/>
          <w:sz w:val="28"/>
          <w:szCs w:val="28"/>
          <w:lang w:eastAsia="ru-RU"/>
        </w:rPr>
        <w:t xml:space="preserve"> </w:t>
      </w:r>
      <w:r w:rsidRPr="00E033DB">
        <w:rPr>
          <w:rFonts w:ascii="Times New Roman" w:eastAsia="Times New Roman" w:hAnsi="Times New Roman"/>
          <w:sz w:val="28"/>
          <w:szCs w:val="28"/>
          <w:lang w:eastAsia="ru-RU"/>
        </w:rPr>
        <w:t>832) (далее - Отчет), на счете бюджета субъекта РФ находились остатки денежных средств, направленных на переселение граждан из аварийного фонда:</w:t>
      </w:r>
    </w:p>
    <w:p w14:paraId="3C668D16" w14:textId="77777777" w:rsidR="004E499B" w:rsidRPr="00BB6F15" w:rsidRDefault="004E499B" w:rsidP="00BB6F15">
      <w:pPr>
        <w:pStyle w:val="ab"/>
        <w:numPr>
          <w:ilvl w:val="0"/>
          <w:numId w:val="36"/>
        </w:numPr>
        <w:ind w:left="0" w:firstLine="839"/>
        <w:jc w:val="both"/>
        <w:rPr>
          <w:rFonts w:ascii="Times New Roman" w:hAnsi="Times New Roman"/>
          <w:sz w:val="28"/>
          <w:szCs w:val="28"/>
        </w:rPr>
      </w:pPr>
      <w:r w:rsidRPr="00BB6F15">
        <w:rPr>
          <w:rFonts w:ascii="Times New Roman" w:hAnsi="Times New Roman"/>
          <w:sz w:val="28"/>
          <w:szCs w:val="28"/>
        </w:rPr>
        <w:t>на 01.01.2017 года: в размере 1 963,03 млн.руб. (средства Фонда по заявкам, по которым решение о предоставлении финансовой поддержки за счет средств Фонда принято в 2014, 2015, 2016 гг)</w:t>
      </w:r>
      <w:r w:rsidR="00BB6F15">
        <w:rPr>
          <w:rFonts w:ascii="Times New Roman" w:hAnsi="Times New Roman"/>
          <w:sz w:val="28"/>
          <w:szCs w:val="28"/>
        </w:rPr>
        <w:t>;</w:t>
      </w:r>
    </w:p>
    <w:p w14:paraId="453F5CBC" w14:textId="77777777" w:rsidR="004E499B" w:rsidRPr="00BB6F15" w:rsidRDefault="004E499B" w:rsidP="00BB6F15">
      <w:pPr>
        <w:pStyle w:val="ab"/>
        <w:numPr>
          <w:ilvl w:val="0"/>
          <w:numId w:val="36"/>
        </w:numPr>
        <w:ind w:left="0" w:firstLine="839"/>
        <w:jc w:val="both"/>
        <w:rPr>
          <w:rFonts w:ascii="Times New Roman" w:hAnsi="Times New Roman"/>
          <w:sz w:val="28"/>
          <w:szCs w:val="28"/>
        </w:rPr>
      </w:pPr>
      <w:r w:rsidRPr="00BB6F15">
        <w:rPr>
          <w:rFonts w:ascii="Times New Roman" w:hAnsi="Times New Roman"/>
          <w:sz w:val="28"/>
          <w:szCs w:val="28"/>
        </w:rPr>
        <w:t>в размере 125,14 млн.руб. (средства областного бюджета по заявкам, по которым решение о предоставлении финансовой поддержки за счет средств Фонда принято в 2013, 2014, 2015 гг);</w:t>
      </w:r>
    </w:p>
    <w:p w14:paraId="2AD566AC" w14:textId="77777777" w:rsidR="004E499B" w:rsidRPr="00BB6F15" w:rsidRDefault="004E499B" w:rsidP="00BB6F15">
      <w:pPr>
        <w:pStyle w:val="ab"/>
        <w:numPr>
          <w:ilvl w:val="0"/>
          <w:numId w:val="36"/>
        </w:numPr>
        <w:ind w:left="0" w:firstLine="839"/>
        <w:jc w:val="both"/>
        <w:rPr>
          <w:rFonts w:ascii="Times New Roman" w:hAnsi="Times New Roman"/>
          <w:sz w:val="28"/>
          <w:szCs w:val="28"/>
        </w:rPr>
      </w:pPr>
      <w:r w:rsidRPr="00BB6F15">
        <w:rPr>
          <w:rFonts w:ascii="Times New Roman" w:hAnsi="Times New Roman"/>
          <w:sz w:val="28"/>
          <w:szCs w:val="28"/>
        </w:rPr>
        <w:t>на 01.01.2018 года остатки денежных средств по данным отчета 547,6 млн.руб. (средства Фонда – 199,6 млн.руб., областного бюджета – 348,0 млн.руб.), в том числе: по заявкам, по которым решение о предоставлении финансовой поддержки за счет средств Фонда принято в 2013 году – 2,9 млн.руб., в 2015 году – 7,4 млн.руб. и в 2016 году – 189,3 млн.руб.</w:t>
      </w:r>
    </w:p>
    <w:p w14:paraId="57D0AE2C" w14:textId="77777777" w:rsidR="004E499B" w:rsidRPr="0085705B" w:rsidRDefault="004E499B" w:rsidP="004E499B">
      <w:pPr>
        <w:spacing w:after="0" w:line="240" w:lineRule="auto"/>
        <w:ind w:firstLine="851"/>
        <w:jc w:val="both"/>
        <w:rPr>
          <w:rFonts w:ascii="Times New Roman" w:eastAsia="Times New Roman" w:hAnsi="Times New Roman"/>
          <w:bCs/>
          <w:color w:val="FF0000"/>
          <w:sz w:val="28"/>
          <w:szCs w:val="28"/>
          <w:lang w:eastAsia="ru-RU"/>
        </w:rPr>
      </w:pPr>
      <w:r w:rsidRPr="0085705B">
        <w:rPr>
          <w:rFonts w:ascii="Times New Roman" w:eastAsia="Times New Roman" w:hAnsi="Times New Roman"/>
          <w:bCs/>
          <w:sz w:val="28"/>
          <w:szCs w:val="28"/>
          <w:lang w:eastAsia="ru-RU"/>
        </w:rPr>
        <w:t xml:space="preserve">Согласно информации об остатках средств областного бюджета с расшифровкой целевых остатков на 01.01.2018 года отчета об исполнении бюджета за 2017 год, остаток средств, поступивших от Фонда – 304,9 млн.руб. </w:t>
      </w:r>
      <w:r w:rsidRPr="0085705B">
        <w:rPr>
          <w:rFonts w:ascii="Times New Roman" w:eastAsia="Times New Roman" w:hAnsi="Times New Roman"/>
          <w:bCs/>
          <w:color w:val="FF0000"/>
          <w:sz w:val="28"/>
          <w:szCs w:val="28"/>
          <w:lang w:eastAsia="ru-RU"/>
        </w:rPr>
        <w:t>Таким образом установлено несоответствие данных отчета, направленного в Фонд по остаткам денежных средств, данным исполнения бюджета за 2017 год, разница составляет 105,3 млн.руб.</w:t>
      </w:r>
    </w:p>
    <w:p w14:paraId="7BB6B814" w14:textId="6EE7CC0F" w:rsidR="004E499B" w:rsidRPr="0085705B" w:rsidRDefault="004E499B" w:rsidP="0085705B">
      <w:pPr>
        <w:spacing w:after="0" w:line="240" w:lineRule="auto"/>
        <w:ind w:firstLine="851"/>
        <w:jc w:val="both"/>
        <w:rPr>
          <w:rFonts w:ascii="Times New Roman" w:eastAsia="Times New Roman" w:hAnsi="Times New Roman"/>
          <w:bCs/>
          <w:sz w:val="28"/>
          <w:szCs w:val="28"/>
          <w:lang w:eastAsia="ru-RU"/>
        </w:rPr>
      </w:pPr>
      <w:r w:rsidRPr="0085705B">
        <w:rPr>
          <w:rFonts w:ascii="Times New Roman" w:eastAsia="Times New Roman" w:hAnsi="Times New Roman"/>
          <w:bCs/>
          <w:sz w:val="28"/>
          <w:szCs w:val="28"/>
          <w:lang w:eastAsia="ru-RU"/>
        </w:rPr>
        <w:t>Согласно Отчету, направленному в Фонд в рамках реализации мероприятий четвертого завершающего этапа Программы по состоянию на 01.01.2018 года расселено 6</w:t>
      </w:r>
      <w:r w:rsidR="00DD2BC4">
        <w:rPr>
          <w:rFonts w:ascii="Times New Roman" w:eastAsia="Times New Roman" w:hAnsi="Times New Roman"/>
          <w:bCs/>
          <w:sz w:val="28"/>
          <w:szCs w:val="28"/>
          <w:lang w:eastAsia="ru-RU"/>
        </w:rPr>
        <w:t> </w:t>
      </w:r>
      <w:r w:rsidRPr="0085705B">
        <w:rPr>
          <w:rFonts w:ascii="Times New Roman" w:eastAsia="Times New Roman" w:hAnsi="Times New Roman"/>
          <w:bCs/>
          <w:sz w:val="28"/>
          <w:szCs w:val="28"/>
          <w:lang w:eastAsia="ru-RU"/>
        </w:rPr>
        <w:t>741</w:t>
      </w:r>
      <w:r w:rsidR="00DD2BC4">
        <w:rPr>
          <w:rFonts w:ascii="Times New Roman" w:eastAsia="Times New Roman" w:hAnsi="Times New Roman"/>
          <w:bCs/>
          <w:sz w:val="28"/>
          <w:szCs w:val="28"/>
          <w:lang w:eastAsia="ru-RU"/>
        </w:rPr>
        <w:t xml:space="preserve"> </w:t>
      </w:r>
      <w:r w:rsidRPr="0085705B">
        <w:rPr>
          <w:rFonts w:ascii="Times New Roman" w:eastAsia="Times New Roman" w:hAnsi="Times New Roman"/>
          <w:bCs/>
          <w:sz w:val="28"/>
          <w:szCs w:val="28"/>
          <w:lang w:eastAsia="ru-RU"/>
        </w:rPr>
        <w:t>человек из 1</w:t>
      </w:r>
      <w:r w:rsidR="00DD2BC4">
        <w:rPr>
          <w:rFonts w:ascii="Times New Roman" w:eastAsia="Times New Roman" w:hAnsi="Times New Roman"/>
          <w:bCs/>
          <w:sz w:val="28"/>
          <w:szCs w:val="28"/>
          <w:lang w:eastAsia="ru-RU"/>
        </w:rPr>
        <w:t> </w:t>
      </w:r>
      <w:r w:rsidRPr="0085705B">
        <w:rPr>
          <w:rFonts w:ascii="Times New Roman" w:eastAsia="Times New Roman" w:hAnsi="Times New Roman"/>
          <w:bCs/>
          <w:sz w:val="28"/>
          <w:szCs w:val="28"/>
          <w:lang w:eastAsia="ru-RU"/>
        </w:rPr>
        <w:t>456</w:t>
      </w:r>
      <w:r w:rsidR="00DD2BC4">
        <w:rPr>
          <w:rFonts w:ascii="Times New Roman" w:eastAsia="Times New Roman" w:hAnsi="Times New Roman"/>
          <w:bCs/>
          <w:sz w:val="28"/>
          <w:szCs w:val="28"/>
          <w:lang w:eastAsia="ru-RU"/>
        </w:rPr>
        <w:t xml:space="preserve"> </w:t>
      </w:r>
      <w:r w:rsidRPr="0085705B">
        <w:rPr>
          <w:rFonts w:ascii="Times New Roman" w:eastAsia="Times New Roman" w:hAnsi="Times New Roman"/>
          <w:bCs/>
          <w:sz w:val="28"/>
          <w:szCs w:val="28"/>
          <w:lang w:eastAsia="ru-RU"/>
        </w:rPr>
        <w:t xml:space="preserve">аварийных помещений площадью 61 083,91 кв.м. Остаются не расселенными 1 093 чел. из 509-ти аварийных помещений площадью 18 659,07 кв.м. по </w:t>
      </w:r>
      <w:r w:rsidR="0085705B">
        <w:rPr>
          <w:rFonts w:ascii="Times New Roman" w:eastAsia="Times New Roman" w:hAnsi="Times New Roman"/>
          <w:bCs/>
          <w:sz w:val="28"/>
          <w:szCs w:val="28"/>
          <w:lang w:eastAsia="ru-RU"/>
        </w:rPr>
        <w:t>непредвиденным обстоятельствам.</w:t>
      </w:r>
    </w:p>
    <w:p w14:paraId="2BC0DF43" w14:textId="77777777" w:rsidR="004E499B" w:rsidRPr="0085705B" w:rsidRDefault="004E499B" w:rsidP="0085705B">
      <w:pPr>
        <w:spacing w:after="0" w:line="240" w:lineRule="auto"/>
        <w:ind w:firstLine="851"/>
        <w:jc w:val="both"/>
        <w:rPr>
          <w:rFonts w:ascii="Times New Roman" w:eastAsia="Times New Roman" w:hAnsi="Times New Roman"/>
          <w:bCs/>
          <w:sz w:val="28"/>
          <w:szCs w:val="28"/>
          <w:lang w:eastAsia="ru-RU"/>
        </w:rPr>
      </w:pPr>
      <w:r w:rsidRPr="0085705B">
        <w:rPr>
          <w:rFonts w:ascii="Times New Roman" w:eastAsia="Times New Roman" w:hAnsi="Times New Roman"/>
          <w:bCs/>
          <w:sz w:val="28"/>
          <w:szCs w:val="28"/>
          <w:lang w:eastAsia="ru-RU"/>
        </w:rPr>
        <w:t>Согласно данным Приложения №1 Программы в редакции постановления Правительства АО от 10.10.2017 года № 400-пп, всего по четвертому этапу планируется переселить 4 643 человека из 2 011-ти помещений площадью 81 595,85 кв.м.</w:t>
      </w:r>
    </w:p>
    <w:p w14:paraId="2141DAE5" w14:textId="16D04AAB" w:rsidR="004E499B" w:rsidRPr="0085705B" w:rsidRDefault="00BC2D57" w:rsidP="0085705B">
      <w:pPr>
        <w:spacing w:after="0" w:line="240" w:lineRule="auto"/>
        <w:ind w:firstLine="851"/>
        <w:jc w:val="both"/>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 xml:space="preserve">Ниже </w:t>
      </w:r>
      <w:r w:rsidR="004E499B" w:rsidRPr="0085705B">
        <w:rPr>
          <w:rFonts w:ascii="Times New Roman" w:eastAsia="Times New Roman" w:hAnsi="Times New Roman"/>
          <w:bCs/>
          <w:sz w:val="28"/>
          <w:szCs w:val="28"/>
          <w:lang w:eastAsia="ru-RU"/>
        </w:rPr>
        <w:t>приведены сравнительные данные Отчета и Программы в редакции от 10.10.2017 года №</w:t>
      </w:r>
      <w:r w:rsidR="00DD2BC4">
        <w:rPr>
          <w:rFonts w:ascii="Times New Roman" w:eastAsia="Times New Roman" w:hAnsi="Times New Roman"/>
          <w:bCs/>
          <w:sz w:val="28"/>
          <w:szCs w:val="28"/>
          <w:lang w:eastAsia="ru-RU"/>
        </w:rPr>
        <w:t xml:space="preserve"> 400-пп:</w:t>
      </w:r>
    </w:p>
    <w:tbl>
      <w:tblPr>
        <w:tblW w:w="9355" w:type="dxa"/>
        <w:tblInd w:w="-15" w:type="dxa"/>
        <w:tblLayout w:type="fixed"/>
        <w:tblLook w:val="04A0" w:firstRow="1" w:lastRow="0" w:firstColumn="1" w:lastColumn="0" w:noHBand="0" w:noVBand="1"/>
      </w:tblPr>
      <w:tblGrid>
        <w:gridCol w:w="1716"/>
        <w:gridCol w:w="1261"/>
        <w:gridCol w:w="1417"/>
        <w:gridCol w:w="1134"/>
        <w:gridCol w:w="1276"/>
        <w:gridCol w:w="1417"/>
        <w:gridCol w:w="1134"/>
      </w:tblGrid>
      <w:tr w:rsidR="004E499B" w:rsidRPr="00BC2D57" w14:paraId="58DE749B" w14:textId="77777777" w:rsidTr="00DB55AC">
        <w:trPr>
          <w:trHeight w:val="588"/>
        </w:trPr>
        <w:tc>
          <w:tcPr>
            <w:tcW w:w="171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677369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 заявки 2016 года</w:t>
            </w:r>
          </w:p>
        </w:tc>
        <w:tc>
          <w:tcPr>
            <w:tcW w:w="3812" w:type="dxa"/>
            <w:gridSpan w:val="3"/>
            <w:tcBorders>
              <w:top w:val="double" w:sz="4" w:space="0" w:color="auto"/>
              <w:left w:val="nil"/>
              <w:bottom w:val="single" w:sz="4" w:space="0" w:color="auto"/>
              <w:right w:val="single" w:sz="4" w:space="0" w:color="auto"/>
            </w:tcBorders>
            <w:shd w:val="clear" w:color="auto" w:fill="auto"/>
            <w:vAlign w:val="center"/>
            <w:hideMark/>
          </w:tcPr>
          <w:p w14:paraId="56762FEC"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расселено (1)</w:t>
            </w:r>
          </w:p>
        </w:tc>
        <w:tc>
          <w:tcPr>
            <w:tcW w:w="3827" w:type="dxa"/>
            <w:gridSpan w:val="3"/>
            <w:tcBorders>
              <w:top w:val="double" w:sz="4" w:space="0" w:color="auto"/>
              <w:left w:val="nil"/>
              <w:bottom w:val="single" w:sz="4" w:space="0" w:color="auto"/>
              <w:right w:val="double" w:sz="4" w:space="0" w:color="auto"/>
            </w:tcBorders>
            <w:shd w:val="clear" w:color="auto" w:fill="auto"/>
            <w:vAlign w:val="center"/>
            <w:hideMark/>
          </w:tcPr>
          <w:p w14:paraId="0F194E53"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не расселено (непредвиденные обстоятельства) (2)</w:t>
            </w:r>
          </w:p>
        </w:tc>
      </w:tr>
      <w:tr w:rsidR="004E499B" w:rsidRPr="00BC2D57" w14:paraId="703DF639" w14:textId="77777777" w:rsidTr="00DB55AC">
        <w:trPr>
          <w:trHeight w:val="552"/>
        </w:trPr>
        <w:tc>
          <w:tcPr>
            <w:tcW w:w="1716" w:type="dxa"/>
            <w:vMerge/>
            <w:tcBorders>
              <w:top w:val="single" w:sz="4" w:space="0" w:color="auto"/>
              <w:left w:val="double" w:sz="4" w:space="0" w:color="auto"/>
              <w:bottom w:val="single" w:sz="4" w:space="0" w:color="auto"/>
              <w:right w:val="single" w:sz="4" w:space="0" w:color="auto"/>
            </w:tcBorders>
            <w:vAlign w:val="center"/>
            <w:hideMark/>
          </w:tcPr>
          <w:p w14:paraId="692C4FD3" w14:textId="77777777" w:rsidR="004E499B" w:rsidRPr="00BC2D57" w:rsidRDefault="004E499B" w:rsidP="00712FC7">
            <w:pPr>
              <w:spacing w:after="0" w:line="240" w:lineRule="auto"/>
              <w:rPr>
                <w:rFonts w:ascii="Times New Roman" w:eastAsia="Times New Roman" w:hAnsi="Times New Roman"/>
                <w:color w:val="000000"/>
                <w:lang w:eastAsia="ru-RU"/>
              </w:rPr>
            </w:pPr>
          </w:p>
        </w:tc>
        <w:tc>
          <w:tcPr>
            <w:tcW w:w="1261" w:type="dxa"/>
            <w:tcBorders>
              <w:top w:val="nil"/>
              <w:left w:val="nil"/>
              <w:bottom w:val="single" w:sz="4" w:space="0" w:color="auto"/>
              <w:right w:val="single" w:sz="4" w:space="0" w:color="auto"/>
            </w:tcBorders>
            <w:shd w:val="clear" w:color="auto" w:fill="auto"/>
            <w:vAlign w:val="center"/>
            <w:hideMark/>
          </w:tcPr>
          <w:p w14:paraId="63FF329C" w14:textId="3784C5F9" w:rsidR="004E499B" w:rsidRPr="00BC2D57" w:rsidRDefault="004E499B" w:rsidP="00DB55AC">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кол</w:t>
            </w:r>
            <w:r w:rsidR="00DB55AC">
              <w:rPr>
                <w:rFonts w:ascii="Times New Roman" w:eastAsia="Times New Roman" w:hAnsi="Times New Roman"/>
                <w:color w:val="000000"/>
                <w:lang w:eastAsia="ru-RU"/>
              </w:rPr>
              <w:t>-</w:t>
            </w:r>
            <w:r w:rsidRPr="00BC2D57">
              <w:rPr>
                <w:rFonts w:ascii="Times New Roman" w:eastAsia="Times New Roman" w:hAnsi="Times New Roman"/>
                <w:color w:val="000000"/>
                <w:lang w:eastAsia="ru-RU"/>
              </w:rPr>
              <w:t>во жителей</w:t>
            </w:r>
          </w:p>
        </w:tc>
        <w:tc>
          <w:tcPr>
            <w:tcW w:w="1417" w:type="dxa"/>
            <w:tcBorders>
              <w:top w:val="nil"/>
              <w:left w:val="nil"/>
              <w:bottom w:val="single" w:sz="4" w:space="0" w:color="auto"/>
              <w:right w:val="single" w:sz="4" w:space="0" w:color="auto"/>
            </w:tcBorders>
            <w:shd w:val="clear" w:color="auto" w:fill="auto"/>
            <w:vAlign w:val="center"/>
            <w:hideMark/>
          </w:tcPr>
          <w:p w14:paraId="50456629" w14:textId="5C502675" w:rsidR="004E499B" w:rsidRPr="00BC2D57" w:rsidRDefault="004E499B" w:rsidP="00DB55AC">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кол</w:t>
            </w:r>
            <w:r w:rsidR="00DB55AC">
              <w:rPr>
                <w:rFonts w:ascii="Times New Roman" w:eastAsia="Times New Roman" w:hAnsi="Times New Roman"/>
                <w:color w:val="000000"/>
                <w:lang w:eastAsia="ru-RU"/>
              </w:rPr>
              <w:t>-</w:t>
            </w:r>
            <w:r w:rsidRPr="00BC2D57">
              <w:rPr>
                <w:rFonts w:ascii="Times New Roman" w:eastAsia="Times New Roman" w:hAnsi="Times New Roman"/>
                <w:color w:val="000000"/>
                <w:lang w:eastAsia="ru-RU"/>
              </w:rPr>
              <w:t>во помещений</w:t>
            </w:r>
          </w:p>
        </w:tc>
        <w:tc>
          <w:tcPr>
            <w:tcW w:w="1134" w:type="dxa"/>
            <w:tcBorders>
              <w:top w:val="nil"/>
              <w:left w:val="nil"/>
              <w:bottom w:val="single" w:sz="4" w:space="0" w:color="auto"/>
              <w:right w:val="single" w:sz="4" w:space="0" w:color="auto"/>
            </w:tcBorders>
            <w:shd w:val="clear" w:color="auto" w:fill="auto"/>
            <w:vAlign w:val="center"/>
            <w:hideMark/>
          </w:tcPr>
          <w:p w14:paraId="116D046B"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Площадь, м²</w:t>
            </w:r>
          </w:p>
        </w:tc>
        <w:tc>
          <w:tcPr>
            <w:tcW w:w="1276" w:type="dxa"/>
            <w:tcBorders>
              <w:top w:val="nil"/>
              <w:left w:val="nil"/>
              <w:bottom w:val="single" w:sz="4" w:space="0" w:color="auto"/>
              <w:right w:val="single" w:sz="4" w:space="0" w:color="auto"/>
            </w:tcBorders>
            <w:shd w:val="clear" w:color="auto" w:fill="auto"/>
            <w:vAlign w:val="center"/>
            <w:hideMark/>
          </w:tcPr>
          <w:p w14:paraId="1E4F4854" w14:textId="6F7D117E" w:rsidR="004E499B" w:rsidRPr="00BC2D57" w:rsidRDefault="004E499B" w:rsidP="00DB55AC">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кол</w:t>
            </w:r>
            <w:r w:rsidR="00DB55AC">
              <w:rPr>
                <w:rFonts w:ascii="Times New Roman" w:eastAsia="Times New Roman" w:hAnsi="Times New Roman"/>
                <w:color w:val="000000"/>
                <w:lang w:eastAsia="ru-RU"/>
              </w:rPr>
              <w:t>-</w:t>
            </w:r>
            <w:r w:rsidRPr="00BC2D57">
              <w:rPr>
                <w:rFonts w:ascii="Times New Roman" w:eastAsia="Times New Roman" w:hAnsi="Times New Roman"/>
                <w:color w:val="000000"/>
                <w:lang w:eastAsia="ru-RU"/>
              </w:rPr>
              <w:t>во жителей</w:t>
            </w:r>
          </w:p>
        </w:tc>
        <w:tc>
          <w:tcPr>
            <w:tcW w:w="1417" w:type="dxa"/>
            <w:tcBorders>
              <w:top w:val="nil"/>
              <w:left w:val="nil"/>
              <w:bottom w:val="single" w:sz="4" w:space="0" w:color="auto"/>
              <w:right w:val="single" w:sz="4" w:space="0" w:color="auto"/>
            </w:tcBorders>
            <w:shd w:val="clear" w:color="auto" w:fill="auto"/>
            <w:vAlign w:val="center"/>
            <w:hideMark/>
          </w:tcPr>
          <w:p w14:paraId="62966E9E" w14:textId="770A83A7" w:rsidR="004E499B" w:rsidRPr="00BC2D57" w:rsidRDefault="004E499B" w:rsidP="00DB55AC">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кол</w:t>
            </w:r>
            <w:r w:rsidR="00DB55AC">
              <w:rPr>
                <w:rFonts w:ascii="Times New Roman" w:eastAsia="Times New Roman" w:hAnsi="Times New Roman"/>
                <w:color w:val="000000"/>
                <w:lang w:eastAsia="ru-RU"/>
              </w:rPr>
              <w:t>-</w:t>
            </w:r>
            <w:r w:rsidRPr="00BC2D57">
              <w:rPr>
                <w:rFonts w:ascii="Times New Roman" w:eastAsia="Times New Roman" w:hAnsi="Times New Roman"/>
                <w:color w:val="000000"/>
                <w:lang w:eastAsia="ru-RU"/>
              </w:rPr>
              <w:t>во помещений</w:t>
            </w:r>
          </w:p>
        </w:tc>
        <w:tc>
          <w:tcPr>
            <w:tcW w:w="1134" w:type="dxa"/>
            <w:tcBorders>
              <w:top w:val="nil"/>
              <w:left w:val="nil"/>
              <w:bottom w:val="single" w:sz="4" w:space="0" w:color="auto"/>
              <w:right w:val="double" w:sz="4" w:space="0" w:color="auto"/>
            </w:tcBorders>
            <w:shd w:val="clear" w:color="auto" w:fill="auto"/>
            <w:vAlign w:val="center"/>
            <w:hideMark/>
          </w:tcPr>
          <w:p w14:paraId="401E94C4"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Площадь, м²</w:t>
            </w:r>
          </w:p>
        </w:tc>
      </w:tr>
      <w:tr w:rsidR="004E499B" w:rsidRPr="00BC2D57" w14:paraId="726A40E5" w14:textId="77777777" w:rsidTr="00DB55AC">
        <w:trPr>
          <w:trHeight w:val="276"/>
        </w:trPr>
        <w:tc>
          <w:tcPr>
            <w:tcW w:w="1716" w:type="dxa"/>
            <w:tcBorders>
              <w:top w:val="nil"/>
              <w:left w:val="double" w:sz="4" w:space="0" w:color="auto"/>
              <w:bottom w:val="single" w:sz="4" w:space="0" w:color="auto"/>
              <w:right w:val="single" w:sz="4" w:space="0" w:color="auto"/>
            </w:tcBorders>
            <w:shd w:val="clear" w:color="auto" w:fill="auto"/>
            <w:vAlign w:val="center"/>
            <w:hideMark/>
          </w:tcPr>
          <w:p w14:paraId="141BCC71"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№4693-вн</w:t>
            </w:r>
          </w:p>
        </w:tc>
        <w:tc>
          <w:tcPr>
            <w:tcW w:w="1261" w:type="dxa"/>
            <w:tcBorders>
              <w:top w:val="nil"/>
              <w:left w:val="nil"/>
              <w:bottom w:val="single" w:sz="4" w:space="0" w:color="auto"/>
              <w:right w:val="single" w:sz="4" w:space="0" w:color="auto"/>
            </w:tcBorders>
            <w:shd w:val="clear" w:color="auto" w:fill="auto"/>
            <w:vAlign w:val="center"/>
            <w:hideMark/>
          </w:tcPr>
          <w:p w14:paraId="097EB58A"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1151</w:t>
            </w:r>
          </w:p>
        </w:tc>
        <w:tc>
          <w:tcPr>
            <w:tcW w:w="1417" w:type="dxa"/>
            <w:tcBorders>
              <w:top w:val="nil"/>
              <w:left w:val="nil"/>
              <w:bottom w:val="single" w:sz="4" w:space="0" w:color="auto"/>
              <w:right w:val="single" w:sz="4" w:space="0" w:color="auto"/>
            </w:tcBorders>
            <w:shd w:val="clear" w:color="auto" w:fill="auto"/>
            <w:vAlign w:val="center"/>
            <w:hideMark/>
          </w:tcPr>
          <w:p w14:paraId="5D07223C"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482</w:t>
            </w:r>
          </w:p>
        </w:tc>
        <w:tc>
          <w:tcPr>
            <w:tcW w:w="1134" w:type="dxa"/>
            <w:tcBorders>
              <w:top w:val="nil"/>
              <w:left w:val="nil"/>
              <w:bottom w:val="single" w:sz="4" w:space="0" w:color="auto"/>
              <w:right w:val="single" w:sz="4" w:space="0" w:color="auto"/>
            </w:tcBorders>
            <w:shd w:val="clear" w:color="auto" w:fill="auto"/>
            <w:vAlign w:val="center"/>
            <w:hideMark/>
          </w:tcPr>
          <w:p w14:paraId="75B92CFD"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19 259,51</w:t>
            </w:r>
          </w:p>
        </w:tc>
        <w:tc>
          <w:tcPr>
            <w:tcW w:w="1276" w:type="dxa"/>
            <w:tcBorders>
              <w:top w:val="nil"/>
              <w:left w:val="nil"/>
              <w:bottom w:val="single" w:sz="4" w:space="0" w:color="auto"/>
              <w:right w:val="single" w:sz="4" w:space="0" w:color="auto"/>
            </w:tcBorders>
            <w:shd w:val="clear" w:color="auto" w:fill="auto"/>
            <w:vAlign w:val="center"/>
            <w:hideMark/>
          </w:tcPr>
          <w:p w14:paraId="5BFFD3E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136</w:t>
            </w:r>
          </w:p>
        </w:tc>
        <w:tc>
          <w:tcPr>
            <w:tcW w:w="1417" w:type="dxa"/>
            <w:tcBorders>
              <w:top w:val="nil"/>
              <w:left w:val="nil"/>
              <w:bottom w:val="single" w:sz="4" w:space="0" w:color="auto"/>
              <w:right w:val="single" w:sz="4" w:space="0" w:color="auto"/>
            </w:tcBorders>
            <w:shd w:val="clear" w:color="auto" w:fill="auto"/>
            <w:vAlign w:val="center"/>
            <w:hideMark/>
          </w:tcPr>
          <w:p w14:paraId="007137A3"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101</w:t>
            </w:r>
          </w:p>
        </w:tc>
        <w:tc>
          <w:tcPr>
            <w:tcW w:w="1134" w:type="dxa"/>
            <w:tcBorders>
              <w:top w:val="nil"/>
              <w:left w:val="nil"/>
              <w:bottom w:val="single" w:sz="4" w:space="0" w:color="auto"/>
              <w:right w:val="double" w:sz="4" w:space="0" w:color="auto"/>
            </w:tcBorders>
            <w:shd w:val="clear" w:color="auto" w:fill="auto"/>
            <w:vAlign w:val="center"/>
            <w:hideMark/>
          </w:tcPr>
          <w:p w14:paraId="12701F3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3 198,53</w:t>
            </w:r>
          </w:p>
        </w:tc>
      </w:tr>
      <w:tr w:rsidR="004E499B" w:rsidRPr="00BC2D57" w14:paraId="7AD94F1F" w14:textId="77777777" w:rsidTr="00DB55AC">
        <w:trPr>
          <w:trHeight w:val="276"/>
        </w:trPr>
        <w:tc>
          <w:tcPr>
            <w:tcW w:w="1716" w:type="dxa"/>
            <w:tcBorders>
              <w:top w:val="nil"/>
              <w:left w:val="double" w:sz="4" w:space="0" w:color="auto"/>
              <w:bottom w:val="single" w:sz="4" w:space="0" w:color="auto"/>
              <w:right w:val="single" w:sz="4" w:space="0" w:color="auto"/>
            </w:tcBorders>
            <w:shd w:val="clear" w:color="auto" w:fill="auto"/>
            <w:vAlign w:val="center"/>
            <w:hideMark/>
          </w:tcPr>
          <w:p w14:paraId="71487435"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№4708-вн</w:t>
            </w:r>
          </w:p>
        </w:tc>
        <w:tc>
          <w:tcPr>
            <w:tcW w:w="1261" w:type="dxa"/>
            <w:tcBorders>
              <w:top w:val="nil"/>
              <w:left w:val="nil"/>
              <w:bottom w:val="single" w:sz="4" w:space="0" w:color="auto"/>
              <w:right w:val="single" w:sz="4" w:space="0" w:color="auto"/>
            </w:tcBorders>
            <w:shd w:val="clear" w:color="auto" w:fill="auto"/>
            <w:vAlign w:val="center"/>
            <w:hideMark/>
          </w:tcPr>
          <w:p w14:paraId="039F03C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426</w:t>
            </w:r>
          </w:p>
        </w:tc>
        <w:tc>
          <w:tcPr>
            <w:tcW w:w="1417" w:type="dxa"/>
            <w:tcBorders>
              <w:top w:val="nil"/>
              <w:left w:val="nil"/>
              <w:bottom w:val="single" w:sz="4" w:space="0" w:color="auto"/>
              <w:right w:val="single" w:sz="4" w:space="0" w:color="auto"/>
            </w:tcBorders>
            <w:shd w:val="clear" w:color="auto" w:fill="auto"/>
            <w:vAlign w:val="center"/>
            <w:hideMark/>
          </w:tcPr>
          <w:p w14:paraId="066099C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196</w:t>
            </w:r>
          </w:p>
        </w:tc>
        <w:tc>
          <w:tcPr>
            <w:tcW w:w="1134" w:type="dxa"/>
            <w:tcBorders>
              <w:top w:val="nil"/>
              <w:left w:val="nil"/>
              <w:bottom w:val="single" w:sz="4" w:space="0" w:color="auto"/>
              <w:right w:val="single" w:sz="4" w:space="0" w:color="auto"/>
            </w:tcBorders>
            <w:shd w:val="clear" w:color="auto" w:fill="auto"/>
            <w:vAlign w:val="center"/>
            <w:hideMark/>
          </w:tcPr>
          <w:p w14:paraId="42F80869"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7 870,37</w:t>
            </w:r>
          </w:p>
        </w:tc>
        <w:tc>
          <w:tcPr>
            <w:tcW w:w="1276" w:type="dxa"/>
            <w:tcBorders>
              <w:top w:val="nil"/>
              <w:left w:val="nil"/>
              <w:bottom w:val="single" w:sz="4" w:space="0" w:color="auto"/>
              <w:right w:val="single" w:sz="4" w:space="0" w:color="auto"/>
            </w:tcBorders>
            <w:shd w:val="clear" w:color="auto" w:fill="auto"/>
            <w:vAlign w:val="center"/>
            <w:hideMark/>
          </w:tcPr>
          <w:p w14:paraId="406788EC"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395</w:t>
            </w:r>
          </w:p>
        </w:tc>
        <w:tc>
          <w:tcPr>
            <w:tcW w:w="1417" w:type="dxa"/>
            <w:tcBorders>
              <w:top w:val="nil"/>
              <w:left w:val="nil"/>
              <w:bottom w:val="single" w:sz="4" w:space="0" w:color="auto"/>
              <w:right w:val="single" w:sz="4" w:space="0" w:color="auto"/>
            </w:tcBorders>
            <w:shd w:val="clear" w:color="auto" w:fill="auto"/>
            <w:vAlign w:val="center"/>
            <w:hideMark/>
          </w:tcPr>
          <w:p w14:paraId="5EFCAB56"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177</w:t>
            </w:r>
          </w:p>
        </w:tc>
        <w:tc>
          <w:tcPr>
            <w:tcW w:w="1134" w:type="dxa"/>
            <w:tcBorders>
              <w:top w:val="nil"/>
              <w:left w:val="nil"/>
              <w:bottom w:val="single" w:sz="4" w:space="0" w:color="auto"/>
              <w:right w:val="double" w:sz="4" w:space="0" w:color="auto"/>
            </w:tcBorders>
            <w:shd w:val="clear" w:color="auto" w:fill="auto"/>
            <w:vAlign w:val="center"/>
            <w:hideMark/>
          </w:tcPr>
          <w:p w14:paraId="1E45E7C6"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6 423,45</w:t>
            </w:r>
          </w:p>
        </w:tc>
      </w:tr>
      <w:tr w:rsidR="004E499B" w:rsidRPr="00BC2D57" w14:paraId="7E6ADC96" w14:textId="77777777" w:rsidTr="00DB55AC">
        <w:trPr>
          <w:trHeight w:val="276"/>
        </w:trPr>
        <w:tc>
          <w:tcPr>
            <w:tcW w:w="1716" w:type="dxa"/>
            <w:tcBorders>
              <w:top w:val="nil"/>
              <w:left w:val="double" w:sz="4" w:space="0" w:color="auto"/>
              <w:bottom w:val="single" w:sz="4" w:space="0" w:color="auto"/>
              <w:right w:val="single" w:sz="4" w:space="0" w:color="auto"/>
            </w:tcBorders>
            <w:shd w:val="clear" w:color="auto" w:fill="auto"/>
            <w:vAlign w:val="center"/>
            <w:hideMark/>
          </w:tcPr>
          <w:p w14:paraId="7DBD614D"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№8213-вн</w:t>
            </w:r>
          </w:p>
        </w:tc>
        <w:tc>
          <w:tcPr>
            <w:tcW w:w="1261" w:type="dxa"/>
            <w:tcBorders>
              <w:top w:val="nil"/>
              <w:left w:val="nil"/>
              <w:bottom w:val="single" w:sz="4" w:space="0" w:color="auto"/>
              <w:right w:val="single" w:sz="4" w:space="0" w:color="auto"/>
            </w:tcBorders>
            <w:shd w:val="clear" w:color="auto" w:fill="auto"/>
            <w:vAlign w:val="center"/>
            <w:hideMark/>
          </w:tcPr>
          <w:p w14:paraId="654ACFB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761</w:t>
            </w:r>
          </w:p>
        </w:tc>
        <w:tc>
          <w:tcPr>
            <w:tcW w:w="1417" w:type="dxa"/>
            <w:tcBorders>
              <w:top w:val="nil"/>
              <w:left w:val="nil"/>
              <w:bottom w:val="single" w:sz="4" w:space="0" w:color="auto"/>
              <w:right w:val="single" w:sz="4" w:space="0" w:color="auto"/>
            </w:tcBorders>
            <w:shd w:val="clear" w:color="auto" w:fill="auto"/>
            <w:vAlign w:val="center"/>
            <w:hideMark/>
          </w:tcPr>
          <w:p w14:paraId="020F8C5B"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301</w:t>
            </w:r>
          </w:p>
        </w:tc>
        <w:tc>
          <w:tcPr>
            <w:tcW w:w="1134" w:type="dxa"/>
            <w:tcBorders>
              <w:top w:val="nil"/>
              <w:left w:val="nil"/>
              <w:bottom w:val="single" w:sz="4" w:space="0" w:color="auto"/>
              <w:right w:val="single" w:sz="4" w:space="0" w:color="auto"/>
            </w:tcBorders>
            <w:shd w:val="clear" w:color="auto" w:fill="auto"/>
            <w:vAlign w:val="center"/>
            <w:hideMark/>
          </w:tcPr>
          <w:p w14:paraId="29882F9D"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12 863,79</w:t>
            </w:r>
          </w:p>
        </w:tc>
        <w:tc>
          <w:tcPr>
            <w:tcW w:w="1276" w:type="dxa"/>
            <w:tcBorders>
              <w:top w:val="nil"/>
              <w:left w:val="nil"/>
              <w:bottom w:val="single" w:sz="4" w:space="0" w:color="auto"/>
              <w:right w:val="single" w:sz="4" w:space="0" w:color="auto"/>
            </w:tcBorders>
            <w:shd w:val="clear" w:color="auto" w:fill="auto"/>
            <w:vAlign w:val="center"/>
            <w:hideMark/>
          </w:tcPr>
          <w:p w14:paraId="6897687C"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550</w:t>
            </w:r>
          </w:p>
        </w:tc>
        <w:tc>
          <w:tcPr>
            <w:tcW w:w="1417" w:type="dxa"/>
            <w:tcBorders>
              <w:top w:val="nil"/>
              <w:left w:val="nil"/>
              <w:bottom w:val="single" w:sz="4" w:space="0" w:color="auto"/>
              <w:right w:val="single" w:sz="4" w:space="0" w:color="auto"/>
            </w:tcBorders>
            <w:shd w:val="clear" w:color="auto" w:fill="auto"/>
            <w:vAlign w:val="center"/>
            <w:hideMark/>
          </w:tcPr>
          <w:p w14:paraId="139054B6"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222</w:t>
            </w:r>
          </w:p>
        </w:tc>
        <w:tc>
          <w:tcPr>
            <w:tcW w:w="1134" w:type="dxa"/>
            <w:tcBorders>
              <w:top w:val="nil"/>
              <w:left w:val="nil"/>
              <w:bottom w:val="single" w:sz="4" w:space="0" w:color="auto"/>
              <w:right w:val="double" w:sz="4" w:space="0" w:color="auto"/>
            </w:tcBorders>
            <w:shd w:val="clear" w:color="auto" w:fill="auto"/>
            <w:vAlign w:val="center"/>
            <w:hideMark/>
          </w:tcPr>
          <w:p w14:paraId="230E80AB"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8 732,69</w:t>
            </w:r>
          </w:p>
        </w:tc>
      </w:tr>
      <w:tr w:rsidR="004E499B" w:rsidRPr="00BC2D57" w14:paraId="7F3315C2" w14:textId="77777777" w:rsidTr="00DB55AC">
        <w:trPr>
          <w:trHeight w:val="276"/>
        </w:trPr>
        <w:tc>
          <w:tcPr>
            <w:tcW w:w="1716" w:type="dxa"/>
            <w:tcBorders>
              <w:top w:val="nil"/>
              <w:left w:val="double" w:sz="4" w:space="0" w:color="auto"/>
              <w:bottom w:val="single" w:sz="4" w:space="0" w:color="auto"/>
              <w:right w:val="single" w:sz="4" w:space="0" w:color="auto"/>
            </w:tcBorders>
            <w:shd w:val="clear" w:color="auto" w:fill="auto"/>
            <w:vAlign w:val="center"/>
            <w:hideMark/>
          </w:tcPr>
          <w:p w14:paraId="649D56BC"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lastRenderedPageBreak/>
              <w:t>№13042-вн</w:t>
            </w:r>
          </w:p>
        </w:tc>
        <w:tc>
          <w:tcPr>
            <w:tcW w:w="1261" w:type="dxa"/>
            <w:tcBorders>
              <w:top w:val="nil"/>
              <w:left w:val="nil"/>
              <w:bottom w:val="single" w:sz="4" w:space="0" w:color="auto"/>
              <w:right w:val="single" w:sz="4" w:space="0" w:color="auto"/>
            </w:tcBorders>
            <w:shd w:val="clear" w:color="auto" w:fill="auto"/>
            <w:vAlign w:val="center"/>
            <w:hideMark/>
          </w:tcPr>
          <w:p w14:paraId="03154809"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4403</w:t>
            </w:r>
          </w:p>
        </w:tc>
        <w:tc>
          <w:tcPr>
            <w:tcW w:w="1417" w:type="dxa"/>
            <w:tcBorders>
              <w:top w:val="nil"/>
              <w:left w:val="nil"/>
              <w:bottom w:val="single" w:sz="4" w:space="0" w:color="auto"/>
              <w:right w:val="single" w:sz="4" w:space="0" w:color="auto"/>
            </w:tcBorders>
            <w:shd w:val="clear" w:color="auto" w:fill="auto"/>
            <w:vAlign w:val="center"/>
            <w:hideMark/>
          </w:tcPr>
          <w:p w14:paraId="62793DA9"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477</w:t>
            </w:r>
          </w:p>
        </w:tc>
        <w:tc>
          <w:tcPr>
            <w:tcW w:w="1134" w:type="dxa"/>
            <w:tcBorders>
              <w:top w:val="nil"/>
              <w:left w:val="nil"/>
              <w:bottom w:val="single" w:sz="4" w:space="0" w:color="auto"/>
              <w:right w:val="single" w:sz="4" w:space="0" w:color="auto"/>
            </w:tcBorders>
            <w:shd w:val="clear" w:color="auto" w:fill="auto"/>
            <w:vAlign w:val="center"/>
            <w:hideMark/>
          </w:tcPr>
          <w:p w14:paraId="603F65AB"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21 090,24</w:t>
            </w:r>
          </w:p>
        </w:tc>
        <w:tc>
          <w:tcPr>
            <w:tcW w:w="1276" w:type="dxa"/>
            <w:tcBorders>
              <w:top w:val="nil"/>
              <w:left w:val="nil"/>
              <w:bottom w:val="single" w:sz="4" w:space="0" w:color="auto"/>
              <w:right w:val="single" w:sz="4" w:space="0" w:color="auto"/>
            </w:tcBorders>
            <w:shd w:val="clear" w:color="auto" w:fill="auto"/>
            <w:vAlign w:val="center"/>
            <w:hideMark/>
          </w:tcPr>
          <w:p w14:paraId="7B2C49D4"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12</w:t>
            </w:r>
          </w:p>
        </w:tc>
        <w:tc>
          <w:tcPr>
            <w:tcW w:w="1417" w:type="dxa"/>
            <w:tcBorders>
              <w:top w:val="nil"/>
              <w:left w:val="nil"/>
              <w:bottom w:val="single" w:sz="4" w:space="0" w:color="auto"/>
              <w:right w:val="single" w:sz="4" w:space="0" w:color="auto"/>
            </w:tcBorders>
            <w:shd w:val="clear" w:color="auto" w:fill="auto"/>
            <w:vAlign w:val="center"/>
            <w:hideMark/>
          </w:tcPr>
          <w:p w14:paraId="6D193BC1"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9</w:t>
            </w:r>
          </w:p>
        </w:tc>
        <w:tc>
          <w:tcPr>
            <w:tcW w:w="1134" w:type="dxa"/>
            <w:tcBorders>
              <w:top w:val="nil"/>
              <w:left w:val="nil"/>
              <w:bottom w:val="single" w:sz="4" w:space="0" w:color="auto"/>
              <w:right w:val="double" w:sz="4" w:space="0" w:color="auto"/>
            </w:tcBorders>
            <w:shd w:val="clear" w:color="auto" w:fill="auto"/>
            <w:vAlign w:val="center"/>
            <w:hideMark/>
          </w:tcPr>
          <w:p w14:paraId="7C16511F"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304,4</w:t>
            </w:r>
          </w:p>
        </w:tc>
      </w:tr>
      <w:tr w:rsidR="004E499B" w:rsidRPr="00BC2D57" w14:paraId="5C7A642F" w14:textId="77777777" w:rsidTr="00DB55AC">
        <w:trPr>
          <w:trHeight w:val="276"/>
        </w:trPr>
        <w:tc>
          <w:tcPr>
            <w:tcW w:w="1716" w:type="dxa"/>
            <w:tcBorders>
              <w:top w:val="nil"/>
              <w:left w:val="double" w:sz="4" w:space="0" w:color="auto"/>
              <w:bottom w:val="single" w:sz="4" w:space="0" w:color="auto"/>
              <w:right w:val="single" w:sz="4" w:space="0" w:color="auto"/>
            </w:tcBorders>
            <w:shd w:val="clear" w:color="auto" w:fill="auto"/>
            <w:vAlign w:val="center"/>
            <w:hideMark/>
          </w:tcPr>
          <w:p w14:paraId="65D6AB49"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всего</w:t>
            </w:r>
          </w:p>
        </w:tc>
        <w:tc>
          <w:tcPr>
            <w:tcW w:w="1261" w:type="dxa"/>
            <w:tcBorders>
              <w:top w:val="nil"/>
              <w:left w:val="nil"/>
              <w:bottom w:val="single" w:sz="4" w:space="0" w:color="auto"/>
              <w:right w:val="single" w:sz="4" w:space="0" w:color="auto"/>
            </w:tcBorders>
            <w:shd w:val="clear" w:color="auto" w:fill="auto"/>
            <w:vAlign w:val="center"/>
            <w:hideMark/>
          </w:tcPr>
          <w:p w14:paraId="7775FA70"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6741</w:t>
            </w:r>
          </w:p>
        </w:tc>
        <w:tc>
          <w:tcPr>
            <w:tcW w:w="1417" w:type="dxa"/>
            <w:tcBorders>
              <w:top w:val="nil"/>
              <w:left w:val="nil"/>
              <w:bottom w:val="single" w:sz="4" w:space="0" w:color="auto"/>
              <w:right w:val="single" w:sz="4" w:space="0" w:color="auto"/>
            </w:tcBorders>
            <w:shd w:val="clear" w:color="auto" w:fill="auto"/>
            <w:vAlign w:val="center"/>
            <w:hideMark/>
          </w:tcPr>
          <w:p w14:paraId="0415A29D"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1456</w:t>
            </w:r>
          </w:p>
        </w:tc>
        <w:tc>
          <w:tcPr>
            <w:tcW w:w="1134" w:type="dxa"/>
            <w:tcBorders>
              <w:top w:val="nil"/>
              <w:left w:val="nil"/>
              <w:bottom w:val="single" w:sz="4" w:space="0" w:color="auto"/>
              <w:right w:val="single" w:sz="4" w:space="0" w:color="auto"/>
            </w:tcBorders>
            <w:shd w:val="clear" w:color="auto" w:fill="auto"/>
            <w:vAlign w:val="center"/>
            <w:hideMark/>
          </w:tcPr>
          <w:p w14:paraId="4D0C0154"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61 083,91</w:t>
            </w:r>
          </w:p>
        </w:tc>
        <w:tc>
          <w:tcPr>
            <w:tcW w:w="1276" w:type="dxa"/>
            <w:tcBorders>
              <w:top w:val="nil"/>
              <w:left w:val="nil"/>
              <w:bottom w:val="single" w:sz="4" w:space="0" w:color="auto"/>
              <w:right w:val="single" w:sz="4" w:space="0" w:color="auto"/>
            </w:tcBorders>
            <w:shd w:val="clear" w:color="auto" w:fill="auto"/>
            <w:vAlign w:val="center"/>
            <w:hideMark/>
          </w:tcPr>
          <w:p w14:paraId="609BD85E"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1093</w:t>
            </w:r>
          </w:p>
        </w:tc>
        <w:tc>
          <w:tcPr>
            <w:tcW w:w="1417" w:type="dxa"/>
            <w:tcBorders>
              <w:top w:val="nil"/>
              <w:left w:val="nil"/>
              <w:bottom w:val="single" w:sz="4" w:space="0" w:color="auto"/>
              <w:right w:val="single" w:sz="4" w:space="0" w:color="auto"/>
            </w:tcBorders>
            <w:shd w:val="clear" w:color="auto" w:fill="auto"/>
            <w:vAlign w:val="center"/>
            <w:hideMark/>
          </w:tcPr>
          <w:p w14:paraId="55C87AB8"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509</w:t>
            </w:r>
          </w:p>
        </w:tc>
        <w:tc>
          <w:tcPr>
            <w:tcW w:w="1134" w:type="dxa"/>
            <w:tcBorders>
              <w:top w:val="nil"/>
              <w:left w:val="nil"/>
              <w:bottom w:val="single" w:sz="4" w:space="0" w:color="auto"/>
              <w:right w:val="double" w:sz="4" w:space="0" w:color="auto"/>
            </w:tcBorders>
            <w:shd w:val="clear" w:color="auto" w:fill="auto"/>
            <w:vAlign w:val="center"/>
            <w:hideMark/>
          </w:tcPr>
          <w:p w14:paraId="0718C641"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18 659,07</w:t>
            </w:r>
          </w:p>
        </w:tc>
      </w:tr>
      <w:tr w:rsidR="004E499B" w:rsidRPr="00BC2D57" w14:paraId="0C46A6F0" w14:textId="77777777" w:rsidTr="00DB55AC">
        <w:trPr>
          <w:trHeight w:val="276"/>
        </w:trPr>
        <w:tc>
          <w:tcPr>
            <w:tcW w:w="1716" w:type="dxa"/>
            <w:tcBorders>
              <w:top w:val="nil"/>
              <w:left w:val="double" w:sz="4" w:space="0" w:color="auto"/>
              <w:bottom w:val="single" w:sz="4" w:space="0" w:color="auto"/>
              <w:right w:val="single" w:sz="4" w:space="0" w:color="auto"/>
            </w:tcBorders>
            <w:shd w:val="clear" w:color="auto" w:fill="auto"/>
            <w:vAlign w:val="center"/>
          </w:tcPr>
          <w:p w14:paraId="5E623E3B" w14:textId="77777777" w:rsidR="004E499B" w:rsidRPr="00BC2D57" w:rsidRDefault="004E499B" w:rsidP="00712FC7">
            <w:pPr>
              <w:spacing w:after="0" w:line="240" w:lineRule="auto"/>
              <w:jc w:val="center"/>
              <w:rPr>
                <w:rFonts w:ascii="Times New Roman" w:eastAsia="Times New Roman" w:hAnsi="Times New Roman"/>
                <w:color w:val="000000"/>
                <w:lang w:eastAsia="ru-RU"/>
              </w:rPr>
            </w:pPr>
          </w:p>
        </w:tc>
        <w:tc>
          <w:tcPr>
            <w:tcW w:w="2678" w:type="dxa"/>
            <w:gridSpan w:val="2"/>
            <w:tcBorders>
              <w:top w:val="single" w:sz="4" w:space="0" w:color="auto"/>
              <w:left w:val="nil"/>
              <w:bottom w:val="single" w:sz="4" w:space="0" w:color="auto"/>
              <w:right w:val="single" w:sz="4" w:space="0" w:color="auto"/>
            </w:tcBorders>
            <w:shd w:val="clear" w:color="auto" w:fill="auto"/>
            <w:vAlign w:val="center"/>
          </w:tcPr>
          <w:p w14:paraId="79FA517F"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Количество жителей</w:t>
            </w:r>
          </w:p>
        </w:tc>
        <w:tc>
          <w:tcPr>
            <w:tcW w:w="2410" w:type="dxa"/>
            <w:gridSpan w:val="2"/>
            <w:tcBorders>
              <w:top w:val="single" w:sz="4" w:space="0" w:color="auto"/>
              <w:left w:val="nil"/>
              <w:bottom w:val="single" w:sz="4" w:space="0" w:color="auto"/>
              <w:right w:val="single" w:sz="4" w:space="0" w:color="auto"/>
            </w:tcBorders>
            <w:shd w:val="clear" w:color="auto" w:fill="auto"/>
            <w:vAlign w:val="center"/>
          </w:tcPr>
          <w:p w14:paraId="13155CD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Количество помещений</w:t>
            </w:r>
          </w:p>
        </w:tc>
        <w:tc>
          <w:tcPr>
            <w:tcW w:w="2551" w:type="dxa"/>
            <w:gridSpan w:val="2"/>
            <w:tcBorders>
              <w:top w:val="single" w:sz="4" w:space="0" w:color="auto"/>
              <w:left w:val="nil"/>
              <w:bottom w:val="single" w:sz="4" w:space="0" w:color="auto"/>
              <w:right w:val="double" w:sz="4" w:space="0" w:color="auto"/>
            </w:tcBorders>
            <w:shd w:val="clear" w:color="auto" w:fill="auto"/>
            <w:vAlign w:val="center"/>
          </w:tcPr>
          <w:p w14:paraId="35976691"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Площадь</w:t>
            </w:r>
          </w:p>
        </w:tc>
      </w:tr>
      <w:tr w:rsidR="004E499B" w:rsidRPr="00BC2D57" w14:paraId="4362C4B0" w14:textId="77777777" w:rsidTr="00DB55AC">
        <w:trPr>
          <w:trHeight w:val="276"/>
        </w:trPr>
        <w:tc>
          <w:tcPr>
            <w:tcW w:w="1716" w:type="dxa"/>
            <w:tcBorders>
              <w:top w:val="nil"/>
              <w:left w:val="double" w:sz="4" w:space="0" w:color="auto"/>
              <w:bottom w:val="single" w:sz="4" w:space="0" w:color="auto"/>
              <w:right w:val="single" w:sz="4" w:space="0" w:color="auto"/>
            </w:tcBorders>
            <w:shd w:val="clear" w:color="auto" w:fill="auto"/>
            <w:vAlign w:val="center"/>
            <w:hideMark/>
          </w:tcPr>
          <w:p w14:paraId="0D7F0C00"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всего по отчету (1) + (2)</w:t>
            </w:r>
          </w:p>
        </w:tc>
        <w:tc>
          <w:tcPr>
            <w:tcW w:w="2678" w:type="dxa"/>
            <w:gridSpan w:val="2"/>
            <w:tcBorders>
              <w:top w:val="single" w:sz="4" w:space="0" w:color="auto"/>
              <w:left w:val="nil"/>
              <w:bottom w:val="single" w:sz="4" w:space="0" w:color="auto"/>
              <w:right w:val="single" w:sz="4" w:space="0" w:color="auto"/>
            </w:tcBorders>
            <w:shd w:val="clear" w:color="auto" w:fill="auto"/>
            <w:vAlign w:val="center"/>
            <w:hideMark/>
          </w:tcPr>
          <w:p w14:paraId="5DFC0210"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7834 чел.</w:t>
            </w:r>
          </w:p>
        </w:tc>
        <w:tc>
          <w:tcPr>
            <w:tcW w:w="2410" w:type="dxa"/>
            <w:gridSpan w:val="2"/>
            <w:tcBorders>
              <w:top w:val="single" w:sz="4" w:space="0" w:color="auto"/>
              <w:left w:val="nil"/>
              <w:bottom w:val="single" w:sz="4" w:space="0" w:color="auto"/>
              <w:right w:val="single" w:sz="4" w:space="0" w:color="auto"/>
            </w:tcBorders>
            <w:shd w:val="clear" w:color="auto" w:fill="auto"/>
            <w:vAlign w:val="center"/>
            <w:hideMark/>
          </w:tcPr>
          <w:p w14:paraId="27E80425"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1965 ед.</w:t>
            </w:r>
          </w:p>
        </w:tc>
        <w:tc>
          <w:tcPr>
            <w:tcW w:w="2551" w:type="dxa"/>
            <w:gridSpan w:val="2"/>
            <w:tcBorders>
              <w:top w:val="single" w:sz="4" w:space="0" w:color="auto"/>
              <w:left w:val="nil"/>
              <w:bottom w:val="single" w:sz="4" w:space="0" w:color="auto"/>
              <w:right w:val="double" w:sz="4" w:space="0" w:color="auto"/>
            </w:tcBorders>
            <w:shd w:val="clear" w:color="auto" w:fill="auto"/>
            <w:vAlign w:val="center"/>
            <w:hideMark/>
          </w:tcPr>
          <w:p w14:paraId="0AF3BB3D"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79 742,98 м²</w:t>
            </w:r>
          </w:p>
        </w:tc>
      </w:tr>
      <w:tr w:rsidR="004E499B" w:rsidRPr="00BC2D57" w14:paraId="5514C257" w14:textId="77777777" w:rsidTr="00DB55AC">
        <w:trPr>
          <w:trHeight w:val="552"/>
        </w:trPr>
        <w:tc>
          <w:tcPr>
            <w:tcW w:w="1716" w:type="dxa"/>
            <w:tcBorders>
              <w:top w:val="nil"/>
              <w:left w:val="double" w:sz="4" w:space="0" w:color="auto"/>
              <w:bottom w:val="single" w:sz="4" w:space="0" w:color="auto"/>
              <w:right w:val="single" w:sz="4" w:space="0" w:color="auto"/>
            </w:tcBorders>
            <w:shd w:val="clear" w:color="auto" w:fill="auto"/>
            <w:vAlign w:val="center"/>
            <w:hideMark/>
          </w:tcPr>
          <w:p w14:paraId="3F207040"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всего по программе</w:t>
            </w:r>
          </w:p>
        </w:tc>
        <w:tc>
          <w:tcPr>
            <w:tcW w:w="2678" w:type="dxa"/>
            <w:gridSpan w:val="2"/>
            <w:tcBorders>
              <w:top w:val="single" w:sz="4" w:space="0" w:color="auto"/>
              <w:left w:val="nil"/>
              <w:bottom w:val="single" w:sz="4" w:space="0" w:color="auto"/>
              <w:right w:val="single" w:sz="4" w:space="0" w:color="auto"/>
            </w:tcBorders>
            <w:shd w:val="clear" w:color="auto" w:fill="auto"/>
            <w:vAlign w:val="center"/>
            <w:hideMark/>
          </w:tcPr>
          <w:p w14:paraId="5A7F18B2"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4643 чел.</w:t>
            </w:r>
          </w:p>
        </w:tc>
        <w:tc>
          <w:tcPr>
            <w:tcW w:w="2410" w:type="dxa"/>
            <w:gridSpan w:val="2"/>
            <w:tcBorders>
              <w:top w:val="single" w:sz="4" w:space="0" w:color="auto"/>
              <w:left w:val="nil"/>
              <w:bottom w:val="single" w:sz="4" w:space="0" w:color="auto"/>
              <w:right w:val="single" w:sz="4" w:space="0" w:color="auto"/>
            </w:tcBorders>
            <w:shd w:val="clear" w:color="auto" w:fill="auto"/>
            <w:vAlign w:val="center"/>
            <w:hideMark/>
          </w:tcPr>
          <w:p w14:paraId="58E34F83"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2011 ед.</w:t>
            </w:r>
          </w:p>
        </w:tc>
        <w:tc>
          <w:tcPr>
            <w:tcW w:w="2551" w:type="dxa"/>
            <w:gridSpan w:val="2"/>
            <w:tcBorders>
              <w:top w:val="single" w:sz="4" w:space="0" w:color="auto"/>
              <w:left w:val="nil"/>
              <w:bottom w:val="single" w:sz="4" w:space="0" w:color="auto"/>
              <w:right w:val="double" w:sz="4" w:space="0" w:color="auto"/>
            </w:tcBorders>
            <w:shd w:val="clear" w:color="auto" w:fill="auto"/>
            <w:vAlign w:val="center"/>
            <w:hideMark/>
          </w:tcPr>
          <w:p w14:paraId="236E2F2E"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81 595,85 м ²</w:t>
            </w:r>
          </w:p>
        </w:tc>
      </w:tr>
      <w:tr w:rsidR="004E499B" w:rsidRPr="00BC2D57" w14:paraId="3D447288" w14:textId="77777777" w:rsidTr="00DB55AC">
        <w:trPr>
          <w:trHeight w:val="276"/>
        </w:trPr>
        <w:tc>
          <w:tcPr>
            <w:tcW w:w="1716" w:type="dxa"/>
            <w:tcBorders>
              <w:top w:val="nil"/>
              <w:left w:val="double" w:sz="4" w:space="0" w:color="auto"/>
              <w:bottom w:val="double" w:sz="4" w:space="0" w:color="auto"/>
              <w:right w:val="single" w:sz="4" w:space="0" w:color="auto"/>
            </w:tcBorders>
            <w:shd w:val="clear" w:color="auto" w:fill="auto"/>
            <w:vAlign w:val="center"/>
            <w:hideMark/>
          </w:tcPr>
          <w:p w14:paraId="18705A26"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разница</w:t>
            </w:r>
          </w:p>
        </w:tc>
        <w:tc>
          <w:tcPr>
            <w:tcW w:w="2678" w:type="dxa"/>
            <w:gridSpan w:val="2"/>
            <w:tcBorders>
              <w:top w:val="single" w:sz="4" w:space="0" w:color="auto"/>
              <w:left w:val="nil"/>
              <w:bottom w:val="double" w:sz="4" w:space="0" w:color="auto"/>
              <w:right w:val="single" w:sz="4" w:space="0" w:color="auto"/>
            </w:tcBorders>
            <w:shd w:val="clear" w:color="auto" w:fill="auto"/>
            <w:vAlign w:val="center"/>
            <w:hideMark/>
          </w:tcPr>
          <w:p w14:paraId="293F35C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3191 чел.</w:t>
            </w:r>
          </w:p>
        </w:tc>
        <w:tc>
          <w:tcPr>
            <w:tcW w:w="2410" w:type="dxa"/>
            <w:gridSpan w:val="2"/>
            <w:tcBorders>
              <w:top w:val="single" w:sz="4" w:space="0" w:color="auto"/>
              <w:left w:val="nil"/>
              <w:bottom w:val="double" w:sz="4" w:space="0" w:color="auto"/>
              <w:right w:val="single" w:sz="4" w:space="0" w:color="auto"/>
            </w:tcBorders>
            <w:shd w:val="clear" w:color="auto" w:fill="auto"/>
            <w:vAlign w:val="center"/>
            <w:hideMark/>
          </w:tcPr>
          <w:p w14:paraId="78FEE230"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-46 ед.</w:t>
            </w:r>
          </w:p>
        </w:tc>
        <w:tc>
          <w:tcPr>
            <w:tcW w:w="2551" w:type="dxa"/>
            <w:gridSpan w:val="2"/>
            <w:tcBorders>
              <w:top w:val="single" w:sz="4" w:space="0" w:color="auto"/>
              <w:left w:val="nil"/>
              <w:bottom w:val="double" w:sz="4" w:space="0" w:color="auto"/>
              <w:right w:val="double" w:sz="4" w:space="0" w:color="auto"/>
            </w:tcBorders>
            <w:shd w:val="clear" w:color="auto" w:fill="auto"/>
            <w:vAlign w:val="center"/>
            <w:hideMark/>
          </w:tcPr>
          <w:p w14:paraId="653855E7" w14:textId="77777777" w:rsidR="004E499B" w:rsidRPr="00BC2D57" w:rsidRDefault="004E499B" w:rsidP="00712FC7">
            <w:pPr>
              <w:spacing w:after="0" w:line="240" w:lineRule="auto"/>
              <w:jc w:val="center"/>
              <w:rPr>
                <w:rFonts w:ascii="Times New Roman" w:eastAsia="Times New Roman" w:hAnsi="Times New Roman"/>
                <w:color w:val="000000"/>
                <w:lang w:eastAsia="ru-RU"/>
              </w:rPr>
            </w:pPr>
            <w:r w:rsidRPr="00BC2D57">
              <w:rPr>
                <w:rFonts w:ascii="Times New Roman" w:eastAsia="Times New Roman" w:hAnsi="Times New Roman"/>
                <w:color w:val="000000"/>
                <w:lang w:eastAsia="ru-RU"/>
              </w:rPr>
              <w:t>-1 852,87 м ²</w:t>
            </w:r>
          </w:p>
        </w:tc>
      </w:tr>
    </w:tbl>
    <w:p w14:paraId="05EAAFAA" w14:textId="77777777" w:rsidR="00BC2D57" w:rsidRPr="00BC2D57" w:rsidRDefault="00BC2D57" w:rsidP="004E499B">
      <w:pPr>
        <w:spacing w:after="0" w:line="240" w:lineRule="auto"/>
        <w:ind w:firstLine="851"/>
        <w:jc w:val="both"/>
        <w:rPr>
          <w:rFonts w:ascii="Times New Roman" w:eastAsia="Times New Roman" w:hAnsi="Times New Roman"/>
          <w:bCs/>
          <w:sz w:val="28"/>
          <w:szCs w:val="28"/>
          <w:lang w:eastAsia="ru-RU"/>
        </w:rPr>
      </w:pPr>
    </w:p>
    <w:p w14:paraId="1761C196" w14:textId="6969A55C" w:rsidR="004E499B" w:rsidRPr="00BC2D57" w:rsidRDefault="004E499B" w:rsidP="004E499B">
      <w:pPr>
        <w:spacing w:after="0" w:line="240" w:lineRule="auto"/>
        <w:ind w:firstLine="851"/>
        <w:jc w:val="both"/>
        <w:rPr>
          <w:rFonts w:ascii="Times New Roman" w:eastAsia="Times New Roman" w:hAnsi="Times New Roman"/>
          <w:bCs/>
          <w:sz w:val="28"/>
          <w:szCs w:val="28"/>
          <w:lang w:eastAsia="ru-RU"/>
        </w:rPr>
      </w:pPr>
      <w:r w:rsidRPr="00BC2D57">
        <w:rPr>
          <w:rFonts w:ascii="Times New Roman" w:eastAsia="Times New Roman" w:hAnsi="Times New Roman"/>
          <w:bCs/>
          <w:sz w:val="28"/>
          <w:szCs w:val="28"/>
          <w:lang w:eastAsia="ru-RU"/>
        </w:rPr>
        <w:t>Установленные факты, могут привести к штрафным санкциям, так как в соответствии с пунктом 6.4. дополнительного соглашения от 19.08.2015 № 23 к Договору №</w:t>
      </w:r>
      <w:r w:rsidR="00DB55AC">
        <w:rPr>
          <w:rFonts w:ascii="Times New Roman" w:eastAsia="Times New Roman" w:hAnsi="Times New Roman"/>
          <w:bCs/>
          <w:sz w:val="28"/>
          <w:szCs w:val="28"/>
          <w:lang w:eastAsia="ru-RU"/>
        </w:rPr>
        <w:t xml:space="preserve"> </w:t>
      </w:r>
      <w:r w:rsidRPr="00BC2D57">
        <w:rPr>
          <w:rFonts w:ascii="Times New Roman" w:eastAsia="Times New Roman" w:hAnsi="Times New Roman"/>
          <w:bCs/>
          <w:sz w:val="28"/>
          <w:szCs w:val="28"/>
          <w:lang w:eastAsia="ru-RU"/>
        </w:rPr>
        <w:t>72-ЗС о долевом финансировании региональных адресных программ по переселению граждан из аварийного жилищного фонда от 28.10.2008 года, заключенному между Фондом и министерством ТЭК и ЖКХ: «В случае предоставления в Фонд недостоверной отчетности, указанной в пункте 6.3 Договора, Субъект Российской Федерации обязуется по требованию Фонда возвратить полученную финансовую поддержку на переселение граждан из аварийного жилищного фонда в сумме, исчисленной из расчета 500 000 (пятьсот тысяч) рублей за каждый факт представления недостоверной отчетности».</w:t>
      </w:r>
    </w:p>
    <w:p w14:paraId="1C4C4D25" w14:textId="77777777" w:rsidR="004E499B" w:rsidRPr="00252A82" w:rsidRDefault="004E499B" w:rsidP="00252A82">
      <w:pPr>
        <w:spacing w:after="0" w:line="240" w:lineRule="auto"/>
        <w:ind w:firstLine="851"/>
        <w:jc w:val="both"/>
        <w:rPr>
          <w:rFonts w:ascii="Times New Roman" w:eastAsia="Times New Roman" w:hAnsi="Times New Roman"/>
          <w:bCs/>
          <w:sz w:val="28"/>
          <w:szCs w:val="28"/>
          <w:lang w:eastAsia="ru-RU"/>
        </w:rPr>
      </w:pPr>
      <w:r w:rsidRPr="00252A82">
        <w:rPr>
          <w:rFonts w:ascii="Times New Roman" w:eastAsia="Times New Roman" w:hAnsi="Times New Roman"/>
          <w:bCs/>
          <w:sz w:val="28"/>
          <w:szCs w:val="28"/>
          <w:lang w:eastAsia="ru-RU"/>
        </w:rPr>
        <w:t>Необходимо отметить, что 13.02.2018 постановлением Правительства АО №79-пп внесены изменения целевых показателей четвертого этапа Программы, такие показатели как количество расселяемых помещений и расселяемая площадь приведены в соответствии с отчетом министерства ТЭК и ЖКХ перед Фондом за 2017 год:</w:t>
      </w:r>
    </w:p>
    <w:tbl>
      <w:tblPr>
        <w:tblW w:w="9371"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59"/>
        <w:gridCol w:w="1843"/>
        <w:gridCol w:w="2268"/>
        <w:gridCol w:w="1701"/>
      </w:tblGrid>
      <w:tr w:rsidR="004E499B" w:rsidRPr="00252A82" w14:paraId="373110E3" w14:textId="77777777" w:rsidTr="00DB55AC">
        <w:trPr>
          <w:trHeight w:val="462"/>
        </w:trPr>
        <w:tc>
          <w:tcPr>
            <w:tcW w:w="3559" w:type="dxa"/>
            <w:shd w:val="clear" w:color="auto" w:fill="auto"/>
            <w:vAlign w:val="center"/>
            <w:hideMark/>
          </w:tcPr>
          <w:p w14:paraId="36383A04" w14:textId="77777777" w:rsidR="004E499B" w:rsidRPr="00252A82" w:rsidRDefault="004E499B" w:rsidP="00712FC7">
            <w:pPr>
              <w:spacing w:after="0" w:line="240" w:lineRule="auto"/>
              <w:jc w:val="center"/>
              <w:rPr>
                <w:rFonts w:ascii="Times New Roman" w:eastAsia="Times New Roman" w:hAnsi="Times New Roman"/>
                <w:color w:val="000000"/>
                <w:lang w:eastAsia="ru-RU"/>
              </w:rPr>
            </w:pPr>
            <w:r w:rsidRPr="00252A82">
              <w:rPr>
                <w:rFonts w:ascii="Times New Roman" w:eastAsia="Times New Roman" w:hAnsi="Times New Roman"/>
                <w:color w:val="000000"/>
                <w:lang w:eastAsia="ru-RU"/>
              </w:rPr>
              <w:t xml:space="preserve">редакция Программы </w:t>
            </w:r>
          </w:p>
        </w:tc>
        <w:tc>
          <w:tcPr>
            <w:tcW w:w="1843" w:type="dxa"/>
            <w:shd w:val="clear" w:color="auto" w:fill="auto"/>
            <w:vAlign w:val="center"/>
            <w:hideMark/>
          </w:tcPr>
          <w:p w14:paraId="2616806C" w14:textId="77777777" w:rsidR="004E499B" w:rsidRPr="00252A82" w:rsidRDefault="004E499B" w:rsidP="00712FC7">
            <w:pPr>
              <w:spacing w:after="0" w:line="240" w:lineRule="auto"/>
              <w:jc w:val="center"/>
              <w:rPr>
                <w:rFonts w:ascii="Times New Roman" w:eastAsia="Times New Roman" w:hAnsi="Times New Roman"/>
                <w:color w:val="000000"/>
                <w:lang w:eastAsia="ru-RU"/>
              </w:rPr>
            </w:pPr>
            <w:r w:rsidRPr="00252A82">
              <w:rPr>
                <w:rFonts w:ascii="Times New Roman" w:eastAsia="Times New Roman" w:hAnsi="Times New Roman"/>
                <w:color w:val="000000"/>
                <w:lang w:eastAsia="ru-RU"/>
              </w:rPr>
              <w:t>количество жителей, чел.</w:t>
            </w:r>
          </w:p>
        </w:tc>
        <w:tc>
          <w:tcPr>
            <w:tcW w:w="2268" w:type="dxa"/>
            <w:shd w:val="clear" w:color="auto" w:fill="auto"/>
            <w:vAlign w:val="center"/>
            <w:hideMark/>
          </w:tcPr>
          <w:p w14:paraId="48498853" w14:textId="77777777" w:rsidR="004E499B" w:rsidRPr="00252A82" w:rsidRDefault="004E499B" w:rsidP="00712FC7">
            <w:pPr>
              <w:spacing w:after="0" w:line="240" w:lineRule="auto"/>
              <w:jc w:val="center"/>
              <w:rPr>
                <w:rFonts w:ascii="Times New Roman" w:eastAsia="Times New Roman" w:hAnsi="Times New Roman"/>
                <w:color w:val="000000"/>
                <w:lang w:eastAsia="ru-RU"/>
              </w:rPr>
            </w:pPr>
            <w:r w:rsidRPr="00252A82">
              <w:rPr>
                <w:rFonts w:ascii="Times New Roman" w:eastAsia="Times New Roman" w:hAnsi="Times New Roman"/>
                <w:color w:val="000000"/>
                <w:lang w:eastAsia="ru-RU"/>
              </w:rPr>
              <w:t>количество помещений, ед.</w:t>
            </w:r>
          </w:p>
        </w:tc>
        <w:tc>
          <w:tcPr>
            <w:tcW w:w="1701" w:type="dxa"/>
            <w:shd w:val="clear" w:color="auto" w:fill="auto"/>
            <w:vAlign w:val="center"/>
            <w:hideMark/>
          </w:tcPr>
          <w:p w14:paraId="47FFB0DE" w14:textId="77777777" w:rsidR="004E499B" w:rsidRPr="00252A82" w:rsidRDefault="004E499B" w:rsidP="00712FC7">
            <w:pPr>
              <w:spacing w:after="0" w:line="240" w:lineRule="auto"/>
              <w:jc w:val="center"/>
              <w:rPr>
                <w:rFonts w:ascii="Times New Roman" w:eastAsia="Times New Roman" w:hAnsi="Times New Roman"/>
                <w:color w:val="000000"/>
                <w:lang w:eastAsia="ru-RU"/>
              </w:rPr>
            </w:pPr>
            <w:r w:rsidRPr="00252A82">
              <w:rPr>
                <w:rFonts w:ascii="Times New Roman" w:eastAsia="Times New Roman" w:hAnsi="Times New Roman"/>
                <w:color w:val="000000"/>
                <w:lang w:eastAsia="ru-RU"/>
              </w:rPr>
              <w:t>площадь, м</w:t>
            </w:r>
            <w:r w:rsidRPr="00252A82">
              <w:rPr>
                <w:rFonts w:eastAsia="Times New Roman"/>
                <w:color w:val="000000"/>
                <w:lang w:eastAsia="ru-RU"/>
              </w:rPr>
              <w:t>²</w:t>
            </w:r>
          </w:p>
        </w:tc>
      </w:tr>
      <w:tr w:rsidR="004E499B" w:rsidRPr="00252A82" w14:paraId="0D71D193" w14:textId="77777777" w:rsidTr="00DB55AC">
        <w:trPr>
          <w:trHeight w:val="276"/>
        </w:trPr>
        <w:tc>
          <w:tcPr>
            <w:tcW w:w="3559" w:type="dxa"/>
            <w:shd w:val="clear" w:color="auto" w:fill="auto"/>
            <w:vAlign w:val="center"/>
            <w:hideMark/>
          </w:tcPr>
          <w:p w14:paraId="70619EF1" w14:textId="77777777" w:rsidR="004E499B" w:rsidRPr="00252A82" w:rsidRDefault="004E499B" w:rsidP="00820BDF">
            <w:pPr>
              <w:spacing w:after="0" w:line="240" w:lineRule="auto"/>
              <w:rPr>
                <w:rFonts w:ascii="Times New Roman" w:eastAsia="Times New Roman" w:hAnsi="Times New Roman"/>
                <w:color w:val="000000"/>
                <w:lang w:eastAsia="ru-RU"/>
              </w:rPr>
            </w:pPr>
            <w:r w:rsidRPr="00252A82">
              <w:rPr>
                <w:rFonts w:ascii="Times New Roman" w:eastAsia="Times New Roman" w:hAnsi="Times New Roman"/>
                <w:color w:val="000000"/>
                <w:lang w:eastAsia="ru-RU"/>
              </w:rPr>
              <w:t>от 10.10.2017 №400-пп</w:t>
            </w:r>
          </w:p>
        </w:tc>
        <w:tc>
          <w:tcPr>
            <w:tcW w:w="1843" w:type="dxa"/>
            <w:shd w:val="clear" w:color="auto" w:fill="auto"/>
            <w:vAlign w:val="center"/>
            <w:hideMark/>
          </w:tcPr>
          <w:p w14:paraId="6C1B7284"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4643</w:t>
            </w:r>
          </w:p>
        </w:tc>
        <w:tc>
          <w:tcPr>
            <w:tcW w:w="2268" w:type="dxa"/>
            <w:shd w:val="clear" w:color="auto" w:fill="auto"/>
            <w:vAlign w:val="center"/>
            <w:hideMark/>
          </w:tcPr>
          <w:p w14:paraId="7405329A"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2011</w:t>
            </w:r>
          </w:p>
        </w:tc>
        <w:tc>
          <w:tcPr>
            <w:tcW w:w="1701" w:type="dxa"/>
            <w:shd w:val="clear" w:color="auto" w:fill="auto"/>
            <w:vAlign w:val="center"/>
            <w:hideMark/>
          </w:tcPr>
          <w:p w14:paraId="06733982"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81 595,85</w:t>
            </w:r>
          </w:p>
        </w:tc>
      </w:tr>
      <w:tr w:rsidR="004E499B" w:rsidRPr="00252A82" w14:paraId="7AB0B349" w14:textId="77777777" w:rsidTr="00DB55AC">
        <w:trPr>
          <w:trHeight w:val="276"/>
        </w:trPr>
        <w:tc>
          <w:tcPr>
            <w:tcW w:w="3559" w:type="dxa"/>
            <w:shd w:val="clear" w:color="auto" w:fill="auto"/>
            <w:vAlign w:val="center"/>
            <w:hideMark/>
          </w:tcPr>
          <w:p w14:paraId="6281A15C" w14:textId="77777777" w:rsidR="004E499B" w:rsidRPr="00252A82" w:rsidRDefault="004E499B" w:rsidP="00820BDF">
            <w:pPr>
              <w:spacing w:after="0" w:line="240" w:lineRule="auto"/>
              <w:rPr>
                <w:rFonts w:ascii="Times New Roman" w:eastAsia="Times New Roman" w:hAnsi="Times New Roman"/>
                <w:color w:val="000000"/>
                <w:lang w:eastAsia="ru-RU"/>
              </w:rPr>
            </w:pPr>
            <w:r w:rsidRPr="00252A82">
              <w:rPr>
                <w:rFonts w:ascii="Times New Roman" w:eastAsia="Times New Roman" w:hAnsi="Times New Roman"/>
                <w:color w:val="000000"/>
                <w:lang w:eastAsia="ru-RU"/>
              </w:rPr>
              <w:t>от 13.02.2018 №79-пп</w:t>
            </w:r>
          </w:p>
        </w:tc>
        <w:tc>
          <w:tcPr>
            <w:tcW w:w="1843" w:type="dxa"/>
            <w:shd w:val="clear" w:color="auto" w:fill="auto"/>
            <w:vAlign w:val="center"/>
            <w:hideMark/>
          </w:tcPr>
          <w:p w14:paraId="22181FAA"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4534</w:t>
            </w:r>
          </w:p>
        </w:tc>
        <w:tc>
          <w:tcPr>
            <w:tcW w:w="2268" w:type="dxa"/>
            <w:shd w:val="clear" w:color="auto" w:fill="auto"/>
            <w:vAlign w:val="center"/>
            <w:hideMark/>
          </w:tcPr>
          <w:p w14:paraId="12837D0D"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1965</w:t>
            </w:r>
          </w:p>
        </w:tc>
        <w:tc>
          <w:tcPr>
            <w:tcW w:w="1701" w:type="dxa"/>
            <w:shd w:val="clear" w:color="auto" w:fill="auto"/>
            <w:vAlign w:val="center"/>
            <w:hideMark/>
          </w:tcPr>
          <w:p w14:paraId="5961095A"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79 742,98</w:t>
            </w:r>
          </w:p>
        </w:tc>
      </w:tr>
      <w:tr w:rsidR="004E499B" w:rsidRPr="00252A82" w14:paraId="4F1FB861" w14:textId="77777777" w:rsidTr="00DB55AC">
        <w:trPr>
          <w:trHeight w:val="276"/>
        </w:trPr>
        <w:tc>
          <w:tcPr>
            <w:tcW w:w="3559" w:type="dxa"/>
            <w:shd w:val="clear" w:color="auto" w:fill="auto"/>
            <w:vAlign w:val="center"/>
            <w:hideMark/>
          </w:tcPr>
          <w:p w14:paraId="67DADF71" w14:textId="77777777" w:rsidR="004E499B" w:rsidRPr="00252A82" w:rsidRDefault="004E499B" w:rsidP="00820BDF">
            <w:pPr>
              <w:spacing w:after="0" w:line="240" w:lineRule="auto"/>
              <w:rPr>
                <w:rFonts w:ascii="Times New Roman" w:eastAsia="Times New Roman" w:hAnsi="Times New Roman"/>
                <w:color w:val="000000"/>
                <w:lang w:eastAsia="ru-RU"/>
              </w:rPr>
            </w:pPr>
            <w:r w:rsidRPr="00252A82">
              <w:rPr>
                <w:rFonts w:ascii="Times New Roman" w:eastAsia="Times New Roman" w:hAnsi="Times New Roman"/>
                <w:color w:val="000000"/>
                <w:lang w:eastAsia="ru-RU"/>
              </w:rPr>
              <w:t>разница</w:t>
            </w:r>
          </w:p>
        </w:tc>
        <w:tc>
          <w:tcPr>
            <w:tcW w:w="1843" w:type="dxa"/>
            <w:shd w:val="clear" w:color="auto" w:fill="auto"/>
            <w:vAlign w:val="center"/>
            <w:hideMark/>
          </w:tcPr>
          <w:p w14:paraId="52BAEFDB"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109</w:t>
            </w:r>
          </w:p>
        </w:tc>
        <w:tc>
          <w:tcPr>
            <w:tcW w:w="2268" w:type="dxa"/>
            <w:shd w:val="clear" w:color="auto" w:fill="auto"/>
            <w:vAlign w:val="center"/>
            <w:hideMark/>
          </w:tcPr>
          <w:p w14:paraId="68907D6C"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46</w:t>
            </w:r>
          </w:p>
        </w:tc>
        <w:tc>
          <w:tcPr>
            <w:tcW w:w="1701" w:type="dxa"/>
            <w:shd w:val="clear" w:color="auto" w:fill="auto"/>
            <w:vAlign w:val="center"/>
            <w:hideMark/>
          </w:tcPr>
          <w:p w14:paraId="0A288269" w14:textId="77777777" w:rsidR="004E499B" w:rsidRPr="00252A82" w:rsidRDefault="004E499B" w:rsidP="00252A82">
            <w:pPr>
              <w:spacing w:after="0" w:line="240" w:lineRule="auto"/>
              <w:jc w:val="right"/>
              <w:rPr>
                <w:rFonts w:ascii="Times New Roman" w:eastAsia="Times New Roman" w:hAnsi="Times New Roman"/>
                <w:color w:val="000000"/>
                <w:lang w:eastAsia="ru-RU"/>
              </w:rPr>
            </w:pPr>
            <w:r w:rsidRPr="00252A82">
              <w:rPr>
                <w:rFonts w:ascii="Times New Roman" w:eastAsia="Times New Roman" w:hAnsi="Times New Roman"/>
                <w:color w:val="000000"/>
                <w:lang w:eastAsia="ru-RU"/>
              </w:rPr>
              <w:t>1 852,87</w:t>
            </w:r>
          </w:p>
        </w:tc>
      </w:tr>
    </w:tbl>
    <w:p w14:paraId="0EF150F6" w14:textId="77777777" w:rsidR="00252A82" w:rsidRDefault="00252A82" w:rsidP="004E499B">
      <w:pPr>
        <w:autoSpaceDE w:val="0"/>
        <w:autoSpaceDN w:val="0"/>
        <w:adjustRightInd w:val="0"/>
        <w:spacing w:after="0" w:line="240" w:lineRule="auto"/>
        <w:ind w:firstLine="851"/>
        <w:jc w:val="both"/>
        <w:rPr>
          <w:rFonts w:ascii="Times New Roman" w:hAnsi="Times New Roman"/>
          <w:sz w:val="28"/>
          <w:szCs w:val="28"/>
          <w:highlight w:val="cyan"/>
        </w:rPr>
      </w:pPr>
    </w:p>
    <w:p w14:paraId="5ABB9A2C" w14:textId="77777777" w:rsidR="004E499B" w:rsidRPr="00820BDF" w:rsidRDefault="004E499B" w:rsidP="00820BDF">
      <w:pPr>
        <w:spacing w:after="0" w:line="240" w:lineRule="auto"/>
        <w:ind w:firstLine="851"/>
        <w:jc w:val="both"/>
        <w:rPr>
          <w:rFonts w:ascii="Times New Roman" w:eastAsia="Times New Roman" w:hAnsi="Times New Roman"/>
          <w:bCs/>
          <w:sz w:val="28"/>
          <w:szCs w:val="28"/>
          <w:lang w:eastAsia="ru-RU"/>
        </w:rPr>
      </w:pPr>
      <w:r w:rsidRPr="00820BDF">
        <w:rPr>
          <w:rFonts w:ascii="Times New Roman" w:eastAsia="Times New Roman" w:hAnsi="Times New Roman"/>
          <w:bCs/>
          <w:sz w:val="28"/>
          <w:szCs w:val="28"/>
          <w:lang w:eastAsia="ru-RU"/>
        </w:rPr>
        <w:t>Изменение целевых показателей четвертого этапа Программы в сравнении двух редакций на примере МО «Коношское», как наиболее значимых изменений по отношению к остальным муниципальным образованиям, в таблице:</w:t>
      </w:r>
    </w:p>
    <w:tbl>
      <w:tblPr>
        <w:tblW w:w="4987"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089"/>
        <w:gridCol w:w="1520"/>
        <w:gridCol w:w="1417"/>
        <w:gridCol w:w="1274"/>
      </w:tblGrid>
      <w:tr w:rsidR="004E499B" w:rsidRPr="00F70A1A" w14:paraId="26741A2C" w14:textId="77777777" w:rsidTr="00DB55AC">
        <w:trPr>
          <w:trHeight w:val="537"/>
          <w:tblHeader/>
        </w:trPr>
        <w:tc>
          <w:tcPr>
            <w:tcW w:w="2736" w:type="pct"/>
            <w:shd w:val="clear" w:color="auto" w:fill="auto"/>
            <w:vAlign w:val="bottom"/>
            <w:hideMark/>
          </w:tcPr>
          <w:p w14:paraId="6A167BA6" w14:textId="77777777" w:rsidR="004E499B" w:rsidRPr="00F70A1A" w:rsidRDefault="00820BDF" w:rsidP="00712FC7">
            <w:pPr>
              <w:spacing w:after="0"/>
              <w:jc w:val="center"/>
              <w:rPr>
                <w:rFonts w:ascii="Times New Roman" w:hAnsi="Times New Roman"/>
              </w:rPr>
            </w:pPr>
            <w:r w:rsidRPr="00F70A1A">
              <w:rPr>
                <w:rFonts w:ascii="Times New Roman" w:hAnsi="Times New Roman"/>
              </w:rPr>
              <w:t>П</w:t>
            </w:r>
            <w:r w:rsidR="004E499B" w:rsidRPr="00F70A1A">
              <w:rPr>
                <w:rFonts w:ascii="Times New Roman" w:hAnsi="Times New Roman"/>
              </w:rPr>
              <w:t>оказатели</w:t>
            </w:r>
          </w:p>
        </w:tc>
        <w:tc>
          <w:tcPr>
            <w:tcW w:w="817" w:type="pct"/>
            <w:shd w:val="clear" w:color="auto" w:fill="auto"/>
            <w:vAlign w:val="bottom"/>
            <w:hideMark/>
          </w:tcPr>
          <w:p w14:paraId="7B927E32" w14:textId="77777777" w:rsidR="004E499B" w:rsidRPr="00F70A1A" w:rsidRDefault="004E499B" w:rsidP="00712FC7">
            <w:pPr>
              <w:spacing w:after="0"/>
              <w:jc w:val="center"/>
              <w:rPr>
                <w:rFonts w:ascii="Times New Roman" w:hAnsi="Times New Roman"/>
              </w:rPr>
            </w:pPr>
            <w:r w:rsidRPr="00F70A1A">
              <w:rPr>
                <w:rFonts w:ascii="Times New Roman" w:hAnsi="Times New Roman"/>
              </w:rPr>
              <w:t>№400-пп от 10.10.2017 г.</w:t>
            </w:r>
          </w:p>
        </w:tc>
        <w:tc>
          <w:tcPr>
            <w:tcW w:w="762" w:type="pct"/>
            <w:vAlign w:val="bottom"/>
          </w:tcPr>
          <w:p w14:paraId="3E003DC6" w14:textId="77777777" w:rsidR="004E499B" w:rsidRPr="00F70A1A" w:rsidRDefault="004E499B" w:rsidP="00712FC7">
            <w:pPr>
              <w:spacing w:after="0"/>
              <w:jc w:val="center"/>
              <w:rPr>
                <w:rFonts w:ascii="Times New Roman" w:hAnsi="Times New Roman"/>
              </w:rPr>
            </w:pPr>
            <w:r w:rsidRPr="00F70A1A">
              <w:rPr>
                <w:rFonts w:ascii="Times New Roman" w:hAnsi="Times New Roman"/>
              </w:rPr>
              <w:t>№79-пп от 13.02.2018</w:t>
            </w:r>
          </w:p>
        </w:tc>
        <w:tc>
          <w:tcPr>
            <w:tcW w:w="685" w:type="pct"/>
            <w:vAlign w:val="bottom"/>
          </w:tcPr>
          <w:p w14:paraId="2A4EA747" w14:textId="77777777" w:rsidR="004E499B" w:rsidRPr="00F70A1A" w:rsidRDefault="004E499B" w:rsidP="00712FC7">
            <w:pPr>
              <w:spacing w:after="0"/>
              <w:jc w:val="center"/>
              <w:rPr>
                <w:rFonts w:ascii="Times New Roman" w:hAnsi="Times New Roman"/>
              </w:rPr>
            </w:pPr>
            <w:r w:rsidRPr="00F70A1A">
              <w:rPr>
                <w:rFonts w:ascii="Times New Roman" w:hAnsi="Times New Roman"/>
              </w:rPr>
              <w:t>разница</w:t>
            </w:r>
          </w:p>
        </w:tc>
      </w:tr>
      <w:tr w:rsidR="004E499B" w:rsidRPr="00F70A1A" w14:paraId="6FC01A2F" w14:textId="77777777" w:rsidTr="00DB55AC">
        <w:trPr>
          <w:trHeight w:val="221"/>
        </w:trPr>
        <w:tc>
          <w:tcPr>
            <w:tcW w:w="2736" w:type="pct"/>
            <w:shd w:val="clear" w:color="auto" w:fill="auto"/>
            <w:vAlign w:val="bottom"/>
            <w:hideMark/>
          </w:tcPr>
          <w:p w14:paraId="4F1CD97C" w14:textId="77777777" w:rsidR="004E499B" w:rsidRPr="00F70A1A" w:rsidRDefault="004E499B" w:rsidP="00F70A1A">
            <w:pPr>
              <w:spacing w:after="0"/>
              <w:rPr>
                <w:rFonts w:ascii="Times New Roman" w:hAnsi="Times New Roman"/>
              </w:rPr>
            </w:pPr>
            <w:r w:rsidRPr="00F70A1A">
              <w:rPr>
                <w:rFonts w:ascii="Times New Roman" w:hAnsi="Times New Roman"/>
              </w:rPr>
              <w:t>количество жителей</w:t>
            </w:r>
          </w:p>
        </w:tc>
        <w:tc>
          <w:tcPr>
            <w:tcW w:w="817" w:type="pct"/>
            <w:shd w:val="clear" w:color="auto" w:fill="auto"/>
            <w:vAlign w:val="bottom"/>
            <w:hideMark/>
          </w:tcPr>
          <w:p w14:paraId="20D0392C" w14:textId="77777777" w:rsidR="004E499B" w:rsidRPr="00F70A1A" w:rsidRDefault="004E499B" w:rsidP="00712FC7">
            <w:pPr>
              <w:spacing w:after="0"/>
              <w:jc w:val="center"/>
              <w:rPr>
                <w:rFonts w:ascii="Times New Roman" w:hAnsi="Times New Roman"/>
              </w:rPr>
            </w:pPr>
            <w:r w:rsidRPr="00F70A1A">
              <w:rPr>
                <w:rFonts w:ascii="Times New Roman" w:hAnsi="Times New Roman"/>
              </w:rPr>
              <w:t>981</w:t>
            </w:r>
          </w:p>
        </w:tc>
        <w:tc>
          <w:tcPr>
            <w:tcW w:w="762" w:type="pct"/>
            <w:vAlign w:val="bottom"/>
          </w:tcPr>
          <w:p w14:paraId="6F2E1FA1" w14:textId="77777777" w:rsidR="004E499B" w:rsidRPr="00F70A1A" w:rsidRDefault="004E499B" w:rsidP="00712FC7">
            <w:pPr>
              <w:spacing w:after="0"/>
              <w:jc w:val="center"/>
              <w:rPr>
                <w:rFonts w:ascii="Times New Roman" w:hAnsi="Times New Roman"/>
              </w:rPr>
            </w:pPr>
            <w:r w:rsidRPr="00F70A1A">
              <w:rPr>
                <w:rFonts w:ascii="Times New Roman" w:hAnsi="Times New Roman"/>
              </w:rPr>
              <w:t>870</w:t>
            </w:r>
          </w:p>
        </w:tc>
        <w:tc>
          <w:tcPr>
            <w:tcW w:w="685" w:type="pct"/>
            <w:vAlign w:val="bottom"/>
          </w:tcPr>
          <w:p w14:paraId="57804ABD" w14:textId="77777777" w:rsidR="004E499B" w:rsidRPr="00F70A1A" w:rsidRDefault="004E499B" w:rsidP="00712FC7">
            <w:pPr>
              <w:spacing w:after="0"/>
              <w:jc w:val="center"/>
              <w:rPr>
                <w:rFonts w:ascii="Times New Roman" w:hAnsi="Times New Roman"/>
              </w:rPr>
            </w:pPr>
            <w:r w:rsidRPr="00F70A1A">
              <w:rPr>
                <w:rFonts w:ascii="Times New Roman" w:hAnsi="Times New Roman"/>
              </w:rPr>
              <w:t>111</w:t>
            </w:r>
          </w:p>
        </w:tc>
      </w:tr>
      <w:tr w:rsidR="004E499B" w:rsidRPr="00F70A1A" w14:paraId="5CB8C750" w14:textId="77777777" w:rsidTr="00DB55AC">
        <w:trPr>
          <w:trHeight w:val="126"/>
        </w:trPr>
        <w:tc>
          <w:tcPr>
            <w:tcW w:w="2736" w:type="pct"/>
            <w:shd w:val="clear" w:color="auto" w:fill="auto"/>
            <w:vAlign w:val="bottom"/>
            <w:hideMark/>
          </w:tcPr>
          <w:p w14:paraId="37B981FF" w14:textId="77777777" w:rsidR="004E499B" w:rsidRPr="00F70A1A" w:rsidRDefault="004E499B" w:rsidP="00F70A1A">
            <w:pPr>
              <w:spacing w:after="0"/>
              <w:rPr>
                <w:rFonts w:ascii="Times New Roman" w:hAnsi="Times New Roman"/>
              </w:rPr>
            </w:pPr>
            <w:r w:rsidRPr="00F70A1A">
              <w:rPr>
                <w:rFonts w:ascii="Times New Roman" w:hAnsi="Times New Roman"/>
              </w:rPr>
              <w:t>количество помещений</w:t>
            </w:r>
          </w:p>
        </w:tc>
        <w:tc>
          <w:tcPr>
            <w:tcW w:w="817" w:type="pct"/>
            <w:shd w:val="clear" w:color="auto" w:fill="auto"/>
            <w:vAlign w:val="bottom"/>
            <w:hideMark/>
          </w:tcPr>
          <w:p w14:paraId="62BCF677" w14:textId="77777777" w:rsidR="004E499B" w:rsidRPr="00F70A1A" w:rsidRDefault="004E499B" w:rsidP="00712FC7">
            <w:pPr>
              <w:spacing w:after="0"/>
              <w:jc w:val="center"/>
              <w:rPr>
                <w:rFonts w:ascii="Times New Roman" w:hAnsi="Times New Roman"/>
              </w:rPr>
            </w:pPr>
            <w:r w:rsidRPr="00F70A1A">
              <w:rPr>
                <w:rFonts w:ascii="Times New Roman" w:hAnsi="Times New Roman"/>
              </w:rPr>
              <w:t>427</w:t>
            </w:r>
          </w:p>
        </w:tc>
        <w:tc>
          <w:tcPr>
            <w:tcW w:w="762" w:type="pct"/>
            <w:vAlign w:val="bottom"/>
          </w:tcPr>
          <w:p w14:paraId="0648237A" w14:textId="77777777" w:rsidR="004E499B" w:rsidRPr="00F70A1A" w:rsidRDefault="004E499B" w:rsidP="00712FC7">
            <w:pPr>
              <w:spacing w:after="0"/>
              <w:jc w:val="center"/>
              <w:rPr>
                <w:rFonts w:ascii="Times New Roman" w:hAnsi="Times New Roman"/>
              </w:rPr>
            </w:pPr>
            <w:r w:rsidRPr="00F70A1A">
              <w:rPr>
                <w:rFonts w:ascii="Times New Roman" w:hAnsi="Times New Roman"/>
              </w:rPr>
              <w:t>388</w:t>
            </w:r>
          </w:p>
        </w:tc>
        <w:tc>
          <w:tcPr>
            <w:tcW w:w="685" w:type="pct"/>
            <w:vAlign w:val="bottom"/>
          </w:tcPr>
          <w:p w14:paraId="1885B68C" w14:textId="77777777" w:rsidR="004E499B" w:rsidRPr="00F70A1A" w:rsidRDefault="004E499B" w:rsidP="00712FC7">
            <w:pPr>
              <w:spacing w:after="0"/>
              <w:jc w:val="center"/>
              <w:rPr>
                <w:rFonts w:ascii="Times New Roman" w:hAnsi="Times New Roman"/>
              </w:rPr>
            </w:pPr>
            <w:r w:rsidRPr="00F70A1A">
              <w:rPr>
                <w:rFonts w:ascii="Times New Roman" w:hAnsi="Times New Roman"/>
              </w:rPr>
              <w:t>39</w:t>
            </w:r>
          </w:p>
        </w:tc>
      </w:tr>
      <w:tr w:rsidR="004E499B" w:rsidRPr="00F70A1A" w14:paraId="3030C5E4" w14:textId="77777777" w:rsidTr="00DB55AC">
        <w:trPr>
          <w:trHeight w:val="272"/>
        </w:trPr>
        <w:tc>
          <w:tcPr>
            <w:tcW w:w="2736" w:type="pct"/>
            <w:shd w:val="clear" w:color="auto" w:fill="auto"/>
            <w:vAlign w:val="bottom"/>
            <w:hideMark/>
          </w:tcPr>
          <w:p w14:paraId="37C33994" w14:textId="77777777" w:rsidR="004E499B" w:rsidRPr="00F70A1A" w:rsidRDefault="004E499B" w:rsidP="00F70A1A">
            <w:pPr>
              <w:spacing w:after="0"/>
              <w:rPr>
                <w:rFonts w:ascii="Times New Roman" w:hAnsi="Times New Roman"/>
              </w:rPr>
            </w:pPr>
            <w:r w:rsidRPr="00F70A1A">
              <w:rPr>
                <w:rFonts w:ascii="Times New Roman" w:hAnsi="Times New Roman"/>
              </w:rPr>
              <w:t>расселяемая площадь, м²</w:t>
            </w:r>
          </w:p>
        </w:tc>
        <w:tc>
          <w:tcPr>
            <w:tcW w:w="817" w:type="pct"/>
            <w:shd w:val="clear" w:color="auto" w:fill="auto"/>
            <w:vAlign w:val="bottom"/>
            <w:hideMark/>
          </w:tcPr>
          <w:p w14:paraId="5784C3B9" w14:textId="77777777" w:rsidR="004E499B" w:rsidRPr="00F70A1A" w:rsidRDefault="004E499B" w:rsidP="00712FC7">
            <w:pPr>
              <w:spacing w:after="0"/>
              <w:jc w:val="center"/>
              <w:rPr>
                <w:rFonts w:ascii="Times New Roman" w:hAnsi="Times New Roman"/>
              </w:rPr>
            </w:pPr>
            <w:r w:rsidRPr="00F70A1A">
              <w:rPr>
                <w:rFonts w:ascii="Times New Roman" w:hAnsi="Times New Roman"/>
              </w:rPr>
              <w:t>18 890,54</w:t>
            </w:r>
          </w:p>
        </w:tc>
        <w:tc>
          <w:tcPr>
            <w:tcW w:w="762" w:type="pct"/>
            <w:vAlign w:val="bottom"/>
          </w:tcPr>
          <w:p w14:paraId="1B556BB2" w14:textId="77777777" w:rsidR="004E499B" w:rsidRPr="00F70A1A" w:rsidRDefault="004E499B" w:rsidP="00712FC7">
            <w:pPr>
              <w:spacing w:after="0"/>
              <w:jc w:val="center"/>
              <w:rPr>
                <w:rFonts w:ascii="Times New Roman" w:hAnsi="Times New Roman"/>
              </w:rPr>
            </w:pPr>
            <w:r w:rsidRPr="00F70A1A">
              <w:rPr>
                <w:rFonts w:ascii="Times New Roman" w:hAnsi="Times New Roman"/>
              </w:rPr>
              <w:t>17 497,84</w:t>
            </w:r>
          </w:p>
        </w:tc>
        <w:tc>
          <w:tcPr>
            <w:tcW w:w="685" w:type="pct"/>
            <w:vAlign w:val="bottom"/>
          </w:tcPr>
          <w:p w14:paraId="37115D30" w14:textId="77777777" w:rsidR="004E499B" w:rsidRPr="00F70A1A" w:rsidRDefault="004E499B" w:rsidP="00712FC7">
            <w:pPr>
              <w:spacing w:after="0"/>
              <w:jc w:val="center"/>
              <w:rPr>
                <w:rFonts w:ascii="Times New Roman" w:hAnsi="Times New Roman"/>
              </w:rPr>
            </w:pPr>
            <w:r w:rsidRPr="00F70A1A">
              <w:rPr>
                <w:rFonts w:ascii="Times New Roman" w:hAnsi="Times New Roman"/>
              </w:rPr>
              <w:t>1 392,70</w:t>
            </w:r>
          </w:p>
        </w:tc>
      </w:tr>
      <w:tr w:rsidR="004E499B" w:rsidRPr="00F70A1A" w14:paraId="590470B3" w14:textId="77777777" w:rsidTr="00DB55AC">
        <w:trPr>
          <w:trHeight w:val="274"/>
        </w:trPr>
        <w:tc>
          <w:tcPr>
            <w:tcW w:w="2736" w:type="pct"/>
            <w:shd w:val="clear" w:color="auto" w:fill="auto"/>
            <w:vAlign w:val="bottom"/>
            <w:hideMark/>
          </w:tcPr>
          <w:p w14:paraId="5A24924B" w14:textId="77777777" w:rsidR="004E499B" w:rsidRPr="00F70A1A" w:rsidRDefault="004E499B" w:rsidP="00F70A1A">
            <w:pPr>
              <w:spacing w:after="0"/>
              <w:rPr>
                <w:rFonts w:ascii="Times New Roman" w:hAnsi="Times New Roman"/>
              </w:rPr>
            </w:pPr>
            <w:r w:rsidRPr="00F70A1A">
              <w:rPr>
                <w:rFonts w:ascii="Times New Roman" w:hAnsi="Times New Roman"/>
              </w:rPr>
              <w:t>стоимость переселения всего, млн.руб.</w:t>
            </w:r>
          </w:p>
        </w:tc>
        <w:tc>
          <w:tcPr>
            <w:tcW w:w="817" w:type="pct"/>
            <w:shd w:val="clear" w:color="auto" w:fill="auto"/>
            <w:vAlign w:val="bottom"/>
            <w:hideMark/>
          </w:tcPr>
          <w:p w14:paraId="480D389D" w14:textId="77777777" w:rsidR="004E499B" w:rsidRPr="00F70A1A" w:rsidRDefault="004E499B" w:rsidP="00712FC7">
            <w:pPr>
              <w:spacing w:after="0"/>
              <w:jc w:val="center"/>
              <w:rPr>
                <w:rFonts w:ascii="Times New Roman" w:hAnsi="Times New Roman"/>
              </w:rPr>
            </w:pPr>
            <w:r w:rsidRPr="00F70A1A">
              <w:rPr>
                <w:rFonts w:ascii="Times New Roman" w:hAnsi="Times New Roman"/>
              </w:rPr>
              <w:t>713,89</w:t>
            </w:r>
          </w:p>
        </w:tc>
        <w:tc>
          <w:tcPr>
            <w:tcW w:w="762" w:type="pct"/>
            <w:vAlign w:val="bottom"/>
          </w:tcPr>
          <w:p w14:paraId="3E41B20E" w14:textId="77777777" w:rsidR="004E499B" w:rsidRPr="00F70A1A" w:rsidRDefault="004E499B" w:rsidP="00712FC7">
            <w:pPr>
              <w:spacing w:after="0"/>
              <w:jc w:val="center"/>
              <w:rPr>
                <w:rFonts w:ascii="Times New Roman" w:hAnsi="Times New Roman"/>
              </w:rPr>
            </w:pPr>
            <w:r w:rsidRPr="00F70A1A">
              <w:rPr>
                <w:rFonts w:ascii="Times New Roman" w:hAnsi="Times New Roman"/>
              </w:rPr>
              <w:t>660,18</w:t>
            </w:r>
          </w:p>
        </w:tc>
        <w:tc>
          <w:tcPr>
            <w:tcW w:w="685" w:type="pct"/>
            <w:vAlign w:val="bottom"/>
          </w:tcPr>
          <w:p w14:paraId="7958A6D0" w14:textId="77777777" w:rsidR="004E499B" w:rsidRPr="00F70A1A" w:rsidRDefault="004E499B" w:rsidP="00712FC7">
            <w:pPr>
              <w:spacing w:after="0"/>
              <w:jc w:val="center"/>
              <w:rPr>
                <w:rFonts w:ascii="Times New Roman" w:hAnsi="Times New Roman"/>
              </w:rPr>
            </w:pPr>
            <w:r w:rsidRPr="00F70A1A">
              <w:rPr>
                <w:rFonts w:ascii="Times New Roman" w:hAnsi="Times New Roman"/>
              </w:rPr>
              <w:t>53,71</w:t>
            </w:r>
          </w:p>
        </w:tc>
      </w:tr>
      <w:tr w:rsidR="004E499B" w:rsidRPr="00F70A1A" w14:paraId="6C10AE84" w14:textId="77777777" w:rsidTr="00DB55AC">
        <w:trPr>
          <w:trHeight w:val="266"/>
        </w:trPr>
        <w:tc>
          <w:tcPr>
            <w:tcW w:w="2736" w:type="pct"/>
            <w:shd w:val="clear" w:color="auto" w:fill="auto"/>
            <w:vAlign w:val="bottom"/>
            <w:hideMark/>
          </w:tcPr>
          <w:p w14:paraId="1A6455AD" w14:textId="77777777" w:rsidR="004E499B" w:rsidRPr="00F70A1A" w:rsidRDefault="004E499B" w:rsidP="00F70A1A">
            <w:pPr>
              <w:spacing w:after="0"/>
              <w:rPr>
                <w:rFonts w:ascii="Times New Roman" w:hAnsi="Times New Roman"/>
              </w:rPr>
            </w:pPr>
            <w:r w:rsidRPr="00F70A1A">
              <w:rPr>
                <w:rFonts w:ascii="Times New Roman" w:hAnsi="Times New Roman"/>
              </w:rPr>
              <w:t>за счет средств Фонда, млн. руб.</w:t>
            </w:r>
          </w:p>
        </w:tc>
        <w:tc>
          <w:tcPr>
            <w:tcW w:w="817" w:type="pct"/>
            <w:shd w:val="clear" w:color="auto" w:fill="auto"/>
            <w:vAlign w:val="bottom"/>
            <w:hideMark/>
          </w:tcPr>
          <w:p w14:paraId="16378EBD" w14:textId="77777777" w:rsidR="004E499B" w:rsidRPr="00F70A1A" w:rsidRDefault="004E499B" w:rsidP="00712FC7">
            <w:pPr>
              <w:spacing w:after="0"/>
              <w:jc w:val="center"/>
              <w:rPr>
                <w:rFonts w:ascii="Times New Roman" w:hAnsi="Times New Roman"/>
              </w:rPr>
            </w:pPr>
            <w:r w:rsidRPr="00F70A1A">
              <w:rPr>
                <w:rFonts w:ascii="Times New Roman" w:hAnsi="Times New Roman"/>
              </w:rPr>
              <w:t>713,89</w:t>
            </w:r>
          </w:p>
        </w:tc>
        <w:tc>
          <w:tcPr>
            <w:tcW w:w="762" w:type="pct"/>
            <w:vAlign w:val="bottom"/>
          </w:tcPr>
          <w:p w14:paraId="6C6BA7AC" w14:textId="77777777" w:rsidR="004E499B" w:rsidRPr="00F70A1A" w:rsidRDefault="004E499B" w:rsidP="00712FC7">
            <w:pPr>
              <w:spacing w:after="0"/>
              <w:jc w:val="center"/>
              <w:rPr>
                <w:rFonts w:ascii="Times New Roman" w:hAnsi="Times New Roman"/>
              </w:rPr>
            </w:pPr>
            <w:r w:rsidRPr="00F70A1A">
              <w:rPr>
                <w:rFonts w:ascii="Times New Roman" w:hAnsi="Times New Roman"/>
              </w:rPr>
              <w:t>660,18</w:t>
            </w:r>
          </w:p>
        </w:tc>
        <w:tc>
          <w:tcPr>
            <w:tcW w:w="685" w:type="pct"/>
            <w:vAlign w:val="bottom"/>
          </w:tcPr>
          <w:p w14:paraId="790C6878" w14:textId="77777777" w:rsidR="004E499B" w:rsidRPr="00F70A1A" w:rsidRDefault="004E499B" w:rsidP="00712FC7">
            <w:pPr>
              <w:spacing w:after="0"/>
              <w:jc w:val="center"/>
              <w:rPr>
                <w:rFonts w:ascii="Times New Roman" w:hAnsi="Times New Roman"/>
              </w:rPr>
            </w:pPr>
            <w:r w:rsidRPr="00F70A1A">
              <w:rPr>
                <w:rFonts w:ascii="Times New Roman" w:hAnsi="Times New Roman"/>
              </w:rPr>
              <w:t>53,71</w:t>
            </w:r>
          </w:p>
        </w:tc>
      </w:tr>
      <w:tr w:rsidR="004E499B" w:rsidRPr="00F70A1A" w14:paraId="51CDF701" w14:textId="77777777" w:rsidTr="00DB55AC">
        <w:trPr>
          <w:trHeight w:val="285"/>
        </w:trPr>
        <w:tc>
          <w:tcPr>
            <w:tcW w:w="2736" w:type="pct"/>
            <w:shd w:val="clear" w:color="auto" w:fill="auto"/>
            <w:vAlign w:val="bottom"/>
          </w:tcPr>
          <w:p w14:paraId="5703DF95" w14:textId="77777777" w:rsidR="004E499B" w:rsidRPr="00F70A1A" w:rsidRDefault="004E499B" w:rsidP="00F70A1A">
            <w:pPr>
              <w:spacing w:after="0"/>
              <w:rPr>
                <w:rFonts w:ascii="Times New Roman" w:hAnsi="Times New Roman"/>
              </w:rPr>
            </w:pPr>
            <w:r w:rsidRPr="00F70A1A">
              <w:rPr>
                <w:rFonts w:ascii="Times New Roman" w:hAnsi="Times New Roman"/>
              </w:rPr>
              <w:t>за счет средств областного бюджета</w:t>
            </w:r>
          </w:p>
        </w:tc>
        <w:tc>
          <w:tcPr>
            <w:tcW w:w="817" w:type="pct"/>
            <w:shd w:val="clear" w:color="auto" w:fill="auto"/>
            <w:vAlign w:val="bottom"/>
          </w:tcPr>
          <w:p w14:paraId="4AA54B0B" w14:textId="77777777" w:rsidR="004E499B" w:rsidRPr="00F70A1A" w:rsidRDefault="004E499B" w:rsidP="00712FC7">
            <w:pPr>
              <w:spacing w:after="0"/>
              <w:jc w:val="center"/>
              <w:rPr>
                <w:rFonts w:ascii="Times New Roman" w:hAnsi="Times New Roman"/>
              </w:rPr>
            </w:pPr>
            <w:r w:rsidRPr="00F70A1A">
              <w:rPr>
                <w:rFonts w:ascii="Times New Roman" w:hAnsi="Times New Roman"/>
              </w:rPr>
              <w:t>0,00</w:t>
            </w:r>
          </w:p>
        </w:tc>
        <w:tc>
          <w:tcPr>
            <w:tcW w:w="762" w:type="pct"/>
            <w:vAlign w:val="bottom"/>
          </w:tcPr>
          <w:p w14:paraId="423CBEC3" w14:textId="77777777" w:rsidR="004E499B" w:rsidRPr="00F70A1A" w:rsidRDefault="004E499B" w:rsidP="00712FC7">
            <w:pPr>
              <w:spacing w:after="0"/>
              <w:jc w:val="center"/>
              <w:rPr>
                <w:rFonts w:ascii="Times New Roman" w:hAnsi="Times New Roman"/>
              </w:rPr>
            </w:pPr>
            <w:r w:rsidRPr="00F70A1A">
              <w:rPr>
                <w:rFonts w:ascii="Times New Roman" w:hAnsi="Times New Roman"/>
              </w:rPr>
              <w:t>0,00</w:t>
            </w:r>
          </w:p>
        </w:tc>
        <w:tc>
          <w:tcPr>
            <w:tcW w:w="685" w:type="pct"/>
            <w:vAlign w:val="bottom"/>
          </w:tcPr>
          <w:p w14:paraId="2F6F098B" w14:textId="77777777" w:rsidR="004E499B" w:rsidRPr="00F70A1A" w:rsidRDefault="004E499B" w:rsidP="00712FC7">
            <w:pPr>
              <w:spacing w:after="0"/>
              <w:jc w:val="center"/>
              <w:rPr>
                <w:rFonts w:ascii="Times New Roman" w:hAnsi="Times New Roman"/>
              </w:rPr>
            </w:pPr>
            <w:r w:rsidRPr="00F70A1A">
              <w:rPr>
                <w:rFonts w:ascii="Times New Roman" w:hAnsi="Times New Roman"/>
              </w:rPr>
              <w:t>0,00</w:t>
            </w:r>
          </w:p>
        </w:tc>
      </w:tr>
    </w:tbl>
    <w:p w14:paraId="6589D593" w14:textId="77777777" w:rsidR="004E499B" w:rsidRPr="004E499B" w:rsidRDefault="004E499B" w:rsidP="004E499B">
      <w:pPr>
        <w:widowControl w:val="0"/>
        <w:spacing w:after="0" w:line="240" w:lineRule="auto"/>
        <w:ind w:firstLine="851"/>
        <w:jc w:val="both"/>
        <w:rPr>
          <w:rFonts w:ascii="Times New Roman" w:eastAsia="Times New Roman" w:hAnsi="Times New Roman"/>
          <w:sz w:val="28"/>
          <w:szCs w:val="28"/>
          <w:highlight w:val="cyan"/>
          <w:lang w:eastAsia="ru-RU"/>
        </w:rPr>
      </w:pPr>
    </w:p>
    <w:p w14:paraId="73D35E09" w14:textId="77777777" w:rsidR="005D4185" w:rsidRPr="005F0454" w:rsidRDefault="004E499B" w:rsidP="005F0454">
      <w:pPr>
        <w:spacing w:after="0" w:line="240" w:lineRule="auto"/>
        <w:ind w:firstLine="851"/>
        <w:jc w:val="both"/>
        <w:rPr>
          <w:rFonts w:ascii="Times New Roman" w:hAnsi="Times New Roman"/>
          <w:sz w:val="28"/>
          <w:szCs w:val="28"/>
        </w:rPr>
      </w:pPr>
      <w:r w:rsidRPr="005F0454">
        <w:rPr>
          <w:rFonts w:ascii="Times New Roman" w:eastAsia="Times New Roman" w:hAnsi="Times New Roman"/>
          <w:bCs/>
          <w:sz w:val="28"/>
          <w:szCs w:val="28"/>
          <w:lang w:eastAsia="ru-RU"/>
        </w:rPr>
        <w:t>Проверкой реализации Программы в МО «Коношское» установлено:</w:t>
      </w:r>
      <w:r w:rsidR="005F0454" w:rsidRPr="005F0454">
        <w:rPr>
          <w:rFonts w:ascii="Times New Roman" w:eastAsia="Times New Roman" w:hAnsi="Times New Roman"/>
          <w:bCs/>
          <w:sz w:val="28"/>
          <w:szCs w:val="28"/>
          <w:lang w:eastAsia="ru-RU"/>
        </w:rPr>
        <w:t xml:space="preserve"> </w:t>
      </w:r>
      <w:r w:rsidR="005D4185" w:rsidRPr="005F0454">
        <w:rPr>
          <w:rFonts w:ascii="Times New Roman" w:hAnsi="Times New Roman"/>
          <w:sz w:val="28"/>
          <w:szCs w:val="28"/>
        </w:rPr>
        <w:t xml:space="preserve">администрацией МО «Коношское» в адрес </w:t>
      </w:r>
      <w:r w:rsidR="00876161" w:rsidRPr="005F0454">
        <w:rPr>
          <w:rFonts w:ascii="Times New Roman" w:hAnsi="Times New Roman"/>
          <w:sz w:val="28"/>
          <w:szCs w:val="28"/>
        </w:rPr>
        <w:t>м</w:t>
      </w:r>
      <w:r w:rsidR="005D4185" w:rsidRPr="005F0454">
        <w:rPr>
          <w:rFonts w:ascii="Times New Roman" w:hAnsi="Times New Roman"/>
          <w:sz w:val="28"/>
          <w:szCs w:val="28"/>
        </w:rPr>
        <w:t xml:space="preserve">инистерства строительства и </w:t>
      </w:r>
      <w:r w:rsidR="005D4185" w:rsidRPr="005F0454">
        <w:rPr>
          <w:rFonts w:ascii="Times New Roman" w:hAnsi="Times New Roman"/>
          <w:sz w:val="28"/>
          <w:szCs w:val="28"/>
        </w:rPr>
        <w:lastRenderedPageBreak/>
        <w:t>архитектуры АО направлен поквартирный перечень аварийных МКД, включенных в четвертый этап, в котором указано 428 аварийных жилых помещений для целей переселения.</w:t>
      </w:r>
    </w:p>
    <w:p w14:paraId="0ECB8638" w14:textId="77777777" w:rsidR="005D4185" w:rsidRPr="00F70A1A" w:rsidRDefault="005D4185" w:rsidP="005D4185">
      <w:pPr>
        <w:spacing w:after="0" w:line="240" w:lineRule="auto"/>
        <w:ind w:firstLine="851"/>
        <w:jc w:val="both"/>
        <w:rPr>
          <w:rFonts w:ascii="Times New Roman" w:eastAsia="Times New Roman" w:hAnsi="Times New Roman"/>
          <w:bCs/>
          <w:sz w:val="28"/>
          <w:szCs w:val="28"/>
          <w:lang w:eastAsia="ru-RU"/>
        </w:rPr>
      </w:pPr>
      <w:r w:rsidRPr="005F0454">
        <w:rPr>
          <w:rFonts w:ascii="Times New Roman" w:hAnsi="Times New Roman"/>
          <w:bCs/>
          <w:sz w:val="28"/>
          <w:szCs w:val="28"/>
        </w:rPr>
        <w:t>Распоряжениями Правительства Архангельской области в период 2017 года безвозмездно осуществлена передача имущества – жилых помещений, находящегося в государственной собственности Архангельской области и закрепленного на праве оперативного управления за ГКУ АО «ГКС», в собственность МО «Коношское» Коношского муниципального района.</w:t>
      </w:r>
    </w:p>
    <w:p w14:paraId="30E8CB11" w14:textId="77777777" w:rsidR="004E499B" w:rsidRPr="00A519D3" w:rsidRDefault="004E499B" w:rsidP="004E499B">
      <w:pPr>
        <w:autoSpaceDE w:val="0"/>
        <w:autoSpaceDN w:val="0"/>
        <w:adjustRightInd w:val="0"/>
        <w:spacing w:after="0" w:line="240" w:lineRule="auto"/>
        <w:ind w:firstLine="851"/>
        <w:jc w:val="both"/>
        <w:rPr>
          <w:rFonts w:ascii="Times New Roman" w:eastAsia="Times New Roman" w:hAnsi="Times New Roman"/>
          <w:sz w:val="28"/>
          <w:szCs w:val="28"/>
          <w:lang w:eastAsia="ru-RU"/>
        </w:rPr>
      </w:pPr>
      <w:r w:rsidRPr="00A519D3">
        <w:rPr>
          <w:rFonts w:ascii="Times New Roman" w:hAnsi="Times New Roman"/>
          <w:sz w:val="28"/>
          <w:szCs w:val="28"/>
        </w:rPr>
        <w:t xml:space="preserve">Всего в период с 14.08.2017 по 06.10.2017 года МО «Коношское» были безвозмездно переданы 426 квартир. В ходе проверки представлены документы, подтверждающие расселение только из 387 аварийных жилых помещений. Установлено, что администрацией МО «Коношское» завышена потребность в переселении граждан на 39 квартир </w:t>
      </w:r>
      <w:r w:rsidRPr="00A519D3">
        <w:rPr>
          <w:rFonts w:ascii="Times New Roman" w:eastAsia="Times New Roman" w:hAnsi="Times New Roman"/>
          <w:sz w:val="28"/>
          <w:szCs w:val="28"/>
        </w:rPr>
        <w:t xml:space="preserve">площадью 1 647,20 кв.м. на сумму 53,7 млн.руб. Министерством ТЭК и ЖКХ АО как главным заказчиком Программы по состоянию на 07.05.2018 года не предприняты действия по возврату/возмещению денежных средств в размере 53,7 млн.руб. в областной бюджет. На основании условий соглашений между Фондом и министерством ТЭК и ЖКХ АО, </w:t>
      </w:r>
      <w:r w:rsidRPr="00A519D3">
        <w:rPr>
          <w:rFonts w:ascii="Times New Roman" w:hAnsi="Times New Roman"/>
          <w:sz w:val="28"/>
          <w:szCs w:val="28"/>
        </w:rPr>
        <w:t>при невозможности использования предоставленной финансовой поддержки по целевому назначению, денежные средства должны быть возвращены в Фонд</w:t>
      </w:r>
      <w:r w:rsidR="00026F57">
        <w:rPr>
          <w:rFonts w:ascii="Times New Roman" w:hAnsi="Times New Roman"/>
          <w:sz w:val="28"/>
          <w:szCs w:val="28"/>
        </w:rPr>
        <w:t>.</w:t>
      </w:r>
    </w:p>
    <w:p w14:paraId="6DC311E8" w14:textId="77777777" w:rsidR="004E499B" w:rsidRPr="00A519D3" w:rsidRDefault="004E499B" w:rsidP="004E499B">
      <w:pPr>
        <w:widowControl w:val="0"/>
        <w:spacing w:after="0" w:line="240" w:lineRule="auto"/>
        <w:ind w:firstLine="851"/>
        <w:jc w:val="both"/>
        <w:rPr>
          <w:rFonts w:ascii="Times New Roman" w:eastAsia="Times New Roman" w:hAnsi="Times New Roman"/>
          <w:sz w:val="28"/>
          <w:szCs w:val="28"/>
          <w:lang w:eastAsia="ru-RU"/>
        </w:rPr>
      </w:pPr>
      <w:r w:rsidRPr="00A519D3">
        <w:rPr>
          <w:rFonts w:ascii="Times New Roman" w:eastAsia="Times New Roman" w:hAnsi="Times New Roman"/>
          <w:sz w:val="28"/>
          <w:szCs w:val="28"/>
          <w:lang w:eastAsia="ru-RU"/>
        </w:rPr>
        <w:t xml:space="preserve">Следует отметить, что достижение значений целевых показателей четвертого этапа Программы в целом произошло за счет внесения изменений в Программу </w:t>
      </w:r>
      <w:r w:rsidR="00A519D3" w:rsidRPr="00A519D3">
        <w:rPr>
          <w:rFonts w:ascii="Times New Roman" w:eastAsia="Times New Roman" w:hAnsi="Times New Roman"/>
          <w:sz w:val="28"/>
          <w:szCs w:val="28"/>
          <w:lang w:eastAsia="ru-RU"/>
        </w:rPr>
        <w:t>1</w:t>
      </w:r>
      <w:r w:rsidRPr="00A519D3">
        <w:rPr>
          <w:rFonts w:ascii="Times New Roman" w:eastAsia="Times New Roman" w:hAnsi="Times New Roman"/>
          <w:sz w:val="28"/>
          <w:szCs w:val="28"/>
          <w:lang w:eastAsia="ru-RU"/>
        </w:rPr>
        <w:t>3.02.2018 уже после завершения финансового года, а также после установленного срока завершения мероприятий Программы согласно части 11 статьи 16 Закона № 185-ФЗ.</w:t>
      </w:r>
    </w:p>
    <w:p w14:paraId="6F92DD1A" w14:textId="77777777" w:rsidR="004E499B" w:rsidRPr="00AD3A48" w:rsidRDefault="004E499B" w:rsidP="004E499B">
      <w:pPr>
        <w:widowControl w:val="0"/>
        <w:spacing w:after="0" w:line="240" w:lineRule="auto"/>
        <w:ind w:firstLine="851"/>
        <w:jc w:val="both"/>
        <w:rPr>
          <w:rFonts w:ascii="Times New Roman" w:hAnsi="Times New Roman"/>
          <w:sz w:val="28"/>
          <w:szCs w:val="28"/>
        </w:rPr>
      </w:pPr>
      <w:r w:rsidRPr="00A519D3">
        <w:rPr>
          <w:rFonts w:ascii="Times New Roman" w:hAnsi="Times New Roman"/>
          <w:sz w:val="28"/>
          <w:szCs w:val="28"/>
        </w:rPr>
        <w:t>На основании вышеизложенного, действия министерства ТЭК и ЖКХ АО о внесении изменений в региональную программу в части финансирования после завершения финансового года противоречат положениям Бюджетного кодекса РФ.</w:t>
      </w:r>
    </w:p>
    <w:p w14:paraId="703916F8" w14:textId="77777777" w:rsidR="007C1C62" w:rsidRPr="000871B0" w:rsidRDefault="007C1C62" w:rsidP="00772338">
      <w:pPr>
        <w:pStyle w:val="2"/>
        <w:spacing w:line="240" w:lineRule="auto"/>
        <w:jc w:val="center"/>
        <w:rPr>
          <w:rFonts w:ascii="Times New Roman" w:hAnsi="Times New Roman"/>
          <w:b w:val="0"/>
          <w:lang w:val="ru-RU"/>
        </w:rPr>
      </w:pPr>
      <w:bookmarkStart w:id="70" w:name="_Toc515024235"/>
      <w:r w:rsidRPr="00D16A50">
        <w:rPr>
          <w:rFonts w:ascii="Times New Roman" w:hAnsi="Times New Roman"/>
          <w:b w:val="0"/>
          <w:lang w:val="ru-RU"/>
        </w:rPr>
        <w:t>5.</w:t>
      </w:r>
      <w:r w:rsidR="00741C8A">
        <w:rPr>
          <w:rFonts w:ascii="Times New Roman" w:hAnsi="Times New Roman"/>
          <w:b w:val="0"/>
          <w:lang w:val="ru-RU"/>
        </w:rPr>
        <w:t>4</w:t>
      </w:r>
      <w:r w:rsidRPr="00D16A50">
        <w:rPr>
          <w:rFonts w:ascii="Times New Roman" w:hAnsi="Times New Roman"/>
          <w:b w:val="0"/>
          <w:lang w:val="ru-RU"/>
        </w:rPr>
        <w:t xml:space="preserve">. </w:t>
      </w:r>
      <w:r w:rsidR="000871B0" w:rsidRPr="00D16A50">
        <w:rPr>
          <w:rFonts w:ascii="Times New Roman" w:hAnsi="Times New Roman"/>
          <w:b w:val="0"/>
          <w:lang w:val="ru-RU"/>
        </w:rPr>
        <w:t>Реализация областной адресной инвестиционной программы в 201</w:t>
      </w:r>
      <w:r w:rsidR="00D16A50" w:rsidRPr="00D16A50">
        <w:rPr>
          <w:rFonts w:ascii="Times New Roman" w:hAnsi="Times New Roman"/>
          <w:b w:val="0"/>
          <w:lang w:val="ru-RU"/>
        </w:rPr>
        <w:t>7</w:t>
      </w:r>
      <w:r w:rsidR="000871B0" w:rsidRPr="00D16A50">
        <w:rPr>
          <w:rFonts w:ascii="Times New Roman" w:hAnsi="Times New Roman"/>
          <w:b w:val="0"/>
          <w:lang w:val="ru-RU"/>
        </w:rPr>
        <w:t xml:space="preserve"> году</w:t>
      </w:r>
      <w:bookmarkEnd w:id="70"/>
    </w:p>
    <w:p w14:paraId="593310EB" w14:textId="77777777" w:rsidR="00D16A50" w:rsidRPr="00DF2942" w:rsidRDefault="00D16A50" w:rsidP="00DF2942">
      <w:pPr>
        <w:spacing w:after="0" w:line="240" w:lineRule="auto"/>
        <w:ind w:firstLine="851"/>
        <w:jc w:val="both"/>
        <w:rPr>
          <w:rFonts w:ascii="Times New Roman" w:hAnsi="Times New Roman"/>
          <w:sz w:val="28"/>
          <w:szCs w:val="28"/>
        </w:rPr>
      </w:pPr>
      <w:r w:rsidRPr="00DF2942">
        <w:rPr>
          <w:rFonts w:ascii="Times New Roman" w:hAnsi="Times New Roman"/>
          <w:sz w:val="28"/>
          <w:szCs w:val="28"/>
        </w:rPr>
        <w:t>Согласно п/п.</w:t>
      </w:r>
      <w:r w:rsidR="00DF2942">
        <w:rPr>
          <w:rFonts w:ascii="Times New Roman" w:hAnsi="Times New Roman"/>
          <w:sz w:val="28"/>
          <w:szCs w:val="28"/>
        </w:rPr>
        <w:t xml:space="preserve"> </w:t>
      </w:r>
      <w:r w:rsidRPr="00DF2942">
        <w:rPr>
          <w:rFonts w:ascii="Times New Roman" w:hAnsi="Times New Roman"/>
          <w:sz w:val="28"/>
          <w:szCs w:val="28"/>
        </w:rPr>
        <w:t>18.1 п.</w:t>
      </w:r>
      <w:r w:rsidR="00DF2942">
        <w:rPr>
          <w:rFonts w:ascii="Times New Roman" w:hAnsi="Times New Roman"/>
          <w:sz w:val="28"/>
          <w:szCs w:val="28"/>
        </w:rPr>
        <w:t xml:space="preserve"> </w:t>
      </w:r>
      <w:r w:rsidRPr="00DF2942">
        <w:rPr>
          <w:rFonts w:ascii="Times New Roman" w:hAnsi="Times New Roman"/>
          <w:sz w:val="28"/>
          <w:szCs w:val="28"/>
        </w:rPr>
        <w:t xml:space="preserve">1 ст. 4 областного закона </w:t>
      </w:r>
      <w:r w:rsidR="00F6058C">
        <w:rPr>
          <w:rFonts w:ascii="Times New Roman" w:hAnsi="Times New Roman"/>
          <w:sz w:val="28"/>
          <w:szCs w:val="28"/>
        </w:rPr>
        <w:t xml:space="preserve">о </w:t>
      </w:r>
      <w:r w:rsidRPr="00DF2942">
        <w:rPr>
          <w:rFonts w:ascii="Times New Roman" w:hAnsi="Times New Roman"/>
          <w:sz w:val="28"/>
          <w:szCs w:val="28"/>
        </w:rPr>
        <w:t>бюджетном процессе утверждение областной адресной инвестиционной программы (далее ОАИП) отнесено к полномочиям Архангельского областного Собрания депутатов</w:t>
      </w:r>
      <w:r w:rsidR="00F6058C">
        <w:rPr>
          <w:rFonts w:ascii="Times New Roman" w:hAnsi="Times New Roman"/>
          <w:sz w:val="28"/>
          <w:szCs w:val="28"/>
        </w:rPr>
        <w:t>.</w:t>
      </w:r>
      <w:r w:rsidRPr="00DF2942">
        <w:rPr>
          <w:rFonts w:ascii="Times New Roman" w:hAnsi="Times New Roman"/>
          <w:sz w:val="28"/>
          <w:szCs w:val="28"/>
        </w:rPr>
        <w:t xml:space="preserve"> </w:t>
      </w:r>
      <w:r w:rsidR="000E7D56">
        <w:rPr>
          <w:rFonts w:ascii="Times New Roman" w:hAnsi="Times New Roman"/>
          <w:sz w:val="28"/>
          <w:szCs w:val="28"/>
        </w:rPr>
        <w:t>С</w:t>
      </w:r>
      <w:r w:rsidRPr="00DF2942">
        <w:rPr>
          <w:rFonts w:ascii="Times New Roman" w:hAnsi="Times New Roman"/>
          <w:sz w:val="28"/>
          <w:szCs w:val="28"/>
        </w:rPr>
        <w:t>огласно п.</w:t>
      </w:r>
      <w:r w:rsidR="00DF2942">
        <w:rPr>
          <w:rFonts w:ascii="Times New Roman" w:hAnsi="Times New Roman"/>
          <w:sz w:val="28"/>
          <w:szCs w:val="28"/>
        </w:rPr>
        <w:t xml:space="preserve"> </w:t>
      </w:r>
      <w:r w:rsidRPr="00DF2942">
        <w:rPr>
          <w:rFonts w:ascii="Times New Roman" w:hAnsi="Times New Roman"/>
          <w:sz w:val="28"/>
          <w:szCs w:val="28"/>
        </w:rPr>
        <w:t>2 указанной статьи приведенные выше бюджетные полномочия реализуются путем принятия областного закона.</w:t>
      </w:r>
    </w:p>
    <w:p w14:paraId="171CE5B5" w14:textId="4A7040CA" w:rsidR="00D16A50" w:rsidRPr="000E7D56" w:rsidRDefault="00D16A50" w:rsidP="000E7D56">
      <w:pPr>
        <w:spacing w:after="0" w:line="240" w:lineRule="auto"/>
        <w:ind w:firstLine="851"/>
        <w:jc w:val="both"/>
        <w:rPr>
          <w:rFonts w:ascii="Times New Roman" w:hAnsi="Times New Roman"/>
          <w:sz w:val="28"/>
          <w:szCs w:val="28"/>
        </w:rPr>
      </w:pPr>
      <w:r w:rsidRPr="000E7D56">
        <w:rPr>
          <w:rFonts w:ascii="Times New Roman" w:hAnsi="Times New Roman"/>
          <w:sz w:val="28"/>
          <w:szCs w:val="28"/>
        </w:rPr>
        <w:t xml:space="preserve">Подпунктом 14 статьи 5 приведенного закона </w:t>
      </w:r>
      <w:r w:rsidR="000E7D56" w:rsidRPr="000E7D56">
        <w:rPr>
          <w:rFonts w:ascii="Times New Roman" w:hAnsi="Times New Roman"/>
          <w:sz w:val="28"/>
          <w:szCs w:val="28"/>
        </w:rPr>
        <w:t>к</w:t>
      </w:r>
      <w:r w:rsidRPr="000E7D56">
        <w:rPr>
          <w:rFonts w:ascii="Times New Roman" w:hAnsi="Times New Roman"/>
          <w:sz w:val="28"/>
          <w:szCs w:val="28"/>
        </w:rPr>
        <w:t xml:space="preserve"> полномочиям Правительства Архангельской области отнесено установление порядков формирования и финансирования областной адр</w:t>
      </w:r>
      <w:r w:rsidR="00E801AA">
        <w:rPr>
          <w:rFonts w:ascii="Times New Roman" w:hAnsi="Times New Roman"/>
          <w:sz w:val="28"/>
          <w:szCs w:val="28"/>
        </w:rPr>
        <w:t>есной инвестиционной программы.</w:t>
      </w:r>
    </w:p>
    <w:p w14:paraId="4AA51E87" w14:textId="77777777" w:rsidR="00D16A50" w:rsidRPr="00F4046E" w:rsidRDefault="00D16A50" w:rsidP="00F4046E">
      <w:pPr>
        <w:spacing w:after="0" w:line="240" w:lineRule="auto"/>
        <w:ind w:firstLine="851"/>
        <w:jc w:val="both"/>
        <w:rPr>
          <w:rFonts w:ascii="Times New Roman" w:hAnsi="Times New Roman"/>
          <w:sz w:val="28"/>
          <w:szCs w:val="28"/>
        </w:rPr>
      </w:pPr>
      <w:r w:rsidRPr="00F4046E">
        <w:rPr>
          <w:rFonts w:ascii="Times New Roman" w:hAnsi="Times New Roman"/>
          <w:sz w:val="28"/>
          <w:szCs w:val="28"/>
        </w:rPr>
        <w:t xml:space="preserve">В течение 2017 года в ОАИП вносились изменения 8 раз. Учитывая, что ОАИП финансируется только за счет средств областного бюджета, а на строительство объектов кроме областного бюджета направляются средства федерального бюджета и Фонда содействия реформированию жилищно-коммунального хозяйства (далее ФСР ЖКХ), расходы на капитальные </w:t>
      </w:r>
      <w:r w:rsidRPr="00F4046E">
        <w:rPr>
          <w:rFonts w:ascii="Times New Roman" w:hAnsi="Times New Roman"/>
          <w:sz w:val="28"/>
          <w:szCs w:val="28"/>
        </w:rPr>
        <w:lastRenderedPageBreak/>
        <w:t>вложения в объекты государственной и муниципальной собственности характеризуются следующими показателями на каждую дату изменения областного закона «Об областном бюджете на 2017 год…»:</w:t>
      </w:r>
    </w:p>
    <w:p w14:paraId="3B910FB6" w14:textId="77777777" w:rsidR="00D16A50" w:rsidRPr="0054637F" w:rsidRDefault="00D16A50" w:rsidP="00D16A50">
      <w:pPr>
        <w:spacing w:after="0" w:line="240" w:lineRule="auto"/>
        <w:ind w:firstLine="708"/>
        <w:jc w:val="right"/>
        <w:rPr>
          <w:rFonts w:ascii="Times New Roman" w:hAnsi="Times New Roman"/>
          <w:sz w:val="24"/>
          <w:szCs w:val="24"/>
        </w:rPr>
      </w:pPr>
      <w:r w:rsidRPr="0054637F">
        <w:rPr>
          <w:rFonts w:ascii="Times New Roman" w:hAnsi="Times New Roman"/>
          <w:sz w:val="24"/>
          <w:szCs w:val="24"/>
        </w:rPr>
        <w:t>(млн.руб.)</w:t>
      </w:r>
    </w:p>
    <w:tbl>
      <w:tblPr>
        <w:tblW w:w="948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655"/>
        <w:gridCol w:w="1561"/>
        <w:gridCol w:w="1683"/>
        <w:gridCol w:w="1323"/>
        <w:gridCol w:w="1723"/>
        <w:gridCol w:w="1539"/>
      </w:tblGrid>
      <w:tr w:rsidR="00410831" w:rsidRPr="0054637F" w14:paraId="1F496338" w14:textId="77777777" w:rsidTr="008951F3">
        <w:tc>
          <w:tcPr>
            <w:tcW w:w="1655" w:type="dxa"/>
            <w:shd w:val="clear" w:color="auto" w:fill="auto"/>
          </w:tcPr>
          <w:p w14:paraId="47149DD2" w14:textId="77777777" w:rsidR="00D16A50" w:rsidRPr="00410831" w:rsidRDefault="00F4046E" w:rsidP="00410831">
            <w:pPr>
              <w:spacing w:after="0" w:line="240" w:lineRule="auto"/>
              <w:jc w:val="center"/>
              <w:rPr>
                <w:rFonts w:ascii="Times New Roman" w:hAnsi="Times New Roman"/>
                <w:sz w:val="24"/>
                <w:szCs w:val="24"/>
              </w:rPr>
            </w:pPr>
            <w:r w:rsidRPr="00410831">
              <w:rPr>
                <w:rFonts w:ascii="Times New Roman" w:hAnsi="Times New Roman"/>
                <w:sz w:val="24"/>
                <w:szCs w:val="24"/>
              </w:rPr>
              <w:t>Д</w:t>
            </w:r>
            <w:r w:rsidR="00D16A50" w:rsidRPr="00410831">
              <w:rPr>
                <w:rFonts w:ascii="Times New Roman" w:hAnsi="Times New Roman"/>
                <w:sz w:val="24"/>
                <w:szCs w:val="24"/>
              </w:rPr>
              <w:t>ата</w:t>
            </w:r>
          </w:p>
        </w:tc>
        <w:tc>
          <w:tcPr>
            <w:tcW w:w="1561" w:type="dxa"/>
            <w:shd w:val="clear" w:color="auto" w:fill="auto"/>
          </w:tcPr>
          <w:p w14:paraId="7CF75FEC" w14:textId="77777777" w:rsidR="00D16A50" w:rsidRPr="00410831" w:rsidRDefault="00D16A50" w:rsidP="00410831">
            <w:pPr>
              <w:spacing w:after="0" w:line="240" w:lineRule="auto"/>
              <w:jc w:val="center"/>
              <w:rPr>
                <w:rFonts w:ascii="Times New Roman" w:hAnsi="Times New Roman"/>
                <w:sz w:val="24"/>
                <w:szCs w:val="24"/>
              </w:rPr>
            </w:pPr>
            <w:r w:rsidRPr="00410831">
              <w:rPr>
                <w:rFonts w:ascii="Times New Roman" w:hAnsi="Times New Roman"/>
                <w:sz w:val="24"/>
                <w:szCs w:val="24"/>
              </w:rPr>
              <w:t>Всего капвложения</w:t>
            </w:r>
          </w:p>
        </w:tc>
        <w:tc>
          <w:tcPr>
            <w:tcW w:w="1683" w:type="dxa"/>
            <w:shd w:val="clear" w:color="auto" w:fill="auto"/>
          </w:tcPr>
          <w:p w14:paraId="3927CA62" w14:textId="77777777" w:rsidR="00D16A50" w:rsidRPr="00410831" w:rsidRDefault="00D16A50" w:rsidP="00410831">
            <w:pPr>
              <w:spacing w:after="0" w:line="240" w:lineRule="auto"/>
              <w:ind w:right="-121"/>
              <w:jc w:val="center"/>
              <w:rPr>
                <w:rFonts w:ascii="Times New Roman" w:hAnsi="Times New Roman"/>
                <w:sz w:val="24"/>
                <w:szCs w:val="24"/>
              </w:rPr>
            </w:pPr>
            <w:r w:rsidRPr="00410831">
              <w:rPr>
                <w:rFonts w:ascii="Times New Roman" w:hAnsi="Times New Roman"/>
                <w:sz w:val="24"/>
                <w:szCs w:val="24"/>
              </w:rPr>
              <w:t>ОАИП закон/роспись</w:t>
            </w:r>
          </w:p>
        </w:tc>
        <w:tc>
          <w:tcPr>
            <w:tcW w:w="1323" w:type="dxa"/>
            <w:shd w:val="clear" w:color="auto" w:fill="auto"/>
          </w:tcPr>
          <w:p w14:paraId="468BEFF0" w14:textId="77777777" w:rsidR="00D16A50" w:rsidRPr="00410831" w:rsidRDefault="00D16A50" w:rsidP="00410831">
            <w:pPr>
              <w:spacing w:after="0" w:line="240" w:lineRule="auto"/>
              <w:jc w:val="center"/>
              <w:rPr>
                <w:rFonts w:ascii="Times New Roman" w:hAnsi="Times New Roman"/>
                <w:sz w:val="24"/>
                <w:szCs w:val="24"/>
              </w:rPr>
            </w:pPr>
            <w:r w:rsidRPr="00410831">
              <w:rPr>
                <w:rFonts w:ascii="Times New Roman" w:hAnsi="Times New Roman"/>
                <w:sz w:val="24"/>
                <w:szCs w:val="24"/>
              </w:rPr>
              <w:t>Иные источники</w:t>
            </w:r>
          </w:p>
        </w:tc>
        <w:tc>
          <w:tcPr>
            <w:tcW w:w="1723" w:type="dxa"/>
            <w:shd w:val="clear" w:color="auto" w:fill="auto"/>
          </w:tcPr>
          <w:p w14:paraId="018097F8" w14:textId="77777777" w:rsidR="00D16A50" w:rsidRPr="00410831" w:rsidRDefault="00D16A50" w:rsidP="00410831">
            <w:pPr>
              <w:spacing w:after="0" w:line="240" w:lineRule="auto"/>
              <w:jc w:val="center"/>
              <w:rPr>
                <w:rFonts w:ascii="Times New Roman" w:hAnsi="Times New Roman"/>
                <w:sz w:val="24"/>
                <w:szCs w:val="24"/>
              </w:rPr>
            </w:pPr>
            <w:r w:rsidRPr="00410831">
              <w:rPr>
                <w:rFonts w:ascii="Times New Roman" w:hAnsi="Times New Roman"/>
                <w:sz w:val="24"/>
                <w:szCs w:val="24"/>
              </w:rPr>
              <w:t>Исполнение</w:t>
            </w:r>
          </w:p>
          <w:p w14:paraId="3D52A709" w14:textId="77777777" w:rsidR="00D16A50" w:rsidRPr="00410831" w:rsidRDefault="00D16A50" w:rsidP="00410831">
            <w:pPr>
              <w:spacing w:after="0" w:line="240" w:lineRule="auto"/>
              <w:jc w:val="center"/>
              <w:rPr>
                <w:rFonts w:ascii="Times New Roman" w:hAnsi="Times New Roman"/>
                <w:sz w:val="24"/>
                <w:szCs w:val="24"/>
              </w:rPr>
            </w:pPr>
            <w:r w:rsidRPr="00410831">
              <w:rPr>
                <w:rFonts w:ascii="Times New Roman" w:hAnsi="Times New Roman"/>
                <w:sz w:val="24"/>
                <w:szCs w:val="24"/>
              </w:rPr>
              <w:t>всего/ОАИП</w:t>
            </w:r>
          </w:p>
        </w:tc>
        <w:tc>
          <w:tcPr>
            <w:tcW w:w="1539" w:type="dxa"/>
            <w:shd w:val="clear" w:color="auto" w:fill="auto"/>
          </w:tcPr>
          <w:p w14:paraId="26DEE8FA" w14:textId="77777777" w:rsidR="00D16A50" w:rsidRPr="00410831" w:rsidRDefault="00D16A50" w:rsidP="00410831">
            <w:pPr>
              <w:spacing w:after="0" w:line="240" w:lineRule="auto"/>
              <w:jc w:val="center"/>
              <w:rPr>
                <w:rFonts w:ascii="Times New Roman" w:hAnsi="Times New Roman"/>
                <w:sz w:val="24"/>
                <w:szCs w:val="24"/>
              </w:rPr>
            </w:pPr>
            <w:r w:rsidRPr="00410831">
              <w:rPr>
                <w:rFonts w:ascii="Times New Roman" w:hAnsi="Times New Roman"/>
                <w:sz w:val="24"/>
                <w:szCs w:val="24"/>
              </w:rPr>
              <w:t>В %% к году</w:t>
            </w:r>
          </w:p>
          <w:p w14:paraId="509C828E" w14:textId="77777777" w:rsidR="00D16A50" w:rsidRPr="00410831" w:rsidRDefault="00D16A50" w:rsidP="00410831">
            <w:pPr>
              <w:spacing w:after="0" w:line="240" w:lineRule="auto"/>
              <w:jc w:val="center"/>
              <w:rPr>
                <w:rFonts w:ascii="Times New Roman" w:hAnsi="Times New Roman"/>
                <w:sz w:val="24"/>
                <w:szCs w:val="24"/>
              </w:rPr>
            </w:pPr>
            <w:r w:rsidRPr="00410831">
              <w:rPr>
                <w:rFonts w:ascii="Times New Roman" w:hAnsi="Times New Roman"/>
                <w:sz w:val="24"/>
                <w:szCs w:val="24"/>
              </w:rPr>
              <w:t>всего/ОАИП</w:t>
            </w:r>
          </w:p>
        </w:tc>
      </w:tr>
      <w:tr w:rsidR="00410831" w:rsidRPr="0054637F" w14:paraId="3809906D" w14:textId="77777777" w:rsidTr="008951F3">
        <w:tc>
          <w:tcPr>
            <w:tcW w:w="1655" w:type="dxa"/>
            <w:shd w:val="clear" w:color="auto" w:fill="auto"/>
          </w:tcPr>
          <w:p w14:paraId="5D7028D1"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01.01.2017</w:t>
            </w:r>
          </w:p>
        </w:tc>
        <w:tc>
          <w:tcPr>
            <w:tcW w:w="1561" w:type="dxa"/>
            <w:shd w:val="clear" w:color="auto" w:fill="auto"/>
          </w:tcPr>
          <w:p w14:paraId="32DAD316"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vAlign w:val="center"/>
          </w:tcPr>
          <w:p w14:paraId="0FE0C1D2" w14:textId="77777777" w:rsidR="00D16A50" w:rsidRPr="00410831" w:rsidRDefault="00D16A50" w:rsidP="00410831">
            <w:pPr>
              <w:spacing w:after="0" w:line="240" w:lineRule="auto"/>
              <w:jc w:val="right"/>
              <w:rPr>
                <w:rFonts w:ascii="Times New Roman" w:eastAsia="Times New Roman" w:hAnsi="Times New Roman"/>
                <w:color w:val="000000"/>
                <w:sz w:val="24"/>
                <w:szCs w:val="24"/>
                <w:lang w:eastAsia="ru-RU"/>
              </w:rPr>
            </w:pPr>
            <w:r w:rsidRPr="00410831">
              <w:rPr>
                <w:rFonts w:ascii="Times New Roman" w:eastAsia="Times New Roman" w:hAnsi="Times New Roman"/>
                <w:color w:val="000000"/>
                <w:sz w:val="24"/>
                <w:szCs w:val="24"/>
                <w:lang w:eastAsia="ru-RU"/>
              </w:rPr>
              <w:t xml:space="preserve">1 580,5 </w:t>
            </w:r>
          </w:p>
        </w:tc>
        <w:tc>
          <w:tcPr>
            <w:tcW w:w="1323" w:type="dxa"/>
            <w:shd w:val="clear" w:color="auto" w:fill="auto"/>
          </w:tcPr>
          <w:p w14:paraId="3C784C10"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6E0AD32F"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305495F4"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1D949250" w14:textId="77777777" w:rsidTr="008951F3">
        <w:tc>
          <w:tcPr>
            <w:tcW w:w="1655" w:type="dxa"/>
            <w:shd w:val="clear" w:color="auto" w:fill="auto"/>
          </w:tcPr>
          <w:p w14:paraId="61F676D1"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16.02.2017</w:t>
            </w:r>
          </w:p>
        </w:tc>
        <w:tc>
          <w:tcPr>
            <w:tcW w:w="1561" w:type="dxa"/>
            <w:shd w:val="clear" w:color="auto" w:fill="auto"/>
          </w:tcPr>
          <w:p w14:paraId="47392C3B"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vAlign w:val="center"/>
          </w:tcPr>
          <w:p w14:paraId="7762BA62" w14:textId="77777777" w:rsidR="00D16A50" w:rsidRPr="00410831" w:rsidRDefault="00D16A50" w:rsidP="00410831">
            <w:pPr>
              <w:spacing w:after="0" w:line="240" w:lineRule="auto"/>
              <w:jc w:val="right"/>
              <w:rPr>
                <w:rFonts w:ascii="Times New Roman" w:eastAsia="Times New Roman" w:hAnsi="Times New Roman"/>
                <w:color w:val="000000"/>
                <w:sz w:val="24"/>
                <w:szCs w:val="24"/>
                <w:lang w:eastAsia="ru-RU"/>
              </w:rPr>
            </w:pPr>
            <w:r w:rsidRPr="00410831">
              <w:rPr>
                <w:rFonts w:ascii="Times New Roman" w:eastAsia="Times New Roman" w:hAnsi="Times New Roman"/>
                <w:color w:val="000000"/>
                <w:sz w:val="24"/>
                <w:szCs w:val="24"/>
                <w:lang w:eastAsia="ru-RU"/>
              </w:rPr>
              <w:t xml:space="preserve">1 967,2 </w:t>
            </w:r>
          </w:p>
        </w:tc>
        <w:tc>
          <w:tcPr>
            <w:tcW w:w="1323" w:type="dxa"/>
            <w:shd w:val="clear" w:color="auto" w:fill="auto"/>
          </w:tcPr>
          <w:p w14:paraId="21953179"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7397A9C6"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1C590153"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66C3D377" w14:textId="77777777" w:rsidTr="008951F3">
        <w:tc>
          <w:tcPr>
            <w:tcW w:w="1655" w:type="dxa"/>
            <w:shd w:val="clear" w:color="auto" w:fill="auto"/>
          </w:tcPr>
          <w:p w14:paraId="67BDD3A3"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24.03.2017</w:t>
            </w:r>
          </w:p>
        </w:tc>
        <w:tc>
          <w:tcPr>
            <w:tcW w:w="1561" w:type="dxa"/>
            <w:shd w:val="clear" w:color="auto" w:fill="auto"/>
          </w:tcPr>
          <w:p w14:paraId="786D067A"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vAlign w:val="center"/>
          </w:tcPr>
          <w:p w14:paraId="099E769A" w14:textId="77777777" w:rsidR="00D16A50" w:rsidRPr="00410831" w:rsidRDefault="00D16A50" w:rsidP="00410831">
            <w:pPr>
              <w:spacing w:after="0" w:line="240" w:lineRule="auto"/>
              <w:jc w:val="right"/>
              <w:rPr>
                <w:rFonts w:ascii="Times New Roman" w:eastAsia="Times New Roman" w:hAnsi="Times New Roman"/>
                <w:color w:val="000000"/>
                <w:sz w:val="24"/>
                <w:szCs w:val="24"/>
                <w:lang w:eastAsia="ru-RU"/>
              </w:rPr>
            </w:pPr>
            <w:r w:rsidRPr="00410831">
              <w:rPr>
                <w:rFonts w:ascii="Times New Roman" w:eastAsia="Times New Roman" w:hAnsi="Times New Roman"/>
                <w:color w:val="000000"/>
                <w:sz w:val="24"/>
                <w:szCs w:val="24"/>
                <w:lang w:eastAsia="ru-RU"/>
              </w:rPr>
              <w:t xml:space="preserve">1 967,2 </w:t>
            </w:r>
          </w:p>
        </w:tc>
        <w:tc>
          <w:tcPr>
            <w:tcW w:w="1323" w:type="dxa"/>
            <w:shd w:val="clear" w:color="auto" w:fill="auto"/>
          </w:tcPr>
          <w:p w14:paraId="1F38A439"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5B00F3F9"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4E9C8C6B"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23129F19" w14:textId="77777777" w:rsidTr="008951F3">
        <w:tc>
          <w:tcPr>
            <w:tcW w:w="1655" w:type="dxa"/>
            <w:shd w:val="clear" w:color="auto" w:fill="auto"/>
          </w:tcPr>
          <w:p w14:paraId="019459F8" w14:textId="77777777" w:rsidR="00D16A50" w:rsidRPr="00410831" w:rsidRDefault="00D16A50" w:rsidP="00410831">
            <w:pPr>
              <w:spacing w:after="0" w:line="240" w:lineRule="auto"/>
              <w:ind w:right="-107"/>
              <w:jc w:val="both"/>
              <w:rPr>
                <w:rFonts w:ascii="Times New Roman" w:hAnsi="Times New Roman"/>
                <w:b/>
                <w:sz w:val="24"/>
                <w:szCs w:val="24"/>
              </w:rPr>
            </w:pPr>
            <w:r w:rsidRPr="00410831">
              <w:rPr>
                <w:rFonts w:ascii="Times New Roman" w:hAnsi="Times New Roman"/>
                <w:b/>
                <w:sz w:val="24"/>
                <w:szCs w:val="24"/>
              </w:rPr>
              <w:t>на 01.04.2017</w:t>
            </w:r>
          </w:p>
        </w:tc>
        <w:tc>
          <w:tcPr>
            <w:tcW w:w="1561" w:type="dxa"/>
            <w:shd w:val="clear" w:color="auto" w:fill="auto"/>
          </w:tcPr>
          <w:p w14:paraId="334C3B7D"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4 316,2</w:t>
            </w:r>
          </w:p>
        </w:tc>
        <w:tc>
          <w:tcPr>
            <w:tcW w:w="1683" w:type="dxa"/>
            <w:shd w:val="clear" w:color="auto" w:fill="auto"/>
          </w:tcPr>
          <w:p w14:paraId="0E92ED53"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1967,5/1 967,5</w:t>
            </w:r>
          </w:p>
        </w:tc>
        <w:tc>
          <w:tcPr>
            <w:tcW w:w="1323" w:type="dxa"/>
            <w:shd w:val="clear" w:color="auto" w:fill="auto"/>
          </w:tcPr>
          <w:p w14:paraId="35A74FFF"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2 348,7</w:t>
            </w:r>
          </w:p>
        </w:tc>
        <w:tc>
          <w:tcPr>
            <w:tcW w:w="1723" w:type="dxa"/>
            <w:shd w:val="clear" w:color="auto" w:fill="auto"/>
          </w:tcPr>
          <w:p w14:paraId="6EB4CCBA"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520,8/353,4</w:t>
            </w:r>
          </w:p>
        </w:tc>
        <w:tc>
          <w:tcPr>
            <w:tcW w:w="1539" w:type="dxa"/>
            <w:shd w:val="clear" w:color="auto" w:fill="auto"/>
          </w:tcPr>
          <w:p w14:paraId="291EF10F"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12,1 / 17,96</w:t>
            </w:r>
          </w:p>
        </w:tc>
      </w:tr>
      <w:tr w:rsidR="00410831" w:rsidRPr="0054637F" w14:paraId="54E7CEDB" w14:textId="77777777" w:rsidTr="008951F3">
        <w:tc>
          <w:tcPr>
            <w:tcW w:w="1655" w:type="dxa"/>
            <w:shd w:val="clear" w:color="auto" w:fill="auto"/>
          </w:tcPr>
          <w:p w14:paraId="1C6E42F9"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24.04.2017</w:t>
            </w:r>
          </w:p>
        </w:tc>
        <w:tc>
          <w:tcPr>
            <w:tcW w:w="1561" w:type="dxa"/>
            <w:shd w:val="clear" w:color="auto" w:fill="auto"/>
          </w:tcPr>
          <w:p w14:paraId="4D0C0979"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vAlign w:val="center"/>
          </w:tcPr>
          <w:p w14:paraId="61D43794" w14:textId="77777777" w:rsidR="00D16A50" w:rsidRPr="00410831" w:rsidRDefault="00D16A50" w:rsidP="00410831">
            <w:pPr>
              <w:spacing w:after="0" w:line="240" w:lineRule="auto"/>
              <w:jc w:val="right"/>
              <w:rPr>
                <w:rFonts w:ascii="Times New Roman" w:eastAsia="Times New Roman" w:hAnsi="Times New Roman"/>
                <w:color w:val="000000"/>
                <w:sz w:val="24"/>
                <w:szCs w:val="24"/>
                <w:lang w:eastAsia="ru-RU"/>
              </w:rPr>
            </w:pPr>
            <w:r w:rsidRPr="00410831">
              <w:rPr>
                <w:rFonts w:ascii="Times New Roman" w:eastAsia="Times New Roman" w:hAnsi="Times New Roman"/>
                <w:color w:val="000000"/>
                <w:sz w:val="24"/>
                <w:szCs w:val="24"/>
                <w:lang w:eastAsia="ru-RU"/>
              </w:rPr>
              <w:t xml:space="preserve">1 860,6 </w:t>
            </w:r>
          </w:p>
        </w:tc>
        <w:tc>
          <w:tcPr>
            <w:tcW w:w="1323" w:type="dxa"/>
            <w:shd w:val="clear" w:color="auto" w:fill="auto"/>
          </w:tcPr>
          <w:p w14:paraId="256513B1"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31B1287F"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746B56A4"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574DC2CF" w14:textId="77777777" w:rsidTr="008951F3">
        <w:tc>
          <w:tcPr>
            <w:tcW w:w="1655" w:type="dxa"/>
            <w:shd w:val="clear" w:color="auto" w:fill="auto"/>
          </w:tcPr>
          <w:p w14:paraId="5BF79C5F"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05.06.2017</w:t>
            </w:r>
          </w:p>
        </w:tc>
        <w:tc>
          <w:tcPr>
            <w:tcW w:w="1561" w:type="dxa"/>
            <w:shd w:val="clear" w:color="auto" w:fill="auto"/>
          </w:tcPr>
          <w:p w14:paraId="4536C92B"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vAlign w:val="center"/>
          </w:tcPr>
          <w:p w14:paraId="61D05C99" w14:textId="77777777" w:rsidR="00D16A50" w:rsidRPr="00410831" w:rsidRDefault="00D16A50" w:rsidP="00410831">
            <w:pPr>
              <w:spacing w:after="0" w:line="240" w:lineRule="auto"/>
              <w:jc w:val="right"/>
              <w:rPr>
                <w:rFonts w:ascii="Times New Roman" w:eastAsia="Times New Roman" w:hAnsi="Times New Roman"/>
                <w:color w:val="000000"/>
                <w:sz w:val="24"/>
                <w:szCs w:val="24"/>
                <w:lang w:eastAsia="ru-RU"/>
              </w:rPr>
            </w:pPr>
            <w:r w:rsidRPr="00410831">
              <w:rPr>
                <w:rFonts w:ascii="Times New Roman" w:eastAsia="Times New Roman" w:hAnsi="Times New Roman"/>
                <w:color w:val="000000"/>
                <w:sz w:val="24"/>
                <w:szCs w:val="24"/>
                <w:lang w:eastAsia="ru-RU"/>
              </w:rPr>
              <w:t xml:space="preserve">1 969,8 </w:t>
            </w:r>
          </w:p>
        </w:tc>
        <w:tc>
          <w:tcPr>
            <w:tcW w:w="1323" w:type="dxa"/>
            <w:shd w:val="clear" w:color="auto" w:fill="auto"/>
          </w:tcPr>
          <w:p w14:paraId="117D3B97"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0C63D9D0"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6DA7BEC0"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48DE8BF5" w14:textId="77777777" w:rsidTr="008951F3">
        <w:tc>
          <w:tcPr>
            <w:tcW w:w="1655" w:type="dxa"/>
            <w:shd w:val="clear" w:color="auto" w:fill="auto"/>
          </w:tcPr>
          <w:p w14:paraId="5D37712A" w14:textId="77777777" w:rsidR="00D16A50" w:rsidRPr="00410831" w:rsidRDefault="00D16A50" w:rsidP="00410831">
            <w:pPr>
              <w:spacing w:after="0" w:line="240" w:lineRule="auto"/>
              <w:ind w:right="-107"/>
              <w:jc w:val="both"/>
              <w:rPr>
                <w:rFonts w:ascii="Times New Roman" w:hAnsi="Times New Roman"/>
                <w:b/>
                <w:sz w:val="24"/>
                <w:szCs w:val="24"/>
              </w:rPr>
            </w:pPr>
            <w:r w:rsidRPr="00410831">
              <w:rPr>
                <w:rFonts w:ascii="Times New Roman" w:hAnsi="Times New Roman"/>
                <w:b/>
                <w:sz w:val="24"/>
                <w:szCs w:val="24"/>
              </w:rPr>
              <w:t>на 01.07.2017</w:t>
            </w:r>
          </w:p>
        </w:tc>
        <w:tc>
          <w:tcPr>
            <w:tcW w:w="1561" w:type="dxa"/>
            <w:shd w:val="clear" w:color="auto" w:fill="auto"/>
          </w:tcPr>
          <w:p w14:paraId="32FD3CAA"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5 191,3</w:t>
            </w:r>
          </w:p>
        </w:tc>
        <w:tc>
          <w:tcPr>
            <w:tcW w:w="1683" w:type="dxa"/>
            <w:shd w:val="clear" w:color="auto" w:fill="auto"/>
          </w:tcPr>
          <w:p w14:paraId="380D0885"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1969,8/1 969,8</w:t>
            </w:r>
          </w:p>
        </w:tc>
        <w:tc>
          <w:tcPr>
            <w:tcW w:w="1323" w:type="dxa"/>
            <w:shd w:val="clear" w:color="auto" w:fill="auto"/>
          </w:tcPr>
          <w:p w14:paraId="670CAA16"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3 221,5</w:t>
            </w:r>
          </w:p>
        </w:tc>
        <w:tc>
          <w:tcPr>
            <w:tcW w:w="1723" w:type="dxa"/>
            <w:shd w:val="clear" w:color="auto" w:fill="auto"/>
          </w:tcPr>
          <w:p w14:paraId="6BE5EAAD"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1 873,6/582,8</w:t>
            </w:r>
          </w:p>
        </w:tc>
        <w:tc>
          <w:tcPr>
            <w:tcW w:w="1539" w:type="dxa"/>
            <w:shd w:val="clear" w:color="auto" w:fill="auto"/>
          </w:tcPr>
          <w:p w14:paraId="6E68E322"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36,1 / 29,59</w:t>
            </w:r>
          </w:p>
        </w:tc>
      </w:tr>
      <w:tr w:rsidR="00410831" w:rsidRPr="0054637F" w14:paraId="6FA5F9C5" w14:textId="77777777" w:rsidTr="008951F3">
        <w:tc>
          <w:tcPr>
            <w:tcW w:w="1655" w:type="dxa"/>
            <w:shd w:val="clear" w:color="auto" w:fill="auto"/>
          </w:tcPr>
          <w:p w14:paraId="1CAC128B"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10.07.2017</w:t>
            </w:r>
          </w:p>
        </w:tc>
        <w:tc>
          <w:tcPr>
            <w:tcW w:w="1561" w:type="dxa"/>
            <w:shd w:val="clear" w:color="auto" w:fill="auto"/>
          </w:tcPr>
          <w:p w14:paraId="10501E7D"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tcPr>
          <w:p w14:paraId="6CAE5987" w14:textId="77777777" w:rsidR="00D16A50" w:rsidRPr="00410831" w:rsidRDefault="00D16A50" w:rsidP="00410831">
            <w:pPr>
              <w:spacing w:after="0" w:line="240" w:lineRule="auto"/>
              <w:jc w:val="right"/>
              <w:rPr>
                <w:rFonts w:ascii="Times New Roman" w:hAnsi="Times New Roman"/>
                <w:sz w:val="24"/>
                <w:szCs w:val="24"/>
              </w:rPr>
            </w:pPr>
            <w:r w:rsidRPr="00410831">
              <w:rPr>
                <w:rFonts w:ascii="Times New Roman" w:eastAsia="Times New Roman" w:hAnsi="Times New Roman"/>
                <w:color w:val="000000"/>
                <w:sz w:val="24"/>
                <w:szCs w:val="24"/>
                <w:lang w:eastAsia="ru-RU"/>
              </w:rPr>
              <w:t>1 963,6</w:t>
            </w:r>
          </w:p>
        </w:tc>
        <w:tc>
          <w:tcPr>
            <w:tcW w:w="1323" w:type="dxa"/>
            <w:shd w:val="clear" w:color="auto" w:fill="auto"/>
          </w:tcPr>
          <w:p w14:paraId="77AD921E"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58CB6F53"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0F7AA8AF"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15F3DB47" w14:textId="77777777" w:rsidTr="008951F3">
        <w:tc>
          <w:tcPr>
            <w:tcW w:w="1655" w:type="dxa"/>
            <w:shd w:val="clear" w:color="auto" w:fill="auto"/>
          </w:tcPr>
          <w:p w14:paraId="4D6BDD3F" w14:textId="77777777" w:rsidR="00D16A50" w:rsidRPr="00410831" w:rsidRDefault="00D16A50" w:rsidP="00410831">
            <w:pPr>
              <w:spacing w:after="0" w:line="240" w:lineRule="auto"/>
              <w:ind w:right="-107"/>
              <w:jc w:val="both"/>
              <w:rPr>
                <w:rFonts w:ascii="Times New Roman" w:hAnsi="Times New Roman"/>
                <w:b/>
                <w:sz w:val="24"/>
                <w:szCs w:val="24"/>
              </w:rPr>
            </w:pPr>
            <w:r w:rsidRPr="00410831">
              <w:rPr>
                <w:rFonts w:ascii="Times New Roman" w:hAnsi="Times New Roman"/>
                <w:b/>
                <w:sz w:val="24"/>
                <w:szCs w:val="24"/>
              </w:rPr>
              <w:t>на 01.10.2017</w:t>
            </w:r>
          </w:p>
        </w:tc>
        <w:tc>
          <w:tcPr>
            <w:tcW w:w="1561" w:type="dxa"/>
            <w:shd w:val="clear" w:color="auto" w:fill="auto"/>
          </w:tcPr>
          <w:p w14:paraId="3E139C45"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5 163,9</w:t>
            </w:r>
          </w:p>
        </w:tc>
        <w:tc>
          <w:tcPr>
            <w:tcW w:w="1683" w:type="dxa"/>
            <w:shd w:val="clear" w:color="auto" w:fill="auto"/>
          </w:tcPr>
          <w:p w14:paraId="115EC981"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1963,6/1 963,6</w:t>
            </w:r>
          </w:p>
        </w:tc>
        <w:tc>
          <w:tcPr>
            <w:tcW w:w="1323" w:type="dxa"/>
            <w:shd w:val="clear" w:color="auto" w:fill="auto"/>
          </w:tcPr>
          <w:p w14:paraId="7C650372"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3 200,3</w:t>
            </w:r>
          </w:p>
        </w:tc>
        <w:tc>
          <w:tcPr>
            <w:tcW w:w="1723" w:type="dxa"/>
            <w:shd w:val="clear" w:color="auto" w:fill="auto"/>
          </w:tcPr>
          <w:p w14:paraId="4A422559"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3716,3/1 040,8</w:t>
            </w:r>
          </w:p>
        </w:tc>
        <w:tc>
          <w:tcPr>
            <w:tcW w:w="1539" w:type="dxa"/>
            <w:shd w:val="clear" w:color="auto" w:fill="auto"/>
          </w:tcPr>
          <w:p w14:paraId="669FA7C3"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72,0 / 53,0</w:t>
            </w:r>
          </w:p>
        </w:tc>
      </w:tr>
      <w:tr w:rsidR="00410831" w:rsidRPr="0054637F" w14:paraId="64A73F4E" w14:textId="77777777" w:rsidTr="008951F3">
        <w:tc>
          <w:tcPr>
            <w:tcW w:w="1655" w:type="dxa"/>
            <w:shd w:val="clear" w:color="auto" w:fill="auto"/>
          </w:tcPr>
          <w:p w14:paraId="472FFACD"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09.10.2017</w:t>
            </w:r>
          </w:p>
        </w:tc>
        <w:tc>
          <w:tcPr>
            <w:tcW w:w="1561" w:type="dxa"/>
            <w:shd w:val="clear" w:color="auto" w:fill="auto"/>
          </w:tcPr>
          <w:p w14:paraId="16B5534E"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vAlign w:val="center"/>
          </w:tcPr>
          <w:p w14:paraId="4549A017" w14:textId="77777777" w:rsidR="00D16A50" w:rsidRPr="00410831" w:rsidRDefault="00D16A50" w:rsidP="00410831">
            <w:pPr>
              <w:spacing w:after="0" w:line="240" w:lineRule="auto"/>
              <w:jc w:val="right"/>
              <w:rPr>
                <w:rFonts w:ascii="Times New Roman" w:eastAsia="Times New Roman" w:hAnsi="Times New Roman"/>
                <w:color w:val="000000"/>
                <w:sz w:val="24"/>
                <w:szCs w:val="24"/>
                <w:lang w:eastAsia="ru-RU"/>
              </w:rPr>
            </w:pPr>
            <w:r w:rsidRPr="00410831">
              <w:rPr>
                <w:rFonts w:ascii="Times New Roman" w:eastAsia="Times New Roman" w:hAnsi="Times New Roman"/>
                <w:color w:val="000000"/>
                <w:sz w:val="24"/>
                <w:szCs w:val="24"/>
                <w:lang w:eastAsia="ru-RU"/>
              </w:rPr>
              <w:t xml:space="preserve">2 043,3 </w:t>
            </w:r>
          </w:p>
        </w:tc>
        <w:tc>
          <w:tcPr>
            <w:tcW w:w="1323" w:type="dxa"/>
            <w:shd w:val="clear" w:color="auto" w:fill="auto"/>
          </w:tcPr>
          <w:p w14:paraId="348F7A82"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7F5B9322"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77286B3F"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527FF869" w14:textId="77777777" w:rsidTr="008951F3">
        <w:tc>
          <w:tcPr>
            <w:tcW w:w="1655" w:type="dxa"/>
            <w:shd w:val="clear" w:color="auto" w:fill="auto"/>
          </w:tcPr>
          <w:p w14:paraId="7F347111"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20.11.2017</w:t>
            </w:r>
          </w:p>
        </w:tc>
        <w:tc>
          <w:tcPr>
            <w:tcW w:w="1561" w:type="dxa"/>
            <w:shd w:val="clear" w:color="auto" w:fill="auto"/>
          </w:tcPr>
          <w:p w14:paraId="19E2A24C"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vAlign w:val="center"/>
          </w:tcPr>
          <w:p w14:paraId="267900AC" w14:textId="77777777" w:rsidR="00D16A50" w:rsidRPr="00410831" w:rsidRDefault="00D16A50" w:rsidP="00410831">
            <w:pPr>
              <w:spacing w:after="0" w:line="240" w:lineRule="auto"/>
              <w:jc w:val="right"/>
              <w:rPr>
                <w:rFonts w:ascii="Times New Roman" w:eastAsia="Times New Roman" w:hAnsi="Times New Roman"/>
                <w:color w:val="000000"/>
                <w:sz w:val="24"/>
                <w:szCs w:val="24"/>
                <w:lang w:eastAsia="ru-RU"/>
              </w:rPr>
            </w:pPr>
            <w:r w:rsidRPr="00410831">
              <w:rPr>
                <w:rFonts w:ascii="Times New Roman" w:eastAsia="Times New Roman" w:hAnsi="Times New Roman"/>
                <w:color w:val="000000"/>
                <w:sz w:val="24"/>
                <w:szCs w:val="24"/>
                <w:lang w:eastAsia="ru-RU"/>
              </w:rPr>
              <w:t xml:space="preserve">2 244,5 </w:t>
            </w:r>
          </w:p>
        </w:tc>
        <w:tc>
          <w:tcPr>
            <w:tcW w:w="1323" w:type="dxa"/>
            <w:shd w:val="clear" w:color="auto" w:fill="auto"/>
          </w:tcPr>
          <w:p w14:paraId="0B1B8FC5"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3B671E68"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7E064B34"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517C0FE2" w14:textId="77777777" w:rsidTr="008951F3">
        <w:tc>
          <w:tcPr>
            <w:tcW w:w="1655" w:type="dxa"/>
            <w:shd w:val="clear" w:color="auto" w:fill="auto"/>
          </w:tcPr>
          <w:p w14:paraId="1269AAFD" w14:textId="77777777" w:rsidR="00D16A50" w:rsidRPr="00410831" w:rsidRDefault="00D16A50" w:rsidP="00410831">
            <w:pPr>
              <w:spacing w:after="0" w:line="240" w:lineRule="auto"/>
              <w:jc w:val="both"/>
              <w:rPr>
                <w:rFonts w:ascii="Times New Roman" w:hAnsi="Times New Roman"/>
                <w:sz w:val="24"/>
                <w:szCs w:val="24"/>
              </w:rPr>
            </w:pPr>
            <w:r w:rsidRPr="00410831">
              <w:rPr>
                <w:rFonts w:ascii="Times New Roman" w:hAnsi="Times New Roman"/>
                <w:sz w:val="24"/>
                <w:szCs w:val="24"/>
              </w:rPr>
              <w:t>15.12.2017</w:t>
            </w:r>
          </w:p>
        </w:tc>
        <w:tc>
          <w:tcPr>
            <w:tcW w:w="1561" w:type="dxa"/>
            <w:shd w:val="clear" w:color="auto" w:fill="auto"/>
          </w:tcPr>
          <w:p w14:paraId="7AD17363" w14:textId="77777777" w:rsidR="00D16A50" w:rsidRPr="00410831" w:rsidRDefault="00D16A50" w:rsidP="00410831">
            <w:pPr>
              <w:spacing w:after="0" w:line="240" w:lineRule="auto"/>
              <w:jc w:val="right"/>
              <w:rPr>
                <w:rFonts w:ascii="Times New Roman" w:hAnsi="Times New Roman"/>
                <w:sz w:val="24"/>
                <w:szCs w:val="24"/>
              </w:rPr>
            </w:pPr>
          </w:p>
        </w:tc>
        <w:tc>
          <w:tcPr>
            <w:tcW w:w="1683" w:type="dxa"/>
            <w:shd w:val="clear" w:color="auto" w:fill="auto"/>
            <w:vAlign w:val="center"/>
          </w:tcPr>
          <w:p w14:paraId="5044A81B" w14:textId="77777777" w:rsidR="00D16A50" w:rsidRPr="00410831" w:rsidRDefault="00D16A50" w:rsidP="00410831">
            <w:pPr>
              <w:spacing w:after="0" w:line="240" w:lineRule="auto"/>
              <w:jc w:val="right"/>
              <w:rPr>
                <w:rFonts w:ascii="Times New Roman" w:eastAsia="Times New Roman" w:hAnsi="Times New Roman"/>
                <w:color w:val="000000"/>
                <w:sz w:val="24"/>
                <w:szCs w:val="24"/>
                <w:lang w:eastAsia="ru-RU"/>
              </w:rPr>
            </w:pPr>
            <w:r w:rsidRPr="00410831">
              <w:rPr>
                <w:rFonts w:ascii="Times New Roman" w:eastAsia="Times New Roman" w:hAnsi="Times New Roman"/>
                <w:color w:val="000000"/>
                <w:sz w:val="24"/>
                <w:szCs w:val="24"/>
                <w:lang w:eastAsia="ru-RU"/>
              </w:rPr>
              <w:t xml:space="preserve">1 969,8 </w:t>
            </w:r>
          </w:p>
        </w:tc>
        <w:tc>
          <w:tcPr>
            <w:tcW w:w="1323" w:type="dxa"/>
            <w:shd w:val="clear" w:color="auto" w:fill="auto"/>
          </w:tcPr>
          <w:p w14:paraId="74F1F97C" w14:textId="77777777" w:rsidR="00D16A50" w:rsidRPr="00410831" w:rsidRDefault="00D16A50" w:rsidP="00410831">
            <w:pPr>
              <w:spacing w:after="0" w:line="240" w:lineRule="auto"/>
              <w:jc w:val="right"/>
              <w:rPr>
                <w:rFonts w:ascii="Times New Roman" w:hAnsi="Times New Roman"/>
                <w:sz w:val="24"/>
                <w:szCs w:val="24"/>
              </w:rPr>
            </w:pPr>
          </w:p>
        </w:tc>
        <w:tc>
          <w:tcPr>
            <w:tcW w:w="1723" w:type="dxa"/>
            <w:shd w:val="clear" w:color="auto" w:fill="auto"/>
          </w:tcPr>
          <w:p w14:paraId="01FCF68C" w14:textId="77777777" w:rsidR="00D16A50" w:rsidRPr="00410831" w:rsidRDefault="00D16A50" w:rsidP="00410831">
            <w:pPr>
              <w:spacing w:after="0" w:line="240" w:lineRule="auto"/>
              <w:jc w:val="right"/>
              <w:rPr>
                <w:rFonts w:ascii="Times New Roman" w:hAnsi="Times New Roman"/>
                <w:sz w:val="24"/>
                <w:szCs w:val="24"/>
              </w:rPr>
            </w:pPr>
          </w:p>
        </w:tc>
        <w:tc>
          <w:tcPr>
            <w:tcW w:w="1539" w:type="dxa"/>
            <w:shd w:val="clear" w:color="auto" w:fill="auto"/>
          </w:tcPr>
          <w:p w14:paraId="608B0CEF" w14:textId="77777777" w:rsidR="00D16A50" w:rsidRPr="00410831" w:rsidRDefault="00D16A50" w:rsidP="00410831">
            <w:pPr>
              <w:spacing w:after="0" w:line="240" w:lineRule="auto"/>
              <w:jc w:val="right"/>
              <w:rPr>
                <w:rFonts w:ascii="Times New Roman" w:hAnsi="Times New Roman"/>
                <w:sz w:val="24"/>
                <w:szCs w:val="24"/>
              </w:rPr>
            </w:pPr>
          </w:p>
        </w:tc>
      </w:tr>
      <w:tr w:rsidR="00410831" w:rsidRPr="0054637F" w14:paraId="0895B451" w14:textId="77777777" w:rsidTr="008951F3">
        <w:tc>
          <w:tcPr>
            <w:tcW w:w="1655" w:type="dxa"/>
            <w:shd w:val="clear" w:color="auto" w:fill="auto"/>
          </w:tcPr>
          <w:p w14:paraId="1F7A2087" w14:textId="77777777" w:rsidR="00D16A50" w:rsidRPr="00410831" w:rsidRDefault="00D16A50" w:rsidP="00410831">
            <w:pPr>
              <w:spacing w:after="0" w:line="240" w:lineRule="auto"/>
              <w:ind w:right="-107"/>
              <w:jc w:val="both"/>
              <w:rPr>
                <w:rFonts w:ascii="Times New Roman" w:hAnsi="Times New Roman"/>
                <w:b/>
                <w:sz w:val="24"/>
                <w:szCs w:val="24"/>
              </w:rPr>
            </w:pPr>
            <w:r w:rsidRPr="00410831">
              <w:rPr>
                <w:rFonts w:ascii="Times New Roman" w:hAnsi="Times New Roman"/>
                <w:b/>
                <w:sz w:val="24"/>
                <w:szCs w:val="24"/>
              </w:rPr>
              <w:t>на 31.12.2017</w:t>
            </w:r>
          </w:p>
        </w:tc>
        <w:tc>
          <w:tcPr>
            <w:tcW w:w="1561" w:type="dxa"/>
            <w:shd w:val="clear" w:color="auto" w:fill="auto"/>
          </w:tcPr>
          <w:p w14:paraId="2B3EA333"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5 520,5</w:t>
            </w:r>
          </w:p>
        </w:tc>
        <w:tc>
          <w:tcPr>
            <w:tcW w:w="1683" w:type="dxa"/>
            <w:shd w:val="clear" w:color="auto" w:fill="auto"/>
          </w:tcPr>
          <w:p w14:paraId="1D07B24C"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1969,8/1 990,8</w:t>
            </w:r>
          </w:p>
        </w:tc>
        <w:tc>
          <w:tcPr>
            <w:tcW w:w="1323" w:type="dxa"/>
            <w:shd w:val="clear" w:color="auto" w:fill="auto"/>
          </w:tcPr>
          <w:p w14:paraId="4B4FCE1F"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3 529,7</w:t>
            </w:r>
          </w:p>
        </w:tc>
        <w:tc>
          <w:tcPr>
            <w:tcW w:w="1723" w:type="dxa"/>
            <w:shd w:val="clear" w:color="auto" w:fill="auto"/>
          </w:tcPr>
          <w:p w14:paraId="4FA36429" w14:textId="77777777" w:rsidR="00D16A50" w:rsidRPr="00410831" w:rsidRDefault="00D16A50" w:rsidP="00410831">
            <w:pPr>
              <w:spacing w:after="0" w:line="240" w:lineRule="auto"/>
              <w:jc w:val="right"/>
              <w:rPr>
                <w:rFonts w:ascii="Times New Roman" w:hAnsi="Times New Roman"/>
                <w:b/>
                <w:sz w:val="24"/>
                <w:szCs w:val="24"/>
              </w:rPr>
            </w:pPr>
            <w:r w:rsidRPr="00410831">
              <w:rPr>
                <w:rFonts w:ascii="Times New Roman" w:hAnsi="Times New Roman"/>
                <w:b/>
                <w:sz w:val="24"/>
                <w:szCs w:val="24"/>
              </w:rPr>
              <w:t>5 062,0/1 890,8</w:t>
            </w:r>
          </w:p>
        </w:tc>
        <w:tc>
          <w:tcPr>
            <w:tcW w:w="1539" w:type="dxa"/>
            <w:shd w:val="clear" w:color="auto" w:fill="auto"/>
          </w:tcPr>
          <w:p w14:paraId="4A465E1F" w14:textId="77777777" w:rsidR="00D16A50" w:rsidRPr="00410831" w:rsidRDefault="00D16A50" w:rsidP="00410831">
            <w:pPr>
              <w:spacing w:after="0" w:line="240" w:lineRule="auto"/>
              <w:ind w:right="-147"/>
              <w:rPr>
                <w:rFonts w:ascii="Times New Roman" w:hAnsi="Times New Roman"/>
                <w:b/>
                <w:sz w:val="24"/>
                <w:szCs w:val="24"/>
              </w:rPr>
            </w:pPr>
            <w:r w:rsidRPr="00410831">
              <w:rPr>
                <w:rFonts w:ascii="Times New Roman" w:hAnsi="Times New Roman"/>
                <w:b/>
                <w:sz w:val="24"/>
                <w:szCs w:val="24"/>
              </w:rPr>
              <w:t>91,7 / 94,98%</w:t>
            </w:r>
          </w:p>
        </w:tc>
      </w:tr>
    </w:tbl>
    <w:p w14:paraId="72332DDC" w14:textId="77777777" w:rsidR="00D16A50" w:rsidRPr="00D16A50" w:rsidRDefault="00D16A50" w:rsidP="00D16A50">
      <w:pPr>
        <w:spacing w:after="0" w:line="240" w:lineRule="auto"/>
        <w:jc w:val="both"/>
        <w:rPr>
          <w:rFonts w:ascii="Times New Roman" w:hAnsi="Times New Roman"/>
          <w:sz w:val="28"/>
          <w:szCs w:val="28"/>
          <w:highlight w:val="cyan"/>
        </w:rPr>
      </w:pPr>
    </w:p>
    <w:p w14:paraId="30735818" w14:textId="77777777" w:rsidR="00D16A50" w:rsidRPr="0054637F" w:rsidRDefault="00D16A50" w:rsidP="0054637F">
      <w:pPr>
        <w:spacing w:after="0" w:line="240" w:lineRule="auto"/>
        <w:ind w:firstLine="851"/>
        <w:jc w:val="both"/>
        <w:rPr>
          <w:rFonts w:ascii="Times New Roman" w:hAnsi="Times New Roman"/>
          <w:sz w:val="28"/>
          <w:szCs w:val="28"/>
        </w:rPr>
      </w:pPr>
      <w:r w:rsidRPr="0054637F">
        <w:rPr>
          <w:rFonts w:ascii="Times New Roman" w:hAnsi="Times New Roman"/>
          <w:sz w:val="28"/>
          <w:szCs w:val="28"/>
        </w:rPr>
        <w:t>Всего в областном бюджете на 2017 год на капитальные вложения в объекты государственной и муниципальной собственности, согласно областному закону о бюджете было запланировано 5 499,5 млн.руб., согласно бюджетной росписи утверждены расходы в объеме 5 520,5 млн.руб., исполнены расходы в сумме 5 062,0 млн.руб. или на 91,7%.</w:t>
      </w:r>
    </w:p>
    <w:p w14:paraId="54075E45" w14:textId="77777777" w:rsidR="00D16A50" w:rsidRPr="006E3473" w:rsidRDefault="00D16A50" w:rsidP="006E3473">
      <w:pPr>
        <w:spacing w:after="0" w:line="240" w:lineRule="auto"/>
        <w:ind w:firstLine="851"/>
        <w:jc w:val="both"/>
        <w:rPr>
          <w:rFonts w:ascii="Times New Roman" w:hAnsi="Times New Roman"/>
          <w:sz w:val="28"/>
          <w:szCs w:val="28"/>
        </w:rPr>
      </w:pPr>
      <w:r w:rsidRPr="006E3473">
        <w:rPr>
          <w:rFonts w:ascii="Times New Roman" w:hAnsi="Times New Roman"/>
          <w:sz w:val="28"/>
          <w:szCs w:val="28"/>
        </w:rPr>
        <w:t>Источниками финансирования капитальных вложений являлись:</w:t>
      </w:r>
    </w:p>
    <w:p w14:paraId="39B856D5" w14:textId="77777777" w:rsidR="00D16A50" w:rsidRPr="00334278" w:rsidRDefault="00D16A50" w:rsidP="00D95987">
      <w:pPr>
        <w:numPr>
          <w:ilvl w:val="0"/>
          <w:numId w:val="28"/>
        </w:numPr>
        <w:spacing w:after="0" w:line="240" w:lineRule="auto"/>
        <w:ind w:left="0" w:firstLine="840"/>
        <w:jc w:val="both"/>
        <w:rPr>
          <w:rFonts w:ascii="Times New Roman" w:hAnsi="Times New Roman"/>
          <w:sz w:val="28"/>
          <w:szCs w:val="28"/>
        </w:rPr>
      </w:pPr>
      <w:r w:rsidRPr="00334278">
        <w:rPr>
          <w:rFonts w:ascii="Times New Roman" w:hAnsi="Times New Roman"/>
          <w:sz w:val="28"/>
          <w:szCs w:val="28"/>
        </w:rPr>
        <w:t>средства федерального бюджета в сумме 635,2 млн.руб., исполнены в су</w:t>
      </w:r>
      <w:r w:rsidR="00334278">
        <w:rPr>
          <w:rFonts w:ascii="Times New Roman" w:hAnsi="Times New Roman"/>
          <w:sz w:val="28"/>
          <w:szCs w:val="28"/>
        </w:rPr>
        <w:t>мме 574,8 млн.руб. или на 90,5%;</w:t>
      </w:r>
    </w:p>
    <w:p w14:paraId="6FE7F414" w14:textId="77777777" w:rsidR="00D16A50" w:rsidRPr="00334278" w:rsidRDefault="00D16A50" w:rsidP="00D95987">
      <w:pPr>
        <w:numPr>
          <w:ilvl w:val="0"/>
          <w:numId w:val="28"/>
        </w:numPr>
        <w:spacing w:after="0" w:line="240" w:lineRule="auto"/>
        <w:ind w:left="0" w:firstLine="840"/>
        <w:jc w:val="both"/>
        <w:rPr>
          <w:rFonts w:ascii="Times New Roman" w:hAnsi="Times New Roman"/>
          <w:sz w:val="28"/>
          <w:szCs w:val="28"/>
        </w:rPr>
      </w:pPr>
      <w:r w:rsidRPr="00334278">
        <w:rPr>
          <w:rFonts w:ascii="Times New Roman" w:hAnsi="Times New Roman"/>
          <w:sz w:val="28"/>
          <w:szCs w:val="28"/>
        </w:rPr>
        <w:t>средства ФСР ЖКХ в сумме 2 645,7 млн.руб., исполнены 2 347,7 млн.руб. или на 88,</w:t>
      </w:r>
      <w:r w:rsidR="00334278">
        <w:rPr>
          <w:rFonts w:ascii="Times New Roman" w:hAnsi="Times New Roman"/>
          <w:sz w:val="28"/>
          <w:szCs w:val="28"/>
        </w:rPr>
        <w:t>7%;</w:t>
      </w:r>
    </w:p>
    <w:p w14:paraId="308BA724" w14:textId="77777777" w:rsidR="00D16A50" w:rsidRPr="00334278" w:rsidRDefault="00D16A50" w:rsidP="00D95987">
      <w:pPr>
        <w:numPr>
          <w:ilvl w:val="0"/>
          <w:numId w:val="28"/>
        </w:numPr>
        <w:spacing w:after="0" w:line="240" w:lineRule="auto"/>
        <w:ind w:left="0" w:firstLine="840"/>
        <w:jc w:val="both"/>
        <w:rPr>
          <w:rFonts w:ascii="Times New Roman" w:hAnsi="Times New Roman"/>
          <w:sz w:val="28"/>
          <w:szCs w:val="28"/>
        </w:rPr>
      </w:pPr>
      <w:r w:rsidRPr="00334278">
        <w:rPr>
          <w:rFonts w:ascii="Times New Roman" w:hAnsi="Times New Roman"/>
          <w:sz w:val="28"/>
          <w:szCs w:val="28"/>
        </w:rPr>
        <w:t>средства областного бюджета в сумме 2 239,6 млн.руб., исполнены в сумме 2 139,5 млн.руб. или на 95,5%, из обозначенной суммы 248,6 млн.руб. направлены на увеличение уставного капитала юридическим лицам, в том числе АО «Архангельская областная энергетическая компания 233,8 млн.руб.</w:t>
      </w:r>
    </w:p>
    <w:p w14:paraId="7897DDED" w14:textId="77777777" w:rsidR="00D16A50" w:rsidRPr="00BF4712" w:rsidRDefault="00D16A50" w:rsidP="00BF4712">
      <w:pPr>
        <w:spacing w:after="0" w:line="240" w:lineRule="auto"/>
        <w:ind w:firstLine="851"/>
        <w:jc w:val="both"/>
        <w:rPr>
          <w:rFonts w:ascii="Times New Roman" w:hAnsi="Times New Roman"/>
          <w:sz w:val="28"/>
          <w:szCs w:val="28"/>
        </w:rPr>
      </w:pPr>
      <w:r w:rsidRPr="00BF4712">
        <w:rPr>
          <w:rFonts w:ascii="Times New Roman" w:hAnsi="Times New Roman"/>
          <w:sz w:val="28"/>
          <w:szCs w:val="28"/>
        </w:rPr>
        <w:t>В рамках областной инвестиционной программы расходы составили 1 890,8 млн.руб. или 95,0% от утвержденных показателей.</w:t>
      </w:r>
    </w:p>
    <w:p w14:paraId="7529C2BB" w14:textId="77777777" w:rsidR="00D16A50" w:rsidRPr="00750155" w:rsidRDefault="00D16A50" w:rsidP="00750155">
      <w:pPr>
        <w:spacing w:after="0" w:line="240" w:lineRule="auto"/>
        <w:ind w:firstLine="851"/>
        <w:jc w:val="both"/>
        <w:rPr>
          <w:rFonts w:ascii="Times New Roman" w:hAnsi="Times New Roman"/>
          <w:sz w:val="28"/>
          <w:szCs w:val="28"/>
        </w:rPr>
      </w:pPr>
      <w:r w:rsidRPr="00750155">
        <w:rPr>
          <w:rFonts w:ascii="Times New Roman" w:hAnsi="Times New Roman"/>
          <w:sz w:val="28"/>
          <w:szCs w:val="28"/>
        </w:rPr>
        <w:t>В разрезе главных распорядителей областного бюджета, осуществляющих расходы на капитальные вложения исполнение составило:</w:t>
      </w:r>
    </w:p>
    <w:p w14:paraId="5E208707" w14:textId="77777777" w:rsidR="00D16A50" w:rsidRPr="00750155" w:rsidRDefault="00D16A50" w:rsidP="00D95987">
      <w:pPr>
        <w:numPr>
          <w:ilvl w:val="0"/>
          <w:numId w:val="28"/>
        </w:numPr>
        <w:spacing w:after="0" w:line="240" w:lineRule="auto"/>
        <w:ind w:left="0" w:firstLine="840"/>
        <w:jc w:val="both"/>
        <w:rPr>
          <w:rFonts w:ascii="Times New Roman" w:hAnsi="Times New Roman"/>
          <w:sz w:val="28"/>
          <w:szCs w:val="28"/>
        </w:rPr>
      </w:pPr>
      <w:r w:rsidRPr="00750155">
        <w:rPr>
          <w:rFonts w:ascii="Times New Roman" w:hAnsi="Times New Roman"/>
          <w:sz w:val="28"/>
          <w:szCs w:val="28"/>
        </w:rPr>
        <w:t xml:space="preserve">министерство строительства и архитектуры АО – согласно областному закону о бюджете утверждены расходы в объеме 3 185,6 млн.руб. или 57,9% от общей суммы капитальных вложений. Согласно бюджетной росписи расходы утверждены в объеме 3 314,2 млн.руб. или 60,0% от общей суммы капитальных вложений. Исполнены расходы в объеме 3 121,7 млн.руб. или 61,7% от общего объемы исполненных капитальных вложений. Утвержденные бюджетной росписью показатели на 2017 год исполнены </w:t>
      </w:r>
      <w:r w:rsidRPr="00750155">
        <w:rPr>
          <w:rFonts w:ascii="Times New Roman" w:hAnsi="Times New Roman"/>
          <w:sz w:val="28"/>
          <w:szCs w:val="28"/>
        </w:rPr>
        <w:lastRenderedPageBreak/>
        <w:t>министерством на 94,2%. В составе обозначенных расходов не исполнены расходы в рамках:</w:t>
      </w:r>
    </w:p>
    <w:p w14:paraId="20E90491" w14:textId="77777777" w:rsidR="00D16A50" w:rsidRPr="00935977" w:rsidRDefault="00D16A50" w:rsidP="000C1FE9">
      <w:pPr>
        <w:spacing w:after="0" w:line="240" w:lineRule="auto"/>
        <w:ind w:firstLine="851"/>
        <w:jc w:val="both"/>
        <w:rPr>
          <w:rFonts w:ascii="Times New Roman" w:hAnsi="Times New Roman"/>
          <w:sz w:val="28"/>
          <w:szCs w:val="28"/>
        </w:rPr>
      </w:pPr>
      <w:r w:rsidRPr="00935977">
        <w:rPr>
          <w:rFonts w:ascii="Times New Roman" w:hAnsi="Times New Roman"/>
          <w:sz w:val="28"/>
          <w:szCs w:val="28"/>
        </w:rPr>
        <w:t>адресной программы Архангельской области по переселению граждан из аварийного жилищного фонда на 165,7 млн.руб. или на 9,5%;</w:t>
      </w:r>
    </w:p>
    <w:p w14:paraId="2660ED2B" w14:textId="77777777" w:rsidR="00D16A50" w:rsidRPr="00935977" w:rsidRDefault="00935977" w:rsidP="000C1FE9">
      <w:pPr>
        <w:spacing w:after="0" w:line="240" w:lineRule="auto"/>
        <w:ind w:firstLine="851"/>
        <w:jc w:val="both"/>
        <w:rPr>
          <w:rFonts w:ascii="Times New Roman" w:hAnsi="Times New Roman"/>
          <w:sz w:val="28"/>
          <w:szCs w:val="28"/>
        </w:rPr>
      </w:pPr>
      <w:r w:rsidRPr="00935977">
        <w:rPr>
          <w:rFonts w:ascii="Times New Roman" w:hAnsi="Times New Roman"/>
          <w:sz w:val="28"/>
          <w:szCs w:val="28"/>
        </w:rPr>
        <w:t>государственной программы</w:t>
      </w:r>
      <w:r w:rsidR="00D16A50" w:rsidRPr="00935977">
        <w:rPr>
          <w:rFonts w:ascii="Times New Roman" w:hAnsi="Times New Roman"/>
          <w:sz w:val="28"/>
          <w:szCs w:val="28"/>
        </w:rPr>
        <w:t xml:space="preserve"> «Культура Русского Севера» на 21,0 млн.руб. или на 7,4%.</w:t>
      </w:r>
    </w:p>
    <w:p w14:paraId="6F7750D4" w14:textId="77777777" w:rsidR="00D16A50" w:rsidRPr="00935977" w:rsidRDefault="00935977" w:rsidP="00D95987">
      <w:pPr>
        <w:numPr>
          <w:ilvl w:val="0"/>
          <w:numId w:val="28"/>
        </w:numPr>
        <w:spacing w:after="0" w:line="240" w:lineRule="auto"/>
        <w:ind w:left="0" w:firstLine="840"/>
        <w:jc w:val="both"/>
        <w:rPr>
          <w:rFonts w:ascii="Times New Roman" w:hAnsi="Times New Roman"/>
          <w:sz w:val="28"/>
          <w:szCs w:val="28"/>
        </w:rPr>
      </w:pPr>
      <w:r w:rsidRPr="00935977">
        <w:rPr>
          <w:rFonts w:ascii="Times New Roman" w:hAnsi="Times New Roman"/>
          <w:sz w:val="28"/>
          <w:szCs w:val="28"/>
        </w:rPr>
        <w:t>мин</w:t>
      </w:r>
      <w:r w:rsidR="00D16A50" w:rsidRPr="00935977">
        <w:rPr>
          <w:rFonts w:ascii="Times New Roman" w:hAnsi="Times New Roman"/>
          <w:sz w:val="28"/>
          <w:szCs w:val="28"/>
        </w:rPr>
        <w:t>истерство ТЭК и ЖКХ АО - согласно областному закону о бюджете утверждены расходы в объеме 1 307,2 млн.руб. или 23,8% от общей суммы капитальных вложений. Согласно бюджетной росписи расходы утверждены в объеме 1 199,6 млн.руб. или 21,7 % от общей суммы капитальных вложений. Исполнены расходы в объеме 997,7 млн.руб. или 19,7% от общего объемы исполненных капитальных вложений. Утвержденные бюджетной росписью показатели на 2017 год исполнены министерством на 83,2%. В составе обозначенных расходов не исполнены расходы в рамках:</w:t>
      </w:r>
    </w:p>
    <w:p w14:paraId="4F64B66C" w14:textId="77777777" w:rsidR="00D16A50" w:rsidRPr="005441FA" w:rsidRDefault="00D16A50" w:rsidP="005441FA">
      <w:pPr>
        <w:spacing w:after="0" w:line="240" w:lineRule="auto"/>
        <w:ind w:firstLine="851"/>
        <w:jc w:val="both"/>
        <w:rPr>
          <w:rFonts w:ascii="Times New Roman" w:hAnsi="Times New Roman"/>
          <w:sz w:val="28"/>
          <w:szCs w:val="28"/>
        </w:rPr>
      </w:pPr>
      <w:r w:rsidRPr="005441FA">
        <w:rPr>
          <w:rFonts w:ascii="Times New Roman" w:hAnsi="Times New Roman"/>
          <w:sz w:val="28"/>
          <w:szCs w:val="28"/>
        </w:rPr>
        <w:t>адресной программы Архангельской области по переселению граждан из аварийного жилищного фонда за счет средств ФСР ЖКХ на 132,3 млн.руб. или на 14,5%, областного бюджета на 57,7 млн.руб. или на 23,7%;</w:t>
      </w:r>
    </w:p>
    <w:p w14:paraId="65B72C2B" w14:textId="77777777" w:rsidR="00D16A50" w:rsidRPr="005441FA" w:rsidRDefault="005441FA" w:rsidP="005441FA">
      <w:pPr>
        <w:spacing w:after="0" w:line="240" w:lineRule="auto"/>
        <w:ind w:firstLine="851"/>
        <w:jc w:val="both"/>
        <w:rPr>
          <w:rFonts w:ascii="Times New Roman" w:hAnsi="Times New Roman"/>
          <w:sz w:val="28"/>
          <w:szCs w:val="28"/>
        </w:rPr>
      </w:pPr>
      <w:r>
        <w:rPr>
          <w:rFonts w:ascii="Times New Roman" w:hAnsi="Times New Roman"/>
          <w:sz w:val="28"/>
          <w:szCs w:val="28"/>
        </w:rPr>
        <w:t>государственной программы</w:t>
      </w:r>
      <w:r w:rsidR="00D16A50" w:rsidRPr="005441FA">
        <w:rPr>
          <w:rFonts w:ascii="Times New Roman" w:hAnsi="Times New Roman"/>
          <w:sz w:val="28"/>
          <w:szCs w:val="28"/>
        </w:rPr>
        <w:t xml:space="preserve"> «Устойчивое развитие сельских территорий Архангельской области» на 11,8 млн.руб. или на 47,9%.</w:t>
      </w:r>
    </w:p>
    <w:p w14:paraId="3F264CC8" w14:textId="77777777" w:rsidR="00D16A50" w:rsidRPr="001C3B07" w:rsidRDefault="00D16A50" w:rsidP="00D95987">
      <w:pPr>
        <w:numPr>
          <w:ilvl w:val="0"/>
          <w:numId w:val="28"/>
        </w:numPr>
        <w:spacing w:after="0" w:line="240" w:lineRule="auto"/>
        <w:ind w:left="0" w:firstLine="840"/>
        <w:jc w:val="both"/>
        <w:rPr>
          <w:rFonts w:ascii="Times New Roman" w:hAnsi="Times New Roman"/>
          <w:sz w:val="28"/>
          <w:szCs w:val="28"/>
        </w:rPr>
      </w:pPr>
      <w:r w:rsidRPr="001C3B07">
        <w:rPr>
          <w:rFonts w:ascii="Times New Roman" w:hAnsi="Times New Roman"/>
          <w:sz w:val="28"/>
          <w:szCs w:val="28"/>
        </w:rPr>
        <w:t>министерство транспорта АО - согласно областному закону о бюджете утверждены расходы в объеме 711,2 млн.руб. или 12,3% от общей суммы капитальных вложений. Согласно бюджетной росписи расходы утверждены в объеме 711,2 млн.руб. или 12,9 % от общей суммы капитальных вложений. Исполнены расходы в объеме 696,3 млн.руб. или 13,8% от общего объемы исполненных капитальных вложений. Утвержденные бюджетной росписью показатели на 2017 год исполнены министерством на 97,9%. В составе обозначенных расходов не исполнены расходы в рамках:</w:t>
      </w:r>
    </w:p>
    <w:p w14:paraId="3B5C625C" w14:textId="77777777" w:rsidR="00D16A50" w:rsidRPr="001C3B07" w:rsidRDefault="001C3B07" w:rsidP="001C3B07">
      <w:pPr>
        <w:spacing w:after="0" w:line="240" w:lineRule="auto"/>
        <w:ind w:firstLine="851"/>
        <w:jc w:val="both"/>
        <w:rPr>
          <w:rFonts w:ascii="Times New Roman" w:hAnsi="Times New Roman"/>
          <w:sz w:val="28"/>
          <w:szCs w:val="28"/>
        </w:rPr>
      </w:pPr>
      <w:r>
        <w:rPr>
          <w:rFonts w:ascii="Times New Roman" w:hAnsi="Times New Roman"/>
          <w:sz w:val="28"/>
          <w:szCs w:val="28"/>
        </w:rPr>
        <w:t>государственной программы</w:t>
      </w:r>
      <w:r w:rsidR="00D16A50" w:rsidRPr="001C3B07">
        <w:rPr>
          <w:rFonts w:ascii="Times New Roman" w:hAnsi="Times New Roman"/>
          <w:sz w:val="28"/>
          <w:szCs w:val="28"/>
        </w:rPr>
        <w:t xml:space="preserve"> «Развитие транспортной системы Архангельской област</w:t>
      </w:r>
      <w:r>
        <w:rPr>
          <w:rFonts w:ascii="Times New Roman" w:hAnsi="Times New Roman"/>
          <w:sz w:val="28"/>
          <w:szCs w:val="28"/>
        </w:rPr>
        <w:t>и» на 11,1 млн.руб. или на 1,9%;</w:t>
      </w:r>
    </w:p>
    <w:p w14:paraId="623624C2" w14:textId="77777777" w:rsidR="00D16A50" w:rsidRPr="001C3B07" w:rsidRDefault="001C3B07" w:rsidP="001C3B07">
      <w:pPr>
        <w:spacing w:after="0" w:line="240" w:lineRule="auto"/>
        <w:ind w:firstLine="851"/>
        <w:jc w:val="both"/>
        <w:rPr>
          <w:rFonts w:ascii="Times New Roman" w:hAnsi="Times New Roman"/>
          <w:sz w:val="28"/>
          <w:szCs w:val="28"/>
        </w:rPr>
      </w:pPr>
      <w:r>
        <w:rPr>
          <w:rFonts w:ascii="Times New Roman" w:hAnsi="Times New Roman"/>
          <w:sz w:val="28"/>
          <w:szCs w:val="28"/>
        </w:rPr>
        <w:t>государственной программы</w:t>
      </w:r>
      <w:r w:rsidR="00D16A50" w:rsidRPr="001C3B07">
        <w:rPr>
          <w:rFonts w:ascii="Times New Roman" w:hAnsi="Times New Roman"/>
          <w:sz w:val="28"/>
          <w:szCs w:val="28"/>
        </w:rPr>
        <w:t xml:space="preserve"> «Устойчивое развитие сельских территорий Архангельской области» на 3,8 млн.руб. или на 3,0%.</w:t>
      </w:r>
    </w:p>
    <w:p w14:paraId="522D0F4D" w14:textId="77777777" w:rsidR="00D16A50" w:rsidRPr="000201BD" w:rsidRDefault="00D16A50" w:rsidP="00D95987">
      <w:pPr>
        <w:numPr>
          <w:ilvl w:val="0"/>
          <w:numId w:val="28"/>
        </w:numPr>
        <w:spacing w:after="0" w:line="240" w:lineRule="auto"/>
        <w:ind w:left="0" w:firstLine="840"/>
        <w:jc w:val="both"/>
        <w:rPr>
          <w:rFonts w:ascii="Times New Roman" w:hAnsi="Times New Roman"/>
          <w:sz w:val="28"/>
          <w:szCs w:val="28"/>
        </w:rPr>
      </w:pPr>
      <w:r w:rsidRPr="000201BD">
        <w:rPr>
          <w:rFonts w:ascii="Times New Roman" w:hAnsi="Times New Roman"/>
          <w:sz w:val="28"/>
          <w:szCs w:val="28"/>
        </w:rPr>
        <w:t xml:space="preserve">агентство по развитию Соловецкого архипелага - согласно областному закону о бюджете в рамках </w:t>
      </w:r>
      <w:r w:rsidR="000201BD">
        <w:rPr>
          <w:rFonts w:ascii="Times New Roman" w:hAnsi="Times New Roman"/>
          <w:sz w:val="28"/>
          <w:szCs w:val="28"/>
        </w:rPr>
        <w:t>государственной программы</w:t>
      </w:r>
      <w:r w:rsidRPr="000201BD">
        <w:rPr>
          <w:rFonts w:ascii="Times New Roman" w:hAnsi="Times New Roman"/>
          <w:sz w:val="28"/>
          <w:szCs w:val="28"/>
        </w:rPr>
        <w:t xml:space="preserve"> «Развитие инфраструктуры Соловецкого архипелага» утверждены расходы в объеме 53,3 млн.руб. или 1,0% от общей суммы капитальных вложений. Согласно бюджетной росписи расходы утверждены в объеме 53,3 млн.руб. или 1,0 % от общей суммы капитальных вложений. Утвержденные бюджетной росписью показатели на 2017 год исполнены агентством в сумме 4,2 млн.руб. </w:t>
      </w:r>
    </w:p>
    <w:p w14:paraId="25B0DB3C" w14:textId="77777777" w:rsidR="00D16A50" w:rsidRPr="000201BD" w:rsidRDefault="00D16A50" w:rsidP="000201BD">
      <w:pPr>
        <w:spacing w:after="0" w:line="240" w:lineRule="auto"/>
        <w:ind w:firstLine="851"/>
        <w:jc w:val="both"/>
        <w:rPr>
          <w:rFonts w:ascii="Times New Roman" w:hAnsi="Times New Roman"/>
          <w:sz w:val="28"/>
          <w:szCs w:val="28"/>
        </w:rPr>
      </w:pPr>
      <w:r w:rsidRPr="000201BD">
        <w:rPr>
          <w:rFonts w:ascii="Times New Roman" w:hAnsi="Times New Roman"/>
          <w:sz w:val="28"/>
          <w:szCs w:val="28"/>
        </w:rPr>
        <w:t>Исполнение капитальных вложений главными распорядителями по кварталам в течение года представлено следующей таблицей:</w:t>
      </w:r>
    </w:p>
    <w:tbl>
      <w:tblPr>
        <w:tblW w:w="932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545"/>
        <w:gridCol w:w="1106"/>
        <w:gridCol w:w="1335"/>
        <w:gridCol w:w="1335"/>
        <w:gridCol w:w="1335"/>
        <w:gridCol w:w="1335"/>
        <w:gridCol w:w="1335"/>
      </w:tblGrid>
      <w:tr w:rsidR="00410831" w:rsidRPr="009C73F5" w14:paraId="7F9AD849" w14:textId="77777777" w:rsidTr="00EE18DC">
        <w:trPr>
          <w:tblHeader/>
        </w:trPr>
        <w:tc>
          <w:tcPr>
            <w:tcW w:w="1545" w:type="dxa"/>
            <w:shd w:val="clear" w:color="auto" w:fill="auto"/>
          </w:tcPr>
          <w:p w14:paraId="0CD7539C"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Показатели</w:t>
            </w:r>
          </w:p>
        </w:tc>
        <w:tc>
          <w:tcPr>
            <w:tcW w:w="1106" w:type="dxa"/>
            <w:shd w:val="clear" w:color="auto" w:fill="auto"/>
          </w:tcPr>
          <w:p w14:paraId="3BAF2DBC"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Всего</w:t>
            </w:r>
          </w:p>
        </w:tc>
        <w:tc>
          <w:tcPr>
            <w:tcW w:w="1335" w:type="dxa"/>
            <w:shd w:val="clear" w:color="auto" w:fill="auto"/>
          </w:tcPr>
          <w:p w14:paraId="4A7A69A0"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Минстрой</w:t>
            </w:r>
          </w:p>
        </w:tc>
        <w:tc>
          <w:tcPr>
            <w:tcW w:w="1335" w:type="dxa"/>
            <w:shd w:val="clear" w:color="auto" w:fill="auto"/>
          </w:tcPr>
          <w:p w14:paraId="55330148"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МинТЭК</w:t>
            </w:r>
          </w:p>
        </w:tc>
        <w:tc>
          <w:tcPr>
            <w:tcW w:w="1335" w:type="dxa"/>
            <w:shd w:val="clear" w:color="auto" w:fill="auto"/>
          </w:tcPr>
          <w:p w14:paraId="20C4FF0D"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Минтранс</w:t>
            </w:r>
          </w:p>
        </w:tc>
        <w:tc>
          <w:tcPr>
            <w:tcW w:w="1335" w:type="dxa"/>
            <w:shd w:val="clear" w:color="auto" w:fill="auto"/>
          </w:tcPr>
          <w:p w14:paraId="40794BAC"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Агентство по Соловкам</w:t>
            </w:r>
          </w:p>
        </w:tc>
        <w:tc>
          <w:tcPr>
            <w:tcW w:w="1335" w:type="dxa"/>
            <w:shd w:val="clear" w:color="auto" w:fill="auto"/>
          </w:tcPr>
          <w:p w14:paraId="0858D6EF"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Миниму-</w:t>
            </w:r>
          </w:p>
          <w:p w14:paraId="533A534F"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щество</w:t>
            </w:r>
          </w:p>
        </w:tc>
      </w:tr>
      <w:tr w:rsidR="00410831" w:rsidRPr="009C73F5" w14:paraId="38BC4964" w14:textId="77777777" w:rsidTr="00EE18DC">
        <w:tc>
          <w:tcPr>
            <w:tcW w:w="1545" w:type="dxa"/>
            <w:shd w:val="clear" w:color="auto" w:fill="auto"/>
          </w:tcPr>
          <w:p w14:paraId="72685982"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на 01.04.17</w:t>
            </w:r>
          </w:p>
        </w:tc>
        <w:tc>
          <w:tcPr>
            <w:tcW w:w="1106" w:type="dxa"/>
            <w:shd w:val="clear" w:color="auto" w:fill="auto"/>
          </w:tcPr>
          <w:p w14:paraId="283ECD22" w14:textId="77777777" w:rsidR="00D16A50" w:rsidRPr="00410831" w:rsidRDefault="00D16A50" w:rsidP="00410831">
            <w:pPr>
              <w:spacing w:after="0" w:line="240" w:lineRule="auto"/>
              <w:jc w:val="both"/>
              <w:rPr>
                <w:rFonts w:ascii="Times New Roman" w:hAnsi="Times New Roman"/>
              </w:rPr>
            </w:pPr>
          </w:p>
        </w:tc>
        <w:tc>
          <w:tcPr>
            <w:tcW w:w="1335" w:type="dxa"/>
            <w:shd w:val="clear" w:color="auto" w:fill="auto"/>
          </w:tcPr>
          <w:p w14:paraId="0C506367" w14:textId="77777777" w:rsidR="00D16A50" w:rsidRPr="00410831" w:rsidRDefault="00D16A50" w:rsidP="00410831">
            <w:pPr>
              <w:spacing w:after="0" w:line="240" w:lineRule="auto"/>
              <w:jc w:val="both"/>
              <w:rPr>
                <w:rFonts w:ascii="Times New Roman" w:hAnsi="Times New Roman"/>
              </w:rPr>
            </w:pPr>
          </w:p>
        </w:tc>
        <w:tc>
          <w:tcPr>
            <w:tcW w:w="1335" w:type="dxa"/>
            <w:shd w:val="clear" w:color="auto" w:fill="auto"/>
          </w:tcPr>
          <w:p w14:paraId="030215ED" w14:textId="77777777" w:rsidR="00D16A50" w:rsidRPr="00410831" w:rsidRDefault="00D16A50" w:rsidP="00410831">
            <w:pPr>
              <w:spacing w:after="0" w:line="240" w:lineRule="auto"/>
              <w:jc w:val="both"/>
              <w:rPr>
                <w:rFonts w:ascii="Times New Roman" w:hAnsi="Times New Roman"/>
              </w:rPr>
            </w:pPr>
          </w:p>
        </w:tc>
        <w:tc>
          <w:tcPr>
            <w:tcW w:w="1335" w:type="dxa"/>
            <w:shd w:val="clear" w:color="auto" w:fill="auto"/>
          </w:tcPr>
          <w:p w14:paraId="020FDEB9" w14:textId="77777777" w:rsidR="00D16A50" w:rsidRPr="00410831" w:rsidRDefault="00D16A50" w:rsidP="00410831">
            <w:pPr>
              <w:spacing w:after="0" w:line="240" w:lineRule="auto"/>
              <w:jc w:val="both"/>
              <w:rPr>
                <w:rFonts w:ascii="Times New Roman" w:hAnsi="Times New Roman"/>
              </w:rPr>
            </w:pPr>
          </w:p>
        </w:tc>
        <w:tc>
          <w:tcPr>
            <w:tcW w:w="1335" w:type="dxa"/>
            <w:shd w:val="clear" w:color="auto" w:fill="auto"/>
          </w:tcPr>
          <w:p w14:paraId="35E00679" w14:textId="77777777" w:rsidR="00D16A50" w:rsidRPr="00410831" w:rsidRDefault="00D16A50" w:rsidP="00410831">
            <w:pPr>
              <w:spacing w:after="0" w:line="240" w:lineRule="auto"/>
              <w:jc w:val="both"/>
              <w:rPr>
                <w:rFonts w:ascii="Times New Roman" w:hAnsi="Times New Roman"/>
              </w:rPr>
            </w:pPr>
          </w:p>
        </w:tc>
        <w:tc>
          <w:tcPr>
            <w:tcW w:w="1335" w:type="dxa"/>
            <w:shd w:val="clear" w:color="auto" w:fill="auto"/>
          </w:tcPr>
          <w:p w14:paraId="6E652152" w14:textId="77777777" w:rsidR="00D16A50" w:rsidRPr="00410831" w:rsidRDefault="00D16A50" w:rsidP="00410831">
            <w:pPr>
              <w:spacing w:after="0" w:line="240" w:lineRule="auto"/>
              <w:jc w:val="both"/>
              <w:rPr>
                <w:rFonts w:ascii="Times New Roman" w:hAnsi="Times New Roman"/>
              </w:rPr>
            </w:pPr>
          </w:p>
        </w:tc>
      </w:tr>
      <w:tr w:rsidR="00410831" w:rsidRPr="009C73F5" w14:paraId="3F59E05D" w14:textId="77777777" w:rsidTr="00EE18DC">
        <w:tc>
          <w:tcPr>
            <w:tcW w:w="1545" w:type="dxa"/>
            <w:shd w:val="clear" w:color="auto" w:fill="auto"/>
          </w:tcPr>
          <w:p w14:paraId="2A584BE2"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закона</w:t>
            </w:r>
          </w:p>
        </w:tc>
        <w:tc>
          <w:tcPr>
            <w:tcW w:w="1106" w:type="dxa"/>
            <w:shd w:val="clear" w:color="auto" w:fill="auto"/>
          </w:tcPr>
          <w:p w14:paraId="1863ECAE"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4 316,2</w:t>
            </w:r>
          </w:p>
        </w:tc>
        <w:tc>
          <w:tcPr>
            <w:tcW w:w="1335" w:type="dxa"/>
            <w:shd w:val="clear" w:color="auto" w:fill="auto"/>
          </w:tcPr>
          <w:p w14:paraId="4C7B7EF1"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1 192,3</w:t>
            </w:r>
          </w:p>
        </w:tc>
        <w:tc>
          <w:tcPr>
            <w:tcW w:w="1335" w:type="dxa"/>
            <w:shd w:val="clear" w:color="auto" w:fill="auto"/>
          </w:tcPr>
          <w:p w14:paraId="38C1B214"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2 085,1</w:t>
            </w:r>
          </w:p>
        </w:tc>
        <w:tc>
          <w:tcPr>
            <w:tcW w:w="1335" w:type="dxa"/>
            <w:shd w:val="clear" w:color="auto" w:fill="auto"/>
          </w:tcPr>
          <w:p w14:paraId="79D96A86"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914,3</w:t>
            </w:r>
          </w:p>
        </w:tc>
        <w:tc>
          <w:tcPr>
            <w:tcW w:w="1335" w:type="dxa"/>
            <w:shd w:val="clear" w:color="auto" w:fill="auto"/>
          </w:tcPr>
          <w:p w14:paraId="24D89EE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124,5</w:t>
            </w:r>
          </w:p>
        </w:tc>
        <w:tc>
          <w:tcPr>
            <w:tcW w:w="1335" w:type="dxa"/>
            <w:shd w:val="clear" w:color="auto" w:fill="auto"/>
          </w:tcPr>
          <w:p w14:paraId="2554C016"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0</w:t>
            </w:r>
          </w:p>
        </w:tc>
      </w:tr>
      <w:tr w:rsidR="00410831" w:rsidRPr="009C73F5" w14:paraId="5F0F8037" w14:textId="77777777" w:rsidTr="00EE18DC">
        <w:tc>
          <w:tcPr>
            <w:tcW w:w="1545" w:type="dxa"/>
            <w:shd w:val="clear" w:color="auto" w:fill="auto"/>
          </w:tcPr>
          <w:p w14:paraId="7601177D"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росписи</w:t>
            </w:r>
          </w:p>
        </w:tc>
        <w:tc>
          <w:tcPr>
            <w:tcW w:w="1106" w:type="dxa"/>
            <w:shd w:val="clear" w:color="auto" w:fill="auto"/>
          </w:tcPr>
          <w:p w14:paraId="22EF1019"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4 316,2</w:t>
            </w:r>
          </w:p>
        </w:tc>
        <w:tc>
          <w:tcPr>
            <w:tcW w:w="1335" w:type="dxa"/>
            <w:shd w:val="clear" w:color="auto" w:fill="auto"/>
          </w:tcPr>
          <w:p w14:paraId="484941F5"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2 062,3</w:t>
            </w:r>
          </w:p>
        </w:tc>
        <w:tc>
          <w:tcPr>
            <w:tcW w:w="1335" w:type="dxa"/>
            <w:shd w:val="clear" w:color="auto" w:fill="auto"/>
          </w:tcPr>
          <w:p w14:paraId="3D743AA8"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1 215,1</w:t>
            </w:r>
          </w:p>
        </w:tc>
        <w:tc>
          <w:tcPr>
            <w:tcW w:w="1335" w:type="dxa"/>
            <w:shd w:val="clear" w:color="auto" w:fill="auto"/>
          </w:tcPr>
          <w:p w14:paraId="2EFB130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914,3</w:t>
            </w:r>
          </w:p>
        </w:tc>
        <w:tc>
          <w:tcPr>
            <w:tcW w:w="1335" w:type="dxa"/>
            <w:shd w:val="clear" w:color="auto" w:fill="auto"/>
          </w:tcPr>
          <w:p w14:paraId="7115BEC5"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124,5</w:t>
            </w:r>
          </w:p>
        </w:tc>
        <w:tc>
          <w:tcPr>
            <w:tcW w:w="1335" w:type="dxa"/>
            <w:shd w:val="clear" w:color="auto" w:fill="auto"/>
          </w:tcPr>
          <w:p w14:paraId="6A44737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0</w:t>
            </w:r>
          </w:p>
        </w:tc>
      </w:tr>
      <w:tr w:rsidR="00410831" w:rsidRPr="009C73F5" w14:paraId="63A5546D" w14:textId="77777777" w:rsidTr="00EE18DC">
        <w:tc>
          <w:tcPr>
            <w:tcW w:w="1545" w:type="dxa"/>
            <w:shd w:val="clear" w:color="auto" w:fill="auto"/>
          </w:tcPr>
          <w:p w14:paraId="70B696D8"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lastRenderedPageBreak/>
              <w:t>отчета</w:t>
            </w:r>
          </w:p>
        </w:tc>
        <w:tc>
          <w:tcPr>
            <w:tcW w:w="1106" w:type="dxa"/>
            <w:shd w:val="clear" w:color="auto" w:fill="auto"/>
          </w:tcPr>
          <w:p w14:paraId="27C5C6A5"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520,8</w:t>
            </w:r>
          </w:p>
        </w:tc>
        <w:tc>
          <w:tcPr>
            <w:tcW w:w="1335" w:type="dxa"/>
            <w:shd w:val="clear" w:color="auto" w:fill="auto"/>
          </w:tcPr>
          <w:p w14:paraId="69626A4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416,8</w:t>
            </w:r>
          </w:p>
        </w:tc>
        <w:tc>
          <w:tcPr>
            <w:tcW w:w="1335" w:type="dxa"/>
            <w:shd w:val="clear" w:color="auto" w:fill="auto"/>
          </w:tcPr>
          <w:p w14:paraId="7F930FEF"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76,6</w:t>
            </w:r>
          </w:p>
        </w:tc>
        <w:tc>
          <w:tcPr>
            <w:tcW w:w="1335" w:type="dxa"/>
            <w:shd w:val="clear" w:color="auto" w:fill="auto"/>
          </w:tcPr>
          <w:p w14:paraId="47D7393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27,5</w:t>
            </w:r>
          </w:p>
        </w:tc>
        <w:tc>
          <w:tcPr>
            <w:tcW w:w="1335" w:type="dxa"/>
            <w:shd w:val="clear" w:color="auto" w:fill="auto"/>
          </w:tcPr>
          <w:p w14:paraId="26BBA4EA"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0</w:t>
            </w:r>
          </w:p>
        </w:tc>
        <w:tc>
          <w:tcPr>
            <w:tcW w:w="1335" w:type="dxa"/>
            <w:shd w:val="clear" w:color="auto" w:fill="auto"/>
          </w:tcPr>
          <w:p w14:paraId="07B270F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0</w:t>
            </w:r>
          </w:p>
        </w:tc>
      </w:tr>
      <w:tr w:rsidR="00410831" w:rsidRPr="009C73F5" w14:paraId="68D358D4" w14:textId="77777777" w:rsidTr="00EE18DC">
        <w:tc>
          <w:tcPr>
            <w:tcW w:w="1545" w:type="dxa"/>
            <w:shd w:val="clear" w:color="auto" w:fill="auto"/>
          </w:tcPr>
          <w:p w14:paraId="58A4D47B"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в %% к году</w:t>
            </w:r>
          </w:p>
        </w:tc>
        <w:tc>
          <w:tcPr>
            <w:tcW w:w="1106" w:type="dxa"/>
            <w:shd w:val="clear" w:color="auto" w:fill="auto"/>
          </w:tcPr>
          <w:p w14:paraId="46784854"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12,1</w:t>
            </w:r>
          </w:p>
        </w:tc>
        <w:tc>
          <w:tcPr>
            <w:tcW w:w="1335" w:type="dxa"/>
            <w:shd w:val="clear" w:color="auto" w:fill="auto"/>
          </w:tcPr>
          <w:p w14:paraId="0F7B8999"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20,2</w:t>
            </w:r>
          </w:p>
        </w:tc>
        <w:tc>
          <w:tcPr>
            <w:tcW w:w="1335" w:type="dxa"/>
            <w:shd w:val="clear" w:color="auto" w:fill="auto"/>
          </w:tcPr>
          <w:p w14:paraId="115A6636"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6,3</w:t>
            </w:r>
          </w:p>
        </w:tc>
        <w:tc>
          <w:tcPr>
            <w:tcW w:w="1335" w:type="dxa"/>
            <w:shd w:val="clear" w:color="auto" w:fill="auto"/>
          </w:tcPr>
          <w:p w14:paraId="540FDEDD"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3,0</w:t>
            </w:r>
          </w:p>
        </w:tc>
        <w:tc>
          <w:tcPr>
            <w:tcW w:w="1335" w:type="dxa"/>
            <w:shd w:val="clear" w:color="auto" w:fill="auto"/>
          </w:tcPr>
          <w:p w14:paraId="7FE5956E"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0</w:t>
            </w:r>
          </w:p>
        </w:tc>
        <w:tc>
          <w:tcPr>
            <w:tcW w:w="1335" w:type="dxa"/>
            <w:shd w:val="clear" w:color="auto" w:fill="auto"/>
          </w:tcPr>
          <w:p w14:paraId="25A2924D"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0</w:t>
            </w:r>
          </w:p>
        </w:tc>
      </w:tr>
      <w:tr w:rsidR="00410831" w:rsidRPr="009C73F5" w14:paraId="7761DCB6" w14:textId="77777777" w:rsidTr="00EE18DC">
        <w:tc>
          <w:tcPr>
            <w:tcW w:w="1545" w:type="dxa"/>
            <w:shd w:val="clear" w:color="auto" w:fill="auto"/>
          </w:tcPr>
          <w:p w14:paraId="0F03BA73"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на 01.07.17</w:t>
            </w:r>
          </w:p>
        </w:tc>
        <w:tc>
          <w:tcPr>
            <w:tcW w:w="1106" w:type="dxa"/>
            <w:shd w:val="clear" w:color="auto" w:fill="auto"/>
          </w:tcPr>
          <w:p w14:paraId="1D1483CE"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371127E4"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28341631"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714430C3"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600F964F"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51063D13" w14:textId="77777777" w:rsidR="00D16A50" w:rsidRPr="00410831" w:rsidRDefault="00D16A50" w:rsidP="00410831">
            <w:pPr>
              <w:spacing w:after="0" w:line="240" w:lineRule="auto"/>
              <w:jc w:val="right"/>
              <w:rPr>
                <w:rFonts w:ascii="Times New Roman" w:hAnsi="Times New Roman"/>
              </w:rPr>
            </w:pPr>
          </w:p>
        </w:tc>
      </w:tr>
      <w:tr w:rsidR="00410831" w:rsidRPr="009C73F5" w14:paraId="0AA51780" w14:textId="77777777" w:rsidTr="00EE18DC">
        <w:tc>
          <w:tcPr>
            <w:tcW w:w="1545" w:type="dxa"/>
            <w:shd w:val="clear" w:color="auto" w:fill="auto"/>
          </w:tcPr>
          <w:p w14:paraId="005D3805"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закона</w:t>
            </w:r>
          </w:p>
        </w:tc>
        <w:tc>
          <w:tcPr>
            <w:tcW w:w="1106" w:type="dxa"/>
            <w:shd w:val="clear" w:color="auto" w:fill="auto"/>
          </w:tcPr>
          <w:p w14:paraId="133ABBB6"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5 191,3</w:t>
            </w:r>
          </w:p>
        </w:tc>
        <w:tc>
          <w:tcPr>
            <w:tcW w:w="1335" w:type="dxa"/>
            <w:shd w:val="clear" w:color="auto" w:fill="auto"/>
          </w:tcPr>
          <w:p w14:paraId="4F3FE8D2"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2 657,6</w:t>
            </w:r>
          </w:p>
        </w:tc>
        <w:tc>
          <w:tcPr>
            <w:tcW w:w="1335" w:type="dxa"/>
            <w:shd w:val="clear" w:color="auto" w:fill="auto"/>
          </w:tcPr>
          <w:p w14:paraId="61D38EDE"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1 505,5</w:t>
            </w:r>
          </w:p>
        </w:tc>
        <w:tc>
          <w:tcPr>
            <w:tcW w:w="1335" w:type="dxa"/>
            <w:shd w:val="clear" w:color="auto" w:fill="auto"/>
          </w:tcPr>
          <w:p w14:paraId="0C1CD11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914,3</w:t>
            </w:r>
          </w:p>
        </w:tc>
        <w:tc>
          <w:tcPr>
            <w:tcW w:w="1335" w:type="dxa"/>
            <w:shd w:val="clear" w:color="auto" w:fill="auto"/>
          </w:tcPr>
          <w:p w14:paraId="488EFFAE"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113,8</w:t>
            </w:r>
          </w:p>
        </w:tc>
        <w:tc>
          <w:tcPr>
            <w:tcW w:w="1335" w:type="dxa"/>
            <w:shd w:val="clear" w:color="auto" w:fill="auto"/>
          </w:tcPr>
          <w:p w14:paraId="30F38E41"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133,8</w:t>
            </w:r>
          </w:p>
        </w:tc>
      </w:tr>
      <w:tr w:rsidR="00410831" w:rsidRPr="009C73F5" w14:paraId="638DAD01" w14:textId="77777777" w:rsidTr="00EE18DC">
        <w:tc>
          <w:tcPr>
            <w:tcW w:w="1545" w:type="dxa"/>
            <w:shd w:val="clear" w:color="auto" w:fill="auto"/>
          </w:tcPr>
          <w:p w14:paraId="7A8352B4"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росписи</w:t>
            </w:r>
          </w:p>
        </w:tc>
        <w:tc>
          <w:tcPr>
            <w:tcW w:w="1106" w:type="dxa"/>
            <w:shd w:val="clear" w:color="auto" w:fill="auto"/>
          </w:tcPr>
          <w:p w14:paraId="1B08AEF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5 191,3</w:t>
            </w:r>
          </w:p>
        </w:tc>
        <w:tc>
          <w:tcPr>
            <w:tcW w:w="1335" w:type="dxa"/>
            <w:shd w:val="clear" w:color="auto" w:fill="auto"/>
          </w:tcPr>
          <w:p w14:paraId="372DF375"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2 657,6</w:t>
            </w:r>
          </w:p>
        </w:tc>
        <w:tc>
          <w:tcPr>
            <w:tcW w:w="1335" w:type="dxa"/>
            <w:shd w:val="clear" w:color="auto" w:fill="auto"/>
          </w:tcPr>
          <w:p w14:paraId="78E19748"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1 505,5</w:t>
            </w:r>
          </w:p>
        </w:tc>
        <w:tc>
          <w:tcPr>
            <w:tcW w:w="1335" w:type="dxa"/>
            <w:shd w:val="clear" w:color="auto" w:fill="auto"/>
          </w:tcPr>
          <w:p w14:paraId="0175A5D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914,3</w:t>
            </w:r>
          </w:p>
        </w:tc>
        <w:tc>
          <w:tcPr>
            <w:tcW w:w="1335" w:type="dxa"/>
            <w:shd w:val="clear" w:color="auto" w:fill="auto"/>
          </w:tcPr>
          <w:p w14:paraId="1966CB65"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113,8</w:t>
            </w:r>
          </w:p>
        </w:tc>
        <w:tc>
          <w:tcPr>
            <w:tcW w:w="1335" w:type="dxa"/>
            <w:shd w:val="clear" w:color="auto" w:fill="auto"/>
          </w:tcPr>
          <w:p w14:paraId="1795A954"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133,8</w:t>
            </w:r>
          </w:p>
        </w:tc>
      </w:tr>
      <w:tr w:rsidR="00410831" w:rsidRPr="009C73F5" w14:paraId="6AF1F872" w14:textId="77777777" w:rsidTr="00EE18DC">
        <w:tc>
          <w:tcPr>
            <w:tcW w:w="1545" w:type="dxa"/>
            <w:shd w:val="clear" w:color="auto" w:fill="auto"/>
          </w:tcPr>
          <w:p w14:paraId="4D32EB5F"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отчета</w:t>
            </w:r>
          </w:p>
        </w:tc>
        <w:tc>
          <w:tcPr>
            <w:tcW w:w="1106" w:type="dxa"/>
            <w:shd w:val="clear" w:color="auto" w:fill="auto"/>
          </w:tcPr>
          <w:p w14:paraId="357C822A"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1 873,6</w:t>
            </w:r>
          </w:p>
        </w:tc>
        <w:tc>
          <w:tcPr>
            <w:tcW w:w="1335" w:type="dxa"/>
            <w:shd w:val="clear" w:color="auto" w:fill="auto"/>
          </w:tcPr>
          <w:p w14:paraId="049A5942"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 xml:space="preserve">1 076,6 </w:t>
            </w:r>
          </w:p>
        </w:tc>
        <w:tc>
          <w:tcPr>
            <w:tcW w:w="1335" w:type="dxa"/>
            <w:shd w:val="clear" w:color="auto" w:fill="auto"/>
          </w:tcPr>
          <w:p w14:paraId="305EDDD8"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493,2</w:t>
            </w:r>
          </w:p>
        </w:tc>
        <w:tc>
          <w:tcPr>
            <w:tcW w:w="1335" w:type="dxa"/>
            <w:shd w:val="clear" w:color="auto" w:fill="auto"/>
          </w:tcPr>
          <w:p w14:paraId="42716908"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303,8</w:t>
            </w:r>
          </w:p>
        </w:tc>
        <w:tc>
          <w:tcPr>
            <w:tcW w:w="1335" w:type="dxa"/>
            <w:shd w:val="clear" w:color="auto" w:fill="auto"/>
          </w:tcPr>
          <w:p w14:paraId="13D72F4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0</w:t>
            </w:r>
          </w:p>
        </w:tc>
        <w:tc>
          <w:tcPr>
            <w:tcW w:w="1335" w:type="dxa"/>
            <w:shd w:val="clear" w:color="auto" w:fill="auto"/>
          </w:tcPr>
          <w:p w14:paraId="413D6254"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0</w:t>
            </w:r>
          </w:p>
        </w:tc>
      </w:tr>
      <w:tr w:rsidR="00410831" w:rsidRPr="009C73F5" w14:paraId="43FD4621" w14:textId="77777777" w:rsidTr="00EE18DC">
        <w:tc>
          <w:tcPr>
            <w:tcW w:w="1545" w:type="dxa"/>
            <w:shd w:val="clear" w:color="auto" w:fill="auto"/>
          </w:tcPr>
          <w:p w14:paraId="5FD515A3"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в %% к году</w:t>
            </w:r>
          </w:p>
        </w:tc>
        <w:tc>
          <w:tcPr>
            <w:tcW w:w="1106" w:type="dxa"/>
            <w:shd w:val="clear" w:color="auto" w:fill="auto"/>
          </w:tcPr>
          <w:p w14:paraId="0CAC0188"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36,1</w:t>
            </w:r>
          </w:p>
        </w:tc>
        <w:tc>
          <w:tcPr>
            <w:tcW w:w="1335" w:type="dxa"/>
            <w:shd w:val="clear" w:color="auto" w:fill="auto"/>
          </w:tcPr>
          <w:p w14:paraId="3DC386CA"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40,5</w:t>
            </w:r>
          </w:p>
        </w:tc>
        <w:tc>
          <w:tcPr>
            <w:tcW w:w="1335" w:type="dxa"/>
            <w:shd w:val="clear" w:color="auto" w:fill="auto"/>
          </w:tcPr>
          <w:p w14:paraId="1116B8B2"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32,8</w:t>
            </w:r>
          </w:p>
        </w:tc>
        <w:tc>
          <w:tcPr>
            <w:tcW w:w="1335" w:type="dxa"/>
            <w:shd w:val="clear" w:color="auto" w:fill="auto"/>
          </w:tcPr>
          <w:p w14:paraId="2FB838D1"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33,2</w:t>
            </w:r>
          </w:p>
        </w:tc>
        <w:tc>
          <w:tcPr>
            <w:tcW w:w="1335" w:type="dxa"/>
            <w:shd w:val="clear" w:color="auto" w:fill="auto"/>
          </w:tcPr>
          <w:p w14:paraId="49686D96"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0</w:t>
            </w:r>
          </w:p>
        </w:tc>
        <w:tc>
          <w:tcPr>
            <w:tcW w:w="1335" w:type="dxa"/>
            <w:shd w:val="clear" w:color="auto" w:fill="auto"/>
          </w:tcPr>
          <w:p w14:paraId="4640EE28"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0</w:t>
            </w:r>
          </w:p>
        </w:tc>
      </w:tr>
      <w:tr w:rsidR="00410831" w:rsidRPr="009C73F5" w14:paraId="32957869" w14:textId="77777777" w:rsidTr="00EE18DC">
        <w:tc>
          <w:tcPr>
            <w:tcW w:w="1545" w:type="dxa"/>
            <w:shd w:val="clear" w:color="auto" w:fill="auto"/>
          </w:tcPr>
          <w:p w14:paraId="66783268"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на 01.10.17</w:t>
            </w:r>
          </w:p>
        </w:tc>
        <w:tc>
          <w:tcPr>
            <w:tcW w:w="1106" w:type="dxa"/>
            <w:shd w:val="clear" w:color="auto" w:fill="auto"/>
          </w:tcPr>
          <w:p w14:paraId="2C32B87E"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30DC8527"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16ECF8AB"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1C0C873F"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27AD4E89"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3EAA9EA8" w14:textId="77777777" w:rsidR="00D16A50" w:rsidRPr="00410831" w:rsidRDefault="00D16A50" w:rsidP="00410831">
            <w:pPr>
              <w:spacing w:after="0" w:line="240" w:lineRule="auto"/>
              <w:jc w:val="right"/>
              <w:rPr>
                <w:rFonts w:ascii="Times New Roman" w:hAnsi="Times New Roman"/>
              </w:rPr>
            </w:pPr>
          </w:p>
        </w:tc>
      </w:tr>
      <w:tr w:rsidR="00410831" w:rsidRPr="009C73F5" w14:paraId="5449A189" w14:textId="77777777" w:rsidTr="00EE18DC">
        <w:tc>
          <w:tcPr>
            <w:tcW w:w="1545" w:type="dxa"/>
            <w:shd w:val="clear" w:color="auto" w:fill="auto"/>
          </w:tcPr>
          <w:p w14:paraId="2B3924C5"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закона</w:t>
            </w:r>
          </w:p>
        </w:tc>
        <w:tc>
          <w:tcPr>
            <w:tcW w:w="1106" w:type="dxa"/>
            <w:shd w:val="clear" w:color="auto" w:fill="auto"/>
          </w:tcPr>
          <w:p w14:paraId="4A445E2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5 307,0</w:t>
            </w:r>
          </w:p>
        </w:tc>
        <w:tc>
          <w:tcPr>
            <w:tcW w:w="1335" w:type="dxa"/>
            <w:shd w:val="clear" w:color="auto" w:fill="auto"/>
          </w:tcPr>
          <w:p w14:paraId="3BDBD32F"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2 680,0</w:t>
            </w:r>
          </w:p>
        </w:tc>
        <w:tc>
          <w:tcPr>
            <w:tcW w:w="1335" w:type="dxa"/>
            <w:shd w:val="clear" w:color="auto" w:fill="auto"/>
          </w:tcPr>
          <w:p w14:paraId="7B417894"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1 512,2</w:t>
            </w:r>
          </w:p>
        </w:tc>
        <w:tc>
          <w:tcPr>
            <w:tcW w:w="1335" w:type="dxa"/>
            <w:shd w:val="clear" w:color="auto" w:fill="auto"/>
          </w:tcPr>
          <w:p w14:paraId="19BBC30C"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867,1</w:t>
            </w:r>
          </w:p>
        </w:tc>
        <w:tc>
          <w:tcPr>
            <w:tcW w:w="1335" w:type="dxa"/>
            <w:shd w:val="clear" w:color="auto" w:fill="auto"/>
          </w:tcPr>
          <w:p w14:paraId="533671CF"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113,8</w:t>
            </w:r>
          </w:p>
        </w:tc>
        <w:tc>
          <w:tcPr>
            <w:tcW w:w="1335" w:type="dxa"/>
            <w:shd w:val="clear" w:color="auto" w:fill="auto"/>
          </w:tcPr>
          <w:p w14:paraId="6AB8F2DB"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133,8</w:t>
            </w:r>
          </w:p>
        </w:tc>
      </w:tr>
      <w:tr w:rsidR="00410831" w:rsidRPr="009C73F5" w14:paraId="3EEB8519" w14:textId="77777777" w:rsidTr="00EE18DC">
        <w:tc>
          <w:tcPr>
            <w:tcW w:w="1545" w:type="dxa"/>
            <w:shd w:val="clear" w:color="auto" w:fill="auto"/>
          </w:tcPr>
          <w:p w14:paraId="27C6E6C7"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росписи</w:t>
            </w:r>
          </w:p>
        </w:tc>
        <w:tc>
          <w:tcPr>
            <w:tcW w:w="1106" w:type="dxa"/>
            <w:shd w:val="clear" w:color="auto" w:fill="auto"/>
          </w:tcPr>
          <w:p w14:paraId="14902A4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5 163,9</w:t>
            </w:r>
          </w:p>
        </w:tc>
        <w:tc>
          <w:tcPr>
            <w:tcW w:w="1335" w:type="dxa"/>
            <w:shd w:val="clear" w:color="auto" w:fill="auto"/>
          </w:tcPr>
          <w:p w14:paraId="79B1977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2 587,5</w:t>
            </w:r>
          </w:p>
        </w:tc>
        <w:tc>
          <w:tcPr>
            <w:tcW w:w="1335" w:type="dxa"/>
            <w:shd w:val="clear" w:color="auto" w:fill="auto"/>
          </w:tcPr>
          <w:p w14:paraId="2D0B9AC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1 461,6</w:t>
            </w:r>
          </w:p>
        </w:tc>
        <w:tc>
          <w:tcPr>
            <w:tcW w:w="1335" w:type="dxa"/>
            <w:shd w:val="clear" w:color="auto" w:fill="auto"/>
          </w:tcPr>
          <w:p w14:paraId="313C835B"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867,1</w:t>
            </w:r>
          </w:p>
        </w:tc>
        <w:tc>
          <w:tcPr>
            <w:tcW w:w="1335" w:type="dxa"/>
            <w:shd w:val="clear" w:color="auto" w:fill="auto"/>
          </w:tcPr>
          <w:p w14:paraId="7987F819"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113,8</w:t>
            </w:r>
          </w:p>
        </w:tc>
        <w:tc>
          <w:tcPr>
            <w:tcW w:w="1335" w:type="dxa"/>
            <w:shd w:val="clear" w:color="auto" w:fill="auto"/>
          </w:tcPr>
          <w:p w14:paraId="7045C034"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133,8</w:t>
            </w:r>
          </w:p>
        </w:tc>
      </w:tr>
      <w:tr w:rsidR="00410831" w:rsidRPr="009C73F5" w14:paraId="465998AB" w14:textId="77777777" w:rsidTr="00EE18DC">
        <w:tc>
          <w:tcPr>
            <w:tcW w:w="1545" w:type="dxa"/>
            <w:shd w:val="clear" w:color="auto" w:fill="auto"/>
          </w:tcPr>
          <w:p w14:paraId="6C5DF3CF"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отчета</w:t>
            </w:r>
          </w:p>
        </w:tc>
        <w:tc>
          <w:tcPr>
            <w:tcW w:w="1106" w:type="dxa"/>
            <w:shd w:val="clear" w:color="auto" w:fill="auto"/>
          </w:tcPr>
          <w:p w14:paraId="6B5F4355"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3 716,3</w:t>
            </w:r>
          </w:p>
        </w:tc>
        <w:tc>
          <w:tcPr>
            <w:tcW w:w="1335" w:type="dxa"/>
            <w:shd w:val="clear" w:color="auto" w:fill="auto"/>
          </w:tcPr>
          <w:p w14:paraId="40A70CE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2 063,4</w:t>
            </w:r>
          </w:p>
        </w:tc>
        <w:tc>
          <w:tcPr>
            <w:tcW w:w="1335" w:type="dxa"/>
            <w:shd w:val="clear" w:color="auto" w:fill="auto"/>
          </w:tcPr>
          <w:p w14:paraId="63A647CA"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893,9</w:t>
            </w:r>
          </w:p>
        </w:tc>
        <w:tc>
          <w:tcPr>
            <w:tcW w:w="1335" w:type="dxa"/>
            <w:shd w:val="clear" w:color="auto" w:fill="auto"/>
          </w:tcPr>
          <w:p w14:paraId="7D1CFCBA"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621,0</w:t>
            </w:r>
          </w:p>
        </w:tc>
        <w:tc>
          <w:tcPr>
            <w:tcW w:w="1335" w:type="dxa"/>
            <w:shd w:val="clear" w:color="auto" w:fill="auto"/>
          </w:tcPr>
          <w:p w14:paraId="5C185E6F"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4,2</w:t>
            </w:r>
          </w:p>
        </w:tc>
        <w:tc>
          <w:tcPr>
            <w:tcW w:w="1335" w:type="dxa"/>
            <w:shd w:val="clear" w:color="auto" w:fill="auto"/>
          </w:tcPr>
          <w:p w14:paraId="2DEBB3B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133,8</w:t>
            </w:r>
          </w:p>
        </w:tc>
      </w:tr>
      <w:tr w:rsidR="00410831" w:rsidRPr="009C73F5" w14:paraId="2EA68B65" w14:textId="77777777" w:rsidTr="00EE18DC">
        <w:tc>
          <w:tcPr>
            <w:tcW w:w="1545" w:type="dxa"/>
            <w:shd w:val="clear" w:color="auto" w:fill="auto"/>
          </w:tcPr>
          <w:p w14:paraId="7642AC43"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в %% к году</w:t>
            </w:r>
          </w:p>
        </w:tc>
        <w:tc>
          <w:tcPr>
            <w:tcW w:w="1106" w:type="dxa"/>
            <w:shd w:val="clear" w:color="auto" w:fill="auto"/>
          </w:tcPr>
          <w:p w14:paraId="76D785DD"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72,0</w:t>
            </w:r>
          </w:p>
        </w:tc>
        <w:tc>
          <w:tcPr>
            <w:tcW w:w="1335" w:type="dxa"/>
            <w:shd w:val="clear" w:color="auto" w:fill="auto"/>
          </w:tcPr>
          <w:p w14:paraId="4537757B"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79,7</w:t>
            </w:r>
          </w:p>
        </w:tc>
        <w:tc>
          <w:tcPr>
            <w:tcW w:w="1335" w:type="dxa"/>
            <w:shd w:val="clear" w:color="auto" w:fill="auto"/>
          </w:tcPr>
          <w:p w14:paraId="7BA2D5CF"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61,2</w:t>
            </w:r>
          </w:p>
        </w:tc>
        <w:tc>
          <w:tcPr>
            <w:tcW w:w="1335" w:type="dxa"/>
            <w:shd w:val="clear" w:color="auto" w:fill="auto"/>
          </w:tcPr>
          <w:p w14:paraId="30F15625"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71,6</w:t>
            </w:r>
          </w:p>
        </w:tc>
        <w:tc>
          <w:tcPr>
            <w:tcW w:w="1335" w:type="dxa"/>
            <w:shd w:val="clear" w:color="auto" w:fill="auto"/>
          </w:tcPr>
          <w:p w14:paraId="35828B4E"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3,7</w:t>
            </w:r>
          </w:p>
        </w:tc>
        <w:tc>
          <w:tcPr>
            <w:tcW w:w="1335" w:type="dxa"/>
            <w:shd w:val="clear" w:color="auto" w:fill="auto"/>
          </w:tcPr>
          <w:p w14:paraId="6C26FC36"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100,0</w:t>
            </w:r>
          </w:p>
        </w:tc>
      </w:tr>
      <w:tr w:rsidR="00410831" w:rsidRPr="009C73F5" w14:paraId="05D60654" w14:textId="77777777" w:rsidTr="00EE18DC">
        <w:tc>
          <w:tcPr>
            <w:tcW w:w="1545" w:type="dxa"/>
            <w:shd w:val="clear" w:color="auto" w:fill="auto"/>
          </w:tcPr>
          <w:p w14:paraId="463E6B32"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на 31.12.17</w:t>
            </w:r>
          </w:p>
        </w:tc>
        <w:tc>
          <w:tcPr>
            <w:tcW w:w="1106" w:type="dxa"/>
            <w:shd w:val="clear" w:color="auto" w:fill="auto"/>
          </w:tcPr>
          <w:p w14:paraId="63A33E45"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0898C67F"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6803990D"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6D137A49"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1F47384F" w14:textId="77777777" w:rsidR="00D16A50" w:rsidRPr="00410831" w:rsidRDefault="00D16A50" w:rsidP="00410831">
            <w:pPr>
              <w:spacing w:after="0" w:line="240" w:lineRule="auto"/>
              <w:jc w:val="right"/>
              <w:rPr>
                <w:rFonts w:ascii="Times New Roman" w:hAnsi="Times New Roman"/>
              </w:rPr>
            </w:pPr>
          </w:p>
        </w:tc>
        <w:tc>
          <w:tcPr>
            <w:tcW w:w="1335" w:type="dxa"/>
            <w:shd w:val="clear" w:color="auto" w:fill="auto"/>
          </w:tcPr>
          <w:p w14:paraId="0A47F6DC" w14:textId="77777777" w:rsidR="00D16A50" w:rsidRPr="00410831" w:rsidRDefault="00D16A50" w:rsidP="00410831">
            <w:pPr>
              <w:spacing w:after="0" w:line="240" w:lineRule="auto"/>
              <w:jc w:val="right"/>
              <w:rPr>
                <w:rFonts w:ascii="Times New Roman" w:hAnsi="Times New Roman"/>
              </w:rPr>
            </w:pPr>
          </w:p>
        </w:tc>
      </w:tr>
      <w:tr w:rsidR="00410831" w:rsidRPr="009C73F5" w14:paraId="6929EFDC" w14:textId="77777777" w:rsidTr="00EE18DC">
        <w:tc>
          <w:tcPr>
            <w:tcW w:w="1545" w:type="dxa"/>
            <w:shd w:val="clear" w:color="auto" w:fill="auto"/>
          </w:tcPr>
          <w:p w14:paraId="7EBD8506"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закона</w:t>
            </w:r>
          </w:p>
        </w:tc>
        <w:tc>
          <w:tcPr>
            <w:tcW w:w="1106" w:type="dxa"/>
            <w:shd w:val="clear" w:color="auto" w:fill="auto"/>
          </w:tcPr>
          <w:p w14:paraId="47A54671"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5 499,5</w:t>
            </w:r>
          </w:p>
        </w:tc>
        <w:tc>
          <w:tcPr>
            <w:tcW w:w="1335" w:type="dxa"/>
            <w:shd w:val="clear" w:color="auto" w:fill="auto"/>
          </w:tcPr>
          <w:p w14:paraId="2A8C4248"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3 185,6</w:t>
            </w:r>
          </w:p>
        </w:tc>
        <w:tc>
          <w:tcPr>
            <w:tcW w:w="1335" w:type="dxa"/>
            <w:shd w:val="clear" w:color="auto" w:fill="auto"/>
          </w:tcPr>
          <w:p w14:paraId="61D786D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1 307,2</w:t>
            </w:r>
          </w:p>
        </w:tc>
        <w:tc>
          <w:tcPr>
            <w:tcW w:w="1335" w:type="dxa"/>
            <w:shd w:val="clear" w:color="auto" w:fill="auto"/>
          </w:tcPr>
          <w:p w14:paraId="245CD946"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711,2</w:t>
            </w:r>
          </w:p>
        </w:tc>
        <w:tc>
          <w:tcPr>
            <w:tcW w:w="1335" w:type="dxa"/>
            <w:shd w:val="clear" w:color="auto" w:fill="auto"/>
          </w:tcPr>
          <w:p w14:paraId="19080CE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53,4</w:t>
            </w:r>
          </w:p>
        </w:tc>
        <w:tc>
          <w:tcPr>
            <w:tcW w:w="1335" w:type="dxa"/>
            <w:shd w:val="clear" w:color="auto" w:fill="auto"/>
          </w:tcPr>
          <w:p w14:paraId="64E2BAE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241,4</w:t>
            </w:r>
          </w:p>
        </w:tc>
      </w:tr>
      <w:tr w:rsidR="00410831" w:rsidRPr="009C73F5" w14:paraId="55F044A3" w14:textId="77777777" w:rsidTr="00EE18DC">
        <w:tc>
          <w:tcPr>
            <w:tcW w:w="1545" w:type="dxa"/>
            <w:shd w:val="clear" w:color="auto" w:fill="auto"/>
          </w:tcPr>
          <w:p w14:paraId="08E3BBFE"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росписи</w:t>
            </w:r>
          </w:p>
        </w:tc>
        <w:tc>
          <w:tcPr>
            <w:tcW w:w="1106" w:type="dxa"/>
            <w:shd w:val="clear" w:color="auto" w:fill="auto"/>
          </w:tcPr>
          <w:p w14:paraId="23AFB66C"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5 520,5</w:t>
            </w:r>
          </w:p>
        </w:tc>
        <w:tc>
          <w:tcPr>
            <w:tcW w:w="1335" w:type="dxa"/>
            <w:shd w:val="clear" w:color="auto" w:fill="auto"/>
          </w:tcPr>
          <w:p w14:paraId="26F61B16"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3 314,2</w:t>
            </w:r>
          </w:p>
        </w:tc>
        <w:tc>
          <w:tcPr>
            <w:tcW w:w="1335" w:type="dxa"/>
            <w:shd w:val="clear" w:color="auto" w:fill="auto"/>
          </w:tcPr>
          <w:p w14:paraId="4A79EA44"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1 199,6</w:t>
            </w:r>
          </w:p>
        </w:tc>
        <w:tc>
          <w:tcPr>
            <w:tcW w:w="1335" w:type="dxa"/>
            <w:shd w:val="clear" w:color="auto" w:fill="auto"/>
          </w:tcPr>
          <w:p w14:paraId="421D1349"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711,2</w:t>
            </w:r>
          </w:p>
        </w:tc>
        <w:tc>
          <w:tcPr>
            <w:tcW w:w="1335" w:type="dxa"/>
            <w:shd w:val="clear" w:color="auto" w:fill="auto"/>
          </w:tcPr>
          <w:p w14:paraId="7079B68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53,4</w:t>
            </w:r>
          </w:p>
        </w:tc>
        <w:tc>
          <w:tcPr>
            <w:tcW w:w="1335" w:type="dxa"/>
            <w:shd w:val="clear" w:color="auto" w:fill="auto"/>
          </w:tcPr>
          <w:p w14:paraId="085C3F2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241,4</w:t>
            </w:r>
          </w:p>
        </w:tc>
      </w:tr>
      <w:tr w:rsidR="00410831" w:rsidRPr="009C73F5" w14:paraId="06274372" w14:textId="77777777" w:rsidTr="00EE18DC">
        <w:tc>
          <w:tcPr>
            <w:tcW w:w="1545" w:type="dxa"/>
            <w:shd w:val="clear" w:color="auto" w:fill="auto"/>
          </w:tcPr>
          <w:p w14:paraId="7D861041" w14:textId="77777777" w:rsidR="00D16A50" w:rsidRPr="00410831" w:rsidRDefault="00D16A50" w:rsidP="00410831">
            <w:pPr>
              <w:spacing w:after="0" w:line="240" w:lineRule="auto"/>
              <w:jc w:val="both"/>
              <w:rPr>
                <w:rFonts w:ascii="Times New Roman" w:hAnsi="Times New Roman"/>
              </w:rPr>
            </w:pPr>
            <w:r w:rsidRPr="00410831">
              <w:rPr>
                <w:rFonts w:ascii="Times New Roman" w:hAnsi="Times New Roman"/>
              </w:rPr>
              <w:t>отчета</w:t>
            </w:r>
          </w:p>
        </w:tc>
        <w:tc>
          <w:tcPr>
            <w:tcW w:w="1106" w:type="dxa"/>
            <w:shd w:val="clear" w:color="auto" w:fill="auto"/>
          </w:tcPr>
          <w:p w14:paraId="1B2A9529"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5 062,0</w:t>
            </w:r>
          </w:p>
        </w:tc>
        <w:tc>
          <w:tcPr>
            <w:tcW w:w="1335" w:type="dxa"/>
            <w:shd w:val="clear" w:color="auto" w:fill="auto"/>
          </w:tcPr>
          <w:p w14:paraId="4BA9100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3 121,7</w:t>
            </w:r>
          </w:p>
        </w:tc>
        <w:tc>
          <w:tcPr>
            <w:tcW w:w="1335" w:type="dxa"/>
            <w:shd w:val="clear" w:color="auto" w:fill="auto"/>
          </w:tcPr>
          <w:p w14:paraId="2FD79C21"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997,3</w:t>
            </w:r>
          </w:p>
        </w:tc>
        <w:tc>
          <w:tcPr>
            <w:tcW w:w="1335" w:type="dxa"/>
            <w:shd w:val="clear" w:color="auto" w:fill="auto"/>
          </w:tcPr>
          <w:p w14:paraId="7D8D6671"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696,3</w:t>
            </w:r>
          </w:p>
        </w:tc>
        <w:tc>
          <w:tcPr>
            <w:tcW w:w="1335" w:type="dxa"/>
            <w:shd w:val="clear" w:color="auto" w:fill="auto"/>
          </w:tcPr>
          <w:p w14:paraId="349FEFB1"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4,2</w:t>
            </w:r>
          </w:p>
        </w:tc>
        <w:tc>
          <w:tcPr>
            <w:tcW w:w="1335" w:type="dxa"/>
            <w:shd w:val="clear" w:color="auto" w:fill="auto"/>
          </w:tcPr>
          <w:p w14:paraId="76BB2FD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241,4</w:t>
            </w:r>
          </w:p>
        </w:tc>
      </w:tr>
      <w:tr w:rsidR="00410831" w:rsidRPr="009C73F5" w14:paraId="4BC7E22F" w14:textId="77777777" w:rsidTr="00EE18DC">
        <w:tc>
          <w:tcPr>
            <w:tcW w:w="1545" w:type="dxa"/>
            <w:shd w:val="clear" w:color="auto" w:fill="auto"/>
          </w:tcPr>
          <w:p w14:paraId="2B53151A"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в %% к году</w:t>
            </w:r>
          </w:p>
        </w:tc>
        <w:tc>
          <w:tcPr>
            <w:tcW w:w="1106" w:type="dxa"/>
            <w:shd w:val="clear" w:color="auto" w:fill="auto"/>
          </w:tcPr>
          <w:p w14:paraId="2D5D5220"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91,7</w:t>
            </w:r>
          </w:p>
        </w:tc>
        <w:tc>
          <w:tcPr>
            <w:tcW w:w="1335" w:type="dxa"/>
            <w:shd w:val="clear" w:color="auto" w:fill="auto"/>
          </w:tcPr>
          <w:p w14:paraId="70245AA2"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94,2</w:t>
            </w:r>
          </w:p>
        </w:tc>
        <w:tc>
          <w:tcPr>
            <w:tcW w:w="1335" w:type="dxa"/>
            <w:shd w:val="clear" w:color="auto" w:fill="auto"/>
          </w:tcPr>
          <w:p w14:paraId="3DB5DDDB"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83,2</w:t>
            </w:r>
          </w:p>
        </w:tc>
        <w:tc>
          <w:tcPr>
            <w:tcW w:w="1335" w:type="dxa"/>
            <w:shd w:val="clear" w:color="auto" w:fill="auto"/>
          </w:tcPr>
          <w:p w14:paraId="050CEEB5"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97,9</w:t>
            </w:r>
          </w:p>
        </w:tc>
        <w:tc>
          <w:tcPr>
            <w:tcW w:w="1335" w:type="dxa"/>
            <w:shd w:val="clear" w:color="auto" w:fill="auto"/>
          </w:tcPr>
          <w:p w14:paraId="5C2E488E"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7,8</w:t>
            </w:r>
          </w:p>
        </w:tc>
        <w:tc>
          <w:tcPr>
            <w:tcW w:w="1335" w:type="dxa"/>
            <w:shd w:val="clear" w:color="auto" w:fill="auto"/>
          </w:tcPr>
          <w:p w14:paraId="76A24F44" w14:textId="77777777" w:rsidR="00D16A50" w:rsidRPr="00410831" w:rsidRDefault="00D16A50" w:rsidP="00410831">
            <w:pPr>
              <w:spacing w:after="0" w:line="240" w:lineRule="auto"/>
              <w:jc w:val="right"/>
              <w:rPr>
                <w:rFonts w:ascii="Times New Roman" w:hAnsi="Times New Roman"/>
                <w:b/>
              </w:rPr>
            </w:pPr>
            <w:r w:rsidRPr="00410831">
              <w:rPr>
                <w:rFonts w:ascii="Times New Roman" w:hAnsi="Times New Roman"/>
                <w:b/>
              </w:rPr>
              <w:t>100,0</w:t>
            </w:r>
          </w:p>
        </w:tc>
      </w:tr>
    </w:tbl>
    <w:p w14:paraId="4E3CEFED" w14:textId="77777777" w:rsidR="00D16A50" w:rsidRPr="00D16A50" w:rsidRDefault="00D16A50" w:rsidP="00D16A50">
      <w:pPr>
        <w:spacing w:after="0" w:line="240" w:lineRule="auto"/>
        <w:ind w:firstLine="708"/>
        <w:jc w:val="both"/>
        <w:rPr>
          <w:rFonts w:ascii="Times New Roman" w:hAnsi="Times New Roman"/>
          <w:sz w:val="28"/>
          <w:szCs w:val="28"/>
          <w:highlight w:val="cyan"/>
        </w:rPr>
      </w:pPr>
    </w:p>
    <w:p w14:paraId="12CD428C" w14:textId="77777777" w:rsidR="00D16A50" w:rsidRPr="00415818" w:rsidRDefault="00D16A50" w:rsidP="00415818">
      <w:pPr>
        <w:spacing w:after="0" w:line="240" w:lineRule="auto"/>
        <w:ind w:firstLine="851"/>
        <w:jc w:val="both"/>
        <w:rPr>
          <w:rFonts w:ascii="Times New Roman" w:hAnsi="Times New Roman"/>
          <w:sz w:val="28"/>
          <w:szCs w:val="28"/>
        </w:rPr>
      </w:pPr>
      <w:r w:rsidRPr="00415818">
        <w:rPr>
          <w:rFonts w:ascii="Times New Roman" w:hAnsi="Times New Roman"/>
          <w:sz w:val="28"/>
          <w:szCs w:val="28"/>
        </w:rPr>
        <w:t>Приведенные данные свидетельствуют об увеличении расходов на капитальные вложения в объекты государственной и муниципальной собственности в течение года по министерству строительства, уменьшении расходов по министерству ТЭК и ЖКХ, министерству транспорта, агентству по развитию Соловецкого архипелага. Необходимо отметить низкий уровень финансирования в течение года – за первый квартал 12,%, за полугодие 36,1%, за 9 месяцев 72,0% за год 91,0%.</w:t>
      </w:r>
    </w:p>
    <w:p w14:paraId="677EBA77" w14:textId="77777777" w:rsidR="00D16A50" w:rsidRPr="00415818" w:rsidRDefault="00D16A50" w:rsidP="00415818">
      <w:pPr>
        <w:spacing w:after="0" w:line="240" w:lineRule="auto"/>
        <w:ind w:firstLine="851"/>
        <w:jc w:val="both"/>
        <w:rPr>
          <w:rFonts w:ascii="Times New Roman" w:hAnsi="Times New Roman"/>
          <w:sz w:val="28"/>
          <w:szCs w:val="28"/>
        </w:rPr>
      </w:pPr>
      <w:r w:rsidRPr="00415818">
        <w:rPr>
          <w:rFonts w:ascii="Times New Roman" w:hAnsi="Times New Roman"/>
          <w:sz w:val="28"/>
          <w:szCs w:val="28"/>
        </w:rPr>
        <w:t>Финансирование капитальных вложений по муниципальным образованиям составляет за 2017 год 1 361,5 млн.руб. или 26,9% от общего объема капитальных вложений, в том числе по средствам ФСР ЖКХ на переселение граждан из аварийного жилищного фонда 770,8 млн.руб.</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980"/>
        <w:gridCol w:w="1699"/>
        <w:gridCol w:w="1557"/>
        <w:gridCol w:w="1109"/>
        <w:gridCol w:w="1558"/>
        <w:gridCol w:w="1438"/>
      </w:tblGrid>
      <w:tr w:rsidR="00410831" w:rsidRPr="009C73F5" w14:paraId="5317FDDA" w14:textId="77777777" w:rsidTr="00EE18DC">
        <w:trPr>
          <w:tblHeader/>
        </w:trPr>
        <w:tc>
          <w:tcPr>
            <w:tcW w:w="1980" w:type="dxa"/>
            <w:shd w:val="clear" w:color="auto" w:fill="auto"/>
          </w:tcPr>
          <w:p w14:paraId="03C45D9F" w14:textId="77777777" w:rsidR="00D16A50" w:rsidRPr="00410831" w:rsidRDefault="00D16A50" w:rsidP="00410831">
            <w:pPr>
              <w:spacing w:after="0" w:line="240" w:lineRule="auto"/>
              <w:jc w:val="center"/>
              <w:rPr>
                <w:rFonts w:ascii="Times New Roman" w:hAnsi="Times New Roman"/>
              </w:rPr>
            </w:pPr>
          </w:p>
        </w:tc>
        <w:tc>
          <w:tcPr>
            <w:tcW w:w="1699" w:type="dxa"/>
            <w:shd w:val="clear" w:color="auto" w:fill="auto"/>
          </w:tcPr>
          <w:p w14:paraId="1F484FF1"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Закон о бюджете на год</w:t>
            </w:r>
          </w:p>
        </w:tc>
        <w:tc>
          <w:tcPr>
            <w:tcW w:w="1557" w:type="dxa"/>
            <w:shd w:val="clear" w:color="auto" w:fill="auto"/>
          </w:tcPr>
          <w:p w14:paraId="342F865A"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Бюдж. роспись</w:t>
            </w:r>
          </w:p>
        </w:tc>
        <w:tc>
          <w:tcPr>
            <w:tcW w:w="1109" w:type="dxa"/>
            <w:shd w:val="clear" w:color="auto" w:fill="auto"/>
          </w:tcPr>
          <w:p w14:paraId="1E41EE35"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Отчет</w:t>
            </w:r>
          </w:p>
        </w:tc>
        <w:tc>
          <w:tcPr>
            <w:tcW w:w="1558" w:type="dxa"/>
            <w:shd w:val="clear" w:color="auto" w:fill="auto"/>
          </w:tcPr>
          <w:p w14:paraId="625C33FB"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В %% к закону на год</w:t>
            </w:r>
          </w:p>
        </w:tc>
        <w:tc>
          <w:tcPr>
            <w:tcW w:w="1438" w:type="dxa"/>
            <w:shd w:val="clear" w:color="auto" w:fill="auto"/>
          </w:tcPr>
          <w:p w14:paraId="0642FE07" w14:textId="77777777" w:rsidR="00D16A50" w:rsidRPr="00410831" w:rsidRDefault="00D16A50" w:rsidP="00410831">
            <w:pPr>
              <w:spacing w:after="0" w:line="240" w:lineRule="auto"/>
              <w:jc w:val="center"/>
              <w:rPr>
                <w:rFonts w:ascii="Times New Roman" w:hAnsi="Times New Roman"/>
              </w:rPr>
            </w:pPr>
            <w:r w:rsidRPr="00410831">
              <w:rPr>
                <w:rFonts w:ascii="Times New Roman" w:hAnsi="Times New Roman"/>
              </w:rPr>
              <w:t>В %% к бюдж. росписи</w:t>
            </w:r>
          </w:p>
        </w:tc>
      </w:tr>
      <w:tr w:rsidR="00410831" w:rsidRPr="009C73F5" w14:paraId="71E3E679" w14:textId="77777777" w:rsidTr="00EE18DC">
        <w:tc>
          <w:tcPr>
            <w:tcW w:w="1980" w:type="dxa"/>
            <w:shd w:val="clear" w:color="auto" w:fill="auto"/>
          </w:tcPr>
          <w:p w14:paraId="5A726D95"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На 01.04.2017</w:t>
            </w:r>
          </w:p>
        </w:tc>
        <w:tc>
          <w:tcPr>
            <w:tcW w:w="1699" w:type="dxa"/>
            <w:shd w:val="clear" w:color="auto" w:fill="auto"/>
          </w:tcPr>
          <w:p w14:paraId="72E2E1B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2 527,5</w:t>
            </w:r>
          </w:p>
        </w:tc>
        <w:tc>
          <w:tcPr>
            <w:tcW w:w="1557" w:type="dxa"/>
            <w:shd w:val="clear" w:color="auto" w:fill="auto"/>
          </w:tcPr>
          <w:p w14:paraId="04FA1B9A"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1 657,5</w:t>
            </w:r>
          </w:p>
        </w:tc>
        <w:tc>
          <w:tcPr>
            <w:tcW w:w="1109" w:type="dxa"/>
            <w:shd w:val="clear" w:color="auto" w:fill="auto"/>
          </w:tcPr>
          <w:p w14:paraId="0A0188A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97,7</w:t>
            </w:r>
          </w:p>
        </w:tc>
        <w:tc>
          <w:tcPr>
            <w:tcW w:w="1558" w:type="dxa"/>
            <w:shd w:val="clear" w:color="auto" w:fill="auto"/>
          </w:tcPr>
          <w:p w14:paraId="77E396B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3,9%</w:t>
            </w:r>
          </w:p>
        </w:tc>
        <w:tc>
          <w:tcPr>
            <w:tcW w:w="1438" w:type="dxa"/>
            <w:shd w:val="clear" w:color="auto" w:fill="auto"/>
          </w:tcPr>
          <w:p w14:paraId="711947C9"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5,9%</w:t>
            </w:r>
          </w:p>
        </w:tc>
      </w:tr>
      <w:tr w:rsidR="00410831" w:rsidRPr="009C73F5" w14:paraId="5ED537FC" w14:textId="77777777" w:rsidTr="00EE18DC">
        <w:tc>
          <w:tcPr>
            <w:tcW w:w="1980" w:type="dxa"/>
            <w:shd w:val="clear" w:color="auto" w:fill="auto"/>
          </w:tcPr>
          <w:p w14:paraId="4F0DA4EB" w14:textId="77777777" w:rsidR="00D16A50" w:rsidRPr="00410831" w:rsidRDefault="00D16A50" w:rsidP="00410831">
            <w:pPr>
              <w:spacing w:after="0" w:line="240" w:lineRule="auto"/>
              <w:ind w:right="-247"/>
              <w:jc w:val="both"/>
              <w:rPr>
                <w:rFonts w:ascii="Times New Roman" w:hAnsi="Times New Roman"/>
              </w:rPr>
            </w:pPr>
            <w:r w:rsidRPr="00410831">
              <w:rPr>
                <w:rFonts w:ascii="Times New Roman" w:hAnsi="Times New Roman"/>
              </w:rPr>
              <w:t>в т.ч.</w:t>
            </w:r>
            <w:r w:rsidR="00D16226">
              <w:rPr>
                <w:rFonts w:ascii="Times New Roman" w:hAnsi="Times New Roman"/>
              </w:rPr>
              <w:t xml:space="preserve"> </w:t>
            </w:r>
            <w:r w:rsidRPr="00410831">
              <w:rPr>
                <w:rFonts w:ascii="Times New Roman" w:hAnsi="Times New Roman"/>
              </w:rPr>
              <w:t>ФСР ЖКХ</w:t>
            </w:r>
          </w:p>
        </w:tc>
        <w:tc>
          <w:tcPr>
            <w:tcW w:w="1699" w:type="dxa"/>
            <w:shd w:val="clear" w:color="auto" w:fill="auto"/>
          </w:tcPr>
          <w:p w14:paraId="597CBA0A"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1 935,1</w:t>
            </w:r>
          </w:p>
        </w:tc>
        <w:tc>
          <w:tcPr>
            <w:tcW w:w="1557" w:type="dxa"/>
            <w:shd w:val="clear" w:color="auto" w:fill="auto"/>
          </w:tcPr>
          <w:p w14:paraId="20F9F65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1 035,1</w:t>
            </w:r>
          </w:p>
        </w:tc>
        <w:tc>
          <w:tcPr>
            <w:tcW w:w="1109" w:type="dxa"/>
            <w:shd w:val="clear" w:color="auto" w:fill="auto"/>
          </w:tcPr>
          <w:p w14:paraId="306C1FE1"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67,0</w:t>
            </w:r>
          </w:p>
        </w:tc>
        <w:tc>
          <w:tcPr>
            <w:tcW w:w="1558" w:type="dxa"/>
            <w:shd w:val="clear" w:color="auto" w:fill="auto"/>
          </w:tcPr>
          <w:p w14:paraId="3F0FBE06"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3,5%</w:t>
            </w:r>
          </w:p>
        </w:tc>
        <w:tc>
          <w:tcPr>
            <w:tcW w:w="1438" w:type="dxa"/>
            <w:shd w:val="clear" w:color="auto" w:fill="auto"/>
          </w:tcPr>
          <w:p w14:paraId="59F9CA5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6,5%</w:t>
            </w:r>
          </w:p>
        </w:tc>
      </w:tr>
      <w:tr w:rsidR="00410831" w:rsidRPr="009C73F5" w14:paraId="3E49E60C" w14:textId="77777777" w:rsidTr="00EE18DC">
        <w:tc>
          <w:tcPr>
            <w:tcW w:w="1980" w:type="dxa"/>
            <w:shd w:val="clear" w:color="auto" w:fill="auto"/>
          </w:tcPr>
          <w:p w14:paraId="34D1B576"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На 01.07.2017</w:t>
            </w:r>
          </w:p>
        </w:tc>
        <w:tc>
          <w:tcPr>
            <w:tcW w:w="1699" w:type="dxa"/>
            <w:shd w:val="clear" w:color="auto" w:fill="auto"/>
          </w:tcPr>
          <w:p w14:paraId="6C2B2D75"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1 824,3</w:t>
            </w:r>
          </w:p>
        </w:tc>
        <w:tc>
          <w:tcPr>
            <w:tcW w:w="1557" w:type="dxa"/>
            <w:shd w:val="clear" w:color="auto" w:fill="auto"/>
          </w:tcPr>
          <w:p w14:paraId="4F7BC72E"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1 824,3</w:t>
            </w:r>
          </w:p>
        </w:tc>
        <w:tc>
          <w:tcPr>
            <w:tcW w:w="1109" w:type="dxa"/>
            <w:shd w:val="clear" w:color="auto" w:fill="auto"/>
          </w:tcPr>
          <w:p w14:paraId="5A951C48"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498,8</w:t>
            </w:r>
          </w:p>
        </w:tc>
        <w:tc>
          <w:tcPr>
            <w:tcW w:w="1558" w:type="dxa"/>
            <w:shd w:val="clear" w:color="auto" w:fill="auto"/>
          </w:tcPr>
          <w:p w14:paraId="256AD791"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27,3%</w:t>
            </w:r>
          </w:p>
        </w:tc>
        <w:tc>
          <w:tcPr>
            <w:tcW w:w="1438" w:type="dxa"/>
            <w:shd w:val="clear" w:color="auto" w:fill="auto"/>
          </w:tcPr>
          <w:p w14:paraId="0EDC8E4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27,3%</w:t>
            </w:r>
          </w:p>
        </w:tc>
      </w:tr>
      <w:tr w:rsidR="00410831" w:rsidRPr="009C73F5" w14:paraId="3AB4D813" w14:textId="77777777" w:rsidTr="00EE18DC">
        <w:tc>
          <w:tcPr>
            <w:tcW w:w="1980" w:type="dxa"/>
            <w:shd w:val="clear" w:color="auto" w:fill="auto"/>
          </w:tcPr>
          <w:p w14:paraId="340B2810" w14:textId="77777777" w:rsidR="00D16A50" w:rsidRPr="00410831" w:rsidRDefault="00D16A50" w:rsidP="00410831">
            <w:pPr>
              <w:spacing w:after="0" w:line="240" w:lineRule="auto"/>
              <w:ind w:right="-247"/>
              <w:jc w:val="both"/>
              <w:rPr>
                <w:rFonts w:ascii="Times New Roman" w:hAnsi="Times New Roman"/>
              </w:rPr>
            </w:pPr>
            <w:r w:rsidRPr="00410831">
              <w:rPr>
                <w:rFonts w:ascii="Times New Roman" w:hAnsi="Times New Roman"/>
              </w:rPr>
              <w:t>в т.ч.</w:t>
            </w:r>
            <w:r w:rsidR="00D16226">
              <w:rPr>
                <w:rFonts w:ascii="Times New Roman" w:hAnsi="Times New Roman"/>
              </w:rPr>
              <w:t xml:space="preserve"> </w:t>
            </w:r>
            <w:r w:rsidRPr="00410831">
              <w:rPr>
                <w:rFonts w:ascii="Times New Roman" w:hAnsi="Times New Roman"/>
              </w:rPr>
              <w:t>ФСР ЖКХ</w:t>
            </w:r>
          </w:p>
        </w:tc>
        <w:tc>
          <w:tcPr>
            <w:tcW w:w="1699" w:type="dxa"/>
            <w:shd w:val="clear" w:color="auto" w:fill="auto"/>
          </w:tcPr>
          <w:p w14:paraId="2B0CAF27"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1 355,5</w:t>
            </w:r>
          </w:p>
        </w:tc>
        <w:tc>
          <w:tcPr>
            <w:tcW w:w="1557" w:type="dxa"/>
            <w:shd w:val="clear" w:color="auto" w:fill="auto"/>
          </w:tcPr>
          <w:p w14:paraId="20A82DA2"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1 355,5</w:t>
            </w:r>
          </w:p>
        </w:tc>
        <w:tc>
          <w:tcPr>
            <w:tcW w:w="1109" w:type="dxa"/>
            <w:shd w:val="clear" w:color="auto" w:fill="auto"/>
          </w:tcPr>
          <w:p w14:paraId="6EEB57BF"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411,9</w:t>
            </w:r>
          </w:p>
        </w:tc>
        <w:tc>
          <w:tcPr>
            <w:tcW w:w="1558" w:type="dxa"/>
            <w:shd w:val="clear" w:color="auto" w:fill="auto"/>
          </w:tcPr>
          <w:p w14:paraId="5592278E"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30,4%</w:t>
            </w:r>
          </w:p>
        </w:tc>
        <w:tc>
          <w:tcPr>
            <w:tcW w:w="1438" w:type="dxa"/>
            <w:shd w:val="clear" w:color="auto" w:fill="auto"/>
          </w:tcPr>
          <w:p w14:paraId="6304657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30,4%</w:t>
            </w:r>
          </w:p>
        </w:tc>
      </w:tr>
      <w:tr w:rsidR="00410831" w:rsidRPr="009C73F5" w14:paraId="62539D99" w14:textId="77777777" w:rsidTr="00EE18DC">
        <w:tc>
          <w:tcPr>
            <w:tcW w:w="1980" w:type="dxa"/>
            <w:shd w:val="clear" w:color="auto" w:fill="auto"/>
          </w:tcPr>
          <w:p w14:paraId="46D22EF0"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На 01.10.2017</w:t>
            </w:r>
          </w:p>
        </w:tc>
        <w:tc>
          <w:tcPr>
            <w:tcW w:w="1699" w:type="dxa"/>
            <w:shd w:val="clear" w:color="auto" w:fill="auto"/>
          </w:tcPr>
          <w:p w14:paraId="085F8575"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2 041,1</w:t>
            </w:r>
          </w:p>
        </w:tc>
        <w:tc>
          <w:tcPr>
            <w:tcW w:w="1557" w:type="dxa"/>
            <w:shd w:val="clear" w:color="auto" w:fill="auto"/>
          </w:tcPr>
          <w:p w14:paraId="538F8BEE"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1 990,5</w:t>
            </w:r>
          </w:p>
        </w:tc>
        <w:tc>
          <w:tcPr>
            <w:tcW w:w="1109" w:type="dxa"/>
            <w:shd w:val="clear" w:color="auto" w:fill="auto"/>
          </w:tcPr>
          <w:p w14:paraId="44F80CAB"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1 066,3</w:t>
            </w:r>
          </w:p>
        </w:tc>
        <w:tc>
          <w:tcPr>
            <w:tcW w:w="1558" w:type="dxa"/>
            <w:shd w:val="clear" w:color="auto" w:fill="auto"/>
          </w:tcPr>
          <w:p w14:paraId="7B0AC27A"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52,2%</w:t>
            </w:r>
          </w:p>
        </w:tc>
        <w:tc>
          <w:tcPr>
            <w:tcW w:w="1438" w:type="dxa"/>
            <w:shd w:val="clear" w:color="auto" w:fill="auto"/>
          </w:tcPr>
          <w:p w14:paraId="66D3B1A9"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53,6%</w:t>
            </w:r>
          </w:p>
        </w:tc>
      </w:tr>
      <w:tr w:rsidR="00410831" w:rsidRPr="009C73F5" w14:paraId="4C688C1B" w14:textId="77777777" w:rsidTr="00EE18DC">
        <w:tc>
          <w:tcPr>
            <w:tcW w:w="1980" w:type="dxa"/>
            <w:shd w:val="clear" w:color="auto" w:fill="auto"/>
          </w:tcPr>
          <w:p w14:paraId="3CD1E46D" w14:textId="77777777" w:rsidR="00D16A50" w:rsidRPr="00410831" w:rsidRDefault="00D16A50" w:rsidP="00410831">
            <w:pPr>
              <w:spacing w:after="0" w:line="240" w:lineRule="auto"/>
              <w:ind w:right="-247"/>
              <w:jc w:val="both"/>
              <w:rPr>
                <w:rFonts w:ascii="Times New Roman" w:hAnsi="Times New Roman"/>
              </w:rPr>
            </w:pPr>
            <w:r w:rsidRPr="00410831">
              <w:rPr>
                <w:rFonts w:ascii="Times New Roman" w:hAnsi="Times New Roman"/>
              </w:rPr>
              <w:t>в т.ч.</w:t>
            </w:r>
            <w:r w:rsidR="00D16226">
              <w:rPr>
                <w:rFonts w:ascii="Times New Roman" w:hAnsi="Times New Roman"/>
              </w:rPr>
              <w:t xml:space="preserve"> </w:t>
            </w:r>
            <w:r w:rsidRPr="00410831">
              <w:rPr>
                <w:rFonts w:ascii="Times New Roman" w:hAnsi="Times New Roman"/>
              </w:rPr>
              <w:t>ФСР ЖКХ</w:t>
            </w:r>
          </w:p>
        </w:tc>
        <w:tc>
          <w:tcPr>
            <w:tcW w:w="1699" w:type="dxa"/>
            <w:shd w:val="clear" w:color="auto" w:fill="auto"/>
          </w:tcPr>
          <w:p w14:paraId="5B350E60"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1 355,5</w:t>
            </w:r>
          </w:p>
        </w:tc>
        <w:tc>
          <w:tcPr>
            <w:tcW w:w="1557" w:type="dxa"/>
            <w:shd w:val="clear" w:color="auto" w:fill="auto"/>
          </w:tcPr>
          <w:p w14:paraId="1D755E7B"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1 212,5</w:t>
            </w:r>
          </w:p>
        </w:tc>
        <w:tc>
          <w:tcPr>
            <w:tcW w:w="1109" w:type="dxa"/>
            <w:shd w:val="clear" w:color="auto" w:fill="auto"/>
          </w:tcPr>
          <w:p w14:paraId="3AB653D9"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749,1</w:t>
            </w:r>
          </w:p>
        </w:tc>
        <w:tc>
          <w:tcPr>
            <w:tcW w:w="1558" w:type="dxa"/>
            <w:shd w:val="clear" w:color="auto" w:fill="auto"/>
          </w:tcPr>
          <w:p w14:paraId="7FBB8A6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55,3%</w:t>
            </w:r>
          </w:p>
        </w:tc>
        <w:tc>
          <w:tcPr>
            <w:tcW w:w="1438" w:type="dxa"/>
            <w:shd w:val="clear" w:color="auto" w:fill="auto"/>
          </w:tcPr>
          <w:p w14:paraId="58B90102"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61,8%</w:t>
            </w:r>
          </w:p>
        </w:tc>
      </w:tr>
      <w:tr w:rsidR="00410831" w:rsidRPr="009C73F5" w14:paraId="4D97B889" w14:textId="77777777" w:rsidTr="00EE18DC">
        <w:tc>
          <w:tcPr>
            <w:tcW w:w="1980" w:type="dxa"/>
            <w:shd w:val="clear" w:color="auto" w:fill="auto"/>
          </w:tcPr>
          <w:p w14:paraId="61D3D49A" w14:textId="77777777" w:rsidR="00D16A50" w:rsidRPr="00410831" w:rsidRDefault="00D16A50" w:rsidP="00410831">
            <w:pPr>
              <w:spacing w:after="0" w:line="240" w:lineRule="auto"/>
              <w:jc w:val="both"/>
              <w:rPr>
                <w:rFonts w:ascii="Times New Roman" w:hAnsi="Times New Roman"/>
                <w:b/>
              </w:rPr>
            </w:pPr>
            <w:r w:rsidRPr="00410831">
              <w:rPr>
                <w:rFonts w:ascii="Times New Roman" w:hAnsi="Times New Roman"/>
                <w:b/>
              </w:rPr>
              <w:t>На 31.12.2017</w:t>
            </w:r>
          </w:p>
        </w:tc>
        <w:tc>
          <w:tcPr>
            <w:tcW w:w="1699" w:type="dxa"/>
            <w:shd w:val="clear" w:color="auto" w:fill="auto"/>
          </w:tcPr>
          <w:p w14:paraId="16900E4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1 721,8</w:t>
            </w:r>
          </w:p>
        </w:tc>
        <w:tc>
          <w:tcPr>
            <w:tcW w:w="1557" w:type="dxa"/>
            <w:shd w:val="clear" w:color="auto" w:fill="auto"/>
          </w:tcPr>
          <w:p w14:paraId="2F7FCC8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1 633,8</w:t>
            </w:r>
          </w:p>
        </w:tc>
        <w:tc>
          <w:tcPr>
            <w:tcW w:w="1109" w:type="dxa"/>
            <w:shd w:val="clear" w:color="auto" w:fill="auto"/>
          </w:tcPr>
          <w:p w14:paraId="54D6F724"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1 361,5</w:t>
            </w:r>
          </w:p>
        </w:tc>
        <w:tc>
          <w:tcPr>
            <w:tcW w:w="1558" w:type="dxa"/>
            <w:shd w:val="clear" w:color="auto" w:fill="auto"/>
          </w:tcPr>
          <w:p w14:paraId="55D4099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79,1%</w:t>
            </w:r>
          </w:p>
        </w:tc>
        <w:tc>
          <w:tcPr>
            <w:tcW w:w="1438" w:type="dxa"/>
            <w:shd w:val="clear" w:color="auto" w:fill="auto"/>
          </w:tcPr>
          <w:p w14:paraId="42804304"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83,3%</w:t>
            </w:r>
          </w:p>
        </w:tc>
      </w:tr>
      <w:tr w:rsidR="00410831" w:rsidRPr="009C73F5" w14:paraId="39CDD3C9" w14:textId="77777777" w:rsidTr="00EE18DC">
        <w:tc>
          <w:tcPr>
            <w:tcW w:w="1980" w:type="dxa"/>
            <w:shd w:val="clear" w:color="auto" w:fill="auto"/>
          </w:tcPr>
          <w:p w14:paraId="508F2F91" w14:textId="77777777" w:rsidR="00D16A50" w:rsidRPr="00410831" w:rsidRDefault="00D16A50" w:rsidP="00410831">
            <w:pPr>
              <w:spacing w:after="0" w:line="240" w:lineRule="auto"/>
              <w:ind w:right="-247"/>
              <w:jc w:val="both"/>
              <w:rPr>
                <w:rFonts w:ascii="Times New Roman" w:hAnsi="Times New Roman"/>
              </w:rPr>
            </w:pPr>
            <w:r w:rsidRPr="00410831">
              <w:rPr>
                <w:rFonts w:ascii="Times New Roman" w:hAnsi="Times New Roman"/>
              </w:rPr>
              <w:t>в т.ч.</w:t>
            </w:r>
            <w:r w:rsidR="00D16226">
              <w:rPr>
                <w:rFonts w:ascii="Times New Roman" w:hAnsi="Times New Roman"/>
              </w:rPr>
              <w:t xml:space="preserve"> </w:t>
            </w:r>
            <w:r w:rsidRPr="00410831">
              <w:rPr>
                <w:rFonts w:ascii="Times New Roman" w:hAnsi="Times New Roman"/>
              </w:rPr>
              <w:t>ФСР ЖКХ</w:t>
            </w:r>
          </w:p>
        </w:tc>
        <w:tc>
          <w:tcPr>
            <w:tcW w:w="1699" w:type="dxa"/>
            <w:shd w:val="clear" w:color="auto" w:fill="auto"/>
          </w:tcPr>
          <w:p w14:paraId="2020B8A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1 029,2</w:t>
            </w:r>
          </w:p>
        </w:tc>
        <w:tc>
          <w:tcPr>
            <w:tcW w:w="1557" w:type="dxa"/>
            <w:shd w:val="clear" w:color="auto" w:fill="auto"/>
          </w:tcPr>
          <w:p w14:paraId="22598703"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903,0</w:t>
            </w:r>
          </w:p>
        </w:tc>
        <w:tc>
          <w:tcPr>
            <w:tcW w:w="1109" w:type="dxa"/>
            <w:shd w:val="clear" w:color="auto" w:fill="auto"/>
          </w:tcPr>
          <w:p w14:paraId="5F9D407A"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770,8</w:t>
            </w:r>
          </w:p>
        </w:tc>
        <w:tc>
          <w:tcPr>
            <w:tcW w:w="1558" w:type="dxa"/>
            <w:shd w:val="clear" w:color="auto" w:fill="auto"/>
          </w:tcPr>
          <w:p w14:paraId="2EBF5F9D"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74,9%</w:t>
            </w:r>
          </w:p>
        </w:tc>
        <w:tc>
          <w:tcPr>
            <w:tcW w:w="1438" w:type="dxa"/>
            <w:shd w:val="clear" w:color="auto" w:fill="auto"/>
          </w:tcPr>
          <w:p w14:paraId="7EC3D4F6" w14:textId="77777777" w:rsidR="00D16A50" w:rsidRPr="00410831" w:rsidRDefault="00D16A50" w:rsidP="00410831">
            <w:pPr>
              <w:spacing w:after="0" w:line="240" w:lineRule="auto"/>
              <w:jc w:val="right"/>
              <w:rPr>
                <w:rFonts w:ascii="Times New Roman" w:hAnsi="Times New Roman"/>
              </w:rPr>
            </w:pPr>
            <w:r w:rsidRPr="00410831">
              <w:rPr>
                <w:rFonts w:ascii="Times New Roman" w:hAnsi="Times New Roman"/>
              </w:rPr>
              <w:t>85,4%</w:t>
            </w:r>
          </w:p>
        </w:tc>
      </w:tr>
    </w:tbl>
    <w:p w14:paraId="28428795" w14:textId="77777777" w:rsidR="00665B32" w:rsidRDefault="00665B32" w:rsidP="00D16A50">
      <w:pPr>
        <w:spacing w:after="0" w:line="240" w:lineRule="auto"/>
        <w:ind w:firstLine="708"/>
        <w:jc w:val="both"/>
        <w:rPr>
          <w:rFonts w:ascii="Times New Roman" w:hAnsi="Times New Roman"/>
          <w:sz w:val="28"/>
          <w:szCs w:val="28"/>
          <w:highlight w:val="cyan"/>
        </w:rPr>
      </w:pPr>
    </w:p>
    <w:p w14:paraId="1B58367F" w14:textId="77777777" w:rsidR="00D16A50" w:rsidRPr="00665B32" w:rsidRDefault="00D16A50" w:rsidP="00665B32">
      <w:pPr>
        <w:spacing w:after="0" w:line="240" w:lineRule="auto"/>
        <w:ind w:firstLine="851"/>
        <w:jc w:val="both"/>
        <w:rPr>
          <w:rFonts w:ascii="Times New Roman" w:hAnsi="Times New Roman"/>
          <w:sz w:val="28"/>
          <w:szCs w:val="28"/>
        </w:rPr>
      </w:pPr>
      <w:r w:rsidRPr="00665B32">
        <w:rPr>
          <w:rFonts w:ascii="Times New Roman" w:hAnsi="Times New Roman"/>
          <w:sz w:val="28"/>
          <w:szCs w:val="28"/>
        </w:rPr>
        <w:t>Необходимо отметить:</w:t>
      </w:r>
    </w:p>
    <w:p w14:paraId="222F7809" w14:textId="084DF9A3" w:rsidR="00D16A50" w:rsidRPr="00665B32" w:rsidRDefault="00D16A50" w:rsidP="00D95987">
      <w:pPr>
        <w:numPr>
          <w:ilvl w:val="0"/>
          <w:numId w:val="28"/>
        </w:numPr>
        <w:spacing w:after="0" w:line="240" w:lineRule="auto"/>
        <w:ind w:left="0" w:firstLine="840"/>
        <w:jc w:val="both"/>
        <w:rPr>
          <w:rFonts w:ascii="Times New Roman" w:hAnsi="Times New Roman"/>
          <w:sz w:val="28"/>
          <w:szCs w:val="28"/>
        </w:rPr>
      </w:pPr>
      <w:r w:rsidRPr="00665B32">
        <w:rPr>
          <w:rFonts w:ascii="Times New Roman" w:hAnsi="Times New Roman"/>
          <w:sz w:val="28"/>
          <w:szCs w:val="28"/>
        </w:rPr>
        <w:t xml:space="preserve">снижение финансирования в течение года в целом по капитальным вложениям с 01.04.2017 до 31.12.2017 на 805,7 млн.руб. или на 31,9%, в том числе по средствам </w:t>
      </w:r>
      <w:r w:rsidR="00EE18DC">
        <w:rPr>
          <w:rFonts w:ascii="Times New Roman" w:hAnsi="Times New Roman"/>
          <w:sz w:val="28"/>
          <w:szCs w:val="28"/>
        </w:rPr>
        <w:t>Фонда</w:t>
      </w:r>
      <w:r w:rsidRPr="00665B32">
        <w:rPr>
          <w:rFonts w:ascii="Times New Roman" w:hAnsi="Times New Roman"/>
          <w:sz w:val="28"/>
          <w:szCs w:val="28"/>
        </w:rPr>
        <w:t xml:space="preserve"> ЖКХ на переселение граждан из аварийного жилищного фонда на 905,9 млн.руб. или на 46,8%;</w:t>
      </w:r>
    </w:p>
    <w:p w14:paraId="121CB934" w14:textId="77777777" w:rsidR="00D16A50" w:rsidRPr="00665B32" w:rsidRDefault="00D16A50" w:rsidP="00D95987">
      <w:pPr>
        <w:numPr>
          <w:ilvl w:val="0"/>
          <w:numId w:val="28"/>
        </w:numPr>
        <w:spacing w:after="0" w:line="240" w:lineRule="auto"/>
        <w:ind w:left="0" w:firstLine="840"/>
        <w:jc w:val="both"/>
        <w:rPr>
          <w:rFonts w:ascii="Times New Roman" w:hAnsi="Times New Roman"/>
          <w:sz w:val="28"/>
          <w:szCs w:val="28"/>
        </w:rPr>
      </w:pPr>
      <w:r w:rsidRPr="00665B32">
        <w:rPr>
          <w:rFonts w:ascii="Times New Roman" w:hAnsi="Times New Roman"/>
          <w:sz w:val="28"/>
          <w:szCs w:val="28"/>
        </w:rPr>
        <w:lastRenderedPageBreak/>
        <w:t>низкий уровень финансирования муниципальных образований в течение года, так за первый квартал 5,9% к назначениям на год, за первое полугодие 27,3%, за 9 месяцев 53,6%, за год 83,3%.</w:t>
      </w:r>
    </w:p>
    <w:p w14:paraId="72F9C1C0" w14:textId="77777777" w:rsidR="00D16A50" w:rsidRPr="00D16A50" w:rsidRDefault="00D16A50" w:rsidP="00177C90">
      <w:pPr>
        <w:spacing w:after="0" w:line="240" w:lineRule="auto"/>
        <w:ind w:firstLine="851"/>
        <w:jc w:val="both"/>
        <w:rPr>
          <w:rFonts w:ascii="Times New Roman" w:hAnsi="Times New Roman"/>
          <w:sz w:val="28"/>
          <w:szCs w:val="28"/>
        </w:rPr>
      </w:pPr>
      <w:r w:rsidRPr="00177C90">
        <w:rPr>
          <w:rFonts w:ascii="Times New Roman" w:hAnsi="Times New Roman"/>
          <w:sz w:val="28"/>
          <w:szCs w:val="28"/>
        </w:rPr>
        <w:t>Приведенные данные свидетельствуют о низком уровне организации деятельности в указанной части и отсутствии ответственности за неисполнение сроков при осуществлении расходования капитальных вложений и подтверждают необходимость внесения изменений в порядок финансирования капитальных вложений, в том числе в рамках реализации ОАИП, в части установления ответственности за неисполнение плановых сроков строительства, как по главным распорядителям областного бюджета, так и по муниципальным образованиям.</w:t>
      </w:r>
    </w:p>
    <w:p w14:paraId="728AD5FD" w14:textId="77777777" w:rsidR="007C1C62" w:rsidRPr="004A43F4" w:rsidRDefault="00347867" w:rsidP="00150B97">
      <w:pPr>
        <w:pStyle w:val="2"/>
        <w:spacing w:line="240" w:lineRule="auto"/>
        <w:jc w:val="center"/>
        <w:rPr>
          <w:rFonts w:ascii="Times New Roman" w:hAnsi="Times New Roman"/>
          <w:b w:val="0"/>
          <w:lang w:val="ru-RU"/>
        </w:rPr>
      </w:pPr>
      <w:bookmarkStart w:id="71" w:name="_Toc515024236"/>
      <w:r w:rsidRPr="004A43F4">
        <w:rPr>
          <w:rFonts w:ascii="Times New Roman" w:hAnsi="Times New Roman"/>
          <w:b w:val="0"/>
          <w:lang w:val="ru-RU"/>
        </w:rPr>
        <w:t>5.</w:t>
      </w:r>
      <w:r w:rsidR="00741C8A">
        <w:rPr>
          <w:rFonts w:ascii="Times New Roman" w:hAnsi="Times New Roman"/>
          <w:b w:val="0"/>
          <w:lang w:val="ru-RU"/>
        </w:rPr>
        <w:t>5</w:t>
      </w:r>
      <w:r w:rsidRPr="004A43F4">
        <w:rPr>
          <w:rFonts w:ascii="Times New Roman" w:hAnsi="Times New Roman"/>
          <w:b w:val="0"/>
          <w:lang w:val="ru-RU"/>
        </w:rPr>
        <w:t>.</w:t>
      </w:r>
      <w:r w:rsidR="007C1C62" w:rsidRPr="004A43F4">
        <w:rPr>
          <w:rFonts w:ascii="Times New Roman" w:hAnsi="Times New Roman"/>
          <w:b w:val="0"/>
          <w:lang w:val="ru-RU"/>
        </w:rPr>
        <w:t xml:space="preserve"> Расходы </w:t>
      </w:r>
      <w:r w:rsidR="005D5FBE" w:rsidRPr="004A43F4">
        <w:rPr>
          <w:rFonts w:ascii="Times New Roman" w:hAnsi="Times New Roman"/>
          <w:b w:val="0"/>
          <w:lang w:val="ru-RU"/>
        </w:rPr>
        <w:t>на о</w:t>
      </w:r>
      <w:r w:rsidR="00C90526" w:rsidRPr="004A43F4">
        <w:rPr>
          <w:rFonts w:ascii="Times New Roman" w:hAnsi="Times New Roman"/>
          <w:b w:val="0"/>
          <w:lang w:val="ru-RU"/>
        </w:rPr>
        <w:t>бразование</w:t>
      </w:r>
      <w:bookmarkEnd w:id="71"/>
    </w:p>
    <w:p w14:paraId="534032D6" w14:textId="77777777" w:rsidR="004A43F4" w:rsidRPr="00731523" w:rsidRDefault="00193B38" w:rsidP="00731523">
      <w:pPr>
        <w:spacing w:after="0" w:line="240" w:lineRule="auto"/>
        <w:ind w:firstLine="851"/>
        <w:jc w:val="both"/>
        <w:rPr>
          <w:rFonts w:ascii="Times New Roman" w:hAnsi="Times New Roman"/>
          <w:sz w:val="28"/>
          <w:szCs w:val="28"/>
        </w:rPr>
      </w:pPr>
      <w:r w:rsidRPr="00731523">
        <w:rPr>
          <w:rFonts w:ascii="Times New Roman" w:hAnsi="Times New Roman"/>
          <w:sz w:val="28"/>
          <w:szCs w:val="28"/>
        </w:rPr>
        <w:t xml:space="preserve"> </w:t>
      </w:r>
      <w:r w:rsidR="004A43F4" w:rsidRPr="00731523">
        <w:rPr>
          <w:rFonts w:ascii="Times New Roman" w:hAnsi="Times New Roman"/>
          <w:sz w:val="28"/>
          <w:szCs w:val="28"/>
        </w:rPr>
        <w:t>Бюджетные ассигнования на 2017 год по разделу «Образование» уточненной бюджетной росписью утверждены в сумме 17 620,3 млн.руб. Исполнение расходов составило 17 588,7 млн.руб., или 99,8% к уточнённой сводной бюджетной росписи или 100,1% к расходам 201</w:t>
      </w:r>
      <w:r w:rsidR="0005738F">
        <w:rPr>
          <w:rFonts w:ascii="Times New Roman" w:hAnsi="Times New Roman"/>
          <w:sz w:val="28"/>
          <w:szCs w:val="28"/>
        </w:rPr>
        <w:t>6</w:t>
      </w:r>
      <w:r w:rsidR="004A43F4" w:rsidRPr="00731523">
        <w:rPr>
          <w:rFonts w:ascii="Times New Roman" w:hAnsi="Times New Roman"/>
          <w:sz w:val="28"/>
          <w:szCs w:val="28"/>
        </w:rPr>
        <w:t xml:space="preserve"> года (17 570,3 млн.руб.).</w:t>
      </w:r>
    </w:p>
    <w:p w14:paraId="60EB132F" w14:textId="77777777" w:rsidR="004A43F4" w:rsidRPr="00D86A2E" w:rsidRDefault="004A43F4" w:rsidP="00D86A2E">
      <w:pPr>
        <w:spacing w:after="0" w:line="240" w:lineRule="auto"/>
        <w:ind w:firstLine="851"/>
        <w:jc w:val="both"/>
        <w:rPr>
          <w:rFonts w:ascii="Times New Roman" w:hAnsi="Times New Roman"/>
          <w:sz w:val="28"/>
          <w:szCs w:val="28"/>
        </w:rPr>
      </w:pPr>
      <w:r w:rsidRPr="00D86A2E">
        <w:rPr>
          <w:rFonts w:ascii="Times New Roman" w:hAnsi="Times New Roman"/>
          <w:sz w:val="28"/>
          <w:szCs w:val="28"/>
        </w:rPr>
        <w:t>Доля расходов по разделу «Образование» в 2017 году в общей сумме расходов составляла 24,8%, что на 1,0 процент</w:t>
      </w:r>
      <w:r w:rsidR="00C054E5">
        <w:rPr>
          <w:rFonts w:ascii="Times New Roman" w:hAnsi="Times New Roman"/>
          <w:sz w:val="28"/>
          <w:szCs w:val="28"/>
        </w:rPr>
        <w:t>ных пункта</w:t>
      </w:r>
      <w:r w:rsidRPr="00D86A2E">
        <w:rPr>
          <w:rFonts w:ascii="Times New Roman" w:hAnsi="Times New Roman"/>
          <w:sz w:val="28"/>
          <w:szCs w:val="28"/>
        </w:rPr>
        <w:t xml:space="preserve"> меньше, чем в 201</w:t>
      </w:r>
      <w:r w:rsidR="0005738F">
        <w:rPr>
          <w:rFonts w:ascii="Times New Roman" w:hAnsi="Times New Roman"/>
          <w:sz w:val="28"/>
          <w:szCs w:val="28"/>
        </w:rPr>
        <w:t>6</w:t>
      </w:r>
      <w:r w:rsidRPr="00D86A2E">
        <w:rPr>
          <w:rFonts w:ascii="Times New Roman" w:hAnsi="Times New Roman"/>
          <w:sz w:val="28"/>
          <w:szCs w:val="28"/>
        </w:rPr>
        <w:t xml:space="preserve"> году (25,8%).</w:t>
      </w:r>
    </w:p>
    <w:p w14:paraId="354BCAF1" w14:textId="77777777" w:rsidR="004A43F4" w:rsidRPr="00443E8C" w:rsidRDefault="004A43F4" w:rsidP="004A43F4">
      <w:pPr>
        <w:spacing w:after="0" w:line="240" w:lineRule="auto"/>
        <w:ind w:firstLine="851"/>
        <w:jc w:val="both"/>
        <w:rPr>
          <w:rFonts w:ascii="Times New Roman" w:hAnsi="Times New Roman"/>
          <w:sz w:val="28"/>
          <w:szCs w:val="28"/>
        </w:rPr>
      </w:pPr>
      <w:r w:rsidRPr="00443E8C">
        <w:rPr>
          <w:rFonts w:ascii="Times New Roman" w:hAnsi="Times New Roman"/>
          <w:sz w:val="28"/>
          <w:szCs w:val="28"/>
        </w:rPr>
        <w:t xml:space="preserve">Исполнение расходов по разделу </w:t>
      </w:r>
      <w:r w:rsidR="00152D36">
        <w:rPr>
          <w:rFonts w:ascii="Times New Roman" w:hAnsi="Times New Roman"/>
          <w:sz w:val="28"/>
          <w:szCs w:val="28"/>
        </w:rPr>
        <w:t>«Образование»</w:t>
      </w:r>
      <w:r w:rsidRPr="00443E8C">
        <w:rPr>
          <w:rFonts w:ascii="Times New Roman" w:hAnsi="Times New Roman"/>
          <w:sz w:val="28"/>
          <w:szCs w:val="28"/>
        </w:rPr>
        <w:t xml:space="preserve"> в соответствии с ведомственной структурой областного бюджета осуществляют 8 главных распорядителей средств областного бюджета в рамках 8 государственных программ Архангельской области и региональной программы «Повышение уровня финансовой грамотности населения и развитие финансового образования в Архангельской области в 2014 – 2019 годах».</w:t>
      </w:r>
    </w:p>
    <w:p w14:paraId="37B5435D" w14:textId="77777777" w:rsidR="00152D36" w:rsidRDefault="004A43F4" w:rsidP="00152D36">
      <w:pPr>
        <w:spacing w:after="0" w:line="240" w:lineRule="auto"/>
        <w:ind w:firstLine="851"/>
        <w:jc w:val="both"/>
        <w:rPr>
          <w:rFonts w:ascii="Times New Roman" w:hAnsi="Times New Roman"/>
          <w:sz w:val="28"/>
          <w:szCs w:val="28"/>
        </w:rPr>
      </w:pPr>
      <w:r w:rsidRPr="00152D36">
        <w:rPr>
          <w:rFonts w:ascii="Times New Roman" w:hAnsi="Times New Roman"/>
          <w:sz w:val="28"/>
          <w:szCs w:val="28"/>
        </w:rPr>
        <w:t>Информация об исполнении расходов по разделу и подразделам классификации расходов бюджетов представлена ниже:</w:t>
      </w:r>
    </w:p>
    <w:p w14:paraId="3FE60906" w14:textId="77777777" w:rsidR="004A43F4" w:rsidRPr="00152D36" w:rsidRDefault="00254674" w:rsidP="00152D36">
      <w:pPr>
        <w:spacing w:after="0" w:line="240" w:lineRule="auto"/>
        <w:ind w:firstLine="851"/>
        <w:jc w:val="right"/>
        <w:rPr>
          <w:rFonts w:ascii="Times New Roman" w:hAnsi="Times New Roman"/>
          <w:sz w:val="24"/>
          <w:szCs w:val="24"/>
        </w:rPr>
      </w:pPr>
      <w:r>
        <w:rPr>
          <w:rFonts w:ascii="Times New Roman" w:hAnsi="Times New Roman"/>
          <w:sz w:val="24"/>
          <w:szCs w:val="24"/>
        </w:rPr>
        <w:t>млн.</w:t>
      </w:r>
      <w:r w:rsidR="004A43F4" w:rsidRPr="00152D36">
        <w:rPr>
          <w:rFonts w:ascii="Times New Roman" w:hAnsi="Times New Roman"/>
          <w:sz w:val="24"/>
          <w:szCs w:val="24"/>
        </w:rPr>
        <w:t>руб.</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834"/>
        <w:gridCol w:w="1276"/>
        <w:gridCol w:w="1417"/>
        <w:gridCol w:w="1279"/>
        <w:gridCol w:w="1275"/>
        <w:gridCol w:w="1275"/>
      </w:tblGrid>
      <w:tr w:rsidR="00C131EE" w:rsidRPr="00815AC9" w14:paraId="3CDA227E" w14:textId="77777777" w:rsidTr="00C027FE">
        <w:trPr>
          <w:trHeight w:val="1489"/>
          <w:tblHeader/>
        </w:trPr>
        <w:tc>
          <w:tcPr>
            <w:tcW w:w="2834" w:type="dxa"/>
            <w:shd w:val="clear" w:color="auto" w:fill="auto"/>
            <w:vAlign w:val="center"/>
          </w:tcPr>
          <w:p w14:paraId="76F4F488" w14:textId="77777777" w:rsidR="00C131EE" w:rsidRPr="00815AC9" w:rsidRDefault="00C131EE" w:rsidP="00C131EE">
            <w:pPr>
              <w:spacing w:after="0" w:line="240" w:lineRule="auto"/>
              <w:jc w:val="center"/>
              <w:rPr>
                <w:rFonts w:ascii="Times New Roman" w:eastAsia="Times New Roman" w:hAnsi="Times New Roman"/>
                <w:lang w:eastAsia="ru-RU"/>
              </w:rPr>
            </w:pPr>
            <w:r w:rsidRPr="00815AC9">
              <w:rPr>
                <w:rFonts w:ascii="Times New Roman" w:eastAsia="Times New Roman" w:hAnsi="Times New Roman"/>
                <w:lang w:eastAsia="ru-RU"/>
              </w:rPr>
              <w:t>Направление расходов</w:t>
            </w:r>
          </w:p>
        </w:tc>
        <w:tc>
          <w:tcPr>
            <w:tcW w:w="1276" w:type="dxa"/>
            <w:shd w:val="clear" w:color="auto" w:fill="auto"/>
            <w:vAlign w:val="center"/>
          </w:tcPr>
          <w:p w14:paraId="2E55FEF1" w14:textId="77777777" w:rsidR="00C131EE" w:rsidRPr="00815AC9" w:rsidRDefault="00C131EE" w:rsidP="00C131EE">
            <w:pPr>
              <w:spacing w:after="0" w:line="240" w:lineRule="auto"/>
              <w:jc w:val="center"/>
              <w:rPr>
                <w:rFonts w:ascii="Times New Roman" w:eastAsia="Times New Roman" w:hAnsi="Times New Roman"/>
                <w:lang w:eastAsia="ru-RU"/>
              </w:rPr>
            </w:pPr>
            <w:r w:rsidRPr="00815AC9">
              <w:rPr>
                <w:rFonts w:ascii="Times New Roman" w:eastAsia="Times New Roman" w:hAnsi="Times New Roman"/>
                <w:lang w:eastAsia="ru-RU"/>
              </w:rPr>
              <w:t>Исполнено за 2016 год</w:t>
            </w:r>
          </w:p>
        </w:tc>
        <w:tc>
          <w:tcPr>
            <w:tcW w:w="1417" w:type="dxa"/>
            <w:vAlign w:val="center"/>
          </w:tcPr>
          <w:p w14:paraId="34222F01" w14:textId="77777777" w:rsidR="00C131EE" w:rsidRPr="00815AC9" w:rsidRDefault="00C131EE" w:rsidP="00C131EE">
            <w:pPr>
              <w:spacing w:after="0" w:line="240" w:lineRule="auto"/>
              <w:jc w:val="center"/>
              <w:rPr>
                <w:rFonts w:ascii="Times New Roman" w:eastAsia="Times New Roman" w:hAnsi="Times New Roman"/>
                <w:lang w:eastAsia="ru-RU"/>
              </w:rPr>
            </w:pPr>
            <w:r w:rsidRPr="00815AC9">
              <w:rPr>
                <w:rFonts w:ascii="Times New Roman" w:eastAsia="Times New Roman" w:hAnsi="Times New Roman"/>
                <w:lang w:eastAsia="ru-RU"/>
              </w:rPr>
              <w:t>Уточненная сводная бюджетная роспись на 2017 год</w:t>
            </w:r>
          </w:p>
        </w:tc>
        <w:tc>
          <w:tcPr>
            <w:tcW w:w="1279" w:type="dxa"/>
            <w:vAlign w:val="center"/>
          </w:tcPr>
          <w:p w14:paraId="1E720FD5" w14:textId="77777777" w:rsidR="00C131EE" w:rsidRPr="00C131EE" w:rsidRDefault="00C131EE" w:rsidP="00C131EE">
            <w:pPr>
              <w:spacing w:after="0" w:line="240" w:lineRule="auto"/>
              <w:jc w:val="center"/>
              <w:rPr>
                <w:rFonts w:ascii="Times New Roman" w:eastAsia="Times New Roman" w:hAnsi="Times New Roman"/>
                <w:lang w:eastAsia="ru-RU"/>
              </w:rPr>
            </w:pPr>
            <w:r w:rsidRPr="00C131EE">
              <w:rPr>
                <w:rFonts w:ascii="Times New Roman" w:eastAsia="Times New Roman" w:hAnsi="Times New Roman"/>
                <w:lang w:eastAsia="ru-RU"/>
              </w:rPr>
              <w:t>Исполнено на 01.01.2018</w:t>
            </w:r>
          </w:p>
        </w:tc>
        <w:tc>
          <w:tcPr>
            <w:tcW w:w="1275" w:type="dxa"/>
            <w:vAlign w:val="center"/>
          </w:tcPr>
          <w:p w14:paraId="18D62963" w14:textId="77777777" w:rsidR="00C131EE" w:rsidRPr="00C131EE" w:rsidRDefault="00C131EE" w:rsidP="00C131EE">
            <w:pPr>
              <w:spacing w:after="0" w:line="240" w:lineRule="auto"/>
              <w:jc w:val="center"/>
              <w:rPr>
                <w:rFonts w:ascii="Times New Roman" w:eastAsia="Times New Roman" w:hAnsi="Times New Roman"/>
                <w:lang w:eastAsia="ru-RU"/>
              </w:rPr>
            </w:pPr>
            <w:r w:rsidRPr="00C131EE">
              <w:rPr>
                <w:rFonts w:ascii="Times New Roman" w:eastAsia="Times New Roman" w:hAnsi="Times New Roman"/>
                <w:lang w:eastAsia="ru-RU"/>
              </w:rPr>
              <w:t>в т.ч. в рамках госпрограммы «Развитие образования и науки Архангельской области (2013-2025 годы)</w:t>
            </w:r>
          </w:p>
        </w:tc>
        <w:tc>
          <w:tcPr>
            <w:tcW w:w="1275" w:type="dxa"/>
            <w:vAlign w:val="center"/>
          </w:tcPr>
          <w:p w14:paraId="6AFE679F" w14:textId="77777777" w:rsidR="00C131EE" w:rsidRPr="00815AC9" w:rsidRDefault="00C131EE" w:rsidP="00C131EE">
            <w:pPr>
              <w:spacing w:after="0" w:line="240" w:lineRule="auto"/>
              <w:jc w:val="center"/>
              <w:rPr>
                <w:rFonts w:ascii="Times New Roman" w:eastAsia="Times New Roman" w:hAnsi="Times New Roman"/>
                <w:lang w:eastAsia="ru-RU"/>
              </w:rPr>
            </w:pPr>
            <w:r w:rsidRPr="00815AC9">
              <w:rPr>
                <w:rFonts w:ascii="Times New Roman" w:eastAsia="Times New Roman" w:hAnsi="Times New Roman"/>
                <w:lang w:eastAsia="ru-RU"/>
              </w:rPr>
              <w:t xml:space="preserve">Исполнение 2017 к годовым ассигнованиям, </w:t>
            </w:r>
            <w:r>
              <w:rPr>
                <w:rFonts w:ascii="Times New Roman" w:eastAsia="Times New Roman" w:hAnsi="Times New Roman"/>
                <w:lang w:eastAsia="ru-RU"/>
              </w:rPr>
              <w:t>%</w:t>
            </w:r>
          </w:p>
        </w:tc>
      </w:tr>
      <w:tr w:rsidR="00C131EE" w:rsidRPr="00815AC9" w14:paraId="4B95A20B" w14:textId="77777777" w:rsidTr="00C027FE">
        <w:trPr>
          <w:trHeight w:val="264"/>
          <w:tblHeader/>
        </w:trPr>
        <w:tc>
          <w:tcPr>
            <w:tcW w:w="2834" w:type="dxa"/>
            <w:shd w:val="clear" w:color="auto" w:fill="auto"/>
            <w:vAlign w:val="center"/>
          </w:tcPr>
          <w:p w14:paraId="176A0CA0" w14:textId="77777777" w:rsidR="00C131EE" w:rsidRPr="00815AC9" w:rsidRDefault="00C027FE" w:rsidP="00C131EE">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1</w:t>
            </w:r>
          </w:p>
        </w:tc>
        <w:tc>
          <w:tcPr>
            <w:tcW w:w="1276" w:type="dxa"/>
            <w:shd w:val="clear" w:color="auto" w:fill="auto"/>
            <w:vAlign w:val="center"/>
          </w:tcPr>
          <w:p w14:paraId="5A73093A" w14:textId="77777777" w:rsidR="00C131EE" w:rsidRPr="00815AC9" w:rsidRDefault="00C027FE" w:rsidP="00C131EE">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2</w:t>
            </w:r>
          </w:p>
        </w:tc>
        <w:tc>
          <w:tcPr>
            <w:tcW w:w="1417" w:type="dxa"/>
            <w:vAlign w:val="center"/>
          </w:tcPr>
          <w:p w14:paraId="0A35CB44" w14:textId="77777777" w:rsidR="00C131EE" w:rsidRPr="00815AC9" w:rsidRDefault="00C027FE" w:rsidP="00C131EE">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3</w:t>
            </w:r>
          </w:p>
        </w:tc>
        <w:tc>
          <w:tcPr>
            <w:tcW w:w="1279" w:type="dxa"/>
            <w:vAlign w:val="center"/>
          </w:tcPr>
          <w:p w14:paraId="4CC3B756" w14:textId="77777777" w:rsidR="00C131EE" w:rsidRPr="00C131EE" w:rsidRDefault="00C027FE" w:rsidP="00C131EE">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4</w:t>
            </w:r>
          </w:p>
        </w:tc>
        <w:tc>
          <w:tcPr>
            <w:tcW w:w="1275" w:type="dxa"/>
            <w:vAlign w:val="center"/>
          </w:tcPr>
          <w:p w14:paraId="0B5D2A99" w14:textId="77777777" w:rsidR="00C131EE" w:rsidRPr="00C131EE" w:rsidRDefault="00C027FE" w:rsidP="00C131EE">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5</w:t>
            </w:r>
          </w:p>
        </w:tc>
        <w:tc>
          <w:tcPr>
            <w:tcW w:w="1275" w:type="dxa"/>
            <w:vAlign w:val="center"/>
          </w:tcPr>
          <w:p w14:paraId="1037E695" w14:textId="77777777" w:rsidR="00C131EE" w:rsidRPr="00815AC9" w:rsidRDefault="00C027FE" w:rsidP="00C131EE">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6</w:t>
            </w:r>
          </w:p>
        </w:tc>
      </w:tr>
      <w:tr w:rsidR="00443E8C" w:rsidRPr="00815AC9" w14:paraId="030A695C" w14:textId="77777777" w:rsidTr="00C027FE">
        <w:trPr>
          <w:trHeight w:val="116"/>
        </w:trPr>
        <w:tc>
          <w:tcPr>
            <w:tcW w:w="2834" w:type="dxa"/>
            <w:shd w:val="clear" w:color="auto" w:fill="auto"/>
            <w:vAlign w:val="center"/>
          </w:tcPr>
          <w:p w14:paraId="46765783"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t>Образование</w:t>
            </w:r>
            <w:r w:rsidR="00791AAA">
              <w:rPr>
                <w:rFonts w:ascii="Times New Roman" w:eastAsia="Times New Roman" w:hAnsi="Times New Roman"/>
                <w:lang w:eastAsia="ru-RU"/>
              </w:rPr>
              <w:t>, всего, в т.ч.</w:t>
            </w:r>
          </w:p>
        </w:tc>
        <w:tc>
          <w:tcPr>
            <w:tcW w:w="1276" w:type="dxa"/>
            <w:shd w:val="clear" w:color="auto" w:fill="auto"/>
            <w:vAlign w:val="center"/>
          </w:tcPr>
          <w:p w14:paraId="45081C6C"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bCs/>
                <w:color w:val="000000"/>
                <w:lang w:eastAsia="ru-RU"/>
              </w:rPr>
              <w:t xml:space="preserve">17 570,3 </w:t>
            </w:r>
          </w:p>
        </w:tc>
        <w:tc>
          <w:tcPr>
            <w:tcW w:w="1417" w:type="dxa"/>
            <w:vAlign w:val="center"/>
          </w:tcPr>
          <w:p w14:paraId="63374149"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17 620,3 </w:t>
            </w:r>
          </w:p>
        </w:tc>
        <w:tc>
          <w:tcPr>
            <w:tcW w:w="1279" w:type="dxa"/>
            <w:vAlign w:val="center"/>
          </w:tcPr>
          <w:p w14:paraId="59D0767E" w14:textId="77777777" w:rsidR="00443E8C" w:rsidRPr="003B3D6C" w:rsidRDefault="00443E8C" w:rsidP="00254674">
            <w:pPr>
              <w:spacing w:after="0" w:line="240" w:lineRule="auto"/>
              <w:jc w:val="right"/>
              <w:rPr>
                <w:rFonts w:ascii="Times New Roman" w:eastAsia="Times New Roman" w:hAnsi="Times New Roman"/>
                <w:color w:val="000000"/>
                <w:lang w:eastAsia="ru-RU"/>
              </w:rPr>
            </w:pPr>
            <w:r w:rsidRPr="003B3D6C">
              <w:rPr>
                <w:rFonts w:ascii="Times New Roman" w:eastAsia="Times New Roman" w:hAnsi="Times New Roman"/>
                <w:color w:val="000000"/>
                <w:lang w:eastAsia="ru-RU"/>
              </w:rPr>
              <w:t>17 588,7</w:t>
            </w:r>
          </w:p>
        </w:tc>
        <w:tc>
          <w:tcPr>
            <w:tcW w:w="1275" w:type="dxa"/>
            <w:vAlign w:val="center"/>
          </w:tcPr>
          <w:p w14:paraId="2D5EABF9" w14:textId="77777777" w:rsidR="00443E8C" w:rsidRPr="003B3D6C" w:rsidRDefault="00443E8C" w:rsidP="00254674">
            <w:pPr>
              <w:spacing w:after="0" w:line="240" w:lineRule="auto"/>
              <w:jc w:val="right"/>
              <w:rPr>
                <w:rFonts w:ascii="Times New Roman" w:eastAsia="Times New Roman" w:hAnsi="Times New Roman"/>
                <w:color w:val="000000"/>
                <w:lang w:eastAsia="ru-RU"/>
              </w:rPr>
            </w:pPr>
            <w:r w:rsidRPr="003B3D6C">
              <w:rPr>
                <w:rFonts w:ascii="Times New Roman" w:eastAsia="Times New Roman" w:hAnsi="Times New Roman"/>
                <w:color w:val="000000"/>
                <w:lang w:eastAsia="ru-RU"/>
              </w:rPr>
              <w:t>16 781,1</w:t>
            </w:r>
          </w:p>
        </w:tc>
        <w:tc>
          <w:tcPr>
            <w:tcW w:w="1275" w:type="dxa"/>
            <w:vAlign w:val="center"/>
          </w:tcPr>
          <w:p w14:paraId="23F82E06" w14:textId="77777777" w:rsidR="00443E8C" w:rsidRPr="003B3D6C" w:rsidRDefault="00443E8C" w:rsidP="00254674">
            <w:pPr>
              <w:spacing w:after="0" w:line="240" w:lineRule="auto"/>
              <w:jc w:val="right"/>
              <w:rPr>
                <w:rFonts w:ascii="Times New Roman" w:eastAsia="Times New Roman" w:hAnsi="Times New Roman"/>
                <w:color w:val="000000"/>
                <w:lang w:eastAsia="ru-RU"/>
              </w:rPr>
            </w:pPr>
            <w:r w:rsidRPr="003B3D6C">
              <w:rPr>
                <w:rFonts w:ascii="Times New Roman" w:eastAsia="Times New Roman" w:hAnsi="Times New Roman"/>
                <w:color w:val="000000"/>
                <w:lang w:eastAsia="ru-RU"/>
              </w:rPr>
              <w:t>99,8</w:t>
            </w:r>
          </w:p>
        </w:tc>
      </w:tr>
      <w:tr w:rsidR="00443E8C" w:rsidRPr="00815AC9" w14:paraId="09408519" w14:textId="77777777" w:rsidTr="00C027FE">
        <w:trPr>
          <w:trHeight w:val="133"/>
        </w:trPr>
        <w:tc>
          <w:tcPr>
            <w:tcW w:w="2834" w:type="dxa"/>
            <w:shd w:val="clear" w:color="auto" w:fill="auto"/>
            <w:vAlign w:val="center"/>
          </w:tcPr>
          <w:p w14:paraId="4178A558"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t>Дошкольное образование</w:t>
            </w:r>
          </w:p>
        </w:tc>
        <w:tc>
          <w:tcPr>
            <w:tcW w:w="1276" w:type="dxa"/>
            <w:shd w:val="clear" w:color="auto" w:fill="auto"/>
            <w:vAlign w:val="center"/>
          </w:tcPr>
          <w:p w14:paraId="4C6C0048"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201,2 </w:t>
            </w:r>
          </w:p>
        </w:tc>
        <w:tc>
          <w:tcPr>
            <w:tcW w:w="1417" w:type="dxa"/>
            <w:vAlign w:val="center"/>
          </w:tcPr>
          <w:p w14:paraId="6653966E"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57,6 </w:t>
            </w:r>
          </w:p>
        </w:tc>
        <w:tc>
          <w:tcPr>
            <w:tcW w:w="1279" w:type="dxa"/>
            <w:vAlign w:val="center"/>
          </w:tcPr>
          <w:p w14:paraId="2FBEF6B8"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57,6 </w:t>
            </w:r>
          </w:p>
        </w:tc>
        <w:tc>
          <w:tcPr>
            <w:tcW w:w="1275" w:type="dxa"/>
            <w:vAlign w:val="center"/>
          </w:tcPr>
          <w:p w14:paraId="4C0BB4E1"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48,6 </w:t>
            </w:r>
          </w:p>
        </w:tc>
        <w:tc>
          <w:tcPr>
            <w:tcW w:w="1275" w:type="dxa"/>
            <w:shd w:val="clear" w:color="auto" w:fill="auto"/>
            <w:vAlign w:val="center"/>
          </w:tcPr>
          <w:p w14:paraId="7826F2E0"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100</w:t>
            </w:r>
          </w:p>
        </w:tc>
      </w:tr>
      <w:tr w:rsidR="00443E8C" w:rsidRPr="00815AC9" w14:paraId="5285C445" w14:textId="77777777" w:rsidTr="00C027FE">
        <w:trPr>
          <w:trHeight w:val="152"/>
        </w:trPr>
        <w:tc>
          <w:tcPr>
            <w:tcW w:w="2834" w:type="dxa"/>
            <w:shd w:val="clear" w:color="auto" w:fill="auto"/>
            <w:vAlign w:val="center"/>
          </w:tcPr>
          <w:p w14:paraId="0B3EBE2B"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t>Общее образование</w:t>
            </w:r>
          </w:p>
        </w:tc>
        <w:tc>
          <w:tcPr>
            <w:tcW w:w="1276" w:type="dxa"/>
            <w:shd w:val="clear" w:color="auto" w:fill="auto"/>
            <w:vAlign w:val="center"/>
          </w:tcPr>
          <w:p w14:paraId="01121FF0"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13 794,9 </w:t>
            </w:r>
          </w:p>
        </w:tc>
        <w:tc>
          <w:tcPr>
            <w:tcW w:w="1417" w:type="dxa"/>
            <w:vAlign w:val="center"/>
          </w:tcPr>
          <w:p w14:paraId="2F5FE306"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13 864,2</w:t>
            </w:r>
          </w:p>
        </w:tc>
        <w:tc>
          <w:tcPr>
            <w:tcW w:w="1279" w:type="dxa"/>
            <w:vAlign w:val="center"/>
          </w:tcPr>
          <w:p w14:paraId="0C9536CC"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13 839,2 </w:t>
            </w:r>
          </w:p>
        </w:tc>
        <w:tc>
          <w:tcPr>
            <w:tcW w:w="1275" w:type="dxa"/>
            <w:vAlign w:val="center"/>
          </w:tcPr>
          <w:p w14:paraId="5363F860"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13 781,4</w:t>
            </w:r>
          </w:p>
        </w:tc>
        <w:tc>
          <w:tcPr>
            <w:tcW w:w="1275" w:type="dxa"/>
            <w:vAlign w:val="center"/>
          </w:tcPr>
          <w:p w14:paraId="3D3C6F47"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99,8</w:t>
            </w:r>
          </w:p>
        </w:tc>
      </w:tr>
      <w:tr w:rsidR="00443E8C" w:rsidRPr="00815AC9" w14:paraId="28BEA82A" w14:textId="77777777" w:rsidTr="00C027FE">
        <w:trPr>
          <w:trHeight w:val="169"/>
        </w:trPr>
        <w:tc>
          <w:tcPr>
            <w:tcW w:w="2834" w:type="dxa"/>
            <w:shd w:val="clear" w:color="auto" w:fill="auto"/>
            <w:vAlign w:val="center"/>
          </w:tcPr>
          <w:p w14:paraId="70C75DDC"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t>Дополнительное образование детей</w:t>
            </w:r>
          </w:p>
        </w:tc>
        <w:tc>
          <w:tcPr>
            <w:tcW w:w="1276" w:type="dxa"/>
            <w:shd w:val="clear" w:color="auto" w:fill="auto"/>
            <w:vAlign w:val="center"/>
          </w:tcPr>
          <w:p w14:paraId="2B68B61C"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 -</w:t>
            </w:r>
          </w:p>
        </w:tc>
        <w:tc>
          <w:tcPr>
            <w:tcW w:w="1417" w:type="dxa"/>
            <w:vAlign w:val="center"/>
          </w:tcPr>
          <w:p w14:paraId="6B1F2D4E"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215,5</w:t>
            </w:r>
          </w:p>
        </w:tc>
        <w:tc>
          <w:tcPr>
            <w:tcW w:w="1279" w:type="dxa"/>
            <w:vAlign w:val="center"/>
          </w:tcPr>
          <w:p w14:paraId="261A0113"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215,5</w:t>
            </w:r>
          </w:p>
        </w:tc>
        <w:tc>
          <w:tcPr>
            <w:tcW w:w="1275" w:type="dxa"/>
            <w:vAlign w:val="center"/>
          </w:tcPr>
          <w:p w14:paraId="4EA7F391"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178,1</w:t>
            </w:r>
          </w:p>
        </w:tc>
        <w:tc>
          <w:tcPr>
            <w:tcW w:w="1275" w:type="dxa"/>
            <w:vAlign w:val="center"/>
          </w:tcPr>
          <w:p w14:paraId="1C37EE53"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100</w:t>
            </w:r>
          </w:p>
        </w:tc>
      </w:tr>
      <w:tr w:rsidR="00443E8C" w:rsidRPr="00815AC9" w14:paraId="7E5C81B1" w14:textId="77777777" w:rsidTr="00C027FE">
        <w:trPr>
          <w:trHeight w:val="503"/>
        </w:trPr>
        <w:tc>
          <w:tcPr>
            <w:tcW w:w="2834" w:type="dxa"/>
            <w:shd w:val="clear" w:color="auto" w:fill="auto"/>
            <w:vAlign w:val="center"/>
          </w:tcPr>
          <w:p w14:paraId="35462E12"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lastRenderedPageBreak/>
              <w:t>Среднее профессиональное образование</w:t>
            </w:r>
          </w:p>
        </w:tc>
        <w:tc>
          <w:tcPr>
            <w:tcW w:w="1276" w:type="dxa"/>
            <w:shd w:val="clear" w:color="auto" w:fill="auto"/>
            <w:vAlign w:val="center"/>
          </w:tcPr>
          <w:p w14:paraId="60624812"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2 219,8 </w:t>
            </w:r>
          </w:p>
        </w:tc>
        <w:tc>
          <w:tcPr>
            <w:tcW w:w="1417" w:type="dxa"/>
            <w:vAlign w:val="center"/>
          </w:tcPr>
          <w:p w14:paraId="3573CB15"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2 203,6 </w:t>
            </w:r>
          </w:p>
        </w:tc>
        <w:tc>
          <w:tcPr>
            <w:tcW w:w="1279" w:type="dxa"/>
            <w:vAlign w:val="center"/>
          </w:tcPr>
          <w:p w14:paraId="3642B7BA"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2 202,9 </w:t>
            </w:r>
          </w:p>
        </w:tc>
        <w:tc>
          <w:tcPr>
            <w:tcW w:w="1275" w:type="dxa"/>
            <w:vAlign w:val="center"/>
          </w:tcPr>
          <w:p w14:paraId="388F1EE8"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1 982,5</w:t>
            </w:r>
          </w:p>
        </w:tc>
        <w:tc>
          <w:tcPr>
            <w:tcW w:w="1275" w:type="dxa"/>
            <w:vAlign w:val="center"/>
          </w:tcPr>
          <w:p w14:paraId="65A176EE"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100</w:t>
            </w:r>
          </w:p>
        </w:tc>
      </w:tr>
      <w:tr w:rsidR="00443E8C" w:rsidRPr="00815AC9" w14:paraId="5BDAC2B4" w14:textId="77777777" w:rsidTr="00C027FE">
        <w:trPr>
          <w:trHeight w:val="307"/>
        </w:trPr>
        <w:tc>
          <w:tcPr>
            <w:tcW w:w="2834" w:type="dxa"/>
            <w:shd w:val="clear" w:color="auto" w:fill="auto"/>
            <w:vAlign w:val="center"/>
          </w:tcPr>
          <w:p w14:paraId="3DE85F75"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t>Профессиональная подготовка, переподготовка и повышение квалификации</w:t>
            </w:r>
          </w:p>
        </w:tc>
        <w:tc>
          <w:tcPr>
            <w:tcW w:w="1276" w:type="dxa"/>
            <w:shd w:val="clear" w:color="auto" w:fill="auto"/>
            <w:vAlign w:val="center"/>
          </w:tcPr>
          <w:p w14:paraId="16A2E499"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111,6 </w:t>
            </w:r>
          </w:p>
        </w:tc>
        <w:tc>
          <w:tcPr>
            <w:tcW w:w="1417" w:type="dxa"/>
            <w:vAlign w:val="center"/>
          </w:tcPr>
          <w:p w14:paraId="022873F0"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99 </w:t>
            </w:r>
          </w:p>
        </w:tc>
        <w:tc>
          <w:tcPr>
            <w:tcW w:w="1279" w:type="dxa"/>
            <w:vAlign w:val="center"/>
          </w:tcPr>
          <w:p w14:paraId="64F4740F"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99 </w:t>
            </w:r>
          </w:p>
        </w:tc>
        <w:tc>
          <w:tcPr>
            <w:tcW w:w="1275" w:type="dxa"/>
            <w:vAlign w:val="center"/>
          </w:tcPr>
          <w:p w14:paraId="1115544C"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83,5</w:t>
            </w:r>
          </w:p>
        </w:tc>
        <w:tc>
          <w:tcPr>
            <w:tcW w:w="1275" w:type="dxa"/>
            <w:vAlign w:val="center"/>
          </w:tcPr>
          <w:p w14:paraId="7A4FA0DA"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100</w:t>
            </w:r>
          </w:p>
        </w:tc>
      </w:tr>
      <w:tr w:rsidR="00443E8C" w:rsidRPr="00815AC9" w14:paraId="52703E5E" w14:textId="77777777" w:rsidTr="00C027FE">
        <w:trPr>
          <w:trHeight w:val="256"/>
        </w:trPr>
        <w:tc>
          <w:tcPr>
            <w:tcW w:w="2834" w:type="dxa"/>
            <w:shd w:val="clear" w:color="auto" w:fill="auto"/>
            <w:vAlign w:val="center"/>
          </w:tcPr>
          <w:p w14:paraId="726C68CD"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t>Молодежн</w:t>
            </w:r>
            <w:r w:rsidR="00691731">
              <w:rPr>
                <w:rFonts w:ascii="Times New Roman" w:eastAsia="Times New Roman" w:hAnsi="Times New Roman"/>
                <w:lang w:eastAsia="ru-RU"/>
              </w:rPr>
              <w:t>ая политика</w:t>
            </w:r>
          </w:p>
        </w:tc>
        <w:tc>
          <w:tcPr>
            <w:tcW w:w="1276" w:type="dxa"/>
            <w:shd w:val="clear" w:color="auto" w:fill="auto"/>
            <w:vAlign w:val="center"/>
          </w:tcPr>
          <w:p w14:paraId="43FD7283"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515,2 </w:t>
            </w:r>
          </w:p>
        </w:tc>
        <w:tc>
          <w:tcPr>
            <w:tcW w:w="1417" w:type="dxa"/>
            <w:vAlign w:val="center"/>
          </w:tcPr>
          <w:p w14:paraId="6D1EF71C"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460,4 </w:t>
            </w:r>
          </w:p>
        </w:tc>
        <w:tc>
          <w:tcPr>
            <w:tcW w:w="1279" w:type="dxa"/>
            <w:vAlign w:val="center"/>
          </w:tcPr>
          <w:p w14:paraId="57FAE01C"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459,1 </w:t>
            </w:r>
          </w:p>
        </w:tc>
        <w:tc>
          <w:tcPr>
            <w:tcW w:w="1275" w:type="dxa"/>
            <w:vAlign w:val="center"/>
          </w:tcPr>
          <w:p w14:paraId="4E748496"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w:t>
            </w:r>
          </w:p>
        </w:tc>
        <w:tc>
          <w:tcPr>
            <w:tcW w:w="1275" w:type="dxa"/>
            <w:vAlign w:val="center"/>
          </w:tcPr>
          <w:p w14:paraId="670F5657"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99,7</w:t>
            </w:r>
          </w:p>
        </w:tc>
      </w:tr>
      <w:tr w:rsidR="00443E8C" w:rsidRPr="00815AC9" w14:paraId="4E5E3FF7" w14:textId="77777777" w:rsidTr="00C027FE">
        <w:trPr>
          <w:trHeight w:val="633"/>
        </w:trPr>
        <w:tc>
          <w:tcPr>
            <w:tcW w:w="2834" w:type="dxa"/>
            <w:shd w:val="clear" w:color="auto" w:fill="auto"/>
            <w:vAlign w:val="center"/>
          </w:tcPr>
          <w:p w14:paraId="3715722B"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t>Прикладные научные исследования в области образования</w:t>
            </w:r>
          </w:p>
        </w:tc>
        <w:tc>
          <w:tcPr>
            <w:tcW w:w="1276" w:type="dxa"/>
            <w:shd w:val="clear" w:color="auto" w:fill="auto"/>
            <w:vAlign w:val="center"/>
          </w:tcPr>
          <w:p w14:paraId="4CC9A32D"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4,5 </w:t>
            </w:r>
          </w:p>
        </w:tc>
        <w:tc>
          <w:tcPr>
            <w:tcW w:w="1417" w:type="dxa"/>
            <w:vAlign w:val="center"/>
          </w:tcPr>
          <w:p w14:paraId="6E85E118"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3,6 </w:t>
            </w:r>
          </w:p>
        </w:tc>
        <w:tc>
          <w:tcPr>
            <w:tcW w:w="1279" w:type="dxa"/>
            <w:vAlign w:val="center"/>
          </w:tcPr>
          <w:p w14:paraId="21193734"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3,6</w:t>
            </w:r>
          </w:p>
        </w:tc>
        <w:tc>
          <w:tcPr>
            <w:tcW w:w="1275" w:type="dxa"/>
            <w:vAlign w:val="center"/>
          </w:tcPr>
          <w:p w14:paraId="5F678581"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3,3 </w:t>
            </w:r>
          </w:p>
        </w:tc>
        <w:tc>
          <w:tcPr>
            <w:tcW w:w="1275" w:type="dxa"/>
            <w:vAlign w:val="center"/>
          </w:tcPr>
          <w:p w14:paraId="217987DF"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100</w:t>
            </w:r>
          </w:p>
        </w:tc>
      </w:tr>
      <w:tr w:rsidR="00443E8C" w:rsidRPr="00815AC9" w14:paraId="4EC6C906" w14:textId="77777777" w:rsidTr="00C027FE">
        <w:trPr>
          <w:trHeight w:val="529"/>
        </w:trPr>
        <w:tc>
          <w:tcPr>
            <w:tcW w:w="2834" w:type="dxa"/>
            <w:shd w:val="clear" w:color="auto" w:fill="auto"/>
            <w:vAlign w:val="center"/>
          </w:tcPr>
          <w:p w14:paraId="10C8CB4A" w14:textId="77777777" w:rsidR="00443E8C" w:rsidRPr="00815AC9" w:rsidRDefault="00443E8C" w:rsidP="00815AC9">
            <w:pPr>
              <w:spacing w:after="0" w:line="240" w:lineRule="auto"/>
              <w:rPr>
                <w:rFonts w:ascii="Times New Roman" w:eastAsia="Times New Roman" w:hAnsi="Times New Roman"/>
                <w:lang w:eastAsia="ru-RU"/>
              </w:rPr>
            </w:pPr>
            <w:r w:rsidRPr="00815AC9">
              <w:rPr>
                <w:rFonts w:ascii="Times New Roman" w:eastAsia="Times New Roman" w:hAnsi="Times New Roman"/>
                <w:lang w:eastAsia="ru-RU"/>
              </w:rPr>
              <w:t>Другие вопросы в области образования</w:t>
            </w:r>
          </w:p>
        </w:tc>
        <w:tc>
          <w:tcPr>
            <w:tcW w:w="1276" w:type="dxa"/>
            <w:shd w:val="clear" w:color="auto" w:fill="auto"/>
            <w:vAlign w:val="center"/>
          </w:tcPr>
          <w:p w14:paraId="022B8039"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 xml:space="preserve">723,1 </w:t>
            </w:r>
          </w:p>
        </w:tc>
        <w:tc>
          <w:tcPr>
            <w:tcW w:w="1417" w:type="dxa"/>
            <w:vAlign w:val="center"/>
          </w:tcPr>
          <w:p w14:paraId="59E2AFDF"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716,4 </w:t>
            </w:r>
          </w:p>
        </w:tc>
        <w:tc>
          <w:tcPr>
            <w:tcW w:w="1279" w:type="dxa"/>
            <w:vAlign w:val="center"/>
          </w:tcPr>
          <w:p w14:paraId="6881DB73"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711,8</w:t>
            </w:r>
          </w:p>
        </w:tc>
        <w:tc>
          <w:tcPr>
            <w:tcW w:w="1275" w:type="dxa"/>
            <w:vAlign w:val="center"/>
          </w:tcPr>
          <w:p w14:paraId="58CCA8A9"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703,7</w:t>
            </w:r>
          </w:p>
        </w:tc>
        <w:tc>
          <w:tcPr>
            <w:tcW w:w="1275" w:type="dxa"/>
            <w:vAlign w:val="center"/>
          </w:tcPr>
          <w:p w14:paraId="3E6F4C16" w14:textId="77777777" w:rsidR="00443E8C" w:rsidRPr="007A6D76" w:rsidRDefault="00443E8C" w:rsidP="00254674">
            <w:pPr>
              <w:spacing w:after="0" w:line="240" w:lineRule="auto"/>
              <w:jc w:val="right"/>
              <w:rPr>
                <w:rFonts w:ascii="Times New Roman" w:eastAsia="Times New Roman" w:hAnsi="Times New Roman"/>
                <w:color w:val="000000"/>
                <w:lang w:eastAsia="ru-RU"/>
              </w:rPr>
            </w:pPr>
            <w:r w:rsidRPr="007A6D76">
              <w:rPr>
                <w:rFonts w:ascii="Times New Roman" w:eastAsia="Times New Roman" w:hAnsi="Times New Roman"/>
                <w:color w:val="000000"/>
                <w:lang w:eastAsia="ru-RU"/>
              </w:rPr>
              <w:t>99,4</w:t>
            </w:r>
          </w:p>
        </w:tc>
      </w:tr>
    </w:tbl>
    <w:p w14:paraId="3B1ACDA3" w14:textId="77777777" w:rsidR="00254674" w:rsidRDefault="00254674" w:rsidP="004A43F4">
      <w:pPr>
        <w:spacing w:after="0" w:line="240" w:lineRule="auto"/>
        <w:jc w:val="both"/>
        <w:rPr>
          <w:rFonts w:ascii="Times New Roman" w:eastAsia="Times New Roman" w:hAnsi="Times New Roman"/>
          <w:sz w:val="28"/>
          <w:szCs w:val="28"/>
          <w:highlight w:val="cyan"/>
          <w:lang w:eastAsia="ru-RU"/>
        </w:rPr>
      </w:pPr>
    </w:p>
    <w:p w14:paraId="0E4FB39E"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Исполнение расходов по подразделу «Молодежная политика» в сумме 459,1 млн.руб. производилось в рамках реализации подпрограммы № 4 «Развитие системы отдыха и оздоровления детей» госпрограммы «Социальная поддержка граждан в Архангельской области (2013 – 2020 годы)» в сумме</w:t>
      </w:r>
      <w:r w:rsidR="00D16226">
        <w:rPr>
          <w:rFonts w:ascii="Times New Roman" w:hAnsi="Times New Roman"/>
          <w:sz w:val="28"/>
          <w:szCs w:val="28"/>
        </w:rPr>
        <w:t xml:space="preserve"> </w:t>
      </w:r>
      <w:r w:rsidRPr="003D4898">
        <w:rPr>
          <w:rFonts w:ascii="Times New Roman" w:hAnsi="Times New Roman"/>
          <w:sz w:val="28"/>
          <w:szCs w:val="28"/>
        </w:rPr>
        <w:t>346,2 млн.руб., по</w:t>
      </w:r>
      <w:r w:rsidR="00D16226">
        <w:rPr>
          <w:rFonts w:ascii="Times New Roman" w:hAnsi="Times New Roman"/>
          <w:sz w:val="28"/>
          <w:szCs w:val="28"/>
        </w:rPr>
        <w:t xml:space="preserve"> </w:t>
      </w:r>
      <w:r w:rsidRPr="003D4898">
        <w:rPr>
          <w:rFonts w:ascii="Times New Roman" w:hAnsi="Times New Roman"/>
          <w:sz w:val="28"/>
          <w:szCs w:val="28"/>
        </w:rPr>
        <w:t>госпрограмме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(2014 – 2020 годы)» - 0,1 млн.руб., госпрограмме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 - 101,0 млн.руб., за счет средств резервного фонда Правительства Архангельской области – 11,8 млн.руб.</w:t>
      </w:r>
    </w:p>
    <w:p w14:paraId="22AA803A"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Основной объем расходов по разделу «Образование» приходится на государственную программу «Развитие образования и науки Архангельской области (2013 – 2025 годы)» - 16 781,1 млн.руб. (95,4%).</w:t>
      </w:r>
    </w:p>
    <w:p w14:paraId="02060405"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Государственная программа «Развитие образования и науки Архангельской области (2013-2018 годы) утверждена постановлением правительства Архангельской области от 12.10.2012 № 463-пп (далее – госпрограмма). Постановлением Правительства Архангельской области от 01.08.2017 № 301-пп период реализации мероприятий госпрограммы увеличен с 2020 до 2025 года.</w:t>
      </w:r>
    </w:p>
    <w:p w14:paraId="3BD4EA37"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 xml:space="preserve">Общее исполнение по программе за отчетный период составило 18 001,4 млн.руб. или 99,8 % к уточненному годовому плану, в том числе расходы министерства образования и науки Архангельской области – 17 745,5 </w:t>
      </w:r>
      <w:r w:rsidRPr="003D4898">
        <w:rPr>
          <w:rFonts w:ascii="Times New Roman" w:hAnsi="Times New Roman"/>
          <w:sz w:val="28"/>
          <w:szCs w:val="28"/>
        </w:rPr>
        <w:lastRenderedPageBreak/>
        <w:t>млн.руб., министерства строительства и архитектуры Архангельской области – 255,9 млн.руб.</w:t>
      </w:r>
    </w:p>
    <w:p w14:paraId="722A14E0"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В течение 2017 года в госпрограмму изменения вносились 13 раз.</w:t>
      </w:r>
    </w:p>
    <w:p w14:paraId="536FBE80"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При внесении изменений в госпрограмму корректировался, в том числе, и состав целевых показателей, утвержденных на уровне госпрограммы и подпрограмм.</w:t>
      </w:r>
    </w:p>
    <w:p w14:paraId="00EC0859"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В госпрограмме утверждены 11 целевых показателей (индикаторов) на уровне госпрограммы и 53 на уровне подпрограмм, при этом в 2017 году дополнительно введено 15 целевых показателей на уровне подпрограмм. Всего, при общем количестве 53 целевых показателей фактически общее количество целевых показателей на уровне подпрограмм с учетом введенных подпунктов на 31.12.2017 составило 77.</w:t>
      </w:r>
    </w:p>
    <w:p w14:paraId="7A08FB9F"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При внесении изменений в госпрограмму также корректировались показатели результативности.</w:t>
      </w:r>
    </w:p>
    <w:p w14:paraId="45A9F2EE"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Наиболее существенные изменения внесены в следующие целевые показатели и показател</w:t>
      </w:r>
      <w:r w:rsidR="00126546">
        <w:rPr>
          <w:rFonts w:ascii="Times New Roman" w:hAnsi="Times New Roman"/>
          <w:sz w:val="28"/>
          <w:szCs w:val="28"/>
        </w:rPr>
        <w:t>и</w:t>
      </w:r>
      <w:r w:rsidRPr="003D4898">
        <w:rPr>
          <w:rFonts w:ascii="Times New Roman" w:hAnsi="Times New Roman"/>
          <w:sz w:val="28"/>
          <w:szCs w:val="28"/>
        </w:rPr>
        <w:t xml:space="preserve"> результативности:</w:t>
      </w:r>
    </w:p>
    <w:p w14:paraId="23D976B2" w14:textId="77777777" w:rsidR="00C027FE" w:rsidRPr="003D4898" w:rsidRDefault="00C027FE" w:rsidP="00D95987">
      <w:pPr>
        <w:numPr>
          <w:ilvl w:val="0"/>
          <w:numId w:val="21"/>
        </w:numPr>
        <w:spacing w:after="0" w:line="240" w:lineRule="auto"/>
        <w:ind w:left="0" w:firstLine="851"/>
        <w:jc w:val="both"/>
        <w:rPr>
          <w:rFonts w:ascii="Times New Roman" w:hAnsi="Times New Roman"/>
          <w:sz w:val="28"/>
          <w:szCs w:val="28"/>
        </w:rPr>
      </w:pPr>
      <w:r w:rsidRPr="003D4898">
        <w:rPr>
          <w:rFonts w:ascii="Times New Roman" w:hAnsi="Times New Roman"/>
          <w:sz w:val="28"/>
          <w:szCs w:val="28"/>
        </w:rPr>
        <w:t>«Доля муниципальных дошкольных образовательных организаций, здания которых находятся в аварийном состоянии или требуют капитального ремонта, в общем числе муниципальных дошкольных образовательных организаций». Значение показателя в 2012 году (базовый период) составляло – 18,7%. Следующий показатель – 5,3% определен для 2017 года, 5% - для 2018 года. Изменениями, внесенными в госпрограмму в 2017 показатель, определенный на 2017 год исключен.</w:t>
      </w:r>
    </w:p>
    <w:p w14:paraId="68AB4328" w14:textId="77777777" w:rsidR="00C027FE" w:rsidRPr="003D4898" w:rsidRDefault="00C027FE" w:rsidP="00C027FE">
      <w:pPr>
        <w:spacing w:after="0" w:line="240" w:lineRule="auto"/>
        <w:ind w:firstLine="851"/>
        <w:jc w:val="both"/>
        <w:rPr>
          <w:rFonts w:ascii="Times New Roman" w:hAnsi="Times New Roman"/>
          <w:sz w:val="28"/>
          <w:szCs w:val="28"/>
        </w:rPr>
      </w:pPr>
      <w:r w:rsidRPr="003D4898">
        <w:rPr>
          <w:rFonts w:ascii="Times New Roman" w:hAnsi="Times New Roman"/>
          <w:sz w:val="28"/>
          <w:szCs w:val="28"/>
        </w:rPr>
        <w:t>Таким образом, за весь период реализации госпрограммы показатель определен для базового периода – 18,7% и для 2018 года – 5,0%;</w:t>
      </w:r>
    </w:p>
    <w:p w14:paraId="0D3C5417" w14:textId="77777777" w:rsidR="00C027FE" w:rsidRPr="003D4898" w:rsidRDefault="00C027FE" w:rsidP="00D95987">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Показатель «Количество детей с ограниченными возможностями здоровья, охваченных региональной системой дистанционного консультирования и оказания помощи детям» исключен из реализации начиная с 2017 года. Ранее, значение показателя определялось в количестве 150 человек;</w:t>
      </w:r>
    </w:p>
    <w:p w14:paraId="5E72A1D0" w14:textId="77777777" w:rsidR="00C027FE" w:rsidRDefault="00C027FE" w:rsidP="00D95987">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 xml:space="preserve">Изменениями в госпрограмму в 2017 году введен показатель: «Количество детей, находящихся в трудной жизненной ситуации, которым оказаны услуги по психолого-педагогическому и медико-социальному сопровождению», при этом значение показателя определено на 2017 год – 40 человек, 2018 </w:t>
      </w:r>
      <w:r w:rsidR="00703026">
        <w:rPr>
          <w:rFonts w:ascii="Times New Roman" w:hAnsi="Times New Roman"/>
          <w:sz w:val="28"/>
          <w:szCs w:val="28"/>
        </w:rPr>
        <w:t xml:space="preserve">год </w:t>
      </w:r>
      <w:r w:rsidRPr="003D4898">
        <w:rPr>
          <w:rFonts w:ascii="Times New Roman" w:hAnsi="Times New Roman"/>
          <w:sz w:val="28"/>
          <w:szCs w:val="28"/>
        </w:rPr>
        <w:t xml:space="preserve">– 40, 2019 </w:t>
      </w:r>
      <w:r w:rsidR="00703026">
        <w:rPr>
          <w:rFonts w:ascii="Times New Roman" w:hAnsi="Times New Roman"/>
          <w:sz w:val="28"/>
          <w:szCs w:val="28"/>
        </w:rPr>
        <w:t xml:space="preserve">год </w:t>
      </w:r>
      <w:r w:rsidRPr="003D4898">
        <w:rPr>
          <w:rFonts w:ascii="Times New Roman" w:hAnsi="Times New Roman"/>
          <w:sz w:val="28"/>
          <w:szCs w:val="28"/>
        </w:rPr>
        <w:t xml:space="preserve">– 40, 2020 </w:t>
      </w:r>
      <w:r w:rsidR="00703026">
        <w:rPr>
          <w:rFonts w:ascii="Times New Roman" w:hAnsi="Times New Roman"/>
          <w:sz w:val="28"/>
          <w:szCs w:val="28"/>
        </w:rPr>
        <w:t xml:space="preserve">год </w:t>
      </w:r>
      <w:r w:rsidRPr="003D4898">
        <w:rPr>
          <w:rFonts w:ascii="Times New Roman" w:hAnsi="Times New Roman"/>
          <w:sz w:val="28"/>
          <w:szCs w:val="28"/>
        </w:rPr>
        <w:t>– 40.</w:t>
      </w:r>
    </w:p>
    <w:p w14:paraId="6EB68FE3" w14:textId="77777777" w:rsidR="00C027FE" w:rsidRPr="00C027FE" w:rsidRDefault="00C027FE" w:rsidP="00C027FE">
      <w:pPr>
        <w:spacing w:after="0" w:line="240" w:lineRule="auto"/>
        <w:ind w:firstLine="709"/>
        <w:jc w:val="both"/>
        <w:rPr>
          <w:rFonts w:ascii="Times New Roman" w:hAnsi="Times New Roman"/>
          <w:sz w:val="28"/>
          <w:szCs w:val="28"/>
        </w:rPr>
      </w:pPr>
      <w:r w:rsidRPr="00C027FE">
        <w:rPr>
          <w:rFonts w:ascii="Times New Roman" w:hAnsi="Times New Roman"/>
          <w:sz w:val="28"/>
          <w:szCs w:val="28"/>
        </w:rPr>
        <w:t>Анализ выполнения целевых показателей, утвержденных на уровне госпрограммы, выяв</w:t>
      </w:r>
      <w:r w:rsidR="00125768">
        <w:rPr>
          <w:rFonts w:ascii="Times New Roman" w:hAnsi="Times New Roman"/>
          <w:sz w:val="28"/>
          <w:szCs w:val="28"/>
        </w:rPr>
        <w:t>ил следующее:</w:t>
      </w:r>
    </w:p>
    <w:p w14:paraId="6CBAE3CF" w14:textId="600446A6" w:rsidR="00125768" w:rsidRPr="003D4898" w:rsidRDefault="00125768" w:rsidP="00125768">
      <w:pPr>
        <w:spacing w:after="0" w:line="240" w:lineRule="auto"/>
        <w:ind w:firstLine="851"/>
        <w:jc w:val="both"/>
        <w:rPr>
          <w:rFonts w:ascii="Times New Roman" w:hAnsi="Times New Roman"/>
          <w:sz w:val="28"/>
          <w:szCs w:val="28"/>
        </w:rPr>
      </w:pPr>
      <w:r w:rsidRPr="003D4898">
        <w:rPr>
          <w:rFonts w:ascii="Times New Roman" w:hAnsi="Times New Roman"/>
          <w:sz w:val="28"/>
          <w:szCs w:val="28"/>
        </w:rPr>
        <w:t>Высокий процент выполнения – 99,11% достигнут в 2017 году по показателю «Удовлетворенность населения качеством общего и дополнительного образования детей Архангельской области», при этом плановое значение показателя составля</w:t>
      </w:r>
      <w:r w:rsidR="003B3D6C">
        <w:rPr>
          <w:rFonts w:ascii="Times New Roman" w:hAnsi="Times New Roman"/>
          <w:sz w:val="28"/>
          <w:szCs w:val="28"/>
        </w:rPr>
        <w:t>ет 56,4 %, фактическое – 55,9%.</w:t>
      </w:r>
    </w:p>
    <w:p w14:paraId="58C26F37" w14:textId="77777777" w:rsidR="00125768" w:rsidRPr="00125768" w:rsidRDefault="00125768" w:rsidP="00125768">
      <w:pPr>
        <w:spacing w:after="0" w:line="240" w:lineRule="auto"/>
        <w:ind w:firstLine="851"/>
        <w:jc w:val="both"/>
        <w:rPr>
          <w:rFonts w:ascii="Times New Roman" w:hAnsi="Times New Roman"/>
          <w:sz w:val="28"/>
          <w:szCs w:val="28"/>
        </w:rPr>
      </w:pPr>
      <w:r w:rsidRPr="00125768">
        <w:rPr>
          <w:rFonts w:ascii="Times New Roman" w:hAnsi="Times New Roman"/>
          <w:sz w:val="28"/>
          <w:szCs w:val="28"/>
        </w:rPr>
        <w:t>Таким образом, высокий процент выполнения – 99,11% не является аналогично высоким показателем результативности реализации мероприятия госпрограммы, так как удовлетворенность населения качеством общего и дополнительного образования детей Архангельской области составила 55,9</w:t>
      </w:r>
      <w:r>
        <w:rPr>
          <w:rFonts w:ascii="Times New Roman" w:hAnsi="Times New Roman"/>
          <w:sz w:val="28"/>
          <w:szCs w:val="28"/>
        </w:rPr>
        <w:t> </w:t>
      </w:r>
      <w:r w:rsidRPr="00125768">
        <w:rPr>
          <w:rFonts w:ascii="Times New Roman" w:hAnsi="Times New Roman"/>
          <w:sz w:val="28"/>
          <w:szCs w:val="28"/>
        </w:rPr>
        <w:t>%.</w:t>
      </w:r>
    </w:p>
    <w:p w14:paraId="363163ED" w14:textId="77777777" w:rsidR="004A43F4" w:rsidRPr="00ED5990" w:rsidRDefault="004A43F4" w:rsidP="00ED5990">
      <w:pPr>
        <w:spacing w:after="0" w:line="240" w:lineRule="auto"/>
        <w:ind w:firstLine="851"/>
        <w:jc w:val="both"/>
        <w:rPr>
          <w:rFonts w:ascii="Times New Roman" w:hAnsi="Times New Roman"/>
          <w:sz w:val="28"/>
          <w:szCs w:val="28"/>
        </w:rPr>
      </w:pPr>
      <w:r w:rsidRPr="00ED5990">
        <w:rPr>
          <w:rFonts w:ascii="Times New Roman" w:hAnsi="Times New Roman"/>
          <w:sz w:val="28"/>
          <w:szCs w:val="28"/>
        </w:rPr>
        <w:lastRenderedPageBreak/>
        <w:t>Одним из 11 целевых показателей (индикаторов), утвержденных на уровне госпрограммы является «Доля выпускников очной формы обучения профессиональных образовательных организаций, трудоустроившихся не</w:t>
      </w:r>
      <w:r w:rsidR="00ED5990" w:rsidRPr="00ED5990">
        <w:rPr>
          <w:rFonts w:ascii="Times New Roman" w:hAnsi="Times New Roman"/>
          <w:sz w:val="28"/>
          <w:szCs w:val="28"/>
        </w:rPr>
        <w:t xml:space="preserve"> позднее 1 года после выпуска». </w:t>
      </w:r>
      <w:r w:rsidRPr="00ED5990">
        <w:rPr>
          <w:rFonts w:ascii="Times New Roman" w:hAnsi="Times New Roman"/>
          <w:sz w:val="28"/>
          <w:szCs w:val="28"/>
        </w:rPr>
        <w:t xml:space="preserve">Указанный показатель закреплен в форме публичной отчетности о ходе исполнения поручений, содержащихся в </w:t>
      </w:r>
      <w:r w:rsidR="00052581">
        <w:rPr>
          <w:rFonts w:ascii="Times New Roman" w:hAnsi="Times New Roman"/>
          <w:sz w:val="28"/>
          <w:szCs w:val="28"/>
        </w:rPr>
        <w:t>у</w:t>
      </w:r>
      <w:r w:rsidRPr="00ED5990">
        <w:rPr>
          <w:rFonts w:ascii="Times New Roman" w:hAnsi="Times New Roman"/>
          <w:sz w:val="28"/>
          <w:szCs w:val="28"/>
        </w:rPr>
        <w:t xml:space="preserve">казах </w:t>
      </w:r>
      <w:r w:rsidR="00052581">
        <w:rPr>
          <w:rFonts w:ascii="Times New Roman" w:hAnsi="Times New Roman"/>
          <w:sz w:val="28"/>
          <w:szCs w:val="28"/>
        </w:rPr>
        <w:t xml:space="preserve">Президента РФ </w:t>
      </w:r>
      <w:r w:rsidRPr="00ED5990">
        <w:rPr>
          <w:rFonts w:ascii="Times New Roman" w:hAnsi="Times New Roman"/>
          <w:sz w:val="28"/>
          <w:szCs w:val="28"/>
        </w:rPr>
        <w:t>в соответствии с приказом Министерства экономического развития РФ от 17.03.2017 № 118 «Об утверждении типовой формы отчетной информации о деятельности органов государственной власти субъектов Российской Федерации и органов местного самоуправления в целях исполнения указов Президента РФ и признании утратившим силу приказа Минэкономразвития России от 30</w:t>
      </w:r>
      <w:r w:rsidR="00052581">
        <w:rPr>
          <w:rFonts w:ascii="Times New Roman" w:hAnsi="Times New Roman"/>
          <w:sz w:val="28"/>
          <w:szCs w:val="28"/>
        </w:rPr>
        <w:t>.03.</w:t>
      </w:r>
      <w:r w:rsidRPr="00ED5990">
        <w:rPr>
          <w:rFonts w:ascii="Times New Roman" w:hAnsi="Times New Roman"/>
          <w:sz w:val="28"/>
          <w:szCs w:val="28"/>
        </w:rPr>
        <w:t>2016 г.№ 190».</w:t>
      </w:r>
    </w:p>
    <w:p w14:paraId="1FD357DC" w14:textId="77777777" w:rsidR="00D368BF" w:rsidRPr="00D368BF" w:rsidRDefault="00D368BF" w:rsidP="00D368BF">
      <w:pPr>
        <w:spacing w:after="0" w:line="240" w:lineRule="auto"/>
        <w:ind w:firstLine="851"/>
        <w:jc w:val="both"/>
        <w:rPr>
          <w:rFonts w:ascii="Times New Roman" w:hAnsi="Times New Roman"/>
          <w:sz w:val="28"/>
          <w:szCs w:val="28"/>
        </w:rPr>
      </w:pPr>
      <w:r w:rsidRPr="00D368BF">
        <w:rPr>
          <w:rFonts w:ascii="Times New Roman" w:hAnsi="Times New Roman"/>
          <w:sz w:val="28"/>
          <w:szCs w:val="28"/>
        </w:rPr>
        <w:t>По данным Пояснительной записки Отчета о реализации мероприятий госпрограммы в 2017 году плановое значения показателя «Доля выпускников очной формы обучения профессиональных образовательных организаций, трудоустроившихся не позднее 1 года после выпуска» – 94,0 %, фактически достигнутое – 94,0%.</w:t>
      </w:r>
    </w:p>
    <w:p w14:paraId="09DE67D2" w14:textId="77777777" w:rsidR="004A43F4" w:rsidRPr="002F6A28" w:rsidRDefault="004A43F4" w:rsidP="002F6A28">
      <w:pPr>
        <w:spacing w:after="0" w:line="240" w:lineRule="auto"/>
        <w:ind w:firstLine="851"/>
        <w:jc w:val="both"/>
        <w:rPr>
          <w:rFonts w:ascii="Times New Roman" w:hAnsi="Times New Roman"/>
          <w:sz w:val="28"/>
          <w:szCs w:val="28"/>
        </w:rPr>
      </w:pPr>
      <w:r w:rsidRPr="002F6A28">
        <w:rPr>
          <w:rFonts w:ascii="Times New Roman" w:hAnsi="Times New Roman"/>
          <w:sz w:val="28"/>
          <w:szCs w:val="28"/>
        </w:rPr>
        <w:t>По информации, представленной минобрнауки АО, количество выпускников очной формы обучения профессиональных образовательных организаций, трудоустроившихся не позднее 1 года после выпуска 2016-2017 учебного года, составило - 2279 человек или 56,5% от общего количества выпускников – 4 033 человек.</w:t>
      </w:r>
    </w:p>
    <w:p w14:paraId="34418F0C" w14:textId="77777777" w:rsidR="004A43F4" w:rsidRPr="00F7326E" w:rsidRDefault="004A43F4" w:rsidP="00F7326E">
      <w:pPr>
        <w:spacing w:after="0" w:line="240" w:lineRule="auto"/>
        <w:ind w:firstLine="851"/>
        <w:jc w:val="both"/>
        <w:rPr>
          <w:rFonts w:ascii="Times New Roman" w:hAnsi="Times New Roman"/>
          <w:sz w:val="28"/>
          <w:szCs w:val="28"/>
        </w:rPr>
      </w:pPr>
      <w:r w:rsidRPr="00F7326E">
        <w:rPr>
          <w:rFonts w:ascii="Times New Roman" w:hAnsi="Times New Roman"/>
          <w:sz w:val="28"/>
          <w:szCs w:val="28"/>
        </w:rPr>
        <w:t>Количество трудоустроившихся по полученной специальности 1</w:t>
      </w:r>
      <w:r w:rsidR="00F7326E">
        <w:rPr>
          <w:rFonts w:ascii="Times New Roman" w:hAnsi="Times New Roman"/>
          <w:sz w:val="28"/>
          <w:szCs w:val="28"/>
        </w:rPr>
        <w:t> </w:t>
      </w:r>
      <w:r w:rsidRPr="00F7326E">
        <w:rPr>
          <w:rFonts w:ascii="Times New Roman" w:hAnsi="Times New Roman"/>
          <w:sz w:val="28"/>
          <w:szCs w:val="28"/>
        </w:rPr>
        <w:t>775 человек или 44%.</w:t>
      </w:r>
      <w:r w:rsidR="00F7326E">
        <w:rPr>
          <w:rFonts w:ascii="Times New Roman" w:hAnsi="Times New Roman"/>
          <w:sz w:val="28"/>
          <w:szCs w:val="28"/>
        </w:rPr>
        <w:t xml:space="preserve"> </w:t>
      </w:r>
      <w:r w:rsidRPr="00F7326E">
        <w:rPr>
          <w:rFonts w:ascii="Times New Roman" w:hAnsi="Times New Roman"/>
          <w:sz w:val="28"/>
          <w:szCs w:val="28"/>
        </w:rPr>
        <w:t>Показатель трудоустроенной молодежи – 94 % определён с учетом занятых выпускников:</w:t>
      </w:r>
    </w:p>
    <w:p w14:paraId="52199C32" w14:textId="77777777" w:rsidR="004A43F4" w:rsidRPr="00055B65" w:rsidRDefault="004A43F4" w:rsidP="00D95987">
      <w:pPr>
        <w:numPr>
          <w:ilvl w:val="0"/>
          <w:numId w:val="21"/>
        </w:numPr>
        <w:spacing w:after="0" w:line="240" w:lineRule="auto"/>
        <w:ind w:left="0" w:firstLine="708"/>
        <w:jc w:val="both"/>
        <w:rPr>
          <w:rFonts w:ascii="Times New Roman" w:hAnsi="Times New Roman"/>
          <w:sz w:val="28"/>
          <w:szCs w:val="28"/>
        </w:rPr>
      </w:pPr>
      <w:r w:rsidRPr="00055B65">
        <w:rPr>
          <w:rFonts w:ascii="Times New Roman" w:hAnsi="Times New Roman"/>
          <w:sz w:val="28"/>
          <w:szCs w:val="28"/>
        </w:rPr>
        <w:t>выпускников, призванных в Вооруженные Силы России для прохождения срочной службы;</w:t>
      </w:r>
    </w:p>
    <w:p w14:paraId="3B8A0607" w14:textId="77777777" w:rsidR="004A43F4" w:rsidRPr="00055B65" w:rsidRDefault="004A43F4" w:rsidP="00D95987">
      <w:pPr>
        <w:numPr>
          <w:ilvl w:val="0"/>
          <w:numId w:val="21"/>
        </w:numPr>
        <w:spacing w:after="0" w:line="240" w:lineRule="auto"/>
        <w:ind w:left="0" w:firstLine="708"/>
        <w:jc w:val="both"/>
        <w:rPr>
          <w:rFonts w:ascii="Times New Roman" w:hAnsi="Times New Roman"/>
          <w:sz w:val="28"/>
          <w:szCs w:val="28"/>
        </w:rPr>
      </w:pPr>
      <w:r w:rsidRPr="00055B65">
        <w:rPr>
          <w:rFonts w:ascii="Times New Roman" w:hAnsi="Times New Roman"/>
          <w:sz w:val="28"/>
          <w:szCs w:val="28"/>
        </w:rPr>
        <w:t>выпускников, находящихся в отпуске по беременности и родам, отпуске по уходу за ребенком, временно нетрудо</w:t>
      </w:r>
      <w:r w:rsidR="00055B65">
        <w:rPr>
          <w:rFonts w:ascii="Times New Roman" w:hAnsi="Times New Roman"/>
          <w:sz w:val="28"/>
          <w:szCs w:val="28"/>
        </w:rPr>
        <w:t>способные.</w:t>
      </w:r>
    </w:p>
    <w:p w14:paraId="3916088B" w14:textId="77777777" w:rsidR="004A43F4" w:rsidRPr="00055B65" w:rsidRDefault="004A43F4" w:rsidP="00055B65">
      <w:pPr>
        <w:spacing w:after="0" w:line="240" w:lineRule="auto"/>
        <w:ind w:firstLine="851"/>
        <w:jc w:val="both"/>
        <w:rPr>
          <w:rFonts w:ascii="Times New Roman" w:hAnsi="Times New Roman"/>
          <w:sz w:val="28"/>
          <w:szCs w:val="28"/>
        </w:rPr>
      </w:pPr>
      <w:r w:rsidRPr="00055B65">
        <w:rPr>
          <w:rFonts w:ascii="Times New Roman" w:hAnsi="Times New Roman"/>
          <w:sz w:val="28"/>
          <w:szCs w:val="28"/>
        </w:rPr>
        <w:t>Анализ реализации мероприяти</w:t>
      </w:r>
      <w:r w:rsidR="00055B65">
        <w:rPr>
          <w:rFonts w:ascii="Times New Roman" w:hAnsi="Times New Roman"/>
          <w:sz w:val="28"/>
          <w:szCs w:val="28"/>
        </w:rPr>
        <w:t>й госпрограммы выявил следующее:</w:t>
      </w:r>
    </w:p>
    <w:p w14:paraId="1D5299B6" w14:textId="77777777" w:rsidR="00D368BF" w:rsidRDefault="00D368BF" w:rsidP="00D368BF">
      <w:pPr>
        <w:spacing w:after="0" w:line="240" w:lineRule="auto"/>
        <w:ind w:firstLine="851"/>
        <w:jc w:val="both"/>
        <w:rPr>
          <w:rFonts w:ascii="Times New Roman" w:hAnsi="Times New Roman"/>
          <w:sz w:val="28"/>
          <w:szCs w:val="28"/>
        </w:rPr>
      </w:pPr>
      <w:r w:rsidRPr="003D4898">
        <w:rPr>
          <w:rFonts w:ascii="Times New Roman" w:hAnsi="Times New Roman"/>
          <w:sz w:val="28"/>
          <w:szCs w:val="28"/>
        </w:rPr>
        <w:t>28,9 млн.руб. направлено на субсидии бюджетным, автономным учреждениям на реализацию мероприятия пункта 3.4 подпрограммы № 1 перечня мероприятий подпрограммы № 1 «Реализация региональных проектов в области оценки качества общего образования и дополнительного образования детей на территории Архангельской области, включая информационно-аналитическое, организационно-технологическое, информационно-методическое, консультационное обеспечение оценочных процедур и организации аттестации педагогических работников».</w:t>
      </w:r>
    </w:p>
    <w:p w14:paraId="04DF8D19" w14:textId="77777777" w:rsidR="00AC6A01" w:rsidRPr="003D4898" w:rsidRDefault="00AC6A01" w:rsidP="00AC6A01">
      <w:pPr>
        <w:spacing w:after="0" w:line="240" w:lineRule="auto"/>
        <w:ind w:firstLine="851"/>
        <w:jc w:val="both"/>
        <w:rPr>
          <w:rFonts w:ascii="Times New Roman" w:hAnsi="Times New Roman"/>
          <w:sz w:val="28"/>
          <w:szCs w:val="28"/>
        </w:rPr>
      </w:pPr>
      <w:r w:rsidRPr="003D4898">
        <w:rPr>
          <w:rFonts w:ascii="Times New Roman" w:hAnsi="Times New Roman"/>
          <w:sz w:val="28"/>
          <w:szCs w:val="28"/>
        </w:rPr>
        <w:t>Реализацию мероприятия пункта 3.4 осуществляет ГАУ «ЦОКО», средства на реализацию которого направляются учреждению в форме субсидии на выполнение государственного задания на оказание государственных услуг (выполнение работ).</w:t>
      </w:r>
    </w:p>
    <w:p w14:paraId="0F34B17B" w14:textId="77777777" w:rsidR="00AC6A01" w:rsidRPr="003D4898" w:rsidRDefault="00AC6A01" w:rsidP="00AC6A01">
      <w:pPr>
        <w:spacing w:after="0" w:line="240" w:lineRule="auto"/>
        <w:ind w:firstLine="851"/>
        <w:jc w:val="both"/>
        <w:rPr>
          <w:rFonts w:ascii="Times New Roman" w:hAnsi="Times New Roman"/>
          <w:sz w:val="28"/>
          <w:szCs w:val="28"/>
        </w:rPr>
      </w:pPr>
      <w:r w:rsidRPr="003D4898">
        <w:rPr>
          <w:rFonts w:ascii="Times New Roman" w:hAnsi="Times New Roman"/>
          <w:sz w:val="28"/>
          <w:szCs w:val="28"/>
        </w:rPr>
        <w:t xml:space="preserve">Отчет о реализации мероприятий госпрограммы, представленный в КИАС Архангельской области содержит следующие показатели выполнения мероприятия – количество образовательных организаций, в которых проводятся исследования качества образования 418, количество </w:t>
      </w:r>
      <w:r w:rsidRPr="003D4898">
        <w:rPr>
          <w:rFonts w:ascii="Times New Roman" w:hAnsi="Times New Roman"/>
          <w:sz w:val="28"/>
          <w:szCs w:val="28"/>
        </w:rPr>
        <w:lastRenderedPageBreak/>
        <w:t>обучающихся, участвующих в исследованиях качества образования – 40 314 чел.</w:t>
      </w:r>
    </w:p>
    <w:p w14:paraId="73897467" w14:textId="77777777" w:rsidR="00D613DE" w:rsidRPr="003D4898"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t>Отчет «Сведения о результатах учреждения по исполнению государственного (муниципального) задания» (ф.</w:t>
      </w:r>
      <w:r>
        <w:rPr>
          <w:rFonts w:ascii="Times New Roman" w:hAnsi="Times New Roman"/>
          <w:sz w:val="28"/>
          <w:szCs w:val="28"/>
        </w:rPr>
        <w:t xml:space="preserve"> </w:t>
      </w:r>
      <w:r w:rsidRPr="003D4898">
        <w:rPr>
          <w:rFonts w:ascii="Times New Roman" w:hAnsi="Times New Roman"/>
          <w:sz w:val="28"/>
          <w:szCs w:val="28"/>
        </w:rPr>
        <w:t xml:space="preserve">0503762), представленный в составе годовой </w:t>
      </w:r>
      <w:r w:rsidRPr="00D613DE">
        <w:rPr>
          <w:rFonts w:ascii="Times New Roman" w:hAnsi="Times New Roman"/>
          <w:sz w:val="28"/>
          <w:szCs w:val="28"/>
        </w:rPr>
        <w:t>бухгалтерской отчетности ГАУ «ЦОКО» в программном комплексе СВОД-Смарт, содерж</w:t>
      </w:r>
      <w:r w:rsidRPr="003D4898">
        <w:rPr>
          <w:rFonts w:ascii="Times New Roman" w:hAnsi="Times New Roman"/>
          <w:sz w:val="28"/>
          <w:szCs w:val="28"/>
        </w:rPr>
        <w:t>ит следующую информацию о выполнении государственного задания:</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521"/>
        <w:gridCol w:w="1188"/>
        <w:gridCol w:w="1262"/>
        <w:gridCol w:w="1508"/>
        <w:gridCol w:w="1262"/>
        <w:gridCol w:w="1475"/>
      </w:tblGrid>
      <w:tr w:rsidR="00D613DE" w:rsidRPr="003D4898" w14:paraId="7254AF4D" w14:textId="77777777" w:rsidTr="00082871">
        <w:trPr>
          <w:trHeight w:val="177"/>
        </w:trPr>
        <w:tc>
          <w:tcPr>
            <w:tcW w:w="2552" w:type="dxa"/>
            <w:vMerge w:val="restart"/>
            <w:shd w:val="clear" w:color="auto" w:fill="auto"/>
          </w:tcPr>
          <w:p w14:paraId="7B438083" w14:textId="77777777" w:rsidR="00D613DE" w:rsidRPr="003D4898" w:rsidRDefault="00D613DE" w:rsidP="00082871">
            <w:pPr>
              <w:tabs>
                <w:tab w:val="left" w:pos="0"/>
              </w:tabs>
              <w:spacing w:after="0" w:line="240" w:lineRule="auto"/>
              <w:jc w:val="center"/>
              <w:rPr>
                <w:rFonts w:ascii="Times New Roman" w:hAnsi="Times New Roman"/>
              </w:rPr>
            </w:pPr>
            <w:r w:rsidRPr="003D4898">
              <w:rPr>
                <w:rFonts w:ascii="Times New Roman" w:hAnsi="Times New Roman"/>
              </w:rPr>
              <w:t>Наименование государственной услуги</w:t>
            </w:r>
          </w:p>
        </w:tc>
        <w:tc>
          <w:tcPr>
            <w:tcW w:w="1202" w:type="dxa"/>
            <w:vMerge w:val="restart"/>
            <w:shd w:val="clear" w:color="auto" w:fill="auto"/>
            <w:hideMark/>
          </w:tcPr>
          <w:p w14:paraId="67A60D69" w14:textId="77777777" w:rsidR="00D613DE" w:rsidRPr="003D4898" w:rsidRDefault="00D613DE" w:rsidP="00082871">
            <w:pPr>
              <w:tabs>
                <w:tab w:val="left" w:pos="0"/>
              </w:tabs>
              <w:spacing w:after="0" w:line="240" w:lineRule="auto"/>
              <w:jc w:val="center"/>
              <w:rPr>
                <w:rFonts w:ascii="Times New Roman" w:hAnsi="Times New Roman"/>
              </w:rPr>
            </w:pPr>
            <w:r w:rsidRPr="003D4898">
              <w:rPr>
                <w:rFonts w:ascii="Times New Roman" w:hAnsi="Times New Roman"/>
              </w:rPr>
              <w:t>Единица измерения</w:t>
            </w:r>
          </w:p>
        </w:tc>
        <w:tc>
          <w:tcPr>
            <w:tcW w:w="2803" w:type="dxa"/>
            <w:gridSpan w:val="2"/>
            <w:shd w:val="clear" w:color="auto" w:fill="auto"/>
            <w:noWrap/>
            <w:hideMark/>
          </w:tcPr>
          <w:p w14:paraId="685D5DAB" w14:textId="77777777" w:rsidR="00D613DE" w:rsidRPr="003D4898" w:rsidRDefault="00D613DE" w:rsidP="00082871">
            <w:pPr>
              <w:tabs>
                <w:tab w:val="left" w:pos="0"/>
              </w:tabs>
              <w:spacing w:after="0" w:line="240" w:lineRule="auto"/>
              <w:jc w:val="center"/>
              <w:rPr>
                <w:rFonts w:ascii="Times New Roman" w:hAnsi="Times New Roman"/>
              </w:rPr>
            </w:pPr>
            <w:r w:rsidRPr="003D4898">
              <w:rPr>
                <w:rFonts w:ascii="Times New Roman" w:hAnsi="Times New Roman"/>
              </w:rPr>
              <w:t>По плану</w:t>
            </w:r>
          </w:p>
        </w:tc>
        <w:tc>
          <w:tcPr>
            <w:tcW w:w="2770" w:type="dxa"/>
            <w:gridSpan w:val="2"/>
            <w:shd w:val="clear" w:color="auto" w:fill="auto"/>
            <w:noWrap/>
            <w:hideMark/>
          </w:tcPr>
          <w:p w14:paraId="60DF51DF" w14:textId="77777777" w:rsidR="00D613DE" w:rsidRPr="003D4898" w:rsidRDefault="00D613DE" w:rsidP="00082871">
            <w:pPr>
              <w:tabs>
                <w:tab w:val="left" w:pos="0"/>
              </w:tabs>
              <w:spacing w:after="0" w:line="240" w:lineRule="auto"/>
              <w:jc w:val="center"/>
              <w:rPr>
                <w:rFonts w:ascii="Times New Roman" w:hAnsi="Times New Roman"/>
              </w:rPr>
            </w:pPr>
            <w:r w:rsidRPr="003D4898">
              <w:rPr>
                <w:rFonts w:ascii="Times New Roman" w:hAnsi="Times New Roman"/>
              </w:rPr>
              <w:t>Фактически</w:t>
            </w:r>
          </w:p>
        </w:tc>
      </w:tr>
      <w:tr w:rsidR="00D613DE" w:rsidRPr="003D4898" w14:paraId="4348B34F" w14:textId="77777777" w:rsidTr="00082871">
        <w:trPr>
          <w:trHeight w:val="278"/>
        </w:trPr>
        <w:tc>
          <w:tcPr>
            <w:tcW w:w="2552" w:type="dxa"/>
            <w:vMerge/>
            <w:shd w:val="clear" w:color="auto" w:fill="auto"/>
            <w:hideMark/>
          </w:tcPr>
          <w:p w14:paraId="35D60E44" w14:textId="77777777" w:rsidR="00D613DE" w:rsidRPr="003D4898" w:rsidRDefault="00D613DE" w:rsidP="00082871">
            <w:pPr>
              <w:tabs>
                <w:tab w:val="left" w:pos="0"/>
              </w:tabs>
              <w:spacing w:after="0" w:line="240" w:lineRule="auto"/>
              <w:jc w:val="center"/>
              <w:rPr>
                <w:rFonts w:ascii="Times New Roman" w:hAnsi="Times New Roman"/>
              </w:rPr>
            </w:pPr>
          </w:p>
        </w:tc>
        <w:tc>
          <w:tcPr>
            <w:tcW w:w="1202" w:type="dxa"/>
            <w:vMerge/>
            <w:shd w:val="clear" w:color="auto" w:fill="auto"/>
            <w:hideMark/>
          </w:tcPr>
          <w:p w14:paraId="6FEE12C1" w14:textId="77777777" w:rsidR="00D613DE" w:rsidRPr="003D4898" w:rsidRDefault="00D613DE" w:rsidP="00082871">
            <w:pPr>
              <w:tabs>
                <w:tab w:val="left" w:pos="0"/>
              </w:tabs>
              <w:spacing w:after="0" w:line="240" w:lineRule="auto"/>
              <w:jc w:val="center"/>
              <w:rPr>
                <w:rFonts w:ascii="Times New Roman" w:hAnsi="Times New Roman"/>
              </w:rPr>
            </w:pPr>
          </w:p>
        </w:tc>
        <w:tc>
          <w:tcPr>
            <w:tcW w:w="1277" w:type="dxa"/>
            <w:shd w:val="clear" w:color="auto" w:fill="auto"/>
            <w:hideMark/>
          </w:tcPr>
          <w:p w14:paraId="1B525DF7" w14:textId="77777777" w:rsidR="00D613DE" w:rsidRPr="003D4898" w:rsidRDefault="00D613DE" w:rsidP="00082871">
            <w:pPr>
              <w:tabs>
                <w:tab w:val="left" w:pos="0"/>
              </w:tabs>
              <w:spacing w:after="0" w:line="240" w:lineRule="auto"/>
              <w:jc w:val="center"/>
              <w:rPr>
                <w:rFonts w:ascii="Times New Roman" w:hAnsi="Times New Roman"/>
              </w:rPr>
            </w:pPr>
            <w:r w:rsidRPr="003D4898">
              <w:rPr>
                <w:rFonts w:ascii="Times New Roman" w:hAnsi="Times New Roman"/>
              </w:rPr>
              <w:t>количество</w:t>
            </w:r>
          </w:p>
        </w:tc>
        <w:tc>
          <w:tcPr>
            <w:tcW w:w="1526" w:type="dxa"/>
            <w:shd w:val="clear" w:color="auto" w:fill="auto"/>
            <w:hideMark/>
          </w:tcPr>
          <w:p w14:paraId="41EB9D47" w14:textId="77777777" w:rsidR="00D613DE" w:rsidRPr="003D4898" w:rsidRDefault="00D613DE" w:rsidP="00082871">
            <w:pPr>
              <w:tabs>
                <w:tab w:val="left" w:pos="0"/>
              </w:tabs>
              <w:spacing w:after="0" w:line="240" w:lineRule="auto"/>
              <w:jc w:val="center"/>
              <w:rPr>
                <w:rFonts w:ascii="Times New Roman" w:hAnsi="Times New Roman"/>
              </w:rPr>
            </w:pPr>
            <w:r w:rsidRPr="003D4898">
              <w:rPr>
                <w:rFonts w:ascii="Times New Roman" w:hAnsi="Times New Roman"/>
              </w:rPr>
              <w:t>сумма, руб.</w:t>
            </w:r>
          </w:p>
        </w:tc>
        <w:tc>
          <w:tcPr>
            <w:tcW w:w="1277" w:type="dxa"/>
            <w:shd w:val="clear" w:color="auto" w:fill="auto"/>
            <w:hideMark/>
          </w:tcPr>
          <w:p w14:paraId="06FD90C0" w14:textId="77777777" w:rsidR="00D613DE" w:rsidRPr="003D4898" w:rsidRDefault="00D613DE" w:rsidP="00082871">
            <w:pPr>
              <w:tabs>
                <w:tab w:val="left" w:pos="0"/>
              </w:tabs>
              <w:spacing w:after="0" w:line="240" w:lineRule="auto"/>
              <w:jc w:val="center"/>
              <w:rPr>
                <w:rFonts w:ascii="Times New Roman" w:hAnsi="Times New Roman"/>
              </w:rPr>
            </w:pPr>
            <w:r w:rsidRPr="003D4898">
              <w:rPr>
                <w:rFonts w:ascii="Times New Roman" w:hAnsi="Times New Roman"/>
              </w:rPr>
              <w:t>количество</w:t>
            </w:r>
          </w:p>
        </w:tc>
        <w:tc>
          <w:tcPr>
            <w:tcW w:w="1493" w:type="dxa"/>
            <w:shd w:val="clear" w:color="auto" w:fill="auto"/>
            <w:hideMark/>
          </w:tcPr>
          <w:p w14:paraId="48A6D510" w14:textId="77777777" w:rsidR="00D613DE" w:rsidRPr="003D4898" w:rsidRDefault="00D613DE" w:rsidP="00082871">
            <w:pPr>
              <w:tabs>
                <w:tab w:val="left" w:pos="0"/>
              </w:tabs>
              <w:spacing w:after="0" w:line="240" w:lineRule="auto"/>
              <w:jc w:val="center"/>
              <w:rPr>
                <w:rFonts w:ascii="Times New Roman" w:hAnsi="Times New Roman"/>
              </w:rPr>
            </w:pPr>
            <w:r w:rsidRPr="003D4898">
              <w:rPr>
                <w:rFonts w:ascii="Times New Roman" w:hAnsi="Times New Roman"/>
              </w:rPr>
              <w:t>сумма, руб.</w:t>
            </w:r>
          </w:p>
        </w:tc>
      </w:tr>
      <w:tr w:rsidR="00D613DE" w:rsidRPr="003D4898" w14:paraId="5D3815F5" w14:textId="77777777" w:rsidTr="00082871">
        <w:trPr>
          <w:trHeight w:val="510"/>
        </w:trPr>
        <w:tc>
          <w:tcPr>
            <w:tcW w:w="2552" w:type="dxa"/>
            <w:shd w:val="clear" w:color="auto" w:fill="auto"/>
            <w:hideMark/>
          </w:tcPr>
          <w:p w14:paraId="5713B823"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Организационно-методическая деятельность в сфере образования</w:t>
            </w:r>
          </w:p>
        </w:tc>
        <w:tc>
          <w:tcPr>
            <w:tcW w:w="1202" w:type="dxa"/>
            <w:shd w:val="clear" w:color="auto" w:fill="auto"/>
            <w:noWrap/>
            <w:hideMark/>
          </w:tcPr>
          <w:p w14:paraId="2A8BF9C6"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ЧЕЛ</w:t>
            </w:r>
          </w:p>
        </w:tc>
        <w:tc>
          <w:tcPr>
            <w:tcW w:w="1277" w:type="dxa"/>
            <w:shd w:val="clear" w:color="auto" w:fill="auto"/>
            <w:noWrap/>
            <w:hideMark/>
          </w:tcPr>
          <w:p w14:paraId="56F9D95A"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10000</w:t>
            </w:r>
          </w:p>
        </w:tc>
        <w:tc>
          <w:tcPr>
            <w:tcW w:w="1526" w:type="dxa"/>
            <w:shd w:val="clear" w:color="auto" w:fill="auto"/>
            <w:noWrap/>
            <w:hideMark/>
          </w:tcPr>
          <w:p w14:paraId="4A1422EB"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28 398 994,00</w:t>
            </w:r>
          </w:p>
        </w:tc>
        <w:tc>
          <w:tcPr>
            <w:tcW w:w="1277" w:type="dxa"/>
            <w:shd w:val="clear" w:color="auto" w:fill="auto"/>
            <w:noWrap/>
            <w:hideMark/>
          </w:tcPr>
          <w:p w14:paraId="018C6751"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10000</w:t>
            </w:r>
          </w:p>
        </w:tc>
        <w:tc>
          <w:tcPr>
            <w:tcW w:w="1493" w:type="dxa"/>
            <w:shd w:val="clear" w:color="auto" w:fill="auto"/>
            <w:noWrap/>
            <w:hideMark/>
          </w:tcPr>
          <w:p w14:paraId="02644F05"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28 398 994,00</w:t>
            </w:r>
          </w:p>
        </w:tc>
      </w:tr>
      <w:tr w:rsidR="00D613DE" w:rsidRPr="003D4898" w14:paraId="2F055235" w14:textId="77777777" w:rsidTr="00082871">
        <w:trPr>
          <w:trHeight w:val="282"/>
        </w:trPr>
        <w:tc>
          <w:tcPr>
            <w:tcW w:w="2552" w:type="dxa"/>
            <w:shd w:val="clear" w:color="auto" w:fill="auto"/>
            <w:noWrap/>
            <w:hideMark/>
          </w:tcPr>
          <w:p w14:paraId="4BAF449C"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 </w:t>
            </w:r>
          </w:p>
        </w:tc>
        <w:tc>
          <w:tcPr>
            <w:tcW w:w="1202" w:type="dxa"/>
            <w:shd w:val="clear" w:color="auto" w:fill="auto"/>
            <w:noWrap/>
            <w:hideMark/>
          </w:tcPr>
          <w:p w14:paraId="1DE7F5C8"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Итого</w:t>
            </w:r>
          </w:p>
        </w:tc>
        <w:tc>
          <w:tcPr>
            <w:tcW w:w="1277" w:type="dxa"/>
            <w:shd w:val="clear" w:color="auto" w:fill="auto"/>
            <w:noWrap/>
            <w:hideMark/>
          </w:tcPr>
          <w:p w14:paraId="66CCBCB7"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х</w:t>
            </w:r>
          </w:p>
        </w:tc>
        <w:tc>
          <w:tcPr>
            <w:tcW w:w="1526" w:type="dxa"/>
            <w:shd w:val="clear" w:color="auto" w:fill="auto"/>
            <w:noWrap/>
            <w:hideMark/>
          </w:tcPr>
          <w:p w14:paraId="5770A81F"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28 398 994,00</w:t>
            </w:r>
          </w:p>
        </w:tc>
        <w:tc>
          <w:tcPr>
            <w:tcW w:w="1277" w:type="dxa"/>
            <w:shd w:val="clear" w:color="auto" w:fill="auto"/>
            <w:noWrap/>
            <w:hideMark/>
          </w:tcPr>
          <w:p w14:paraId="17EE9FD4"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х</w:t>
            </w:r>
          </w:p>
        </w:tc>
        <w:tc>
          <w:tcPr>
            <w:tcW w:w="1493" w:type="dxa"/>
            <w:shd w:val="clear" w:color="auto" w:fill="auto"/>
            <w:noWrap/>
            <w:hideMark/>
          </w:tcPr>
          <w:p w14:paraId="38765771" w14:textId="77777777" w:rsidR="00D613DE" w:rsidRPr="003D4898" w:rsidRDefault="00D613DE" w:rsidP="00082871">
            <w:pPr>
              <w:tabs>
                <w:tab w:val="left" w:pos="0"/>
              </w:tabs>
              <w:spacing w:after="0" w:line="240" w:lineRule="auto"/>
              <w:rPr>
                <w:rFonts w:ascii="Times New Roman" w:hAnsi="Times New Roman"/>
              </w:rPr>
            </w:pPr>
            <w:r w:rsidRPr="003D4898">
              <w:rPr>
                <w:rFonts w:ascii="Times New Roman" w:hAnsi="Times New Roman"/>
              </w:rPr>
              <w:t>28 398 994,00</w:t>
            </w:r>
          </w:p>
        </w:tc>
      </w:tr>
    </w:tbl>
    <w:p w14:paraId="7A2F9205" w14:textId="77777777" w:rsidR="00D613DE" w:rsidRPr="003D4898" w:rsidRDefault="00D613DE" w:rsidP="00D613DE">
      <w:pPr>
        <w:tabs>
          <w:tab w:val="left" w:pos="0"/>
        </w:tabs>
        <w:spacing w:after="0" w:line="240" w:lineRule="auto"/>
        <w:jc w:val="both"/>
        <w:rPr>
          <w:rFonts w:ascii="Times New Roman" w:hAnsi="Times New Roman"/>
          <w:sz w:val="20"/>
          <w:szCs w:val="20"/>
          <w:highlight w:val="cyan"/>
        </w:rPr>
      </w:pPr>
    </w:p>
    <w:p w14:paraId="0E01B0B2" w14:textId="77777777" w:rsidR="00D613DE" w:rsidRPr="003D4898"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t xml:space="preserve">Таким образом, оценить эффективность расходования средств областного бюджета, </w:t>
      </w:r>
      <w:r w:rsidRPr="00D613DE">
        <w:rPr>
          <w:rFonts w:ascii="Times New Roman" w:hAnsi="Times New Roman"/>
          <w:sz w:val="28"/>
          <w:szCs w:val="28"/>
        </w:rPr>
        <w:t>направленных на реализацию мероприятия 3.4. не представляется возможным в связи с расхождением определения показателей результативности мероприятия предусмотренных госпрограммой и показателями государственного задания</w:t>
      </w:r>
      <w:r w:rsidRPr="003D4898">
        <w:rPr>
          <w:rFonts w:ascii="Times New Roman" w:hAnsi="Times New Roman"/>
          <w:sz w:val="28"/>
          <w:szCs w:val="28"/>
        </w:rPr>
        <w:t>.</w:t>
      </w:r>
    </w:p>
    <w:p w14:paraId="71E45F46" w14:textId="77777777" w:rsidR="00D613DE" w:rsidRPr="00D613DE"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t xml:space="preserve">В отчетном периоде нарушен план реализации мероприятия 4.4. «Предоставление жилых помещений специализированного жилищного фонда детям-сиротам и детям, оставшимся без попечения родителей, лицам из числа детей-сирот и детей, оставшихся без попечения родителей, мер социальной поддержки по оплате жилого помещения и коммунальных услуг, а также по освобождению от задолженности по оплате жилого помещения и коммунальных услуг, дополнительной меры социальной поддержки детям-сиротам и детям, оставшимся без попечения родителей, в виде единовременной денежной выплаты на ремонт жилых помещений, находящихся в </w:t>
      </w:r>
      <w:r w:rsidRPr="00D613DE">
        <w:rPr>
          <w:rFonts w:ascii="Times New Roman" w:hAnsi="Times New Roman"/>
          <w:sz w:val="28"/>
          <w:szCs w:val="28"/>
        </w:rPr>
        <w:t>собственности детей-сирот и детей, оставшихся без попечения родителей» (далее – мероприятие пункта 4.4. подпрограммы 2).</w:t>
      </w:r>
    </w:p>
    <w:p w14:paraId="6127ECA0" w14:textId="1C45DA5B" w:rsidR="00D613DE" w:rsidRPr="003D4898" w:rsidRDefault="00D613DE" w:rsidP="00D613DE">
      <w:pPr>
        <w:spacing w:after="0" w:line="240" w:lineRule="auto"/>
        <w:ind w:firstLine="851"/>
        <w:jc w:val="both"/>
        <w:rPr>
          <w:rFonts w:ascii="Times New Roman" w:hAnsi="Times New Roman"/>
          <w:sz w:val="28"/>
          <w:szCs w:val="28"/>
        </w:rPr>
      </w:pPr>
      <w:r w:rsidRPr="00D613DE">
        <w:rPr>
          <w:rFonts w:ascii="Times New Roman" w:hAnsi="Times New Roman"/>
          <w:sz w:val="28"/>
          <w:szCs w:val="28"/>
        </w:rPr>
        <w:t>Всего на реализацию</w:t>
      </w:r>
      <w:r w:rsidRPr="003D4898">
        <w:rPr>
          <w:rFonts w:ascii="Times New Roman" w:hAnsi="Times New Roman"/>
          <w:sz w:val="28"/>
          <w:szCs w:val="28"/>
        </w:rPr>
        <w:t xml:space="preserve"> указанного мероприятия пункта 4.4. подпрограммы 2 госпрограммы в 2017 году направлено 170,5 млн.руб., в том числе 87,9 млн. руб. средства субсидии из федерального бюджета бюджету Архангельской области на предоставление жилых помещений детям-сиротам, детям, оставшимся без попечения родителей, а такж</w:t>
      </w:r>
      <w:r w:rsidR="00273D43">
        <w:rPr>
          <w:rFonts w:ascii="Times New Roman" w:hAnsi="Times New Roman"/>
          <w:sz w:val="28"/>
          <w:szCs w:val="28"/>
        </w:rPr>
        <w:t>е лицам из их числа.</w:t>
      </w:r>
    </w:p>
    <w:p w14:paraId="53AD9B0D" w14:textId="70B1395C" w:rsidR="00D613DE" w:rsidRPr="00D613DE" w:rsidRDefault="00D613DE" w:rsidP="00D613DE">
      <w:pPr>
        <w:spacing w:after="0" w:line="240" w:lineRule="auto"/>
        <w:ind w:firstLine="851"/>
        <w:jc w:val="both"/>
        <w:rPr>
          <w:rFonts w:ascii="Times New Roman" w:hAnsi="Times New Roman"/>
          <w:sz w:val="28"/>
          <w:szCs w:val="28"/>
        </w:rPr>
      </w:pPr>
      <w:r w:rsidRPr="00D613DE">
        <w:rPr>
          <w:rFonts w:ascii="Times New Roman" w:hAnsi="Times New Roman"/>
          <w:sz w:val="28"/>
          <w:szCs w:val="28"/>
        </w:rPr>
        <w:t>Отчет о реализации мероприятий госпрограммы, представленный в КИАС Архангельской области содержит информацию о приобретении 153 жилых помещений, что не соответствует данным о приобретении 146 жилых помещений, содержащихся в Отчете о реализации в 2017 году государственной программы Архангельской области «Развитие образования и науки Архангельской области (2013 – 2025 годы)», утвержденном распоряжением Правительства Архангельской области от 20</w:t>
      </w:r>
      <w:r w:rsidR="00273D43">
        <w:rPr>
          <w:rFonts w:ascii="Times New Roman" w:hAnsi="Times New Roman"/>
          <w:sz w:val="28"/>
          <w:szCs w:val="28"/>
        </w:rPr>
        <w:t>.03.</w:t>
      </w:r>
      <w:r w:rsidRPr="00D613DE">
        <w:rPr>
          <w:rFonts w:ascii="Times New Roman" w:hAnsi="Times New Roman"/>
          <w:sz w:val="28"/>
          <w:szCs w:val="28"/>
        </w:rPr>
        <w:t xml:space="preserve">2018 </w:t>
      </w:r>
      <w:r w:rsidRPr="00D613DE">
        <w:rPr>
          <w:rFonts w:ascii="Times New Roman" w:hAnsi="Times New Roman"/>
          <w:sz w:val="28"/>
          <w:szCs w:val="28"/>
        </w:rPr>
        <w:br/>
        <w:t>№ 76-рп.</w:t>
      </w:r>
    </w:p>
    <w:p w14:paraId="46223543" w14:textId="77777777" w:rsidR="00D613DE" w:rsidRPr="003D4898" w:rsidRDefault="00D613DE" w:rsidP="00D613DE">
      <w:pPr>
        <w:spacing w:after="0" w:line="240" w:lineRule="auto"/>
        <w:ind w:firstLine="851"/>
        <w:jc w:val="both"/>
        <w:rPr>
          <w:rFonts w:ascii="Times New Roman" w:hAnsi="Times New Roman"/>
          <w:sz w:val="28"/>
          <w:szCs w:val="28"/>
        </w:rPr>
      </w:pPr>
      <w:r w:rsidRPr="00D613DE">
        <w:rPr>
          <w:rFonts w:ascii="Times New Roman" w:hAnsi="Times New Roman"/>
          <w:sz w:val="28"/>
          <w:szCs w:val="28"/>
        </w:rPr>
        <w:lastRenderedPageBreak/>
        <w:t>Количество</w:t>
      </w:r>
      <w:r w:rsidRPr="003D4898">
        <w:rPr>
          <w:rFonts w:ascii="Times New Roman" w:hAnsi="Times New Roman"/>
          <w:sz w:val="28"/>
          <w:szCs w:val="28"/>
        </w:rPr>
        <w:t xml:space="preserve"> обеспеченных жилыми помещениями детей-сирот и детей, оставшихся без попечения родителей, лиц из числа детей-сирот и детей, оставшихся без попечения родителей, в 2016 году составило 223 человека, при плановом показателе 188 человек. В 2015 году показатели составили 202 и 150 человек соответственно.</w:t>
      </w:r>
    </w:p>
    <w:p w14:paraId="296228A1" w14:textId="77777777" w:rsidR="00D613DE" w:rsidRPr="003D4898"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t>Численность детей-сирот, состоящих на учете на получение жилого помещения на 01.01.2017, составила 2 012 чел., в том числе:</w:t>
      </w:r>
    </w:p>
    <w:p w14:paraId="35BD616F"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1 381 чел. – численность детей-сирот, у которых право на получение жилого помещения возникло и не реализовано;</w:t>
      </w:r>
    </w:p>
    <w:p w14:paraId="3D4FBAF6"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474 чел. – численность детей-сирот, в отношении которых вступили в силу, и не исполнены судебные решения.</w:t>
      </w:r>
    </w:p>
    <w:p w14:paraId="36C44ED4" w14:textId="77777777" w:rsidR="00D613DE" w:rsidRPr="003D4898"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t>Численность детей-сирот, состоящих на учете на получение жилого помещения на 01.01.2018, по сравнению с показателями на 01.01.2017 увеличилась и составила 2 134 чел., в том числе:</w:t>
      </w:r>
    </w:p>
    <w:p w14:paraId="2410DE3A"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1 504 чел. – численность детей-сирот, у которых право на получение жилого помещения возникло и не реализовано;</w:t>
      </w:r>
    </w:p>
    <w:p w14:paraId="362A2E4A"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600 чел. – численность детей-сирот, в отношении которых вступили в силу, и не исполнены судебные решения.</w:t>
      </w:r>
    </w:p>
    <w:p w14:paraId="0B3E90D9" w14:textId="77777777" w:rsidR="00D613DE"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t>Из 2 134 человек, включенных в список лиц, подлежащих обеспечению жилыми помещениями, 552 проживает в городе Архангельске, 210 - Северодвинске, 185 – МО «Вельский муниципальный район», 152 – МО «Плесецкий муниципальный район», 117 – МО «Котлас».</w:t>
      </w:r>
    </w:p>
    <w:p w14:paraId="6BF9AFF6" w14:textId="77777777" w:rsidR="007235DB" w:rsidRDefault="007235DB" w:rsidP="00D613DE">
      <w:pPr>
        <w:spacing w:after="0" w:line="240" w:lineRule="auto"/>
        <w:ind w:firstLine="851"/>
        <w:jc w:val="both"/>
        <w:rPr>
          <w:rFonts w:ascii="Times New Roman" w:hAnsi="Times New Roman"/>
          <w:sz w:val="28"/>
          <w:szCs w:val="28"/>
        </w:rPr>
      </w:pPr>
    </w:p>
    <w:p w14:paraId="0FC19495" w14:textId="77777777" w:rsidR="007235DB" w:rsidRPr="003D4898" w:rsidRDefault="007235DB" w:rsidP="007235DB">
      <w:pPr>
        <w:spacing w:after="0" w:line="240" w:lineRule="auto"/>
        <w:jc w:val="center"/>
        <w:rPr>
          <w:rFonts w:ascii="Times New Roman" w:hAnsi="Times New Roman"/>
          <w:sz w:val="28"/>
          <w:szCs w:val="28"/>
          <w:u w:val="single"/>
        </w:rPr>
      </w:pPr>
      <w:r w:rsidRPr="003D4898">
        <w:rPr>
          <w:rFonts w:ascii="Times New Roman" w:hAnsi="Times New Roman"/>
          <w:sz w:val="28"/>
          <w:szCs w:val="28"/>
          <w:u w:val="single"/>
        </w:rPr>
        <w:t>Исполнение Указа Президента РФ от 07.05.2012 № 599 «О мерах по реализации государственной политики в области образования и науки» (далее – Указ № 599)</w:t>
      </w:r>
    </w:p>
    <w:p w14:paraId="106DCE3B" w14:textId="77777777" w:rsidR="007235DB" w:rsidRPr="003D4898" w:rsidRDefault="007235DB" w:rsidP="007235DB">
      <w:pPr>
        <w:spacing w:after="0" w:line="240" w:lineRule="auto"/>
        <w:ind w:firstLine="851"/>
        <w:jc w:val="both"/>
        <w:rPr>
          <w:rFonts w:ascii="Times New Roman" w:hAnsi="Times New Roman"/>
          <w:sz w:val="28"/>
          <w:szCs w:val="28"/>
        </w:rPr>
      </w:pPr>
      <w:r w:rsidRPr="003D4898">
        <w:rPr>
          <w:rFonts w:ascii="Times New Roman" w:hAnsi="Times New Roman"/>
          <w:sz w:val="28"/>
          <w:szCs w:val="28"/>
        </w:rPr>
        <w:t xml:space="preserve">В соответствии с </w:t>
      </w:r>
      <w:hyperlink r:id="rId65" w:history="1">
        <w:r w:rsidRPr="003D4898">
          <w:rPr>
            <w:rFonts w:ascii="Times New Roman" w:hAnsi="Times New Roman"/>
            <w:sz w:val="28"/>
            <w:szCs w:val="28"/>
          </w:rPr>
          <w:t>Указом</w:t>
        </w:r>
      </w:hyperlink>
      <w:r w:rsidRPr="003D4898">
        <w:rPr>
          <w:rFonts w:ascii="Times New Roman" w:hAnsi="Times New Roman"/>
          <w:sz w:val="28"/>
          <w:szCs w:val="28"/>
        </w:rPr>
        <w:t xml:space="preserve"> Президента № 599 необходимо обеспечить достижение к 2016 году 100-процентного уровня доступности дошкольного образования для детей в возрасте от трех до семи лет.</w:t>
      </w:r>
    </w:p>
    <w:p w14:paraId="5F8D6674" w14:textId="77777777" w:rsidR="007235DB" w:rsidRPr="003D4898" w:rsidRDefault="007235DB" w:rsidP="007235DB">
      <w:pPr>
        <w:spacing w:after="0" w:line="240" w:lineRule="auto"/>
        <w:ind w:firstLine="851"/>
        <w:jc w:val="both"/>
        <w:rPr>
          <w:rFonts w:ascii="Times New Roman" w:hAnsi="Times New Roman"/>
          <w:sz w:val="28"/>
          <w:szCs w:val="28"/>
        </w:rPr>
      </w:pPr>
      <w:r w:rsidRPr="003D4898">
        <w:rPr>
          <w:rFonts w:ascii="Times New Roman" w:hAnsi="Times New Roman"/>
          <w:sz w:val="28"/>
          <w:szCs w:val="28"/>
        </w:rPr>
        <w:t>Плановое значение показателя «Доля детей в возрасте от трех до семи лет, обеспеченных услугами дошкольного образования» мероприятия пункта 1.1. госпрограммы на 2015, 2016, 2017 годы составляет 100 процентов.</w:t>
      </w:r>
    </w:p>
    <w:p w14:paraId="4EA052BF" w14:textId="77777777" w:rsidR="007235DB" w:rsidRPr="003D4898" w:rsidRDefault="007235DB" w:rsidP="007235DB">
      <w:pPr>
        <w:spacing w:after="0" w:line="240" w:lineRule="auto"/>
        <w:ind w:firstLine="851"/>
        <w:jc w:val="both"/>
        <w:rPr>
          <w:rFonts w:ascii="Times New Roman" w:hAnsi="Times New Roman"/>
          <w:sz w:val="28"/>
          <w:szCs w:val="28"/>
        </w:rPr>
      </w:pPr>
      <w:r w:rsidRPr="003D4898">
        <w:rPr>
          <w:rFonts w:ascii="Times New Roman" w:hAnsi="Times New Roman"/>
          <w:sz w:val="28"/>
          <w:szCs w:val="28"/>
        </w:rPr>
        <w:t>Доступность дошкольного образования в Архангельской области (отношение численности детей в возрасте от 3 до 7 лет, получающих дошкольное образование в текущем году, к сумме численности детей в возрасте от 3 до 7 лет, получающих дошкольное образование в текущем году, и численности детей в возрасте от 3 до 7 лет, находящихся в очереди на получение в текущем году дошкольного образования) по данным отчета о реализации в 2017 году госпрограммы – 100 %.</w:t>
      </w:r>
    </w:p>
    <w:p w14:paraId="779344B9" w14:textId="77777777" w:rsidR="007235DB" w:rsidRPr="003D4898" w:rsidRDefault="007235DB" w:rsidP="007235DB">
      <w:pPr>
        <w:spacing w:after="0" w:line="240" w:lineRule="auto"/>
        <w:ind w:firstLine="851"/>
        <w:jc w:val="both"/>
        <w:rPr>
          <w:rFonts w:ascii="Times New Roman" w:eastAsia="Times New Roman" w:hAnsi="Times New Roman"/>
          <w:sz w:val="28"/>
          <w:szCs w:val="28"/>
          <w:lang w:eastAsia="ru-RU"/>
        </w:rPr>
      </w:pPr>
      <w:r w:rsidRPr="003D4898">
        <w:rPr>
          <w:rFonts w:ascii="Times New Roman" w:hAnsi="Times New Roman"/>
          <w:sz w:val="28"/>
          <w:szCs w:val="28"/>
        </w:rPr>
        <w:t xml:space="preserve">По доступности дошкольного образования для детей до 3 лет – Госпрограмма не содержит целевого показателя, характеризующего доступность дошкольного </w:t>
      </w:r>
      <w:r w:rsidRPr="003D4898">
        <w:rPr>
          <w:rFonts w:ascii="Times New Roman" w:eastAsia="Times New Roman" w:hAnsi="Times New Roman"/>
          <w:sz w:val="28"/>
          <w:szCs w:val="28"/>
          <w:lang w:eastAsia="ru-RU"/>
        </w:rPr>
        <w:t>образования для детей в возрасте до 3 лет.</w:t>
      </w:r>
    </w:p>
    <w:p w14:paraId="67C05727" w14:textId="77777777" w:rsidR="007235DB" w:rsidRPr="003D4898" w:rsidRDefault="007235DB" w:rsidP="007235DB">
      <w:pPr>
        <w:spacing w:after="0" w:line="240" w:lineRule="auto"/>
        <w:ind w:firstLine="851"/>
        <w:jc w:val="both"/>
        <w:rPr>
          <w:rFonts w:ascii="Times New Roman" w:hAnsi="Times New Roman"/>
          <w:sz w:val="28"/>
          <w:szCs w:val="28"/>
        </w:rPr>
      </w:pPr>
      <w:r w:rsidRPr="003D4898">
        <w:rPr>
          <w:rFonts w:ascii="Times New Roman" w:hAnsi="Times New Roman"/>
          <w:sz w:val="28"/>
          <w:szCs w:val="28"/>
        </w:rPr>
        <w:t xml:space="preserve">В целях увеличения доступности дошкольного образования для детей в возрасте до 3 лет в Архангельской области распоряжением Правительства Архангельской области от 22.03.2016 № 86-рп утвержден План мероприятий </w:t>
      </w:r>
      <w:r w:rsidRPr="003D4898">
        <w:rPr>
          <w:rFonts w:ascii="Times New Roman" w:hAnsi="Times New Roman"/>
          <w:sz w:val="28"/>
          <w:szCs w:val="28"/>
        </w:rPr>
        <w:lastRenderedPageBreak/>
        <w:t>(«дорожная карта») «Обеспечение доступности дошкольного образования для детей в возрасте от полутора до трех лет в Архангельской области на 2016 – 2018 годы», в котором предусмотрен показатель: «Охват детей дошкольными образовательными организациями (отношение численности детей в возрасте от 0 до 3 лет, посещающих дошкольные образовательные организации, к общей численности детей в возрасте от 0 до 3 лет), процентов.</w:t>
      </w:r>
    </w:p>
    <w:p w14:paraId="58DC6D60" w14:textId="77777777" w:rsidR="007235DB" w:rsidRPr="003D4898" w:rsidRDefault="007235DB" w:rsidP="007235DB">
      <w:pPr>
        <w:spacing w:after="0" w:line="240" w:lineRule="auto"/>
        <w:ind w:firstLine="851"/>
        <w:jc w:val="both"/>
        <w:rPr>
          <w:rFonts w:ascii="Times New Roman" w:hAnsi="Times New Roman"/>
          <w:sz w:val="28"/>
          <w:szCs w:val="28"/>
        </w:rPr>
      </w:pPr>
      <w:r w:rsidRPr="003D4898">
        <w:rPr>
          <w:rFonts w:ascii="Times New Roman" w:hAnsi="Times New Roman"/>
          <w:sz w:val="28"/>
          <w:szCs w:val="28"/>
        </w:rPr>
        <w:t>Плановый показатель, утвержденный на 2017 год, составляет 26%.</w:t>
      </w:r>
    </w:p>
    <w:p w14:paraId="1B5CDF88" w14:textId="77777777" w:rsidR="007235DB" w:rsidRPr="003D4898" w:rsidRDefault="007235DB" w:rsidP="007235DB">
      <w:pPr>
        <w:spacing w:after="0" w:line="240" w:lineRule="auto"/>
        <w:ind w:firstLine="851"/>
        <w:jc w:val="both"/>
        <w:rPr>
          <w:rFonts w:ascii="Times New Roman" w:hAnsi="Times New Roman"/>
          <w:sz w:val="28"/>
          <w:szCs w:val="28"/>
        </w:rPr>
      </w:pPr>
      <w:r w:rsidRPr="003D4898">
        <w:rPr>
          <w:rFonts w:ascii="Times New Roman" w:hAnsi="Times New Roman"/>
          <w:sz w:val="28"/>
          <w:szCs w:val="28"/>
        </w:rPr>
        <w:t>По данным минобрнауки АО, очередность в дошкольные образовательные организации детей в возрасте до 3 лет сократилась с 23 974 детей (по состоянию на 31.12.2016) до 22 072 детей (по состоянию на 31.12.2017).</w:t>
      </w:r>
    </w:p>
    <w:p w14:paraId="7A477EA4" w14:textId="77777777" w:rsidR="00D613DE" w:rsidRPr="003D4898" w:rsidRDefault="00D613DE" w:rsidP="00D613DE">
      <w:pPr>
        <w:spacing w:after="0" w:line="240" w:lineRule="auto"/>
        <w:ind w:firstLine="851"/>
        <w:jc w:val="both"/>
        <w:rPr>
          <w:rFonts w:ascii="Times New Roman" w:hAnsi="Times New Roman"/>
          <w:sz w:val="28"/>
          <w:szCs w:val="28"/>
        </w:rPr>
      </w:pPr>
    </w:p>
    <w:p w14:paraId="23D2410E" w14:textId="77777777" w:rsidR="00D613DE" w:rsidRPr="003D4898" w:rsidRDefault="00D613DE" w:rsidP="00D613DE">
      <w:pPr>
        <w:spacing w:after="0" w:line="240" w:lineRule="auto"/>
        <w:jc w:val="center"/>
        <w:rPr>
          <w:rFonts w:ascii="Times New Roman" w:hAnsi="Times New Roman"/>
          <w:sz w:val="28"/>
          <w:szCs w:val="28"/>
          <w:u w:val="single"/>
        </w:rPr>
      </w:pPr>
      <w:r w:rsidRPr="003D4898">
        <w:rPr>
          <w:rFonts w:ascii="Times New Roman" w:hAnsi="Times New Roman"/>
          <w:sz w:val="28"/>
          <w:szCs w:val="28"/>
          <w:u w:val="single"/>
        </w:rPr>
        <w:t xml:space="preserve">Исполнение указов Президента РФ от 07.05.2016 № 597, от 01.06.2012 </w:t>
      </w:r>
      <w:r w:rsidRPr="003D4898">
        <w:rPr>
          <w:rFonts w:ascii="Times New Roman" w:hAnsi="Times New Roman"/>
          <w:sz w:val="28"/>
          <w:szCs w:val="28"/>
          <w:u w:val="single"/>
        </w:rPr>
        <w:br/>
        <w:t>№ 791, от 28.12.2012 № 1688</w:t>
      </w:r>
    </w:p>
    <w:p w14:paraId="54168A14" w14:textId="6EF667A1" w:rsidR="00D613DE"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t>Информация о достигнутом уровне заработной платы отдельных категорий работников образовательных учреждений Архангельской области, определенных в Указах Президента РФ от 07.05.2016 № 597, от 01.06.2012 № 791, от 28.12.2012 № 1688 по состоянию на 01.01.2018 представлена в ниже:</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048"/>
        <w:gridCol w:w="1231"/>
        <w:gridCol w:w="1225"/>
        <w:gridCol w:w="1286"/>
        <w:gridCol w:w="1231"/>
        <w:gridCol w:w="1288"/>
        <w:gridCol w:w="1015"/>
      </w:tblGrid>
      <w:tr w:rsidR="00146B24" w14:paraId="4FE2EDB5" w14:textId="77777777" w:rsidTr="00146B24">
        <w:trPr>
          <w:tblHeader/>
        </w:trPr>
        <w:tc>
          <w:tcPr>
            <w:tcW w:w="2054" w:type="dxa"/>
            <w:vAlign w:val="center"/>
          </w:tcPr>
          <w:p w14:paraId="57E4B2BE" w14:textId="729D42A2" w:rsidR="00146B24" w:rsidRDefault="00146B24" w:rsidP="00146B24">
            <w:pPr>
              <w:spacing w:after="0" w:line="240" w:lineRule="auto"/>
              <w:jc w:val="center"/>
              <w:rPr>
                <w:rFonts w:ascii="Times New Roman" w:hAnsi="Times New Roman"/>
                <w:sz w:val="28"/>
                <w:szCs w:val="28"/>
              </w:rPr>
            </w:pPr>
            <w:r w:rsidRPr="003D4898">
              <w:rPr>
                <w:rFonts w:ascii="Times New Roman" w:eastAsia="Times New Roman" w:hAnsi="Times New Roman"/>
                <w:lang w:eastAsia="ru-RU"/>
              </w:rPr>
              <w:t>Категории работников</w:t>
            </w:r>
          </w:p>
        </w:tc>
        <w:tc>
          <w:tcPr>
            <w:tcW w:w="1233" w:type="dxa"/>
            <w:vAlign w:val="center"/>
          </w:tcPr>
          <w:p w14:paraId="7BAA02EE" w14:textId="161240FB" w:rsidR="00146B24" w:rsidRDefault="00146B24" w:rsidP="00146B24">
            <w:pPr>
              <w:spacing w:after="0" w:line="240" w:lineRule="auto"/>
              <w:jc w:val="center"/>
              <w:rPr>
                <w:rFonts w:ascii="Times New Roman" w:hAnsi="Times New Roman"/>
                <w:sz w:val="28"/>
                <w:szCs w:val="28"/>
              </w:rPr>
            </w:pPr>
            <w:r w:rsidRPr="003D4898">
              <w:rPr>
                <w:rFonts w:ascii="Times New Roman" w:eastAsia="Times New Roman" w:hAnsi="Times New Roman"/>
                <w:lang w:eastAsia="ru-RU"/>
              </w:rPr>
              <w:t>Средняя заработная плата за 2016 год, руб.</w:t>
            </w:r>
          </w:p>
        </w:tc>
        <w:tc>
          <w:tcPr>
            <w:tcW w:w="1227" w:type="dxa"/>
            <w:vAlign w:val="center"/>
          </w:tcPr>
          <w:p w14:paraId="443F517B" w14:textId="5553A809" w:rsidR="00146B24" w:rsidRDefault="00146B24" w:rsidP="00146B24">
            <w:pPr>
              <w:spacing w:after="0" w:line="240" w:lineRule="auto"/>
              <w:jc w:val="center"/>
              <w:rPr>
                <w:rFonts w:ascii="Times New Roman" w:hAnsi="Times New Roman"/>
                <w:sz w:val="28"/>
                <w:szCs w:val="28"/>
              </w:rPr>
            </w:pPr>
            <w:r w:rsidRPr="003D4898">
              <w:rPr>
                <w:rFonts w:ascii="Times New Roman" w:eastAsia="Times New Roman" w:hAnsi="Times New Roman"/>
                <w:lang w:eastAsia="ru-RU"/>
              </w:rPr>
              <w:t>Целевой показатель на 2017 год, руб.</w:t>
            </w:r>
          </w:p>
        </w:tc>
        <w:tc>
          <w:tcPr>
            <w:tcW w:w="1289" w:type="dxa"/>
            <w:vAlign w:val="center"/>
          </w:tcPr>
          <w:p w14:paraId="4C25C09D" w14:textId="05624CB8" w:rsidR="00146B24" w:rsidRDefault="00146B24" w:rsidP="00146B24">
            <w:pPr>
              <w:spacing w:after="0" w:line="240" w:lineRule="auto"/>
              <w:jc w:val="center"/>
              <w:rPr>
                <w:rFonts w:ascii="Times New Roman" w:hAnsi="Times New Roman"/>
                <w:sz w:val="28"/>
                <w:szCs w:val="28"/>
              </w:rPr>
            </w:pPr>
            <w:r w:rsidRPr="003D4898">
              <w:rPr>
                <w:rFonts w:ascii="Times New Roman" w:eastAsia="Times New Roman" w:hAnsi="Times New Roman"/>
                <w:lang w:eastAsia="ru-RU"/>
              </w:rPr>
              <w:t>Отношение к средней ЗП (план), %</w:t>
            </w:r>
          </w:p>
        </w:tc>
        <w:tc>
          <w:tcPr>
            <w:tcW w:w="1233" w:type="dxa"/>
            <w:vAlign w:val="center"/>
          </w:tcPr>
          <w:p w14:paraId="5F5B1436" w14:textId="41F8BE31" w:rsidR="00146B24" w:rsidRDefault="00146B24" w:rsidP="00146B24">
            <w:pPr>
              <w:spacing w:after="0" w:line="240" w:lineRule="auto"/>
              <w:jc w:val="center"/>
              <w:rPr>
                <w:rFonts w:ascii="Times New Roman" w:hAnsi="Times New Roman"/>
                <w:sz w:val="28"/>
                <w:szCs w:val="28"/>
              </w:rPr>
            </w:pPr>
            <w:r w:rsidRPr="003D4898">
              <w:rPr>
                <w:rFonts w:ascii="Times New Roman" w:eastAsia="Times New Roman" w:hAnsi="Times New Roman"/>
                <w:lang w:eastAsia="ru-RU"/>
              </w:rPr>
              <w:t>Средняя заработная плата, руб. на 01.01.2018 (факт)</w:t>
            </w:r>
            <w:r w:rsidRPr="003D4898">
              <w:rPr>
                <w:rFonts w:ascii="Times New Roman" w:eastAsia="Times New Roman" w:hAnsi="Times New Roman"/>
                <w:vertAlign w:val="superscript"/>
                <w:lang w:eastAsia="ru-RU"/>
              </w:rPr>
              <w:footnoteReference w:id="11"/>
            </w:r>
          </w:p>
        </w:tc>
        <w:tc>
          <w:tcPr>
            <w:tcW w:w="1291" w:type="dxa"/>
            <w:vAlign w:val="center"/>
          </w:tcPr>
          <w:p w14:paraId="442338E7" w14:textId="63E9E3C9" w:rsidR="00146B24" w:rsidRDefault="00146B24" w:rsidP="00146B24">
            <w:pPr>
              <w:spacing w:after="0" w:line="240" w:lineRule="auto"/>
              <w:jc w:val="center"/>
              <w:rPr>
                <w:rFonts w:ascii="Times New Roman" w:hAnsi="Times New Roman"/>
                <w:sz w:val="28"/>
                <w:szCs w:val="28"/>
              </w:rPr>
            </w:pPr>
            <w:r w:rsidRPr="00623496">
              <w:rPr>
                <w:rFonts w:ascii="Times New Roman" w:eastAsia="Times New Roman" w:hAnsi="Times New Roman"/>
                <w:lang w:eastAsia="ru-RU"/>
              </w:rPr>
              <w:t>Отношение средней ЗП к целевому показателю (факт), %</w:t>
            </w:r>
          </w:p>
        </w:tc>
        <w:tc>
          <w:tcPr>
            <w:tcW w:w="1017" w:type="dxa"/>
            <w:vAlign w:val="center"/>
          </w:tcPr>
          <w:p w14:paraId="164AD53B" w14:textId="12F409CA" w:rsidR="00146B24" w:rsidRDefault="00146B24" w:rsidP="00146B24">
            <w:pPr>
              <w:spacing w:after="0" w:line="240" w:lineRule="auto"/>
              <w:jc w:val="center"/>
              <w:rPr>
                <w:rFonts w:ascii="Times New Roman" w:hAnsi="Times New Roman"/>
                <w:sz w:val="28"/>
                <w:szCs w:val="28"/>
              </w:rPr>
            </w:pPr>
            <w:r w:rsidRPr="00623496">
              <w:rPr>
                <w:rFonts w:ascii="Times New Roman" w:eastAsia="Times New Roman" w:hAnsi="Times New Roman"/>
                <w:lang w:eastAsia="ru-RU"/>
              </w:rPr>
              <w:t>Процент роста к 2016 году (%)</w:t>
            </w:r>
          </w:p>
        </w:tc>
      </w:tr>
      <w:tr w:rsidR="00146B24" w14:paraId="10C1EAE4" w14:textId="77777777" w:rsidTr="00146B24">
        <w:tc>
          <w:tcPr>
            <w:tcW w:w="2054" w:type="dxa"/>
            <w:vAlign w:val="center"/>
          </w:tcPr>
          <w:p w14:paraId="0D2F2664" w14:textId="627499A9" w:rsidR="00146B24" w:rsidRPr="003D4898" w:rsidRDefault="00146B24" w:rsidP="00146B24">
            <w:pPr>
              <w:spacing w:after="0" w:line="240" w:lineRule="auto"/>
              <w:rPr>
                <w:rFonts w:ascii="Times New Roman" w:eastAsia="Times New Roman" w:hAnsi="Times New Roman"/>
                <w:lang w:eastAsia="ru-RU"/>
              </w:rPr>
            </w:pPr>
            <w:r w:rsidRPr="003D4898">
              <w:rPr>
                <w:rFonts w:ascii="Times New Roman" w:eastAsia="Times New Roman" w:hAnsi="Times New Roman"/>
                <w:lang w:eastAsia="ru-RU"/>
              </w:rPr>
              <w:t>Педагогические работники дошкольных образовательных организаций</w:t>
            </w:r>
          </w:p>
        </w:tc>
        <w:tc>
          <w:tcPr>
            <w:tcW w:w="1233" w:type="dxa"/>
            <w:vAlign w:val="center"/>
          </w:tcPr>
          <w:p w14:paraId="64E07110" w14:textId="2E37CFF2"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27 632,40</w:t>
            </w:r>
          </w:p>
        </w:tc>
        <w:tc>
          <w:tcPr>
            <w:tcW w:w="1227" w:type="dxa"/>
            <w:vAlign w:val="center"/>
          </w:tcPr>
          <w:p w14:paraId="115E6F7F" w14:textId="2E3151CE"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29 978,1</w:t>
            </w:r>
          </w:p>
        </w:tc>
        <w:tc>
          <w:tcPr>
            <w:tcW w:w="1289" w:type="dxa"/>
            <w:vAlign w:val="center"/>
          </w:tcPr>
          <w:p w14:paraId="6EE81833" w14:textId="162A751E"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100</w:t>
            </w:r>
            <w:r w:rsidRPr="003D4898">
              <w:rPr>
                <w:rFonts w:ascii="Times New Roman" w:eastAsia="Times New Roman" w:hAnsi="Times New Roman"/>
                <w:vertAlign w:val="superscript"/>
                <w:lang w:eastAsia="ru-RU"/>
              </w:rPr>
              <w:footnoteReference w:id="12"/>
            </w:r>
          </w:p>
        </w:tc>
        <w:tc>
          <w:tcPr>
            <w:tcW w:w="1233" w:type="dxa"/>
            <w:vAlign w:val="center"/>
          </w:tcPr>
          <w:p w14:paraId="58F55E27" w14:textId="08AB397B"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30 078,20</w:t>
            </w:r>
          </w:p>
        </w:tc>
        <w:tc>
          <w:tcPr>
            <w:tcW w:w="1291" w:type="dxa"/>
            <w:vAlign w:val="center"/>
          </w:tcPr>
          <w:p w14:paraId="5829E14C" w14:textId="2BC8E1A7"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100,3</w:t>
            </w:r>
          </w:p>
        </w:tc>
        <w:tc>
          <w:tcPr>
            <w:tcW w:w="1017" w:type="dxa"/>
            <w:vAlign w:val="center"/>
          </w:tcPr>
          <w:p w14:paraId="59B5065C" w14:textId="54857F76"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8,8</w:t>
            </w:r>
          </w:p>
        </w:tc>
      </w:tr>
      <w:tr w:rsidR="00146B24" w14:paraId="43EB8BB7" w14:textId="77777777" w:rsidTr="00146B24">
        <w:tc>
          <w:tcPr>
            <w:tcW w:w="2054" w:type="dxa"/>
            <w:vAlign w:val="center"/>
          </w:tcPr>
          <w:p w14:paraId="324C2953" w14:textId="2077A9C3" w:rsidR="00146B24" w:rsidRPr="003D4898" w:rsidRDefault="00146B24" w:rsidP="00146B24">
            <w:pPr>
              <w:spacing w:after="0" w:line="240" w:lineRule="auto"/>
              <w:rPr>
                <w:rFonts w:ascii="Times New Roman" w:eastAsia="Times New Roman" w:hAnsi="Times New Roman"/>
                <w:lang w:eastAsia="ru-RU"/>
              </w:rPr>
            </w:pPr>
            <w:r w:rsidRPr="003D4898">
              <w:rPr>
                <w:rFonts w:ascii="Times New Roman" w:eastAsia="Times New Roman" w:hAnsi="Times New Roman"/>
                <w:lang w:eastAsia="ru-RU"/>
              </w:rPr>
              <w:t xml:space="preserve">Педагогические работники образовательных организаций общего образования </w:t>
            </w:r>
          </w:p>
        </w:tc>
        <w:tc>
          <w:tcPr>
            <w:tcW w:w="1233" w:type="dxa"/>
            <w:vAlign w:val="center"/>
          </w:tcPr>
          <w:p w14:paraId="2EDA3523" w14:textId="29B853CA"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34 903,70</w:t>
            </w:r>
          </w:p>
        </w:tc>
        <w:tc>
          <w:tcPr>
            <w:tcW w:w="1227" w:type="dxa"/>
            <w:vAlign w:val="center"/>
          </w:tcPr>
          <w:p w14:paraId="04354D58" w14:textId="1F733DD5"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35 306,6</w:t>
            </w:r>
          </w:p>
        </w:tc>
        <w:tc>
          <w:tcPr>
            <w:tcW w:w="1289" w:type="dxa"/>
            <w:vAlign w:val="center"/>
          </w:tcPr>
          <w:p w14:paraId="0BE4E357" w14:textId="2317D8DE"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100</w:t>
            </w:r>
            <w:r w:rsidRPr="003D4898">
              <w:rPr>
                <w:rFonts w:ascii="Times New Roman" w:eastAsia="Times New Roman" w:hAnsi="Times New Roman"/>
                <w:vertAlign w:val="superscript"/>
                <w:lang w:eastAsia="ru-RU"/>
              </w:rPr>
              <w:footnoteReference w:id="13"/>
            </w:r>
          </w:p>
        </w:tc>
        <w:tc>
          <w:tcPr>
            <w:tcW w:w="1233" w:type="dxa"/>
            <w:vAlign w:val="center"/>
          </w:tcPr>
          <w:p w14:paraId="66F24730" w14:textId="1DE20C02"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35 534,8</w:t>
            </w:r>
          </w:p>
        </w:tc>
        <w:tc>
          <w:tcPr>
            <w:tcW w:w="1291" w:type="dxa"/>
            <w:vAlign w:val="center"/>
          </w:tcPr>
          <w:p w14:paraId="77A1DA52" w14:textId="03F358E9"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100,6</w:t>
            </w:r>
          </w:p>
        </w:tc>
        <w:tc>
          <w:tcPr>
            <w:tcW w:w="1017" w:type="dxa"/>
            <w:vAlign w:val="center"/>
          </w:tcPr>
          <w:p w14:paraId="17416C7C" w14:textId="29A68E41"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1,8</w:t>
            </w:r>
          </w:p>
        </w:tc>
      </w:tr>
      <w:tr w:rsidR="00146B24" w14:paraId="746D9E3A" w14:textId="77777777" w:rsidTr="00146B24">
        <w:tc>
          <w:tcPr>
            <w:tcW w:w="2054" w:type="dxa"/>
            <w:vAlign w:val="center"/>
          </w:tcPr>
          <w:p w14:paraId="4C69393C" w14:textId="75AC2283" w:rsidR="00146B24" w:rsidRPr="003D4898" w:rsidRDefault="00146B24" w:rsidP="00146B24">
            <w:pPr>
              <w:spacing w:after="0" w:line="240" w:lineRule="auto"/>
              <w:rPr>
                <w:rFonts w:ascii="Times New Roman" w:eastAsia="Times New Roman" w:hAnsi="Times New Roman"/>
                <w:lang w:eastAsia="ru-RU"/>
              </w:rPr>
            </w:pPr>
            <w:r w:rsidRPr="003D4898">
              <w:rPr>
                <w:rFonts w:ascii="Times New Roman" w:eastAsia="Times New Roman" w:hAnsi="Times New Roman"/>
                <w:lang w:eastAsia="ru-RU"/>
              </w:rPr>
              <w:t>Преподаватели и мастера производственного обучения образовательных организаций начального и среднего профессионального образования</w:t>
            </w:r>
          </w:p>
        </w:tc>
        <w:tc>
          <w:tcPr>
            <w:tcW w:w="1233" w:type="dxa"/>
            <w:vAlign w:val="center"/>
          </w:tcPr>
          <w:p w14:paraId="7BC59194" w14:textId="67B4DFB1"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28 866,40</w:t>
            </w:r>
          </w:p>
        </w:tc>
        <w:tc>
          <w:tcPr>
            <w:tcW w:w="1227" w:type="dxa"/>
            <w:vAlign w:val="center"/>
          </w:tcPr>
          <w:p w14:paraId="656ED259" w14:textId="20F67CEB"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33 541,3</w:t>
            </w:r>
          </w:p>
        </w:tc>
        <w:tc>
          <w:tcPr>
            <w:tcW w:w="1289" w:type="dxa"/>
            <w:vAlign w:val="center"/>
          </w:tcPr>
          <w:p w14:paraId="67889CA3" w14:textId="2B230143"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95</w:t>
            </w:r>
            <w:r w:rsidRPr="003D4898">
              <w:rPr>
                <w:rFonts w:ascii="Times New Roman" w:eastAsia="Times New Roman" w:hAnsi="Times New Roman"/>
                <w:vertAlign w:val="superscript"/>
                <w:lang w:eastAsia="ru-RU"/>
              </w:rPr>
              <w:footnoteReference w:customMarkFollows="1" w:id="14"/>
              <w:t>2</w:t>
            </w:r>
          </w:p>
        </w:tc>
        <w:tc>
          <w:tcPr>
            <w:tcW w:w="1233" w:type="dxa"/>
            <w:vAlign w:val="center"/>
          </w:tcPr>
          <w:p w14:paraId="7EEE002A" w14:textId="4DA9110E"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33 651,9</w:t>
            </w:r>
          </w:p>
        </w:tc>
        <w:tc>
          <w:tcPr>
            <w:tcW w:w="1291" w:type="dxa"/>
            <w:vAlign w:val="center"/>
          </w:tcPr>
          <w:p w14:paraId="0B893B21" w14:textId="6A002205"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95,3</w:t>
            </w:r>
          </w:p>
        </w:tc>
        <w:tc>
          <w:tcPr>
            <w:tcW w:w="1017" w:type="dxa"/>
            <w:vAlign w:val="center"/>
          </w:tcPr>
          <w:p w14:paraId="2AAE1BCF" w14:textId="22261527"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16,6</w:t>
            </w:r>
          </w:p>
        </w:tc>
      </w:tr>
      <w:tr w:rsidR="00146B24" w14:paraId="0435FA6D" w14:textId="77777777" w:rsidTr="00146B24">
        <w:tc>
          <w:tcPr>
            <w:tcW w:w="2054" w:type="dxa"/>
            <w:vAlign w:val="center"/>
          </w:tcPr>
          <w:p w14:paraId="416DBB9F" w14:textId="2A062BE5" w:rsidR="00146B24" w:rsidRPr="003D4898" w:rsidRDefault="00146B24" w:rsidP="00146B24">
            <w:pPr>
              <w:spacing w:after="0" w:line="240" w:lineRule="auto"/>
              <w:rPr>
                <w:rFonts w:ascii="Times New Roman" w:eastAsia="Times New Roman" w:hAnsi="Times New Roman"/>
                <w:lang w:eastAsia="ru-RU"/>
              </w:rPr>
            </w:pPr>
            <w:r w:rsidRPr="003D4898">
              <w:rPr>
                <w:rFonts w:ascii="Times New Roman" w:eastAsia="Times New Roman" w:hAnsi="Times New Roman"/>
                <w:lang w:eastAsia="ru-RU"/>
              </w:rPr>
              <w:lastRenderedPageBreak/>
              <w:t>Педагогические работники дополнительного образования детей</w:t>
            </w:r>
          </w:p>
        </w:tc>
        <w:tc>
          <w:tcPr>
            <w:tcW w:w="1233" w:type="dxa"/>
            <w:vAlign w:val="center"/>
          </w:tcPr>
          <w:p w14:paraId="29C38BBE" w14:textId="49CEC8E8"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29 933,30</w:t>
            </w:r>
          </w:p>
        </w:tc>
        <w:tc>
          <w:tcPr>
            <w:tcW w:w="1227" w:type="dxa"/>
            <w:vAlign w:val="center"/>
          </w:tcPr>
          <w:p w14:paraId="4DD4CEB7" w14:textId="1CFE4885"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34 545,9</w:t>
            </w:r>
          </w:p>
        </w:tc>
        <w:tc>
          <w:tcPr>
            <w:tcW w:w="1289" w:type="dxa"/>
            <w:vAlign w:val="center"/>
          </w:tcPr>
          <w:p w14:paraId="780B2263" w14:textId="6230E0CB"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95</w:t>
            </w:r>
            <w:r w:rsidRPr="003D4898">
              <w:rPr>
                <w:rFonts w:ascii="Times New Roman" w:eastAsia="Times New Roman" w:hAnsi="Times New Roman"/>
                <w:vertAlign w:val="superscript"/>
                <w:lang w:eastAsia="ru-RU"/>
              </w:rPr>
              <w:footnoteReference w:id="15"/>
            </w:r>
          </w:p>
        </w:tc>
        <w:tc>
          <w:tcPr>
            <w:tcW w:w="1233" w:type="dxa"/>
            <w:vAlign w:val="center"/>
          </w:tcPr>
          <w:p w14:paraId="5E331CFC" w14:textId="3703D8B2"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34 934,90</w:t>
            </w:r>
          </w:p>
        </w:tc>
        <w:tc>
          <w:tcPr>
            <w:tcW w:w="1291" w:type="dxa"/>
            <w:vAlign w:val="center"/>
          </w:tcPr>
          <w:p w14:paraId="69EBD479" w14:textId="299CF2D1"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96,1</w:t>
            </w:r>
          </w:p>
        </w:tc>
        <w:tc>
          <w:tcPr>
            <w:tcW w:w="1017" w:type="dxa"/>
            <w:vAlign w:val="center"/>
          </w:tcPr>
          <w:p w14:paraId="17431980" w14:textId="051C00B7"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16,7</w:t>
            </w:r>
          </w:p>
        </w:tc>
      </w:tr>
      <w:tr w:rsidR="00146B24" w14:paraId="193A61FD" w14:textId="77777777" w:rsidTr="00146B24">
        <w:tc>
          <w:tcPr>
            <w:tcW w:w="2054" w:type="dxa"/>
            <w:vAlign w:val="center"/>
          </w:tcPr>
          <w:p w14:paraId="3087515E" w14:textId="1E541638" w:rsidR="00146B24" w:rsidRPr="003D4898" w:rsidRDefault="00146B24" w:rsidP="00146B24">
            <w:pPr>
              <w:spacing w:after="0" w:line="240" w:lineRule="auto"/>
              <w:rPr>
                <w:rFonts w:ascii="Times New Roman" w:eastAsia="Times New Roman" w:hAnsi="Times New Roman"/>
                <w:lang w:eastAsia="ru-RU"/>
              </w:rPr>
            </w:pPr>
            <w:r w:rsidRPr="003D4898">
              <w:rPr>
                <w:rFonts w:ascii="Times New Roman" w:eastAsia="Times New Roman" w:hAnsi="Times New Roman"/>
                <w:lang w:eastAsia="ru-RU"/>
              </w:rPr>
              <w:t>Педагогические работники организаций, оказывающих услуги детям-сиротам и детям, оставшихся без попечения родителей</w:t>
            </w:r>
          </w:p>
        </w:tc>
        <w:tc>
          <w:tcPr>
            <w:tcW w:w="1233" w:type="dxa"/>
            <w:vAlign w:val="center"/>
          </w:tcPr>
          <w:p w14:paraId="524957AB" w14:textId="1AE51C7E"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28 054,00</w:t>
            </w:r>
          </w:p>
        </w:tc>
        <w:tc>
          <w:tcPr>
            <w:tcW w:w="1227" w:type="dxa"/>
            <w:vAlign w:val="center"/>
          </w:tcPr>
          <w:p w14:paraId="62B510C3" w14:textId="6282BF73"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35 306,6</w:t>
            </w:r>
          </w:p>
        </w:tc>
        <w:tc>
          <w:tcPr>
            <w:tcW w:w="1289" w:type="dxa"/>
            <w:vAlign w:val="center"/>
          </w:tcPr>
          <w:p w14:paraId="5750FA48" w14:textId="4CF78906"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100</w:t>
            </w:r>
            <w:r w:rsidRPr="003D4898">
              <w:rPr>
                <w:rFonts w:ascii="Times New Roman" w:eastAsia="Times New Roman" w:hAnsi="Times New Roman"/>
                <w:vertAlign w:val="superscript"/>
                <w:lang w:eastAsia="ru-RU"/>
              </w:rPr>
              <w:footnoteReference w:customMarkFollows="1" w:id="16"/>
              <w:t>2</w:t>
            </w:r>
          </w:p>
        </w:tc>
        <w:tc>
          <w:tcPr>
            <w:tcW w:w="1233" w:type="dxa"/>
            <w:vAlign w:val="center"/>
          </w:tcPr>
          <w:p w14:paraId="589E7625" w14:textId="624D7CFB" w:rsidR="00146B24" w:rsidRPr="003D4898" w:rsidRDefault="00146B24" w:rsidP="00146B24">
            <w:pPr>
              <w:spacing w:after="0" w:line="240" w:lineRule="auto"/>
              <w:jc w:val="right"/>
              <w:rPr>
                <w:rFonts w:ascii="Times New Roman" w:eastAsia="Times New Roman" w:hAnsi="Times New Roman"/>
                <w:lang w:eastAsia="ru-RU"/>
              </w:rPr>
            </w:pPr>
            <w:r w:rsidRPr="003D4898">
              <w:rPr>
                <w:rFonts w:ascii="Times New Roman" w:eastAsia="Times New Roman" w:hAnsi="Times New Roman"/>
                <w:lang w:eastAsia="ru-RU"/>
              </w:rPr>
              <w:t>35 335,60</w:t>
            </w:r>
          </w:p>
        </w:tc>
        <w:tc>
          <w:tcPr>
            <w:tcW w:w="1291" w:type="dxa"/>
            <w:vAlign w:val="center"/>
          </w:tcPr>
          <w:p w14:paraId="5227490D" w14:textId="51C0A317"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100,1</w:t>
            </w:r>
          </w:p>
        </w:tc>
        <w:tc>
          <w:tcPr>
            <w:tcW w:w="1017" w:type="dxa"/>
            <w:vAlign w:val="center"/>
          </w:tcPr>
          <w:p w14:paraId="482A48DF" w14:textId="663D9780" w:rsidR="00146B24" w:rsidRPr="00623496" w:rsidRDefault="00146B24" w:rsidP="00146B24">
            <w:pPr>
              <w:spacing w:after="0" w:line="240" w:lineRule="auto"/>
              <w:jc w:val="right"/>
              <w:rPr>
                <w:rFonts w:ascii="Times New Roman" w:eastAsia="Times New Roman" w:hAnsi="Times New Roman"/>
                <w:lang w:eastAsia="ru-RU"/>
              </w:rPr>
            </w:pPr>
            <w:r w:rsidRPr="00623496">
              <w:rPr>
                <w:rFonts w:ascii="Times New Roman" w:eastAsia="Times New Roman" w:hAnsi="Times New Roman"/>
                <w:lang w:eastAsia="ru-RU"/>
              </w:rPr>
              <w:t>26,0</w:t>
            </w:r>
          </w:p>
        </w:tc>
      </w:tr>
    </w:tbl>
    <w:p w14:paraId="1E42F333" w14:textId="77777777" w:rsidR="00146B24" w:rsidRDefault="00146B24" w:rsidP="00EA56B1">
      <w:pPr>
        <w:spacing w:after="0" w:line="240" w:lineRule="auto"/>
        <w:ind w:firstLine="851"/>
        <w:jc w:val="both"/>
        <w:rPr>
          <w:rFonts w:ascii="Times New Roman" w:hAnsi="Times New Roman"/>
          <w:sz w:val="28"/>
          <w:szCs w:val="28"/>
        </w:rPr>
      </w:pPr>
    </w:p>
    <w:p w14:paraId="311BD952" w14:textId="77777777" w:rsidR="00EA56B1" w:rsidRPr="002D5193" w:rsidRDefault="00EA56B1" w:rsidP="00EA56B1">
      <w:pPr>
        <w:spacing w:after="0" w:line="240" w:lineRule="auto"/>
        <w:ind w:firstLine="851"/>
        <w:jc w:val="both"/>
        <w:rPr>
          <w:rFonts w:ascii="Times New Roman" w:hAnsi="Times New Roman"/>
          <w:color w:val="FF0000"/>
          <w:sz w:val="28"/>
          <w:szCs w:val="28"/>
        </w:rPr>
      </w:pPr>
      <w:r w:rsidRPr="003D4898">
        <w:rPr>
          <w:rFonts w:ascii="Times New Roman" w:hAnsi="Times New Roman"/>
          <w:sz w:val="28"/>
          <w:szCs w:val="28"/>
        </w:rPr>
        <w:t xml:space="preserve">По информации, представленной министерством образования и науки Архангельской области письмом от </w:t>
      </w:r>
      <w:r w:rsidRPr="00EA56B1">
        <w:rPr>
          <w:rFonts w:ascii="Times New Roman" w:hAnsi="Times New Roman"/>
          <w:sz w:val="28"/>
          <w:szCs w:val="28"/>
        </w:rPr>
        <w:t>12.04.2018 № 209/06-09/3197 целевые показатели (условие по заработной плате), предусмотренные Указом Президента РФ</w:t>
      </w:r>
      <w:r w:rsidRPr="00EA56B1">
        <w:t xml:space="preserve"> </w:t>
      </w:r>
      <w:r w:rsidRPr="00EA56B1">
        <w:rPr>
          <w:rFonts w:ascii="Times New Roman" w:hAnsi="Times New Roman"/>
          <w:sz w:val="28"/>
          <w:szCs w:val="28"/>
        </w:rPr>
        <w:t>от 07.05.2016 № 597, установленные соглашениями на предоставление субвенции муниципальным образованиям на реализацию образовательных программ, заключенными между министерством образования Архангельской области и муниципальными образованиями выполнены по следующим значениям: среднемесячная заработная плата педагогических работников образовательных организаций в муниципальном образовании; среднемесячная заработная плата педагогических работников учреждений дополнительного образования.</w:t>
      </w:r>
    </w:p>
    <w:p w14:paraId="64462E17" w14:textId="77777777" w:rsidR="00EA56B1" w:rsidRPr="003D4898" w:rsidRDefault="00EA56B1" w:rsidP="00EA56B1">
      <w:pPr>
        <w:spacing w:after="0" w:line="240" w:lineRule="auto"/>
        <w:ind w:firstLine="851"/>
        <w:jc w:val="both"/>
        <w:rPr>
          <w:rFonts w:ascii="Times New Roman" w:hAnsi="Times New Roman"/>
          <w:sz w:val="28"/>
          <w:szCs w:val="28"/>
        </w:rPr>
      </w:pPr>
      <w:r w:rsidRPr="00EA56B1">
        <w:rPr>
          <w:rFonts w:ascii="Times New Roman" w:hAnsi="Times New Roman"/>
          <w:sz w:val="28"/>
          <w:szCs w:val="28"/>
        </w:rPr>
        <w:t>Не выдерживается значение среднемесячной заработной платы педа</w:t>
      </w:r>
      <w:r w:rsidRPr="003D4898">
        <w:rPr>
          <w:rFonts w:ascii="Times New Roman" w:hAnsi="Times New Roman"/>
          <w:sz w:val="28"/>
          <w:szCs w:val="28"/>
        </w:rPr>
        <w:t xml:space="preserve">гогических работников дошкольных </w:t>
      </w:r>
      <w:r w:rsidRPr="00466674">
        <w:rPr>
          <w:rFonts w:ascii="Times New Roman" w:hAnsi="Times New Roman"/>
          <w:sz w:val="28"/>
          <w:szCs w:val="28"/>
        </w:rPr>
        <w:t>учреждений, установленной соглашениями на предоставление субвенции муниципальным образованиям на реализацию образовательных программ, заключенными между министерством образования Архангельской области и муниципальными</w:t>
      </w:r>
      <w:r w:rsidRPr="003D4898">
        <w:rPr>
          <w:rFonts w:ascii="Times New Roman" w:hAnsi="Times New Roman"/>
          <w:sz w:val="28"/>
          <w:szCs w:val="28"/>
        </w:rPr>
        <w:t xml:space="preserve"> образованиями</w:t>
      </w:r>
      <w:r>
        <w:rPr>
          <w:rFonts w:ascii="Times New Roman" w:hAnsi="Times New Roman"/>
          <w:sz w:val="28"/>
          <w:szCs w:val="28"/>
        </w:rPr>
        <w:t>.</w:t>
      </w:r>
    </w:p>
    <w:p w14:paraId="4E824E96" w14:textId="77777777" w:rsidR="00466674" w:rsidRPr="00466674" w:rsidRDefault="00466674" w:rsidP="00466674">
      <w:pPr>
        <w:spacing w:after="0" w:line="240" w:lineRule="auto"/>
        <w:ind w:firstLine="851"/>
        <w:jc w:val="both"/>
        <w:rPr>
          <w:rFonts w:ascii="Times New Roman" w:hAnsi="Times New Roman"/>
          <w:sz w:val="28"/>
          <w:szCs w:val="28"/>
        </w:rPr>
      </w:pPr>
      <w:r w:rsidRPr="003D4898">
        <w:rPr>
          <w:rFonts w:ascii="Times New Roman" w:hAnsi="Times New Roman"/>
          <w:sz w:val="28"/>
          <w:szCs w:val="28"/>
        </w:rPr>
        <w:t xml:space="preserve">Значение </w:t>
      </w:r>
      <w:r w:rsidRPr="00466674">
        <w:rPr>
          <w:rFonts w:ascii="Times New Roman" w:hAnsi="Times New Roman"/>
          <w:sz w:val="28"/>
          <w:szCs w:val="28"/>
        </w:rPr>
        <w:t>целевого показателя (условие по заработной плате), предусмотренного указанными соглашениями с муниципальными образованиями ниже утвержденного</w:t>
      </w:r>
      <w:r w:rsidRPr="003D4898">
        <w:rPr>
          <w:rFonts w:ascii="Times New Roman" w:hAnsi="Times New Roman"/>
          <w:sz w:val="28"/>
          <w:szCs w:val="28"/>
        </w:rPr>
        <w:t xml:space="preserve"> значения целевого показателя зафиксировано по следующим муниципальным образованиям Архангельской области: город Архангельск, Котлас, город </w:t>
      </w:r>
      <w:r w:rsidRPr="00466674">
        <w:rPr>
          <w:rFonts w:ascii="Times New Roman" w:hAnsi="Times New Roman"/>
          <w:sz w:val="28"/>
          <w:szCs w:val="28"/>
        </w:rPr>
        <w:t>Новодвинск, город Коряжма, Мирный, Каргопольский муниципальный район.</w:t>
      </w:r>
    </w:p>
    <w:p w14:paraId="780DA156" w14:textId="77777777" w:rsidR="00466674" w:rsidRPr="003D4898" w:rsidRDefault="00466674" w:rsidP="00466674">
      <w:pPr>
        <w:spacing w:after="0" w:line="240" w:lineRule="auto"/>
        <w:ind w:firstLine="851"/>
        <w:jc w:val="both"/>
        <w:rPr>
          <w:rFonts w:ascii="Times New Roman" w:hAnsi="Times New Roman"/>
          <w:sz w:val="28"/>
          <w:szCs w:val="28"/>
        </w:rPr>
      </w:pPr>
      <w:r w:rsidRPr="00466674">
        <w:rPr>
          <w:rFonts w:ascii="Times New Roman" w:hAnsi="Times New Roman"/>
          <w:sz w:val="28"/>
          <w:szCs w:val="28"/>
        </w:rPr>
        <w:t xml:space="preserve">Например, среднемесячная заработная плата педагогических работников дошкольных учреждений города Архангельска </w:t>
      </w:r>
      <w:r w:rsidRPr="003D4898">
        <w:rPr>
          <w:rFonts w:ascii="Times New Roman" w:hAnsi="Times New Roman"/>
          <w:sz w:val="28"/>
          <w:szCs w:val="28"/>
        </w:rPr>
        <w:t xml:space="preserve">за </w:t>
      </w:r>
      <w:r w:rsidRPr="00D613DE">
        <w:rPr>
          <w:rFonts w:ascii="Times New Roman" w:hAnsi="Times New Roman"/>
          <w:sz w:val="28"/>
          <w:szCs w:val="28"/>
        </w:rPr>
        <w:t xml:space="preserve">2017 год </w:t>
      </w:r>
      <w:r w:rsidRPr="00D613DE">
        <w:rPr>
          <w:rFonts w:ascii="Times New Roman" w:hAnsi="Times New Roman"/>
          <w:sz w:val="28"/>
          <w:szCs w:val="28"/>
        </w:rPr>
        <w:lastRenderedPageBreak/>
        <w:t>составила 27 191,6 руб., Коряжмы – 23 439,00 руб., Мирного – 27 733,</w:t>
      </w:r>
      <w:r w:rsidRPr="003D4898">
        <w:rPr>
          <w:rFonts w:ascii="Times New Roman" w:hAnsi="Times New Roman"/>
          <w:sz w:val="28"/>
          <w:szCs w:val="28"/>
        </w:rPr>
        <w:t>00 руб., Новодвинска – 26 790,3 руб.</w:t>
      </w:r>
    </w:p>
    <w:p w14:paraId="3DF36012" w14:textId="77777777" w:rsidR="00D613DE" w:rsidRPr="003D4898" w:rsidRDefault="00D613DE" w:rsidP="00D613DE">
      <w:pPr>
        <w:spacing w:after="0" w:line="240" w:lineRule="auto"/>
        <w:jc w:val="both"/>
        <w:rPr>
          <w:rFonts w:ascii="Times New Roman" w:hAnsi="Times New Roman"/>
          <w:sz w:val="28"/>
          <w:szCs w:val="28"/>
          <w:highlight w:val="cyan"/>
        </w:rPr>
      </w:pPr>
    </w:p>
    <w:p w14:paraId="1609C2E3" w14:textId="77777777" w:rsidR="00D613DE" w:rsidRPr="003D4898" w:rsidRDefault="00D613DE" w:rsidP="00D613DE">
      <w:pPr>
        <w:spacing w:after="0" w:line="240" w:lineRule="auto"/>
        <w:jc w:val="center"/>
        <w:rPr>
          <w:rFonts w:ascii="Times New Roman" w:hAnsi="Times New Roman"/>
          <w:sz w:val="28"/>
          <w:szCs w:val="28"/>
          <w:u w:val="single"/>
        </w:rPr>
      </w:pPr>
      <w:r w:rsidRPr="003D4898">
        <w:rPr>
          <w:rFonts w:ascii="Times New Roman" w:hAnsi="Times New Roman"/>
          <w:sz w:val="28"/>
          <w:szCs w:val="28"/>
          <w:u w:val="single"/>
        </w:rPr>
        <w:t>Реализация приоритетного проекта «Подготовка высококвалифицированных специалистов и рабочих кадров с учетом современных стандартов и передовых технологий»</w:t>
      </w:r>
    </w:p>
    <w:p w14:paraId="0F86382A" w14:textId="77777777" w:rsidR="00D613DE" w:rsidRPr="003D4898"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t>Создание в Российской Федерации конкурентоспособной системы среднего профессионального образования, обеспечивающей подготовку высококвалифицированных специалистов и рабочих кадров в соответствии с современными стандартами и передовыми технологиями, увеличение к концу 2020 года до 50 тыс. человек численности выпускников образовательных организаций, реализующих программы среднего профессионального образования, продемонстрировавших уровень подготовки, соответствующий стандартам «Ворлдскиллс Россия».</w:t>
      </w:r>
    </w:p>
    <w:p w14:paraId="2B25517D" w14:textId="77777777" w:rsidR="00D613DE" w:rsidRPr="00D613DE" w:rsidRDefault="00D613DE" w:rsidP="00D613DE">
      <w:pPr>
        <w:spacing w:after="0" w:line="240" w:lineRule="auto"/>
        <w:ind w:firstLine="851"/>
        <w:jc w:val="both"/>
        <w:rPr>
          <w:rFonts w:ascii="Times New Roman" w:hAnsi="Times New Roman"/>
          <w:sz w:val="28"/>
          <w:szCs w:val="28"/>
        </w:rPr>
      </w:pPr>
      <w:r w:rsidRPr="00D613DE">
        <w:rPr>
          <w:rFonts w:ascii="Times New Roman" w:hAnsi="Times New Roman"/>
          <w:sz w:val="28"/>
          <w:szCs w:val="28"/>
        </w:rPr>
        <w:t>Текущий статус проекта - реализация.</w:t>
      </w:r>
    </w:p>
    <w:p w14:paraId="51B40505" w14:textId="77777777" w:rsidR="00D613DE" w:rsidRPr="00D613DE" w:rsidRDefault="00D613DE" w:rsidP="00D613DE">
      <w:pPr>
        <w:spacing w:after="0" w:line="240" w:lineRule="auto"/>
        <w:ind w:firstLine="851"/>
        <w:jc w:val="both"/>
        <w:rPr>
          <w:rFonts w:ascii="Times New Roman" w:hAnsi="Times New Roman"/>
          <w:sz w:val="28"/>
          <w:szCs w:val="28"/>
        </w:rPr>
      </w:pPr>
      <w:r w:rsidRPr="00D613DE">
        <w:rPr>
          <w:rFonts w:ascii="Times New Roman" w:hAnsi="Times New Roman"/>
          <w:sz w:val="28"/>
          <w:szCs w:val="28"/>
        </w:rPr>
        <w:t>Согласно Отчету о реализации в Архангельской области приоритетного проекта «Подготовка высококвалифицированных специалистов и рабочих кадров с учетом современных стандартов и передовых технологий» произвести оценку общего процента выполнения проекта в настоящее время не представляется возможной.</w:t>
      </w:r>
    </w:p>
    <w:p w14:paraId="02317E24" w14:textId="77777777" w:rsidR="00D613DE" w:rsidRPr="003D4898" w:rsidRDefault="00D613DE" w:rsidP="00D613DE">
      <w:pPr>
        <w:spacing w:after="0" w:line="240" w:lineRule="auto"/>
        <w:ind w:firstLine="851"/>
        <w:jc w:val="both"/>
        <w:rPr>
          <w:rFonts w:ascii="Times New Roman" w:hAnsi="Times New Roman"/>
          <w:sz w:val="28"/>
          <w:szCs w:val="28"/>
        </w:rPr>
      </w:pPr>
      <w:r w:rsidRPr="00D613DE">
        <w:rPr>
          <w:rFonts w:ascii="Times New Roman" w:hAnsi="Times New Roman"/>
          <w:sz w:val="28"/>
          <w:szCs w:val="28"/>
        </w:rPr>
        <w:t>В 2017 году реализованы следующие</w:t>
      </w:r>
      <w:r w:rsidRPr="003D4898">
        <w:rPr>
          <w:rFonts w:ascii="Times New Roman" w:hAnsi="Times New Roman"/>
          <w:sz w:val="28"/>
          <w:szCs w:val="28"/>
        </w:rPr>
        <w:t xml:space="preserve"> контрольные точки проекта:</w:t>
      </w:r>
    </w:p>
    <w:p w14:paraId="3FC0DF14"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сформирован перечень профессий и специальностей СПО, наиболее востребованных, новых и перспективных в Архангельской области (распоряжение минобрнауки АО от 06.04.2017 № 582);</w:t>
      </w:r>
    </w:p>
    <w:p w14:paraId="653ADE5A"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сформирован перечень профессиональных образовательных организаций, внедряющих новые ФГОС СПО по наиболее востребованным, новым и перспективным профессиям и специальностям (распоряжение минобрнауки от 06.04.2017 № 576);</w:t>
      </w:r>
    </w:p>
    <w:p w14:paraId="1E711C9B"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16 профессиональными организациями получены лицензии на осуществление образовательной деятельности по образовательным программам, разработанным в соответствии с новыми ФГОС СПО по наиболее востребованным, новым и перспективным профессиям и специальностям;</w:t>
      </w:r>
    </w:p>
    <w:p w14:paraId="74632E16"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профессиональным образовательным организациям выделены контрольные цифры приема на подготовку по образовательным программам, соответствующим новым ФГОС СПО по наиболее востребованным, новым и перспективным профессиям и специальностям (распоряжение минобрнауки АО от 30.05.2017 № 946);</w:t>
      </w:r>
    </w:p>
    <w:p w14:paraId="1BEC02A6"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сформирован план развития инфраструктуры на базе центров квалификаций, предприятий и колледжей, обеспечивающих внедрение новых ФГОС СПО в соответствии с современными стандартами и передовыми технологиями (распоряжение минобрнауки АО от 26.04.2017 № 716);</w:t>
      </w:r>
    </w:p>
    <w:p w14:paraId="482E4922" w14:textId="77777777" w:rsidR="00D613DE" w:rsidRPr="003D4898" w:rsidRDefault="00D613DE" w:rsidP="00D613DE">
      <w:pPr>
        <w:numPr>
          <w:ilvl w:val="0"/>
          <w:numId w:val="21"/>
        </w:numPr>
        <w:spacing w:after="0" w:line="240" w:lineRule="auto"/>
        <w:ind w:left="0" w:firstLine="708"/>
        <w:jc w:val="both"/>
        <w:rPr>
          <w:rFonts w:ascii="Times New Roman" w:hAnsi="Times New Roman"/>
          <w:sz w:val="28"/>
          <w:szCs w:val="28"/>
        </w:rPr>
      </w:pPr>
      <w:r w:rsidRPr="003D4898">
        <w:rPr>
          <w:rFonts w:ascii="Times New Roman" w:hAnsi="Times New Roman"/>
          <w:sz w:val="28"/>
          <w:szCs w:val="28"/>
        </w:rPr>
        <w:t>созданы 3 специализированных центра компетенций (распоряжение минобрнауки АО от 15.09.2017 № 1722).</w:t>
      </w:r>
    </w:p>
    <w:p w14:paraId="32B88B59" w14:textId="77777777" w:rsidR="00D613DE" w:rsidRPr="003D4898" w:rsidRDefault="00D613DE" w:rsidP="00D613DE">
      <w:pPr>
        <w:spacing w:after="0" w:line="240" w:lineRule="auto"/>
        <w:ind w:firstLine="851"/>
        <w:jc w:val="both"/>
        <w:rPr>
          <w:rFonts w:ascii="Times New Roman" w:hAnsi="Times New Roman"/>
          <w:sz w:val="28"/>
          <w:szCs w:val="28"/>
        </w:rPr>
      </w:pPr>
      <w:r w:rsidRPr="003D4898">
        <w:rPr>
          <w:rFonts w:ascii="Times New Roman" w:hAnsi="Times New Roman"/>
          <w:sz w:val="28"/>
          <w:szCs w:val="28"/>
        </w:rPr>
        <w:lastRenderedPageBreak/>
        <w:t>Средства федерального бюджета на реализацию мероприятий приоритетного проекта отсутствуют, в связи с неучастием Архангельской области в конкурсном отборе субъектов российской Федерации на предоставление субсидий федерального бюджета.</w:t>
      </w:r>
    </w:p>
    <w:p w14:paraId="6CC6A1AE" w14:textId="77777777" w:rsidR="00D613DE" w:rsidRPr="006F115B" w:rsidRDefault="00D613DE" w:rsidP="00D613DE">
      <w:pPr>
        <w:spacing w:after="0" w:line="240" w:lineRule="auto"/>
        <w:ind w:firstLine="708"/>
        <w:jc w:val="both"/>
      </w:pPr>
      <w:r w:rsidRPr="003D4898">
        <w:rPr>
          <w:rFonts w:ascii="Times New Roman" w:hAnsi="Times New Roman"/>
          <w:sz w:val="28"/>
          <w:szCs w:val="28"/>
        </w:rPr>
        <w:t>Государственные профессиональные организации Архангельской области, подведомственные минобрнауки АО, участвуют в реализации приоритетного проекта «Рабочие кадры для передовых технологий». Денежные средства в 2017-2018 годах на реализацию проекта предусмотрены в рамках мероприятий пункта 1.2. «Укрепление учебно-материальной базы учреждений профессионального образования, находящихся в ведении министерства образования и науки Архангельской области», пункт 2.2. «Проведение совместно с отраслевыми исполнительными органами государственной власти Архангельской области, профессиональными образовательными организациями в Архангельской области,</w:t>
      </w:r>
      <w:r>
        <w:t xml:space="preserve"> </w:t>
      </w:r>
      <w:r w:rsidRPr="001C1E0B">
        <w:rPr>
          <w:rFonts w:ascii="Times New Roman" w:hAnsi="Times New Roman"/>
          <w:sz w:val="28"/>
          <w:szCs w:val="28"/>
        </w:rPr>
        <w:t>осуществляющими подготовку квалифицированных рабочих кадров, профориентационных мероприятий, направленных на повышение привлекательности программ профессионального образования, востребованных на рынке труда» подпрограммы № 3 «Развитие среднего профессионального образования» госпрограммы. В 2017 году бюджетные ассигнования н реализацию мероприятия пункта 1.2. не предусматривались.</w:t>
      </w:r>
    </w:p>
    <w:p w14:paraId="1B3593F0" w14:textId="77777777" w:rsidR="007C1C62" w:rsidRPr="00DB2871" w:rsidRDefault="006E4572" w:rsidP="00157986">
      <w:pPr>
        <w:pStyle w:val="2"/>
        <w:spacing w:line="240" w:lineRule="auto"/>
        <w:jc w:val="center"/>
        <w:rPr>
          <w:rFonts w:ascii="Times New Roman" w:hAnsi="Times New Roman"/>
          <w:b w:val="0"/>
          <w:lang w:val="ru-RU"/>
        </w:rPr>
      </w:pPr>
      <w:bookmarkStart w:id="72" w:name="_Toc515024237"/>
      <w:r w:rsidRPr="004E5F67">
        <w:rPr>
          <w:rFonts w:ascii="Times New Roman" w:hAnsi="Times New Roman"/>
          <w:b w:val="0"/>
          <w:lang w:val="ru-RU"/>
        </w:rPr>
        <w:t>5.</w:t>
      </w:r>
      <w:r w:rsidR="00741C8A">
        <w:rPr>
          <w:rFonts w:ascii="Times New Roman" w:hAnsi="Times New Roman"/>
          <w:b w:val="0"/>
          <w:lang w:val="ru-RU"/>
        </w:rPr>
        <w:t>6</w:t>
      </w:r>
      <w:r w:rsidR="007C1C62" w:rsidRPr="004E5F67">
        <w:rPr>
          <w:rFonts w:ascii="Times New Roman" w:hAnsi="Times New Roman"/>
          <w:b w:val="0"/>
          <w:lang w:val="ru-RU"/>
        </w:rPr>
        <w:t>. Расходы</w:t>
      </w:r>
      <w:r w:rsidR="004A1A0C" w:rsidRPr="004E5F67">
        <w:rPr>
          <w:rFonts w:ascii="Times New Roman" w:hAnsi="Times New Roman"/>
          <w:b w:val="0"/>
          <w:lang w:val="ru-RU"/>
        </w:rPr>
        <w:t xml:space="preserve"> на</w:t>
      </w:r>
      <w:r w:rsidR="007C1C62" w:rsidRPr="004E5F67">
        <w:rPr>
          <w:rFonts w:ascii="Times New Roman" w:hAnsi="Times New Roman"/>
          <w:b w:val="0"/>
          <w:lang w:val="ru-RU"/>
        </w:rPr>
        <w:t xml:space="preserve"> </w:t>
      </w:r>
      <w:r w:rsidR="00157986" w:rsidRPr="004E5F67">
        <w:rPr>
          <w:rFonts w:ascii="Times New Roman" w:hAnsi="Times New Roman"/>
          <w:b w:val="0"/>
          <w:lang w:val="ru-RU"/>
        </w:rPr>
        <w:t>к</w:t>
      </w:r>
      <w:r w:rsidR="00C90526" w:rsidRPr="004E5F67">
        <w:rPr>
          <w:rFonts w:ascii="Times New Roman" w:hAnsi="Times New Roman"/>
          <w:b w:val="0"/>
          <w:lang w:val="ru-RU"/>
        </w:rPr>
        <w:t>ультур</w:t>
      </w:r>
      <w:r w:rsidR="00157986" w:rsidRPr="004E5F67">
        <w:rPr>
          <w:rFonts w:ascii="Times New Roman" w:hAnsi="Times New Roman"/>
          <w:b w:val="0"/>
          <w:lang w:val="ru-RU"/>
        </w:rPr>
        <w:t>у и</w:t>
      </w:r>
      <w:r w:rsidR="00C90526" w:rsidRPr="004E5F67">
        <w:rPr>
          <w:rFonts w:ascii="Times New Roman" w:hAnsi="Times New Roman"/>
          <w:b w:val="0"/>
          <w:lang w:val="ru-RU"/>
        </w:rPr>
        <w:t xml:space="preserve"> кинематографи</w:t>
      </w:r>
      <w:r w:rsidR="00157986" w:rsidRPr="004E5F67">
        <w:rPr>
          <w:rFonts w:ascii="Times New Roman" w:hAnsi="Times New Roman"/>
          <w:b w:val="0"/>
          <w:lang w:val="ru-RU"/>
        </w:rPr>
        <w:t>ю</w:t>
      </w:r>
      <w:bookmarkEnd w:id="72"/>
    </w:p>
    <w:p w14:paraId="71791E40" w14:textId="77777777" w:rsidR="004E5F67" w:rsidRPr="007031E1" w:rsidRDefault="00DB2871" w:rsidP="004E5F67">
      <w:pPr>
        <w:spacing w:after="0" w:line="240" w:lineRule="auto"/>
        <w:ind w:firstLine="851"/>
        <w:jc w:val="both"/>
        <w:rPr>
          <w:rFonts w:ascii="Times New Roman" w:hAnsi="Times New Roman"/>
          <w:sz w:val="28"/>
          <w:szCs w:val="28"/>
        </w:rPr>
      </w:pPr>
      <w:r w:rsidRPr="00DB2871">
        <w:rPr>
          <w:rFonts w:ascii="Times New Roman" w:hAnsi="Times New Roman"/>
          <w:sz w:val="28"/>
          <w:szCs w:val="28"/>
        </w:rPr>
        <w:t xml:space="preserve"> </w:t>
      </w:r>
      <w:r w:rsidR="004E5F67" w:rsidRPr="007031E1">
        <w:rPr>
          <w:rFonts w:ascii="Times New Roman" w:hAnsi="Times New Roman"/>
          <w:sz w:val="28"/>
          <w:szCs w:val="28"/>
        </w:rPr>
        <w:t xml:space="preserve">По разделу «Культура и кинематография» расходы бюджета составили 1 523,3 млн.руб., или 98,4% к утвержденным уточненным бюджетным </w:t>
      </w:r>
      <w:r w:rsidR="004E5F67" w:rsidRPr="00470DE9">
        <w:rPr>
          <w:rFonts w:ascii="Times New Roman" w:hAnsi="Times New Roman"/>
          <w:sz w:val="28"/>
          <w:szCs w:val="28"/>
        </w:rPr>
        <w:t xml:space="preserve">ассигнованиям и увеличились по сравнению </w:t>
      </w:r>
      <w:r w:rsidR="00470DE9" w:rsidRPr="00470DE9">
        <w:rPr>
          <w:rFonts w:ascii="Times New Roman" w:hAnsi="Times New Roman"/>
          <w:sz w:val="28"/>
          <w:szCs w:val="28"/>
        </w:rPr>
        <w:t>с 2016 годом на 683,1 млн.руб.</w:t>
      </w:r>
    </w:p>
    <w:p w14:paraId="4E8A62B4" w14:textId="77777777" w:rsidR="004E5F67" w:rsidRPr="007031E1" w:rsidRDefault="004E5F67" w:rsidP="004E5F67">
      <w:pPr>
        <w:spacing w:after="0" w:line="240" w:lineRule="auto"/>
        <w:ind w:firstLine="851"/>
        <w:jc w:val="both"/>
        <w:rPr>
          <w:rFonts w:ascii="Times New Roman" w:hAnsi="Times New Roman"/>
          <w:sz w:val="28"/>
          <w:szCs w:val="28"/>
        </w:rPr>
      </w:pPr>
      <w:r w:rsidRPr="007031E1">
        <w:rPr>
          <w:rFonts w:ascii="Times New Roman" w:hAnsi="Times New Roman"/>
          <w:sz w:val="28"/>
          <w:szCs w:val="28"/>
        </w:rPr>
        <w:t>Расходы по разделу «Культура, кинематография» в разрезе подразделов и главных распорядителей характеризуются следующими данными:</w:t>
      </w:r>
    </w:p>
    <w:p w14:paraId="2DF96B22" w14:textId="77777777" w:rsidR="004E5F67" w:rsidRPr="00514C5C" w:rsidRDefault="004E5F67" w:rsidP="004E5F67">
      <w:pPr>
        <w:spacing w:after="0" w:line="240" w:lineRule="auto"/>
        <w:ind w:firstLine="851"/>
        <w:jc w:val="right"/>
        <w:rPr>
          <w:rFonts w:ascii="Times New Roman" w:hAnsi="Times New Roman"/>
          <w:sz w:val="24"/>
          <w:szCs w:val="24"/>
        </w:rPr>
      </w:pPr>
      <w:r w:rsidRPr="00514C5C">
        <w:rPr>
          <w:rFonts w:ascii="Times New Roman" w:hAnsi="Times New Roman"/>
          <w:sz w:val="24"/>
          <w:szCs w:val="24"/>
        </w:rPr>
        <w:t>млн.руб.</w:t>
      </w:r>
    </w:p>
    <w:tbl>
      <w:tblPr>
        <w:tblW w:w="9345" w:type="dxa"/>
        <w:tblInd w:w="119" w:type="dxa"/>
        <w:tblLayout w:type="fixed"/>
        <w:tblLook w:val="04A0" w:firstRow="1" w:lastRow="0" w:firstColumn="1" w:lastColumn="0" w:noHBand="0" w:noVBand="1"/>
      </w:tblPr>
      <w:tblGrid>
        <w:gridCol w:w="3402"/>
        <w:gridCol w:w="1134"/>
        <w:gridCol w:w="1701"/>
        <w:gridCol w:w="1276"/>
        <w:gridCol w:w="1832"/>
      </w:tblGrid>
      <w:tr w:rsidR="004E5F67" w:rsidRPr="007031E1" w14:paraId="1F509EAF" w14:textId="77777777" w:rsidTr="007031E1">
        <w:trPr>
          <w:trHeight w:val="1200"/>
        </w:trPr>
        <w:tc>
          <w:tcPr>
            <w:tcW w:w="340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48FC5BA" w14:textId="77777777" w:rsidR="004E5F67" w:rsidRPr="007031E1" w:rsidRDefault="004E5F67" w:rsidP="004E5F67">
            <w:pPr>
              <w:spacing w:after="0" w:line="240" w:lineRule="auto"/>
              <w:jc w:val="center"/>
              <w:rPr>
                <w:rFonts w:ascii="Times New Roman" w:eastAsia="Times New Roman" w:hAnsi="Times New Roman"/>
                <w:lang w:eastAsia="ru-RU"/>
              </w:rPr>
            </w:pPr>
            <w:r w:rsidRPr="007031E1">
              <w:rPr>
                <w:rFonts w:ascii="Times New Roman" w:eastAsia="Times New Roman" w:hAnsi="Times New Roman"/>
                <w:lang w:eastAsia="ru-RU"/>
              </w:rPr>
              <w:t xml:space="preserve">Наименование </w:t>
            </w:r>
          </w:p>
        </w:tc>
        <w:tc>
          <w:tcPr>
            <w:tcW w:w="1134" w:type="dxa"/>
            <w:tcBorders>
              <w:top w:val="double" w:sz="6" w:space="0" w:color="auto"/>
              <w:left w:val="nil"/>
              <w:bottom w:val="single" w:sz="4" w:space="0" w:color="auto"/>
              <w:right w:val="single" w:sz="4" w:space="0" w:color="auto"/>
            </w:tcBorders>
            <w:shd w:val="clear" w:color="000000" w:fill="FFFFFF"/>
            <w:vAlign w:val="center"/>
            <w:hideMark/>
          </w:tcPr>
          <w:p w14:paraId="2AA14A43" w14:textId="77777777" w:rsidR="004E5F67" w:rsidRPr="007031E1" w:rsidRDefault="004E5F67" w:rsidP="004E5F67">
            <w:pPr>
              <w:spacing w:after="0" w:line="240" w:lineRule="auto"/>
              <w:jc w:val="center"/>
              <w:rPr>
                <w:rFonts w:ascii="Times New Roman" w:eastAsia="Times New Roman" w:hAnsi="Times New Roman"/>
                <w:lang w:eastAsia="ru-RU"/>
              </w:rPr>
            </w:pPr>
            <w:r w:rsidRPr="007031E1">
              <w:rPr>
                <w:rFonts w:ascii="Times New Roman" w:eastAsia="Times New Roman" w:hAnsi="Times New Roman"/>
                <w:lang w:eastAsia="ru-RU"/>
              </w:rPr>
              <w:t xml:space="preserve">Исполнено 2016 год </w:t>
            </w:r>
          </w:p>
        </w:tc>
        <w:tc>
          <w:tcPr>
            <w:tcW w:w="1701" w:type="dxa"/>
            <w:tcBorders>
              <w:top w:val="double" w:sz="6" w:space="0" w:color="auto"/>
              <w:left w:val="nil"/>
              <w:bottom w:val="single" w:sz="4" w:space="0" w:color="auto"/>
              <w:right w:val="single" w:sz="4" w:space="0" w:color="auto"/>
            </w:tcBorders>
            <w:shd w:val="clear" w:color="000000" w:fill="FFFFFF"/>
            <w:vAlign w:val="center"/>
            <w:hideMark/>
          </w:tcPr>
          <w:p w14:paraId="08AAB014" w14:textId="77777777" w:rsidR="004E5F67" w:rsidRPr="007031E1" w:rsidRDefault="004E5F67" w:rsidP="004E5F67">
            <w:pPr>
              <w:spacing w:after="0" w:line="240" w:lineRule="auto"/>
              <w:jc w:val="center"/>
              <w:rPr>
                <w:rFonts w:ascii="Times New Roman" w:eastAsia="Times New Roman" w:hAnsi="Times New Roman"/>
                <w:lang w:eastAsia="ru-RU"/>
              </w:rPr>
            </w:pPr>
            <w:r w:rsidRPr="007031E1">
              <w:rPr>
                <w:rFonts w:ascii="Times New Roman" w:eastAsia="Times New Roman" w:hAnsi="Times New Roman"/>
                <w:lang w:eastAsia="ru-RU"/>
              </w:rPr>
              <w:t xml:space="preserve"> % исполнения к уточненной бюджетной росписи на 2016 год </w:t>
            </w:r>
          </w:p>
        </w:tc>
        <w:tc>
          <w:tcPr>
            <w:tcW w:w="1276" w:type="dxa"/>
            <w:tcBorders>
              <w:top w:val="double" w:sz="6" w:space="0" w:color="auto"/>
              <w:left w:val="nil"/>
              <w:bottom w:val="single" w:sz="4" w:space="0" w:color="auto"/>
              <w:right w:val="single" w:sz="4" w:space="0" w:color="auto"/>
            </w:tcBorders>
            <w:shd w:val="clear" w:color="000000" w:fill="FFFFFF"/>
            <w:vAlign w:val="center"/>
            <w:hideMark/>
          </w:tcPr>
          <w:p w14:paraId="1731AA89" w14:textId="77777777" w:rsidR="004E5F67" w:rsidRPr="007031E1" w:rsidRDefault="004E5F67" w:rsidP="004E5F67">
            <w:pPr>
              <w:spacing w:after="0" w:line="240" w:lineRule="auto"/>
              <w:jc w:val="center"/>
              <w:rPr>
                <w:rFonts w:ascii="Times New Roman" w:eastAsia="Times New Roman" w:hAnsi="Times New Roman"/>
                <w:lang w:eastAsia="ru-RU"/>
              </w:rPr>
            </w:pPr>
            <w:r w:rsidRPr="007031E1">
              <w:rPr>
                <w:rFonts w:ascii="Times New Roman" w:eastAsia="Times New Roman" w:hAnsi="Times New Roman"/>
                <w:lang w:eastAsia="ru-RU"/>
              </w:rPr>
              <w:t xml:space="preserve">Исполнено 2017 год </w:t>
            </w:r>
          </w:p>
        </w:tc>
        <w:tc>
          <w:tcPr>
            <w:tcW w:w="1832" w:type="dxa"/>
            <w:tcBorders>
              <w:top w:val="double" w:sz="6" w:space="0" w:color="auto"/>
              <w:left w:val="nil"/>
              <w:bottom w:val="single" w:sz="4" w:space="0" w:color="auto"/>
              <w:right w:val="double" w:sz="6" w:space="0" w:color="auto"/>
            </w:tcBorders>
            <w:shd w:val="clear" w:color="000000" w:fill="FFFFFF"/>
            <w:vAlign w:val="center"/>
            <w:hideMark/>
          </w:tcPr>
          <w:p w14:paraId="6768173E" w14:textId="77777777" w:rsidR="004E5F67" w:rsidRPr="007031E1" w:rsidRDefault="004E5F67" w:rsidP="004E5F67">
            <w:pPr>
              <w:spacing w:after="0" w:line="240" w:lineRule="auto"/>
              <w:jc w:val="center"/>
              <w:rPr>
                <w:rFonts w:ascii="Times New Roman" w:eastAsia="Times New Roman" w:hAnsi="Times New Roman"/>
                <w:lang w:eastAsia="ru-RU"/>
              </w:rPr>
            </w:pPr>
            <w:r w:rsidRPr="007031E1">
              <w:rPr>
                <w:rFonts w:ascii="Times New Roman" w:eastAsia="Times New Roman" w:hAnsi="Times New Roman"/>
                <w:lang w:eastAsia="ru-RU"/>
              </w:rPr>
              <w:t xml:space="preserve"> % исполнения к уточненной бюджетной росписи на 2017 год </w:t>
            </w:r>
          </w:p>
        </w:tc>
      </w:tr>
      <w:tr w:rsidR="004E5F67" w:rsidRPr="007031E1" w14:paraId="64AA1917" w14:textId="77777777" w:rsidTr="007031E1">
        <w:trPr>
          <w:trHeight w:val="255"/>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72E46E65" w14:textId="77777777" w:rsidR="004E5F67" w:rsidRPr="007031E1" w:rsidRDefault="004E5F67" w:rsidP="004E5F67">
            <w:pPr>
              <w:spacing w:after="0" w:line="240" w:lineRule="auto"/>
              <w:rPr>
                <w:rFonts w:ascii="Times New Roman" w:eastAsia="Times New Roman" w:hAnsi="Times New Roman"/>
                <w:lang w:eastAsia="ru-RU"/>
              </w:rPr>
            </w:pPr>
            <w:r w:rsidRPr="007031E1">
              <w:rPr>
                <w:rFonts w:ascii="Times New Roman" w:eastAsia="Times New Roman" w:hAnsi="Times New Roman"/>
                <w:lang w:eastAsia="ru-RU"/>
              </w:rPr>
              <w:t xml:space="preserve">08 00. Культура, кинематография </w:t>
            </w:r>
          </w:p>
        </w:tc>
        <w:tc>
          <w:tcPr>
            <w:tcW w:w="1134" w:type="dxa"/>
            <w:tcBorders>
              <w:top w:val="nil"/>
              <w:left w:val="nil"/>
              <w:bottom w:val="single" w:sz="4" w:space="0" w:color="auto"/>
              <w:right w:val="single" w:sz="4" w:space="0" w:color="auto"/>
            </w:tcBorders>
            <w:shd w:val="clear" w:color="auto" w:fill="auto"/>
            <w:vAlign w:val="center"/>
            <w:hideMark/>
          </w:tcPr>
          <w:p w14:paraId="406C1C31"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840,2</w:t>
            </w:r>
          </w:p>
        </w:tc>
        <w:tc>
          <w:tcPr>
            <w:tcW w:w="1701" w:type="dxa"/>
            <w:tcBorders>
              <w:top w:val="nil"/>
              <w:left w:val="nil"/>
              <w:bottom w:val="single" w:sz="4" w:space="0" w:color="auto"/>
              <w:right w:val="single" w:sz="4" w:space="0" w:color="auto"/>
            </w:tcBorders>
            <w:shd w:val="clear" w:color="auto" w:fill="auto"/>
            <w:vAlign w:val="center"/>
            <w:hideMark/>
          </w:tcPr>
          <w:p w14:paraId="0E825540"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99,8</w:t>
            </w:r>
          </w:p>
        </w:tc>
        <w:tc>
          <w:tcPr>
            <w:tcW w:w="1276" w:type="dxa"/>
            <w:tcBorders>
              <w:top w:val="nil"/>
              <w:left w:val="nil"/>
              <w:bottom w:val="single" w:sz="4" w:space="0" w:color="auto"/>
              <w:right w:val="single" w:sz="4" w:space="0" w:color="auto"/>
            </w:tcBorders>
            <w:shd w:val="clear" w:color="auto" w:fill="auto"/>
            <w:vAlign w:val="center"/>
            <w:hideMark/>
          </w:tcPr>
          <w:p w14:paraId="390D3CBC"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1 523,3</w:t>
            </w:r>
          </w:p>
        </w:tc>
        <w:tc>
          <w:tcPr>
            <w:tcW w:w="1832" w:type="dxa"/>
            <w:tcBorders>
              <w:top w:val="nil"/>
              <w:left w:val="nil"/>
              <w:bottom w:val="single" w:sz="4" w:space="0" w:color="auto"/>
              <w:right w:val="double" w:sz="6" w:space="0" w:color="auto"/>
            </w:tcBorders>
            <w:shd w:val="clear" w:color="auto" w:fill="auto"/>
            <w:vAlign w:val="center"/>
            <w:hideMark/>
          </w:tcPr>
          <w:p w14:paraId="4BDFD2E3"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98,4</w:t>
            </w:r>
          </w:p>
        </w:tc>
      </w:tr>
      <w:tr w:rsidR="004E5F67" w:rsidRPr="007031E1" w14:paraId="46E058A8" w14:textId="77777777" w:rsidTr="007031E1">
        <w:trPr>
          <w:trHeight w:val="255"/>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6C918442" w14:textId="77777777" w:rsidR="004E5F67" w:rsidRPr="007031E1" w:rsidRDefault="004E5F67" w:rsidP="004E5F67">
            <w:pPr>
              <w:spacing w:after="0" w:line="240" w:lineRule="auto"/>
              <w:rPr>
                <w:rFonts w:ascii="Times New Roman" w:eastAsia="Times New Roman" w:hAnsi="Times New Roman"/>
                <w:lang w:eastAsia="ru-RU"/>
              </w:rPr>
            </w:pPr>
            <w:r w:rsidRPr="007031E1">
              <w:rPr>
                <w:rFonts w:ascii="Times New Roman" w:eastAsia="Times New Roman" w:hAnsi="Times New Roman"/>
                <w:lang w:eastAsia="ru-RU"/>
              </w:rPr>
              <w:t xml:space="preserve">08 01 Культура </w:t>
            </w:r>
          </w:p>
        </w:tc>
        <w:tc>
          <w:tcPr>
            <w:tcW w:w="1134" w:type="dxa"/>
            <w:tcBorders>
              <w:top w:val="nil"/>
              <w:left w:val="nil"/>
              <w:bottom w:val="single" w:sz="4" w:space="0" w:color="auto"/>
              <w:right w:val="single" w:sz="4" w:space="0" w:color="auto"/>
            </w:tcBorders>
            <w:shd w:val="clear" w:color="auto" w:fill="auto"/>
            <w:vAlign w:val="center"/>
            <w:hideMark/>
          </w:tcPr>
          <w:p w14:paraId="258BD050"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795,9</w:t>
            </w:r>
          </w:p>
        </w:tc>
        <w:tc>
          <w:tcPr>
            <w:tcW w:w="1701" w:type="dxa"/>
            <w:tcBorders>
              <w:top w:val="nil"/>
              <w:left w:val="nil"/>
              <w:bottom w:val="single" w:sz="4" w:space="0" w:color="auto"/>
              <w:right w:val="single" w:sz="4" w:space="0" w:color="auto"/>
            </w:tcBorders>
            <w:shd w:val="clear" w:color="auto" w:fill="auto"/>
            <w:vAlign w:val="center"/>
            <w:hideMark/>
          </w:tcPr>
          <w:p w14:paraId="7FC35C1C"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100</w:t>
            </w:r>
          </w:p>
        </w:tc>
        <w:tc>
          <w:tcPr>
            <w:tcW w:w="1276" w:type="dxa"/>
            <w:tcBorders>
              <w:top w:val="nil"/>
              <w:left w:val="nil"/>
              <w:bottom w:val="single" w:sz="4" w:space="0" w:color="auto"/>
              <w:right w:val="single" w:sz="4" w:space="0" w:color="auto"/>
            </w:tcBorders>
            <w:shd w:val="clear" w:color="auto" w:fill="auto"/>
            <w:vAlign w:val="center"/>
            <w:hideMark/>
          </w:tcPr>
          <w:p w14:paraId="04B19037"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1 480,1</w:t>
            </w:r>
          </w:p>
        </w:tc>
        <w:tc>
          <w:tcPr>
            <w:tcW w:w="1832" w:type="dxa"/>
            <w:tcBorders>
              <w:top w:val="nil"/>
              <w:left w:val="nil"/>
              <w:bottom w:val="single" w:sz="4" w:space="0" w:color="auto"/>
              <w:right w:val="double" w:sz="6" w:space="0" w:color="auto"/>
            </w:tcBorders>
            <w:shd w:val="clear" w:color="auto" w:fill="auto"/>
            <w:vAlign w:val="center"/>
            <w:hideMark/>
          </w:tcPr>
          <w:p w14:paraId="2AF65324"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98,5</w:t>
            </w:r>
          </w:p>
        </w:tc>
      </w:tr>
      <w:tr w:rsidR="004E5F67" w:rsidRPr="007031E1" w14:paraId="084A10EF" w14:textId="77777777" w:rsidTr="007031E1">
        <w:trPr>
          <w:trHeight w:val="450"/>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27B5F0EF" w14:textId="77777777" w:rsidR="004E5F67" w:rsidRPr="007031E1" w:rsidRDefault="004E5F67" w:rsidP="004E5F67">
            <w:pPr>
              <w:spacing w:after="0" w:line="240" w:lineRule="auto"/>
              <w:rPr>
                <w:rFonts w:ascii="Times New Roman" w:eastAsia="Times New Roman" w:hAnsi="Times New Roman"/>
                <w:i/>
                <w:iCs/>
                <w:lang w:eastAsia="ru-RU"/>
              </w:rPr>
            </w:pPr>
            <w:r w:rsidRPr="007031E1">
              <w:rPr>
                <w:rFonts w:ascii="Times New Roman" w:eastAsia="Times New Roman" w:hAnsi="Times New Roman"/>
                <w:i/>
                <w:iCs/>
                <w:lang w:eastAsia="ru-RU"/>
              </w:rPr>
              <w:t>Министерство строительства и архитектуры</w:t>
            </w:r>
          </w:p>
        </w:tc>
        <w:tc>
          <w:tcPr>
            <w:tcW w:w="1134" w:type="dxa"/>
            <w:tcBorders>
              <w:top w:val="nil"/>
              <w:left w:val="nil"/>
              <w:bottom w:val="single" w:sz="4" w:space="0" w:color="auto"/>
              <w:right w:val="single" w:sz="4" w:space="0" w:color="auto"/>
            </w:tcBorders>
            <w:shd w:val="clear" w:color="auto" w:fill="auto"/>
            <w:vAlign w:val="center"/>
            <w:hideMark/>
          </w:tcPr>
          <w:p w14:paraId="09E8DABE"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172,4</w:t>
            </w:r>
          </w:p>
        </w:tc>
        <w:tc>
          <w:tcPr>
            <w:tcW w:w="1701" w:type="dxa"/>
            <w:tcBorders>
              <w:top w:val="nil"/>
              <w:left w:val="nil"/>
              <w:bottom w:val="single" w:sz="4" w:space="0" w:color="auto"/>
              <w:right w:val="single" w:sz="4" w:space="0" w:color="auto"/>
            </w:tcBorders>
            <w:shd w:val="clear" w:color="auto" w:fill="auto"/>
            <w:vAlign w:val="center"/>
            <w:hideMark/>
          </w:tcPr>
          <w:p w14:paraId="451C5D4D"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99,9</w:t>
            </w:r>
          </w:p>
        </w:tc>
        <w:tc>
          <w:tcPr>
            <w:tcW w:w="1276" w:type="dxa"/>
            <w:tcBorders>
              <w:top w:val="nil"/>
              <w:left w:val="nil"/>
              <w:bottom w:val="single" w:sz="4" w:space="0" w:color="auto"/>
              <w:right w:val="single" w:sz="4" w:space="0" w:color="auto"/>
            </w:tcBorders>
            <w:shd w:val="clear" w:color="auto" w:fill="auto"/>
            <w:vAlign w:val="center"/>
            <w:hideMark/>
          </w:tcPr>
          <w:p w14:paraId="6C34283D"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405,1</w:t>
            </w:r>
          </w:p>
        </w:tc>
        <w:tc>
          <w:tcPr>
            <w:tcW w:w="1832" w:type="dxa"/>
            <w:tcBorders>
              <w:top w:val="nil"/>
              <w:left w:val="nil"/>
              <w:bottom w:val="single" w:sz="4" w:space="0" w:color="auto"/>
              <w:right w:val="double" w:sz="6" w:space="0" w:color="auto"/>
            </w:tcBorders>
            <w:shd w:val="clear" w:color="auto" w:fill="auto"/>
            <w:vAlign w:val="center"/>
            <w:hideMark/>
          </w:tcPr>
          <w:p w14:paraId="27F8A120"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95,1</w:t>
            </w:r>
          </w:p>
        </w:tc>
      </w:tr>
      <w:tr w:rsidR="004E5F67" w:rsidRPr="007031E1" w14:paraId="71EC71B9" w14:textId="77777777" w:rsidTr="007031E1">
        <w:trPr>
          <w:trHeight w:val="255"/>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1C785F2B" w14:textId="77777777" w:rsidR="004E5F67" w:rsidRPr="007031E1" w:rsidRDefault="004E5F67" w:rsidP="004E5F67">
            <w:pPr>
              <w:spacing w:after="0" w:line="240" w:lineRule="auto"/>
              <w:rPr>
                <w:rFonts w:ascii="Times New Roman" w:eastAsia="Times New Roman" w:hAnsi="Times New Roman"/>
                <w:i/>
                <w:iCs/>
                <w:lang w:eastAsia="ru-RU"/>
              </w:rPr>
            </w:pPr>
            <w:r w:rsidRPr="007031E1">
              <w:rPr>
                <w:rFonts w:ascii="Times New Roman" w:eastAsia="Times New Roman" w:hAnsi="Times New Roman"/>
                <w:i/>
                <w:iCs/>
                <w:lang w:eastAsia="ru-RU"/>
              </w:rPr>
              <w:t xml:space="preserve">Министерство культуры </w:t>
            </w:r>
          </w:p>
        </w:tc>
        <w:tc>
          <w:tcPr>
            <w:tcW w:w="1134" w:type="dxa"/>
            <w:tcBorders>
              <w:top w:val="nil"/>
              <w:left w:val="nil"/>
              <w:bottom w:val="single" w:sz="4" w:space="0" w:color="auto"/>
              <w:right w:val="single" w:sz="4" w:space="0" w:color="auto"/>
            </w:tcBorders>
            <w:shd w:val="clear" w:color="auto" w:fill="auto"/>
            <w:vAlign w:val="center"/>
            <w:hideMark/>
          </w:tcPr>
          <w:p w14:paraId="50E7ACE4"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619,9</w:t>
            </w:r>
          </w:p>
        </w:tc>
        <w:tc>
          <w:tcPr>
            <w:tcW w:w="1701" w:type="dxa"/>
            <w:tcBorders>
              <w:top w:val="nil"/>
              <w:left w:val="nil"/>
              <w:bottom w:val="single" w:sz="4" w:space="0" w:color="auto"/>
              <w:right w:val="single" w:sz="4" w:space="0" w:color="auto"/>
            </w:tcBorders>
            <w:shd w:val="clear" w:color="auto" w:fill="auto"/>
            <w:vAlign w:val="center"/>
            <w:hideMark/>
          </w:tcPr>
          <w:p w14:paraId="62E0907A"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100</w:t>
            </w:r>
          </w:p>
        </w:tc>
        <w:tc>
          <w:tcPr>
            <w:tcW w:w="1276" w:type="dxa"/>
            <w:tcBorders>
              <w:top w:val="nil"/>
              <w:left w:val="nil"/>
              <w:bottom w:val="single" w:sz="4" w:space="0" w:color="auto"/>
              <w:right w:val="single" w:sz="4" w:space="0" w:color="auto"/>
            </w:tcBorders>
            <w:shd w:val="clear" w:color="auto" w:fill="auto"/>
            <w:vAlign w:val="center"/>
            <w:hideMark/>
          </w:tcPr>
          <w:p w14:paraId="5C137681"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1 063,1</w:t>
            </w:r>
          </w:p>
        </w:tc>
        <w:tc>
          <w:tcPr>
            <w:tcW w:w="1832" w:type="dxa"/>
            <w:tcBorders>
              <w:top w:val="nil"/>
              <w:left w:val="nil"/>
              <w:bottom w:val="single" w:sz="4" w:space="0" w:color="auto"/>
              <w:right w:val="double" w:sz="6" w:space="0" w:color="auto"/>
            </w:tcBorders>
            <w:shd w:val="clear" w:color="auto" w:fill="auto"/>
            <w:vAlign w:val="center"/>
            <w:hideMark/>
          </w:tcPr>
          <w:p w14:paraId="71B61910"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100</w:t>
            </w:r>
          </w:p>
        </w:tc>
      </w:tr>
      <w:tr w:rsidR="004E5F67" w:rsidRPr="007031E1" w14:paraId="39EC52C2" w14:textId="77777777" w:rsidTr="007031E1">
        <w:trPr>
          <w:trHeight w:val="450"/>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16D3AA3D" w14:textId="77777777" w:rsidR="004E5F67" w:rsidRPr="007031E1" w:rsidRDefault="004E5F67" w:rsidP="004E5F67">
            <w:pPr>
              <w:spacing w:after="0" w:line="240" w:lineRule="auto"/>
              <w:rPr>
                <w:rFonts w:ascii="Times New Roman" w:eastAsia="Times New Roman" w:hAnsi="Times New Roman"/>
                <w:i/>
                <w:iCs/>
                <w:lang w:eastAsia="ru-RU"/>
              </w:rPr>
            </w:pPr>
            <w:r w:rsidRPr="007031E1">
              <w:rPr>
                <w:rFonts w:ascii="Times New Roman" w:eastAsia="Times New Roman" w:hAnsi="Times New Roman"/>
                <w:i/>
                <w:iCs/>
                <w:lang w:eastAsia="ru-RU"/>
              </w:rPr>
              <w:t>Инспекция по охране объектов культурного наследия</w:t>
            </w:r>
          </w:p>
        </w:tc>
        <w:tc>
          <w:tcPr>
            <w:tcW w:w="1134" w:type="dxa"/>
            <w:tcBorders>
              <w:top w:val="nil"/>
              <w:left w:val="nil"/>
              <w:bottom w:val="single" w:sz="4" w:space="0" w:color="auto"/>
              <w:right w:val="single" w:sz="4" w:space="0" w:color="auto"/>
            </w:tcBorders>
            <w:shd w:val="clear" w:color="auto" w:fill="auto"/>
            <w:vAlign w:val="center"/>
            <w:hideMark/>
          </w:tcPr>
          <w:p w14:paraId="5136AC84"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3,6</w:t>
            </w:r>
          </w:p>
        </w:tc>
        <w:tc>
          <w:tcPr>
            <w:tcW w:w="1701" w:type="dxa"/>
            <w:tcBorders>
              <w:top w:val="nil"/>
              <w:left w:val="nil"/>
              <w:bottom w:val="single" w:sz="4" w:space="0" w:color="auto"/>
              <w:right w:val="single" w:sz="4" w:space="0" w:color="auto"/>
            </w:tcBorders>
            <w:shd w:val="clear" w:color="auto" w:fill="auto"/>
            <w:vAlign w:val="center"/>
            <w:hideMark/>
          </w:tcPr>
          <w:p w14:paraId="3985334C"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100</w:t>
            </w:r>
          </w:p>
        </w:tc>
        <w:tc>
          <w:tcPr>
            <w:tcW w:w="1276" w:type="dxa"/>
            <w:tcBorders>
              <w:top w:val="nil"/>
              <w:left w:val="nil"/>
              <w:bottom w:val="single" w:sz="4" w:space="0" w:color="auto"/>
              <w:right w:val="single" w:sz="4" w:space="0" w:color="auto"/>
            </w:tcBorders>
            <w:shd w:val="clear" w:color="auto" w:fill="auto"/>
            <w:vAlign w:val="center"/>
            <w:hideMark/>
          </w:tcPr>
          <w:p w14:paraId="460DC14D"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11,9</w:t>
            </w:r>
          </w:p>
        </w:tc>
        <w:tc>
          <w:tcPr>
            <w:tcW w:w="1832" w:type="dxa"/>
            <w:tcBorders>
              <w:top w:val="nil"/>
              <w:left w:val="nil"/>
              <w:bottom w:val="single" w:sz="4" w:space="0" w:color="auto"/>
              <w:right w:val="double" w:sz="6" w:space="0" w:color="auto"/>
            </w:tcBorders>
            <w:shd w:val="clear" w:color="auto" w:fill="auto"/>
            <w:vAlign w:val="center"/>
            <w:hideMark/>
          </w:tcPr>
          <w:p w14:paraId="18BD86E2"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90,2</w:t>
            </w:r>
          </w:p>
        </w:tc>
      </w:tr>
      <w:tr w:rsidR="004E5F67" w:rsidRPr="007031E1" w14:paraId="5431A53D" w14:textId="77777777" w:rsidTr="007031E1">
        <w:trPr>
          <w:trHeight w:val="450"/>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3A2FC155" w14:textId="77777777" w:rsidR="004E5F67" w:rsidRPr="007031E1" w:rsidRDefault="004E5F67" w:rsidP="004E5F67">
            <w:pPr>
              <w:spacing w:after="0" w:line="240" w:lineRule="auto"/>
              <w:rPr>
                <w:rFonts w:ascii="Times New Roman" w:eastAsia="Times New Roman" w:hAnsi="Times New Roman"/>
                <w:lang w:eastAsia="ru-RU"/>
              </w:rPr>
            </w:pPr>
            <w:r w:rsidRPr="007031E1">
              <w:rPr>
                <w:rFonts w:ascii="Times New Roman" w:eastAsia="Times New Roman" w:hAnsi="Times New Roman"/>
                <w:lang w:eastAsia="ru-RU"/>
              </w:rPr>
              <w:t xml:space="preserve">08 04 Другие вопросы в области культуры, кинематографии </w:t>
            </w:r>
          </w:p>
        </w:tc>
        <w:tc>
          <w:tcPr>
            <w:tcW w:w="1134" w:type="dxa"/>
            <w:tcBorders>
              <w:top w:val="nil"/>
              <w:left w:val="nil"/>
              <w:bottom w:val="single" w:sz="4" w:space="0" w:color="auto"/>
              <w:right w:val="single" w:sz="4" w:space="0" w:color="auto"/>
            </w:tcBorders>
            <w:shd w:val="clear" w:color="auto" w:fill="auto"/>
            <w:vAlign w:val="center"/>
            <w:hideMark/>
          </w:tcPr>
          <w:p w14:paraId="5518A016"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44,3</w:t>
            </w:r>
          </w:p>
        </w:tc>
        <w:tc>
          <w:tcPr>
            <w:tcW w:w="1701" w:type="dxa"/>
            <w:tcBorders>
              <w:top w:val="nil"/>
              <w:left w:val="nil"/>
              <w:bottom w:val="single" w:sz="4" w:space="0" w:color="auto"/>
              <w:right w:val="single" w:sz="4" w:space="0" w:color="auto"/>
            </w:tcBorders>
            <w:shd w:val="clear" w:color="auto" w:fill="auto"/>
            <w:vAlign w:val="center"/>
            <w:hideMark/>
          </w:tcPr>
          <w:p w14:paraId="2CC24D67"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96</w:t>
            </w:r>
          </w:p>
        </w:tc>
        <w:tc>
          <w:tcPr>
            <w:tcW w:w="1276" w:type="dxa"/>
            <w:tcBorders>
              <w:top w:val="nil"/>
              <w:left w:val="nil"/>
              <w:bottom w:val="single" w:sz="4" w:space="0" w:color="auto"/>
              <w:right w:val="single" w:sz="4" w:space="0" w:color="auto"/>
            </w:tcBorders>
            <w:shd w:val="clear" w:color="auto" w:fill="auto"/>
            <w:vAlign w:val="center"/>
            <w:hideMark/>
          </w:tcPr>
          <w:p w14:paraId="352020FD"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43,2</w:t>
            </w:r>
          </w:p>
        </w:tc>
        <w:tc>
          <w:tcPr>
            <w:tcW w:w="1832" w:type="dxa"/>
            <w:tcBorders>
              <w:top w:val="nil"/>
              <w:left w:val="nil"/>
              <w:bottom w:val="single" w:sz="4" w:space="0" w:color="auto"/>
              <w:right w:val="double" w:sz="6" w:space="0" w:color="auto"/>
            </w:tcBorders>
            <w:shd w:val="clear" w:color="auto" w:fill="auto"/>
            <w:vAlign w:val="center"/>
            <w:hideMark/>
          </w:tcPr>
          <w:p w14:paraId="2C9E6912"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94,9</w:t>
            </w:r>
          </w:p>
        </w:tc>
      </w:tr>
      <w:tr w:rsidR="004E5F67" w:rsidRPr="007031E1" w14:paraId="55127191" w14:textId="77777777" w:rsidTr="007031E1">
        <w:trPr>
          <w:trHeight w:val="255"/>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0F9CFCDD" w14:textId="77777777" w:rsidR="004E5F67" w:rsidRPr="007031E1" w:rsidRDefault="004E5F67" w:rsidP="004E5F67">
            <w:pPr>
              <w:spacing w:after="0" w:line="240" w:lineRule="auto"/>
              <w:rPr>
                <w:rFonts w:ascii="Times New Roman" w:eastAsia="Times New Roman" w:hAnsi="Times New Roman"/>
                <w:i/>
                <w:iCs/>
                <w:lang w:eastAsia="ru-RU"/>
              </w:rPr>
            </w:pPr>
            <w:r w:rsidRPr="007031E1">
              <w:rPr>
                <w:rFonts w:ascii="Times New Roman" w:eastAsia="Times New Roman" w:hAnsi="Times New Roman"/>
                <w:i/>
                <w:iCs/>
                <w:lang w:eastAsia="ru-RU"/>
              </w:rPr>
              <w:t xml:space="preserve">Министерство культуры </w:t>
            </w:r>
          </w:p>
        </w:tc>
        <w:tc>
          <w:tcPr>
            <w:tcW w:w="1134" w:type="dxa"/>
            <w:tcBorders>
              <w:top w:val="nil"/>
              <w:left w:val="nil"/>
              <w:bottom w:val="single" w:sz="4" w:space="0" w:color="auto"/>
              <w:right w:val="single" w:sz="4" w:space="0" w:color="auto"/>
            </w:tcBorders>
            <w:shd w:val="clear" w:color="auto" w:fill="auto"/>
            <w:vAlign w:val="center"/>
            <w:hideMark/>
          </w:tcPr>
          <w:p w14:paraId="149D6CC0"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41,6</w:t>
            </w:r>
          </w:p>
        </w:tc>
        <w:tc>
          <w:tcPr>
            <w:tcW w:w="1701" w:type="dxa"/>
            <w:tcBorders>
              <w:top w:val="nil"/>
              <w:left w:val="nil"/>
              <w:bottom w:val="single" w:sz="4" w:space="0" w:color="auto"/>
              <w:right w:val="single" w:sz="4" w:space="0" w:color="auto"/>
            </w:tcBorders>
            <w:shd w:val="clear" w:color="auto" w:fill="auto"/>
            <w:vAlign w:val="center"/>
            <w:hideMark/>
          </w:tcPr>
          <w:p w14:paraId="7661B9A5"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97</w:t>
            </w:r>
          </w:p>
        </w:tc>
        <w:tc>
          <w:tcPr>
            <w:tcW w:w="1276" w:type="dxa"/>
            <w:tcBorders>
              <w:top w:val="nil"/>
              <w:left w:val="nil"/>
              <w:bottom w:val="single" w:sz="4" w:space="0" w:color="auto"/>
              <w:right w:val="single" w:sz="4" w:space="0" w:color="auto"/>
            </w:tcBorders>
            <w:shd w:val="clear" w:color="auto" w:fill="auto"/>
            <w:vAlign w:val="center"/>
            <w:hideMark/>
          </w:tcPr>
          <w:p w14:paraId="1E1BDC1D"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31,4</w:t>
            </w:r>
          </w:p>
        </w:tc>
        <w:tc>
          <w:tcPr>
            <w:tcW w:w="1832" w:type="dxa"/>
            <w:tcBorders>
              <w:top w:val="nil"/>
              <w:left w:val="nil"/>
              <w:bottom w:val="single" w:sz="4" w:space="0" w:color="auto"/>
              <w:right w:val="double" w:sz="6" w:space="0" w:color="auto"/>
            </w:tcBorders>
            <w:shd w:val="clear" w:color="auto" w:fill="auto"/>
            <w:vAlign w:val="center"/>
            <w:hideMark/>
          </w:tcPr>
          <w:p w14:paraId="2DD8110A"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100</w:t>
            </w:r>
          </w:p>
        </w:tc>
      </w:tr>
      <w:tr w:rsidR="004E5F67" w:rsidRPr="007031E1" w14:paraId="2D240EF8" w14:textId="77777777" w:rsidTr="007031E1">
        <w:trPr>
          <w:trHeight w:val="450"/>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3F9BA5B6" w14:textId="77777777" w:rsidR="004E5F67" w:rsidRPr="007031E1" w:rsidRDefault="004E5F67" w:rsidP="004E5F67">
            <w:pPr>
              <w:spacing w:after="0" w:line="240" w:lineRule="auto"/>
              <w:rPr>
                <w:rFonts w:ascii="Times New Roman" w:eastAsia="Times New Roman" w:hAnsi="Times New Roman"/>
                <w:i/>
                <w:iCs/>
                <w:lang w:eastAsia="ru-RU"/>
              </w:rPr>
            </w:pPr>
            <w:r w:rsidRPr="007031E1">
              <w:rPr>
                <w:rFonts w:ascii="Times New Roman" w:eastAsia="Times New Roman" w:hAnsi="Times New Roman"/>
                <w:i/>
                <w:iCs/>
                <w:lang w:eastAsia="ru-RU"/>
              </w:rPr>
              <w:t>Инспекция по охране объектов культурного наследия</w:t>
            </w:r>
          </w:p>
        </w:tc>
        <w:tc>
          <w:tcPr>
            <w:tcW w:w="1134" w:type="dxa"/>
            <w:tcBorders>
              <w:top w:val="nil"/>
              <w:left w:val="nil"/>
              <w:bottom w:val="single" w:sz="4" w:space="0" w:color="auto"/>
              <w:right w:val="single" w:sz="4" w:space="0" w:color="auto"/>
            </w:tcBorders>
            <w:shd w:val="clear" w:color="auto" w:fill="auto"/>
            <w:vAlign w:val="center"/>
            <w:hideMark/>
          </w:tcPr>
          <w:p w14:paraId="51310F62"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2,7</w:t>
            </w:r>
          </w:p>
        </w:tc>
        <w:tc>
          <w:tcPr>
            <w:tcW w:w="1701" w:type="dxa"/>
            <w:tcBorders>
              <w:top w:val="nil"/>
              <w:left w:val="nil"/>
              <w:bottom w:val="single" w:sz="4" w:space="0" w:color="auto"/>
              <w:right w:val="single" w:sz="4" w:space="0" w:color="auto"/>
            </w:tcBorders>
            <w:shd w:val="clear" w:color="auto" w:fill="auto"/>
            <w:vAlign w:val="center"/>
            <w:hideMark/>
          </w:tcPr>
          <w:p w14:paraId="6227FB64"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84,2</w:t>
            </w:r>
          </w:p>
        </w:tc>
        <w:tc>
          <w:tcPr>
            <w:tcW w:w="1276" w:type="dxa"/>
            <w:tcBorders>
              <w:top w:val="nil"/>
              <w:left w:val="nil"/>
              <w:bottom w:val="single" w:sz="4" w:space="0" w:color="auto"/>
              <w:right w:val="single" w:sz="4" w:space="0" w:color="auto"/>
            </w:tcBorders>
            <w:shd w:val="clear" w:color="auto" w:fill="auto"/>
            <w:vAlign w:val="center"/>
            <w:hideMark/>
          </w:tcPr>
          <w:p w14:paraId="32E40E89"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11,7</w:t>
            </w:r>
          </w:p>
        </w:tc>
        <w:tc>
          <w:tcPr>
            <w:tcW w:w="1832" w:type="dxa"/>
            <w:tcBorders>
              <w:top w:val="nil"/>
              <w:left w:val="nil"/>
              <w:bottom w:val="single" w:sz="4" w:space="0" w:color="auto"/>
              <w:right w:val="double" w:sz="6" w:space="0" w:color="auto"/>
            </w:tcBorders>
            <w:shd w:val="clear" w:color="auto" w:fill="auto"/>
            <w:vAlign w:val="center"/>
            <w:hideMark/>
          </w:tcPr>
          <w:p w14:paraId="720E6420"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83,4</w:t>
            </w:r>
          </w:p>
        </w:tc>
      </w:tr>
      <w:tr w:rsidR="004E5F67" w:rsidRPr="007031E1" w14:paraId="4AEA0715" w14:textId="77777777" w:rsidTr="007876B3">
        <w:trPr>
          <w:trHeight w:val="416"/>
        </w:trPr>
        <w:tc>
          <w:tcPr>
            <w:tcW w:w="3402" w:type="dxa"/>
            <w:tcBorders>
              <w:top w:val="nil"/>
              <w:left w:val="double" w:sz="6" w:space="0" w:color="auto"/>
              <w:bottom w:val="double" w:sz="6" w:space="0" w:color="auto"/>
              <w:right w:val="single" w:sz="4" w:space="0" w:color="auto"/>
            </w:tcBorders>
            <w:shd w:val="clear" w:color="auto" w:fill="auto"/>
            <w:vAlign w:val="center"/>
            <w:hideMark/>
          </w:tcPr>
          <w:p w14:paraId="5B5F16EF" w14:textId="2F324572" w:rsidR="004E5F67" w:rsidRPr="007031E1" w:rsidRDefault="004E5F67" w:rsidP="00B46E52">
            <w:pPr>
              <w:spacing w:after="0" w:line="240" w:lineRule="auto"/>
              <w:rPr>
                <w:rFonts w:ascii="Times New Roman" w:eastAsia="Times New Roman" w:hAnsi="Times New Roman"/>
                <w:i/>
                <w:iCs/>
                <w:lang w:eastAsia="ru-RU"/>
              </w:rPr>
            </w:pPr>
            <w:r w:rsidRPr="007031E1">
              <w:rPr>
                <w:rFonts w:ascii="Times New Roman" w:eastAsia="Times New Roman" w:hAnsi="Times New Roman"/>
                <w:i/>
                <w:iCs/>
                <w:lang w:eastAsia="ru-RU"/>
              </w:rPr>
              <w:t>Администрация Губернатора и Правительства</w:t>
            </w:r>
          </w:p>
        </w:tc>
        <w:tc>
          <w:tcPr>
            <w:tcW w:w="1134" w:type="dxa"/>
            <w:tcBorders>
              <w:top w:val="nil"/>
              <w:left w:val="nil"/>
              <w:bottom w:val="double" w:sz="6" w:space="0" w:color="auto"/>
              <w:right w:val="single" w:sz="4" w:space="0" w:color="auto"/>
            </w:tcBorders>
            <w:shd w:val="clear" w:color="auto" w:fill="auto"/>
            <w:vAlign w:val="center"/>
            <w:hideMark/>
          </w:tcPr>
          <w:p w14:paraId="69FFBCAB"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0</w:t>
            </w:r>
          </w:p>
        </w:tc>
        <w:tc>
          <w:tcPr>
            <w:tcW w:w="1701" w:type="dxa"/>
            <w:tcBorders>
              <w:top w:val="nil"/>
              <w:left w:val="nil"/>
              <w:bottom w:val="double" w:sz="6" w:space="0" w:color="auto"/>
              <w:right w:val="single" w:sz="4" w:space="0" w:color="auto"/>
            </w:tcBorders>
            <w:shd w:val="clear" w:color="auto" w:fill="auto"/>
            <w:vAlign w:val="center"/>
            <w:hideMark/>
          </w:tcPr>
          <w:p w14:paraId="12F5D0E7" w14:textId="77777777" w:rsidR="004E5F67" w:rsidRPr="007031E1" w:rsidRDefault="004E5F67" w:rsidP="007031E1">
            <w:pPr>
              <w:spacing w:after="0" w:line="240" w:lineRule="auto"/>
              <w:jc w:val="right"/>
              <w:rPr>
                <w:rFonts w:ascii="Times New Roman" w:eastAsia="Times New Roman" w:hAnsi="Times New Roman"/>
                <w:lang w:eastAsia="ru-RU"/>
              </w:rPr>
            </w:pPr>
            <w:r w:rsidRPr="007031E1">
              <w:rPr>
                <w:rFonts w:ascii="Times New Roman" w:eastAsia="Times New Roman" w:hAnsi="Times New Roman"/>
                <w:lang w:eastAsia="ru-RU"/>
              </w:rPr>
              <w:t>0</w:t>
            </w:r>
          </w:p>
        </w:tc>
        <w:tc>
          <w:tcPr>
            <w:tcW w:w="1276" w:type="dxa"/>
            <w:tcBorders>
              <w:top w:val="nil"/>
              <w:left w:val="nil"/>
              <w:bottom w:val="double" w:sz="6" w:space="0" w:color="auto"/>
              <w:right w:val="single" w:sz="4" w:space="0" w:color="auto"/>
            </w:tcBorders>
            <w:shd w:val="clear" w:color="auto" w:fill="auto"/>
            <w:noWrap/>
            <w:vAlign w:val="center"/>
            <w:hideMark/>
          </w:tcPr>
          <w:p w14:paraId="7B5BED27" w14:textId="77777777" w:rsidR="004E5F67" w:rsidRPr="007031E1" w:rsidRDefault="004E5F67" w:rsidP="007031E1">
            <w:pPr>
              <w:spacing w:after="0" w:line="240" w:lineRule="auto"/>
              <w:jc w:val="right"/>
              <w:rPr>
                <w:rFonts w:ascii="Times New Roman" w:eastAsia="Times New Roman" w:hAnsi="Times New Roman"/>
                <w:color w:val="000000"/>
                <w:lang w:eastAsia="ru-RU"/>
              </w:rPr>
            </w:pPr>
            <w:r w:rsidRPr="007031E1">
              <w:rPr>
                <w:rFonts w:ascii="Times New Roman" w:eastAsia="Times New Roman" w:hAnsi="Times New Roman"/>
                <w:color w:val="000000"/>
                <w:lang w:eastAsia="ru-RU"/>
              </w:rPr>
              <w:t>0,1</w:t>
            </w:r>
          </w:p>
        </w:tc>
        <w:tc>
          <w:tcPr>
            <w:tcW w:w="1832" w:type="dxa"/>
            <w:tcBorders>
              <w:top w:val="nil"/>
              <w:left w:val="nil"/>
              <w:bottom w:val="double" w:sz="6" w:space="0" w:color="auto"/>
              <w:right w:val="double" w:sz="6" w:space="0" w:color="auto"/>
            </w:tcBorders>
            <w:shd w:val="clear" w:color="auto" w:fill="auto"/>
            <w:noWrap/>
            <w:vAlign w:val="center"/>
            <w:hideMark/>
          </w:tcPr>
          <w:p w14:paraId="10A5FD10" w14:textId="77777777" w:rsidR="004E5F67" w:rsidRPr="007031E1" w:rsidRDefault="004E5F67" w:rsidP="007031E1">
            <w:pPr>
              <w:spacing w:after="0" w:line="240" w:lineRule="auto"/>
              <w:jc w:val="right"/>
              <w:rPr>
                <w:rFonts w:ascii="Times New Roman" w:eastAsia="Times New Roman" w:hAnsi="Times New Roman"/>
                <w:color w:val="000000"/>
                <w:lang w:eastAsia="ru-RU"/>
              </w:rPr>
            </w:pPr>
            <w:r w:rsidRPr="007031E1">
              <w:rPr>
                <w:rFonts w:ascii="Times New Roman" w:eastAsia="Times New Roman" w:hAnsi="Times New Roman"/>
                <w:color w:val="000000"/>
                <w:lang w:eastAsia="ru-RU"/>
              </w:rPr>
              <w:t>100</w:t>
            </w:r>
          </w:p>
        </w:tc>
      </w:tr>
    </w:tbl>
    <w:p w14:paraId="0F1E9A48" w14:textId="77777777" w:rsidR="007031E1" w:rsidRDefault="007031E1" w:rsidP="004E5F67">
      <w:pPr>
        <w:spacing w:after="0" w:line="240" w:lineRule="auto"/>
        <w:ind w:firstLine="851"/>
        <w:jc w:val="both"/>
        <w:rPr>
          <w:rFonts w:ascii="Times New Roman" w:hAnsi="Times New Roman"/>
          <w:sz w:val="28"/>
          <w:szCs w:val="28"/>
          <w:highlight w:val="cyan"/>
        </w:rPr>
      </w:pPr>
    </w:p>
    <w:p w14:paraId="241173FB" w14:textId="77777777" w:rsidR="004E5F67" w:rsidRPr="00514C5C" w:rsidRDefault="004E5F67" w:rsidP="004E5F67">
      <w:pPr>
        <w:spacing w:after="0" w:line="240" w:lineRule="auto"/>
        <w:ind w:firstLine="851"/>
        <w:jc w:val="both"/>
        <w:rPr>
          <w:rFonts w:ascii="Times New Roman" w:hAnsi="Times New Roman"/>
          <w:sz w:val="28"/>
          <w:szCs w:val="28"/>
        </w:rPr>
      </w:pPr>
      <w:r w:rsidRPr="00514C5C">
        <w:rPr>
          <w:rFonts w:ascii="Times New Roman" w:hAnsi="Times New Roman"/>
          <w:sz w:val="28"/>
          <w:szCs w:val="28"/>
        </w:rPr>
        <w:t>Расходы по разделу в 2017 году осуществлялись 4 главными распорядителями бюджетных средств: министерством строительства и архитектуры, министерством культуры, инспекцией по охране объектов культурного наследия, администрацией Губернатора Архангельской области и Правительства Архангельской области.</w:t>
      </w:r>
    </w:p>
    <w:p w14:paraId="4C9B2406" w14:textId="77777777" w:rsidR="004E5F67" w:rsidRPr="00514C5C" w:rsidRDefault="004E5F67" w:rsidP="004E5F67">
      <w:pPr>
        <w:spacing w:after="0" w:line="240" w:lineRule="auto"/>
        <w:ind w:firstLine="851"/>
        <w:jc w:val="both"/>
        <w:rPr>
          <w:rFonts w:ascii="Times New Roman" w:hAnsi="Times New Roman"/>
          <w:sz w:val="28"/>
          <w:szCs w:val="28"/>
        </w:rPr>
      </w:pPr>
    </w:p>
    <w:p w14:paraId="76C1CAB9" w14:textId="77777777" w:rsidR="004E5F67" w:rsidRPr="00514C5C" w:rsidRDefault="004E5F67" w:rsidP="004E5F67">
      <w:pPr>
        <w:spacing w:after="0" w:line="240" w:lineRule="auto"/>
        <w:ind w:firstLine="851"/>
        <w:jc w:val="both"/>
        <w:rPr>
          <w:rFonts w:ascii="Times New Roman" w:hAnsi="Times New Roman"/>
          <w:sz w:val="28"/>
          <w:szCs w:val="28"/>
        </w:rPr>
      </w:pPr>
      <w:r w:rsidRPr="00514C5C">
        <w:rPr>
          <w:rFonts w:ascii="Times New Roman" w:hAnsi="Times New Roman"/>
          <w:sz w:val="28"/>
          <w:szCs w:val="28"/>
        </w:rPr>
        <w:t>Исполнение расходов по разделу в разрезе программ за 2017 год характеризуется следующими данными:</w:t>
      </w:r>
    </w:p>
    <w:p w14:paraId="038B2587" w14:textId="77777777" w:rsidR="004E5F67" w:rsidRPr="00514C5C" w:rsidRDefault="004E5F67" w:rsidP="004E5F67">
      <w:pPr>
        <w:spacing w:after="0" w:line="240" w:lineRule="auto"/>
        <w:ind w:firstLine="709"/>
        <w:jc w:val="right"/>
        <w:rPr>
          <w:rFonts w:ascii="Times New Roman" w:hAnsi="Times New Roman"/>
          <w:sz w:val="24"/>
          <w:szCs w:val="24"/>
        </w:rPr>
      </w:pPr>
      <w:r w:rsidRPr="00514C5C">
        <w:rPr>
          <w:rFonts w:ascii="Times New Roman" w:hAnsi="Times New Roman"/>
          <w:sz w:val="24"/>
          <w:szCs w:val="24"/>
        </w:rPr>
        <w:t>млн.руб.</w:t>
      </w:r>
    </w:p>
    <w:tbl>
      <w:tblPr>
        <w:tblW w:w="9477"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093"/>
        <w:gridCol w:w="1407"/>
        <w:gridCol w:w="1265"/>
        <w:gridCol w:w="1712"/>
      </w:tblGrid>
      <w:tr w:rsidR="004E5F67" w:rsidRPr="00514C5C" w14:paraId="52D54830" w14:textId="77777777" w:rsidTr="00A90F0D">
        <w:trPr>
          <w:trHeight w:val="1246"/>
          <w:tblHeader/>
        </w:trPr>
        <w:tc>
          <w:tcPr>
            <w:tcW w:w="5093" w:type="dxa"/>
            <w:shd w:val="clear" w:color="auto" w:fill="auto"/>
            <w:vAlign w:val="center"/>
            <w:hideMark/>
          </w:tcPr>
          <w:p w14:paraId="0C2B6B83" w14:textId="77777777" w:rsidR="004E5F67" w:rsidRPr="00514C5C" w:rsidRDefault="004E5F67" w:rsidP="004E5F67">
            <w:pPr>
              <w:spacing w:after="0" w:line="240" w:lineRule="auto"/>
              <w:jc w:val="center"/>
              <w:rPr>
                <w:rFonts w:ascii="Times New Roman" w:eastAsia="Times New Roman" w:hAnsi="Times New Roman"/>
                <w:lang w:eastAsia="ru-RU"/>
              </w:rPr>
            </w:pPr>
            <w:r w:rsidRPr="00514C5C">
              <w:rPr>
                <w:rFonts w:ascii="Times New Roman" w:eastAsia="Times New Roman" w:hAnsi="Times New Roman"/>
                <w:lang w:eastAsia="ru-RU"/>
              </w:rPr>
              <w:t xml:space="preserve">Наименование </w:t>
            </w:r>
          </w:p>
        </w:tc>
        <w:tc>
          <w:tcPr>
            <w:tcW w:w="1407" w:type="dxa"/>
            <w:shd w:val="clear" w:color="000000" w:fill="FFFFFF"/>
            <w:vAlign w:val="center"/>
            <w:hideMark/>
          </w:tcPr>
          <w:p w14:paraId="78C82E4B" w14:textId="77777777" w:rsidR="004E5F67" w:rsidRPr="00514C5C" w:rsidRDefault="004E5F67" w:rsidP="004E5F67">
            <w:pPr>
              <w:spacing w:after="0" w:line="240" w:lineRule="auto"/>
              <w:jc w:val="center"/>
              <w:rPr>
                <w:rFonts w:ascii="Times New Roman" w:eastAsia="Times New Roman" w:hAnsi="Times New Roman"/>
                <w:lang w:eastAsia="ru-RU"/>
              </w:rPr>
            </w:pPr>
            <w:r w:rsidRPr="00514C5C">
              <w:rPr>
                <w:rFonts w:ascii="Times New Roman" w:eastAsia="Times New Roman" w:hAnsi="Times New Roman"/>
                <w:lang w:eastAsia="ru-RU"/>
              </w:rPr>
              <w:t xml:space="preserve"> Уточненная сводная бюджетная роспись на 2017 год </w:t>
            </w:r>
          </w:p>
        </w:tc>
        <w:tc>
          <w:tcPr>
            <w:tcW w:w="1265" w:type="dxa"/>
            <w:shd w:val="clear" w:color="000000" w:fill="FFFFFF"/>
            <w:vAlign w:val="center"/>
            <w:hideMark/>
          </w:tcPr>
          <w:p w14:paraId="32A4EBCF" w14:textId="77777777" w:rsidR="004E5F67" w:rsidRPr="00514C5C" w:rsidRDefault="004E5F67" w:rsidP="004E5F67">
            <w:pPr>
              <w:spacing w:after="0" w:line="240" w:lineRule="auto"/>
              <w:jc w:val="center"/>
              <w:rPr>
                <w:rFonts w:ascii="Times New Roman" w:eastAsia="Times New Roman" w:hAnsi="Times New Roman"/>
                <w:lang w:eastAsia="ru-RU"/>
              </w:rPr>
            </w:pPr>
            <w:r w:rsidRPr="00514C5C">
              <w:rPr>
                <w:rFonts w:ascii="Times New Roman" w:eastAsia="Times New Roman" w:hAnsi="Times New Roman"/>
                <w:lang w:eastAsia="ru-RU"/>
              </w:rPr>
              <w:t xml:space="preserve">Исполнено </w:t>
            </w:r>
          </w:p>
        </w:tc>
        <w:tc>
          <w:tcPr>
            <w:tcW w:w="1712" w:type="dxa"/>
            <w:shd w:val="clear" w:color="000000" w:fill="FFFFFF"/>
            <w:vAlign w:val="center"/>
            <w:hideMark/>
          </w:tcPr>
          <w:p w14:paraId="7BF721B6" w14:textId="77777777" w:rsidR="004E5F67" w:rsidRPr="00514C5C" w:rsidRDefault="004E5F67" w:rsidP="004E5F67">
            <w:pPr>
              <w:spacing w:after="0" w:line="240" w:lineRule="auto"/>
              <w:jc w:val="center"/>
              <w:rPr>
                <w:rFonts w:ascii="Times New Roman" w:eastAsia="Times New Roman" w:hAnsi="Times New Roman"/>
                <w:lang w:eastAsia="ru-RU"/>
              </w:rPr>
            </w:pPr>
            <w:r w:rsidRPr="00514C5C">
              <w:rPr>
                <w:rFonts w:ascii="Times New Roman" w:eastAsia="Times New Roman" w:hAnsi="Times New Roman"/>
                <w:lang w:eastAsia="ru-RU"/>
              </w:rPr>
              <w:t xml:space="preserve"> % исполнения к уточненной бюджетной росписи на год </w:t>
            </w:r>
          </w:p>
        </w:tc>
      </w:tr>
      <w:tr w:rsidR="004E5F67" w:rsidRPr="00514C5C" w14:paraId="1FEE7CD7" w14:textId="77777777" w:rsidTr="00514C5C">
        <w:trPr>
          <w:trHeight w:val="615"/>
        </w:trPr>
        <w:tc>
          <w:tcPr>
            <w:tcW w:w="5093" w:type="dxa"/>
            <w:shd w:val="clear" w:color="auto" w:fill="auto"/>
            <w:vAlign w:val="center"/>
            <w:hideMark/>
          </w:tcPr>
          <w:p w14:paraId="5B3F4A0E" w14:textId="77777777" w:rsidR="004E5F67" w:rsidRPr="00514C5C" w:rsidRDefault="004E5F67" w:rsidP="00514C5C">
            <w:pPr>
              <w:spacing w:after="0" w:line="240" w:lineRule="auto"/>
              <w:rPr>
                <w:rFonts w:ascii="Times New Roman" w:eastAsia="Times New Roman" w:hAnsi="Times New Roman"/>
                <w:lang w:eastAsia="ru-RU"/>
              </w:rPr>
            </w:pPr>
            <w:r w:rsidRPr="00514C5C">
              <w:rPr>
                <w:rFonts w:ascii="Times New Roman" w:eastAsia="Times New Roman" w:hAnsi="Times New Roman"/>
                <w:lang w:eastAsia="ru-RU"/>
              </w:rPr>
              <w:t xml:space="preserve">Государственная программа Архангельской области "Социальная поддержка граждан в Архангельской области (2013 – 2018 годы)" </w:t>
            </w:r>
          </w:p>
        </w:tc>
        <w:tc>
          <w:tcPr>
            <w:tcW w:w="1407" w:type="dxa"/>
            <w:shd w:val="clear" w:color="auto" w:fill="auto"/>
            <w:vAlign w:val="center"/>
            <w:hideMark/>
          </w:tcPr>
          <w:p w14:paraId="2608D527"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2,0</w:t>
            </w:r>
          </w:p>
        </w:tc>
        <w:tc>
          <w:tcPr>
            <w:tcW w:w="1265" w:type="dxa"/>
            <w:shd w:val="clear" w:color="auto" w:fill="auto"/>
            <w:vAlign w:val="center"/>
            <w:hideMark/>
          </w:tcPr>
          <w:p w14:paraId="3BE5F962"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2,0</w:t>
            </w:r>
          </w:p>
        </w:tc>
        <w:tc>
          <w:tcPr>
            <w:tcW w:w="1712" w:type="dxa"/>
            <w:shd w:val="clear" w:color="auto" w:fill="auto"/>
            <w:vAlign w:val="center"/>
            <w:hideMark/>
          </w:tcPr>
          <w:p w14:paraId="009CF1A2"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100,0</w:t>
            </w:r>
          </w:p>
        </w:tc>
      </w:tr>
      <w:tr w:rsidR="004E5F67" w:rsidRPr="00514C5C" w14:paraId="09FCFE10" w14:textId="77777777" w:rsidTr="00737F7D">
        <w:trPr>
          <w:trHeight w:val="187"/>
        </w:trPr>
        <w:tc>
          <w:tcPr>
            <w:tcW w:w="5093" w:type="dxa"/>
            <w:shd w:val="clear" w:color="auto" w:fill="auto"/>
            <w:vAlign w:val="center"/>
            <w:hideMark/>
          </w:tcPr>
          <w:p w14:paraId="1B38054C" w14:textId="77777777" w:rsidR="004E5F67" w:rsidRPr="00514C5C" w:rsidRDefault="004E5F67" w:rsidP="00D04165">
            <w:pPr>
              <w:spacing w:after="0" w:line="240" w:lineRule="auto"/>
              <w:ind w:left="165"/>
              <w:rPr>
                <w:rFonts w:ascii="Times New Roman" w:eastAsia="Times New Roman" w:hAnsi="Times New Roman"/>
                <w:lang w:eastAsia="ru-RU"/>
              </w:rPr>
            </w:pPr>
            <w:r w:rsidRPr="00514C5C">
              <w:rPr>
                <w:rFonts w:ascii="Times New Roman" w:eastAsia="Times New Roman" w:hAnsi="Times New Roman"/>
                <w:lang w:eastAsia="ru-RU"/>
              </w:rPr>
              <w:t>Министерство культуры Архангельской области</w:t>
            </w:r>
          </w:p>
        </w:tc>
        <w:tc>
          <w:tcPr>
            <w:tcW w:w="1407" w:type="dxa"/>
            <w:shd w:val="clear" w:color="auto" w:fill="auto"/>
            <w:vAlign w:val="center"/>
            <w:hideMark/>
          </w:tcPr>
          <w:p w14:paraId="4F2FF4A3"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2,0</w:t>
            </w:r>
          </w:p>
        </w:tc>
        <w:tc>
          <w:tcPr>
            <w:tcW w:w="1265" w:type="dxa"/>
            <w:shd w:val="clear" w:color="auto" w:fill="auto"/>
            <w:vAlign w:val="center"/>
            <w:hideMark/>
          </w:tcPr>
          <w:p w14:paraId="7DC8E000"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2,0</w:t>
            </w:r>
          </w:p>
        </w:tc>
        <w:tc>
          <w:tcPr>
            <w:tcW w:w="1712" w:type="dxa"/>
            <w:shd w:val="clear" w:color="auto" w:fill="auto"/>
            <w:vAlign w:val="center"/>
            <w:hideMark/>
          </w:tcPr>
          <w:p w14:paraId="1E464CCC"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100,0</w:t>
            </w:r>
          </w:p>
        </w:tc>
      </w:tr>
      <w:tr w:rsidR="004E5F67" w:rsidRPr="00514C5C" w14:paraId="33E24565" w14:textId="77777777" w:rsidTr="00A90F0D">
        <w:trPr>
          <w:trHeight w:val="272"/>
        </w:trPr>
        <w:tc>
          <w:tcPr>
            <w:tcW w:w="5093" w:type="dxa"/>
            <w:shd w:val="clear" w:color="auto" w:fill="auto"/>
            <w:vAlign w:val="center"/>
            <w:hideMark/>
          </w:tcPr>
          <w:p w14:paraId="49AB5805" w14:textId="77777777" w:rsidR="004E5F67" w:rsidRPr="00514C5C" w:rsidRDefault="004E5F67" w:rsidP="00514C5C">
            <w:pPr>
              <w:spacing w:after="0" w:line="240" w:lineRule="auto"/>
              <w:rPr>
                <w:rFonts w:ascii="Times New Roman" w:eastAsia="Times New Roman" w:hAnsi="Times New Roman"/>
                <w:lang w:eastAsia="ru-RU"/>
              </w:rPr>
            </w:pPr>
            <w:r w:rsidRPr="00514C5C">
              <w:rPr>
                <w:rFonts w:ascii="Times New Roman" w:eastAsia="Times New Roman" w:hAnsi="Times New Roman"/>
                <w:lang w:eastAsia="ru-RU"/>
              </w:rPr>
              <w:t xml:space="preserve">Государственная программа Архангельской области "Культура Русского Севера (2013 – 2020 годы)" </w:t>
            </w:r>
          </w:p>
        </w:tc>
        <w:tc>
          <w:tcPr>
            <w:tcW w:w="1407" w:type="dxa"/>
            <w:shd w:val="clear" w:color="auto" w:fill="auto"/>
            <w:vAlign w:val="center"/>
            <w:hideMark/>
          </w:tcPr>
          <w:p w14:paraId="4D5C9819"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w:t>
            </w:r>
            <w:r w:rsidR="007825AE">
              <w:rPr>
                <w:rFonts w:ascii="Times New Roman" w:eastAsia="Times New Roman" w:hAnsi="Times New Roman"/>
                <w:lang w:eastAsia="ru-RU"/>
              </w:rPr>
              <w:t xml:space="preserve"> </w:t>
            </w:r>
            <w:r w:rsidRPr="00514C5C">
              <w:rPr>
                <w:rFonts w:ascii="Times New Roman" w:eastAsia="Times New Roman" w:hAnsi="Times New Roman"/>
                <w:lang w:eastAsia="ru-RU"/>
              </w:rPr>
              <w:t>514,2</w:t>
            </w:r>
          </w:p>
        </w:tc>
        <w:tc>
          <w:tcPr>
            <w:tcW w:w="1265" w:type="dxa"/>
            <w:shd w:val="clear" w:color="auto" w:fill="auto"/>
            <w:vAlign w:val="center"/>
            <w:hideMark/>
          </w:tcPr>
          <w:p w14:paraId="7443E094"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1489,6</w:t>
            </w:r>
          </w:p>
        </w:tc>
        <w:tc>
          <w:tcPr>
            <w:tcW w:w="1712" w:type="dxa"/>
            <w:shd w:val="clear" w:color="auto" w:fill="auto"/>
            <w:vAlign w:val="center"/>
            <w:hideMark/>
          </w:tcPr>
          <w:p w14:paraId="6B0B8460"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98,4</w:t>
            </w:r>
          </w:p>
        </w:tc>
      </w:tr>
      <w:tr w:rsidR="004E5F67" w:rsidRPr="00514C5C" w14:paraId="29CC6BF9" w14:textId="77777777" w:rsidTr="00514C5C">
        <w:trPr>
          <w:trHeight w:val="315"/>
        </w:trPr>
        <w:tc>
          <w:tcPr>
            <w:tcW w:w="5093" w:type="dxa"/>
            <w:shd w:val="clear" w:color="auto" w:fill="auto"/>
            <w:vAlign w:val="center"/>
            <w:hideMark/>
          </w:tcPr>
          <w:p w14:paraId="0A8D0A89" w14:textId="77777777" w:rsidR="004E5F67" w:rsidRPr="00514C5C" w:rsidRDefault="004E5F67" w:rsidP="00D04165">
            <w:pPr>
              <w:spacing w:after="0" w:line="240" w:lineRule="auto"/>
              <w:ind w:left="165"/>
              <w:rPr>
                <w:rFonts w:ascii="Times New Roman" w:eastAsia="Times New Roman" w:hAnsi="Times New Roman"/>
                <w:lang w:eastAsia="ru-RU"/>
              </w:rPr>
            </w:pPr>
            <w:r w:rsidRPr="00514C5C">
              <w:rPr>
                <w:rFonts w:ascii="Times New Roman" w:eastAsia="Times New Roman" w:hAnsi="Times New Roman"/>
                <w:lang w:eastAsia="ru-RU"/>
              </w:rPr>
              <w:t>Министерство строительства и архитектуры Архангельской области</w:t>
            </w:r>
          </w:p>
        </w:tc>
        <w:tc>
          <w:tcPr>
            <w:tcW w:w="1407" w:type="dxa"/>
            <w:shd w:val="clear" w:color="auto" w:fill="auto"/>
            <w:vAlign w:val="center"/>
            <w:hideMark/>
          </w:tcPr>
          <w:p w14:paraId="5FD9F140"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426,1</w:t>
            </w:r>
          </w:p>
        </w:tc>
        <w:tc>
          <w:tcPr>
            <w:tcW w:w="1265" w:type="dxa"/>
            <w:shd w:val="clear" w:color="auto" w:fill="auto"/>
            <w:vAlign w:val="center"/>
            <w:hideMark/>
          </w:tcPr>
          <w:p w14:paraId="47090907"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405,1</w:t>
            </w:r>
          </w:p>
        </w:tc>
        <w:tc>
          <w:tcPr>
            <w:tcW w:w="1712" w:type="dxa"/>
            <w:shd w:val="clear" w:color="auto" w:fill="auto"/>
            <w:vAlign w:val="center"/>
            <w:hideMark/>
          </w:tcPr>
          <w:p w14:paraId="40AC3725"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95,1</w:t>
            </w:r>
          </w:p>
        </w:tc>
      </w:tr>
      <w:tr w:rsidR="004E5F67" w:rsidRPr="00514C5C" w14:paraId="7D86BD10" w14:textId="77777777" w:rsidTr="00737F7D">
        <w:trPr>
          <w:trHeight w:val="196"/>
        </w:trPr>
        <w:tc>
          <w:tcPr>
            <w:tcW w:w="5093" w:type="dxa"/>
            <w:shd w:val="clear" w:color="auto" w:fill="auto"/>
            <w:vAlign w:val="center"/>
            <w:hideMark/>
          </w:tcPr>
          <w:p w14:paraId="2256E7A8" w14:textId="77777777" w:rsidR="004E5F67" w:rsidRPr="00514C5C" w:rsidRDefault="004E5F67" w:rsidP="00D04165">
            <w:pPr>
              <w:spacing w:after="0" w:line="240" w:lineRule="auto"/>
              <w:ind w:left="165"/>
              <w:rPr>
                <w:rFonts w:ascii="Times New Roman" w:eastAsia="Times New Roman" w:hAnsi="Times New Roman"/>
                <w:lang w:eastAsia="ru-RU"/>
              </w:rPr>
            </w:pPr>
            <w:r w:rsidRPr="00514C5C">
              <w:rPr>
                <w:rFonts w:ascii="Times New Roman" w:eastAsia="Times New Roman" w:hAnsi="Times New Roman"/>
                <w:lang w:eastAsia="ru-RU"/>
              </w:rPr>
              <w:t>Министерство культуры Архангельской области</w:t>
            </w:r>
          </w:p>
        </w:tc>
        <w:tc>
          <w:tcPr>
            <w:tcW w:w="1407" w:type="dxa"/>
            <w:shd w:val="clear" w:color="auto" w:fill="auto"/>
            <w:vAlign w:val="center"/>
            <w:hideMark/>
          </w:tcPr>
          <w:p w14:paraId="7B01D458"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1061,3</w:t>
            </w:r>
          </w:p>
        </w:tc>
        <w:tc>
          <w:tcPr>
            <w:tcW w:w="1265" w:type="dxa"/>
            <w:shd w:val="clear" w:color="auto" w:fill="auto"/>
            <w:vAlign w:val="center"/>
            <w:hideMark/>
          </w:tcPr>
          <w:p w14:paraId="103C3CA4"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1061,3</w:t>
            </w:r>
          </w:p>
        </w:tc>
        <w:tc>
          <w:tcPr>
            <w:tcW w:w="1712" w:type="dxa"/>
            <w:shd w:val="clear" w:color="auto" w:fill="auto"/>
            <w:vAlign w:val="center"/>
            <w:hideMark/>
          </w:tcPr>
          <w:p w14:paraId="71EF1F0A"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100,0</w:t>
            </w:r>
          </w:p>
        </w:tc>
      </w:tr>
      <w:tr w:rsidR="004E5F67" w:rsidRPr="00514C5C" w14:paraId="17735C45" w14:textId="77777777" w:rsidTr="00514C5C">
        <w:trPr>
          <w:trHeight w:val="315"/>
        </w:trPr>
        <w:tc>
          <w:tcPr>
            <w:tcW w:w="5093" w:type="dxa"/>
            <w:shd w:val="clear" w:color="auto" w:fill="auto"/>
            <w:vAlign w:val="center"/>
            <w:hideMark/>
          </w:tcPr>
          <w:p w14:paraId="35100786" w14:textId="77777777" w:rsidR="004E5F67" w:rsidRPr="00514C5C" w:rsidRDefault="004E5F67" w:rsidP="00D04165">
            <w:pPr>
              <w:spacing w:after="0" w:line="240" w:lineRule="auto"/>
              <w:ind w:left="165"/>
              <w:rPr>
                <w:rFonts w:ascii="Times New Roman" w:eastAsia="Times New Roman" w:hAnsi="Times New Roman"/>
                <w:lang w:eastAsia="ru-RU"/>
              </w:rPr>
            </w:pPr>
            <w:r w:rsidRPr="00514C5C">
              <w:rPr>
                <w:rFonts w:ascii="Times New Roman" w:eastAsia="Times New Roman" w:hAnsi="Times New Roman"/>
                <w:lang w:eastAsia="ru-RU"/>
              </w:rPr>
              <w:t xml:space="preserve">Инспекция по охране объектов культурного наследия Архангельской области </w:t>
            </w:r>
          </w:p>
        </w:tc>
        <w:tc>
          <w:tcPr>
            <w:tcW w:w="1407" w:type="dxa"/>
            <w:shd w:val="clear" w:color="auto" w:fill="auto"/>
            <w:vAlign w:val="center"/>
            <w:hideMark/>
          </w:tcPr>
          <w:p w14:paraId="42FD6B22"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26,8</w:t>
            </w:r>
          </w:p>
        </w:tc>
        <w:tc>
          <w:tcPr>
            <w:tcW w:w="1265" w:type="dxa"/>
            <w:shd w:val="clear" w:color="auto" w:fill="auto"/>
            <w:vAlign w:val="center"/>
            <w:hideMark/>
          </w:tcPr>
          <w:p w14:paraId="0F03CDD2"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23,2</w:t>
            </w:r>
          </w:p>
        </w:tc>
        <w:tc>
          <w:tcPr>
            <w:tcW w:w="1712" w:type="dxa"/>
            <w:shd w:val="clear" w:color="auto" w:fill="auto"/>
            <w:vAlign w:val="center"/>
            <w:hideMark/>
          </w:tcPr>
          <w:p w14:paraId="1FFBBC4B"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86,4</w:t>
            </w:r>
          </w:p>
        </w:tc>
      </w:tr>
      <w:tr w:rsidR="004E5F67" w:rsidRPr="00514C5C" w14:paraId="028D0FE4" w14:textId="77777777" w:rsidTr="00514C5C">
        <w:trPr>
          <w:trHeight w:val="915"/>
        </w:trPr>
        <w:tc>
          <w:tcPr>
            <w:tcW w:w="5093" w:type="dxa"/>
            <w:shd w:val="clear" w:color="auto" w:fill="auto"/>
            <w:vAlign w:val="center"/>
            <w:hideMark/>
          </w:tcPr>
          <w:p w14:paraId="3FA7806F" w14:textId="77777777" w:rsidR="004E5F67" w:rsidRPr="00514C5C" w:rsidRDefault="004E5F67" w:rsidP="00514C5C">
            <w:pPr>
              <w:spacing w:after="0" w:line="240" w:lineRule="auto"/>
              <w:rPr>
                <w:rFonts w:ascii="Times New Roman" w:eastAsia="Times New Roman" w:hAnsi="Times New Roman"/>
                <w:lang w:eastAsia="ru-RU"/>
              </w:rPr>
            </w:pPr>
            <w:r w:rsidRPr="00514C5C">
              <w:rPr>
                <w:rFonts w:ascii="Times New Roman" w:eastAsia="Times New Roman" w:hAnsi="Times New Roman"/>
                <w:lang w:eastAsia="ru-RU"/>
              </w:rPr>
              <w:t xml:space="preserve">Региональная программа "Повышение уровня финансовой грамотности населения и развитие финансового образования в Архангельской области в 2014 – 2019 годах" </w:t>
            </w:r>
          </w:p>
        </w:tc>
        <w:tc>
          <w:tcPr>
            <w:tcW w:w="1407" w:type="dxa"/>
            <w:shd w:val="clear" w:color="auto" w:fill="auto"/>
            <w:vAlign w:val="center"/>
            <w:hideMark/>
          </w:tcPr>
          <w:p w14:paraId="17F6F31A"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0,1</w:t>
            </w:r>
          </w:p>
        </w:tc>
        <w:tc>
          <w:tcPr>
            <w:tcW w:w="1265" w:type="dxa"/>
            <w:shd w:val="clear" w:color="auto" w:fill="auto"/>
            <w:vAlign w:val="center"/>
            <w:hideMark/>
          </w:tcPr>
          <w:p w14:paraId="77D8D893"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0,1</w:t>
            </w:r>
          </w:p>
        </w:tc>
        <w:tc>
          <w:tcPr>
            <w:tcW w:w="1712" w:type="dxa"/>
            <w:shd w:val="clear" w:color="auto" w:fill="auto"/>
            <w:vAlign w:val="center"/>
            <w:hideMark/>
          </w:tcPr>
          <w:p w14:paraId="54F97F14"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100,0</w:t>
            </w:r>
          </w:p>
        </w:tc>
      </w:tr>
      <w:tr w:rsidR="004E5F67" w:rsidRPr="00514C5C" w14:paraId="604529E2" w14:textId="77777777" w:rsidTr="00737F7D">
        <w:trPr>
          <w:trHeight w:val="108"/>
        </w:trPr>
        <w:tc>
          <w:tcPr>
            <w:tcW w:w="5093" w:type="dxa"/>
            <w:shd w:val="clear" w:color="auto" w:fill="auto"/>
            <w:vAlign w:val="center"/>
            <w:hideMark/>
          </w:tcPr>
          <w:p w14:paraId="78A74756" w14:textId="77777777" w:rsidR="004E5F67" w:rsidRPr="00514C5C" w:rsidRDefault="004E5F67" w:rsidP="00D04165">
            <w:pPr>
              <w:spacing w:after="0" w:line="240" w:lineRule="auto"/>
              <w:ind w:left="165"/>
              <w:rPr>
                <w:rFonts w:ascii="Times New Roman" w:eastAsia="Times New Roman" w:hAnsi="Times New Roman"/>
                <w:lang w:eastAsia="ru-RU"/>
              </w:rPr>
            </w:pPr>
            <w:r w:rsidRPr="00514C5C">
              <w:rPr>
                <w:rFonts w:ascii="Times New Roman" w:eastAsia="Times New Roman" w:hAnsi="Times New Roman"/>
                <w:lang w:eastAsia="ru-RU"/>
              </w:rPr>
              <w:t>Министерство культуры Архангельской области</w:t>
            </w:r>
          </w:p>
        </w:tc>
        <w:tc>
          <w:tcPr>
            <w:tcW w:w="1407" w:type="dxa"/>
            <w:shd w:val="clear" w:color="auto" w:fill="auto"/>
            <w:vAlign w:val="center"/>
            <w:hideMark/>
          </w:tcPr>
          <w:p w14:paraId="4468A036"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0,1</w:t>
            </w:r>
          </w:p>
        </w:tc>
        <w:tc>
          <w:tcPr>
            <w:tcW w:w="1265" w:type="dxa"/>
            <w:shd w:val="clear" w:color="auto" w:fill="auto"/>
            <w:vAlign w:val="center"/>
            <w:hideMark/>
          </w:tcPr>
          <w:p w14:paraId="7CD70CA8"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0,1</w:t>
            </w:r>
          </w:p>
        </w:tc>
        <w:tc>
          <w:tcPr>
            <w:tcW w:w="1712" w:type="dxa"/>
            <w:shd w:val="clear" w:color="auto" w:fill="auto"/>
            <w:vAlign w:val="center"/>
            <w:hideMark/>
          </w:tcPr>
          <w:p w14:paraId="610D8F73"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100,0</w:t>
            </w:r>
          </w:p>
        </w:tc>
      </w:tr>
      <w:tr w:rsidR="004E5F67" w:rsidRPr="00514C5C" w14:paraId="3A5901BD" w14:textId="77777777" w:rsidTr="00737F7D">
        <w:trPr>
          <w:trHeight w:val="126"/>
        </w:trPr>
        <w:tc>
          <w:tcPr>
            <w:tcW w:w="5093" w:type="dxa"/>
            <w:shd w:val="clear" w:color="auto" w:fill="auto"/>
            <w:vAlign w:val="center"/>
            <w:hideMark/>
          </w:tcPr>
          <w:p w14:paraId="5864ADA6" w14:textId="77777777" w:rsidR="004E5F67" w:rsidRPr="00514C5C" w:rsidRDefault="004E5F67" w:rsidP="00514C5C">
            <w:pPr>
              <w:spacing w:after="0" w:line="240" w:lineRule="auto"/>
              <w:rPr>
                <w:rFonts w:ascii="Times New Roman" w:eastAsia="Times New Roman" w:hAnsi="Times New Roman"/>
                <w:lang w:eastAsia="ru-RU"/>
              </w:rPr>
            </w:pPr>
            <w:r w:rsidRPr="00514C5C">
              <w:rPr>
                <w:rFonts w:ascii="Times New Roman" w:eastAsia="Times New Roman" w:hAnsi="Times New Roman"/>
                <w:lang w:eastAsia="ru-RU"/>
              </w:rPr>
              <w:t xml:space="preserve"> Всего </w:t>
            </w:r>
          </w:p>
        </w:tc>
        <w:tc>
          <w:tcPr>
            <w:tcW w:w="1407" w:type="dxa"/>
            <w:shd w:val="clear" w:color="auto" w:fill="auto"/>
            <w:vAlign w:val="center"/>
            <w:hideMark/>
          </w:tcPr>
          <w:p w14:paraId="29669E62"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1516,3</w:t>
            </w:r>
          </w:p>
        </w:tc>
        <w:tc>
          <w:tcPr>
            <w:tcW w:w="1265" w:type="dxa"/>
            <w:shd w:val="clear" w:color="auto" w:fill="auto"/>
            <w:vAlign w:val="center"/>
            <w:hideMark/>
          </w:tcPr>
          <w:p w14:paraId="60D6F0B6"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1491,7</w:t>
            </w:r>
          </w:p>
        </w:tc>
        <w:tc>
          <w:tcPr>
            <w:tcW w:w="1712" w:type="dxa"/>
            <w:shd w:val="clear" w:color="auto" w:fill="auto"/>
            <w:vAlign w:val="center"/>
            <w:hideMark/>
          </w:tcPr>
          <w:p w14:paraId="30DD7186" w14:textId="77777777" w:rsidR="004E5F67" w:rsidRPr="00514C5C" w:rsidRDefault="004E5F67" w:rsidP="00514C5C">
            <w:pPr>
              <w:spacing w:after="0" w:line="240" w:lineRule="auto"/>
              <w:jc w:val="right"/>
              <w:rPr>
                <w:rFonts w:ascii="Times New Roman" w:eastAsia="Times New Roman" w:hAnsi="Times New Roman"/>
                <w:lang w:eastAsia="ru-RU"/>
              </w:rPr>
            </w:pPr>
            <w:r w:rsidRPr="00514C5C">
              <w:rPr>
                <w:rFonts w:ascii="Times New Roman" w:eastAsia="Times New Roman" w:hAnsi="Times New Roman"/>
                <w:lang w:eastAsia="ru-RU"/>
              </w:rPr>
              <w:t>98,4</w:t>
            </w:r>
          </w:p>
        </w:tc>
      </w:tr>
    </w:tbl>
    <w:p w14:paraId="03A48442" w14:textId="77777777" w:rsidR="004E5F67" w:rsidRPr="004E5F67" w:rsidRDefault="004E5F67" w:rsidP="004E5F67">
      <w:pPr>
        <w:spacing w:after="0" w:line="240" w:lineRule="auto"/>
        <w:ind w:firstLine="851"/>
        <w:jc w:val="both"/>
        <w:rPr>
          <w:rFonts w:ascii="Times New Roman" w:hAnsi="Times New Roman"/>
          <w:sz w:val="28"/>
          <w:szCs w:val="28"/>
          <w:highlight w:val="cyan"/>
        </w:rPr>
      </w:pPr>
    </w:p>
    <w:p w14:paraId="59728E39" w14:textId="77777777" w:rsidR="004E5F67" w:rsidRPr="00570548" w:rsidRDefault="004E5F67" w:rsidP="004E5F67">
      <w:pPr>
        <w:spacing w:after="0" w:line="240" w:lineRule="auto"/>
        <w:ind w:firstLine="851"/>
        <w:jc w:val="both"/>
        <w:rPr>
          <w:rFonts w:ascii="Times New Roman" w:hAnsi="Times New Roman"/>
          <w:sz w:val="28"/>
          <w:szCs w:val="28"/>
        </w:rPr>
      </w:pPr>
      <w:r w:rsidRPr="00570548">
        <w:rPr>
          <w:rFonts w:ascii="Times New Roman" w:hAnsi="Times New Roman"/>
          <w:sz w:val="28"/>
          <w:szCs w:val="28"/>
        </w:rPr>
        <w:t>Исполнение расходов по данному разделу в 2017 году осуществлялось по 2 государственным программам и одной региональной программе, из которых на выполнение мероприятий ГП АО «Культура Русского Севера (2013 – 2020 годы)» направлено 1 489,6 млн.руб. или 99,8 % от общей суммы средств, предусмотренных программами по разделу.</w:t>
      </w:r>
    </w:p>
    <w:p w14:paraId="1AC70E08" w14:textId="77777777" w:rsidR="004E5F67" w:rsidRPr="004E5F67" w:rsidRDefault="004E5F67" w:rsidP="004E5F67">
      <w:pPr>
        <w:spacing w:after="0" w:line="240" w:lineRule="auto"/>
        <w:ind w:firstLine="851"/>
        <w:jc w:val="both"/>
        <w:rPr>
          <w:rFonts w:ascii="Times New Roman" w:hAnsi="Times New Roman"/>
          <w:color w:val="00B0F0"/>
          <w:sz w:val="28"/>
          <w:szCs w:val="28"/>
          <w:highlight w:val="cyan"/>
        </w:rPr>
      </w:pPr>
    </w:p>
    <w:p w14:paraId="6171FCE8" w14:textId="77777777" w:rsidR="004E5F67" w:rsidRPr="0079662B" w:rsidRDefault="004E5F67" w:rsidP="004E5F67">
      <w:pPr>
        <w:spacing w:after="0" w:line="240" w:lineRule="auto"/>
        <w:jc w:val="center"/>
        <w:rPr>
          <w:rFonts w:ascii="Times New Roman" w:hAnsi="Times New Roman"/>
          <w:sz w:val="28"/>
          <w:szCs w:val="28"/>
          <w:u w:val="single"/>
        </w:rPr>
      </w:pPr>
      <w:r w:rsidRPr="0079662B">
        <w:rPr>
          <w:rFonts w:ascii="Times New Roman" w:hAnsi="Times New Roman"/>
          <w:sz w:val="28"/>
          <w:szCs w:val="28"/>
          <w:u w:val="single"/>
        </w:rPr>
        <w:t>Исполнение расходов по главному распорядителю – министерству культуры Архангельской области</w:t>
      </w:r>
    </w:p>
    <w:p w14:paraId="6D002C5E" w14:textId="77777777" w:rsidR="004E5F67" w:rsidRPr="0079662B" w:rsidRDefault="004E5F67" w:rsidP="004E5F67">
      <w:pPr>
        <w:spacing w:after="0" w:line="240" w:lineRule="auto"/>
        <w:ind w:firstLine="851"/>
        <w:jc w:val="both"/>
        <w:rPr>
          <w:rFonts w:ascii="Times New Roman" w:hAnsi="Times New Roman"/>
          <w:sz w:val="28"/>
          <w:szCs w:val="28"/>
        </w:rPr>
      </w:pPr>
      <w:r w:rsidRPr="0079662B">
        <w:rPr>
          <w:rFonts w:ascii="Times New Roman" w:hAnsi="Times New Roman"/>
          <w:sz w:val="28"/>
          <w:szCs w:val="28"/>
        </w:rPr>
        <w:t>Исполнение расходов по главному распорядителю министерству культуры Архангельской области в разрезе разделов характеризуется следующими данными:</w:t>
      </w:r>
    </w:p>
    <w:p w14:paraId="369EF128" w14:textId="77777777" w:rsidR="00B46E52" w:rsidRDefault="00B46E52" w:rsidP="004E5F67">
      <w:pPr>
        <w:spacing w:after="0" w:line="240" w:lineRule="auto"/>
        <w:ind w:firstLine="851"/>
        <w:jc w:val="right"/>
        <w:rPr>
          <w:rFonts w:ascii="Times New Roman" w:hAnsi="Times New Roman"/>
          <w:sz w:val="28"/>
          <w:szCs w:val="28"/>
        </w:rPr>
      </w:pPr>
    </w:p>
    <w:p w14:paraId="0A965959" w14:textId="77777777" w:rsidR="00B46E52" w:rsidRDefault="00B46E52" w:rsidP="004E5F67">
      <w:pPr>
        <w:spacing w:after="0" w:line="240" w:lineRule="auto"/>
        <w:ind w:firstLine="851"/>
        <w:jc w:val="right"/>
        <w:rPr>
          <w:rFonts w:ascii="Times New Roman" w:hAnsi="Times New Roman"/>
          <w:sz w:val="28"/>
          <w:szCs w:val="28"/>
        </w:rPr>
      </w:pPr>
    </w:p>
    <w:p w14:paraId="44EE63FA" w14:textId="77777777" w:rsidR="00B46E52" w:rsidRDefault="00B46E52" w:rsidP="004E5F67">
      <w:pPr>
        <w:spacing w:after="0" w:line="240" w:lineRule="auto"/>
        <w:ind w:firstLine="851"/>
        <w:jc w:val="right"/>
        <w:rPr>
          <w:rFonts w:ascii="Times New Roman" w:hAnsi="Times New Roman"/>
          <w:sz w:val="28"/>
          <w:szCs w:val="28"/>
        </w:rPr>
      </w:pPr>
    </w:p>
    <w:p w14:paraId="087E53F4" w14:textId="77777777" w:rsidR="00B46E52" w:rsidRDefault="00B46E52" w:rsidP="004E5F67">
      <w:pPr>
        <w:spacing w:after="0" w:line="240" w:lineRule="auto"/>
        <w:ind w:firstLine="851"/>
        <w:jc w:val="right"/>
        <w:rPr>
          <w:rFonts w:ascii="Times New Roman" w:hAnsi="Times New Roman"/>
          <w:sz w:val="28"/>
          <w:szCs w:val="28"/>
        </w:rPr>
      </w:pPr>
    </w:p>
    <w:p w14:paraId="3AB2F50E" w14:textId="77777777" w:rsidR="004E5F67" w:rsidRPr="0079662B" w:rsidRDefault="004E5F67" w:rsidP="004E5F67">
      <w:pPr>
        <w:spacing w:after="0" w:line="240" w:lineRule="auto"/>
        <w:ind w:firstLine="851"/>
        <w:jc w:val="right"/>
        <w:rPr>
          <w:rFonts w:ascii="Times New Roman" w:hAnsi="Times New Roman"/>
          <w:sz w:val="28"/>
          <w:szCs w:val="28"/>
        </w:rPr>
      </w:pPr>
      <w:r w:rsidRPr="0079662B">
        <w:rPr>
          <w:rFonts w:ascii="Times New Roman" w:hAnsi="Times New Roman"/>
          <w:sz w:val="28"/>
          <w:szCs w:val="28"/>
        </w:rPr>
        <w:lastRenderedPageBreak/>
        <w:t>млн.руб.</w:t>
      </w:r>
    </w:p>
    <w:tbl>
      <w:tblPr>
        <w:tblW w:w="9356" w:type="dxa"/>
        <w:tblInd w:w="-23" w:type="dxa"/>
        <w:tblLook w:val="04A0" w:firstRow="1" w:lastRow="0" w:firstColumn="1" w:lastColumn="0" w:noHBand="0" w:noVBand="1"/>
      </w:tblPr>
      <w:tblGrid>
        <w:gridCol w:w="2515"/>
        <w:gridCol w:w="1254"/>
        <w:gridCol w:w="1322"/>
        <w:gridCol w:w="1254"/>
        <w:gridCol w:w="1746"/>
        <w:gridCol w:w="1265"/>
      </w:tblGrid>
      <w:tr w:rsidR="004E5F67" w:rsidRPr="00BF064E" w14:paraId="6C9B0697" w14:textId="77777777" w:rsidTr="004E5F67">
        <w:trPr>
          <w:trHeight w:val="1590"/>
        </w:trPr>
        <w:tc>
          <w:tcPr>
            <w:tcW w:w="266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E6FEAEE" w14:textId="77777777" w:rsidR="004E5F67" w:rsidRPr="00BF064E" w:rsidRDefault="004E5F67" w:rsidP="004E5F67">
            <w:pPr>
              <w:spacing w:after="0" w:line="240" w:lineRule="auto"/>
              <w:jc w:val="center"/>
              <w:rPr>
                <w:rFonts w:ascii="Times New Roman" w:eastAsia="Times New Roman" w:hAnsi="Times New Roman"/>
                <w:lang w:eastAsia="ru-RU"/>
              </w:rPr>
            </w:pPr>
            <w:r w:rsidRPr="00BF064E">
              <w:rPr>
                <w:rFonts w:ascii="Times New Roman" w:eastAsia="Times New Roman" w:hAnsi="Times New Roman"/>
                <w:lang w:eastAsia="ru-RU"/>
              </w:rPr>
              <w:t xml:space="preserve">Раздел бюджетной классификации </w:t>
            </w:r>
          </w:p>
        </w:tc>
        <w:tc>
          <w:tcPr>
            <w:tcW w:w="1034" w:type="dxa"/>
            <w:tcBorders>
              <w:top w:val="double" w:sz="6" w:space="0" w:color="auto"/>
              <w:left w:val="nil"/>
              <w:bottom w:val="single" w:sz="4" w:space="0" w:color="auto"/>
              <w:right w:val="single" w:sz="4" w:space="0" w:color="auto"/>
            </w:tcBorders>
            <w:shd w:val="clear" w:color="000000" w:fill="FFFFFF"/>
            <w:vAlign w:val="center"/>
            <w:hideMark/>
          </w:tcPr>
          <w:p w14:paraId="2694AC4A" w14:textId="77777777" w:rsidR="004E5F67" w:rsidRPr="00BF064E" w:rsidRDefault="004E5F67" w:rsidP="004E5F67">
            <w:pPr>
              <w:spacing w:after="0" w:line="240" w:lineRule="auto"/>
              <w:jc w:val="center"/>
              <w:rPr>
                <w:rFonts w:ascii="Times New Roman" w:eastAsia="Times New Roman" w:hAnsi="Times New Roman"/>
                <w:lang w:eastAsia="ru-RU"/>
              </w:rPr>
            </w:pPr>
            <w:r w:rsidRPr="00BF064E">
              <w:rPr>
                <w:rFonts w:ascii="Times New Roman" w:eastAsia="Times New Roman" w:hAnsi="Times New Roman"/>
                <w:lang w:eastAsia="ru-RU"/>
              </w:rPr>
              <w:t xml:space="preserve">Исполнено 2016 год. </w:t>
            </w:r>
          </w:p>
        </w:tc>
        <w:tc>
          <w:tcPr>
            <w:tcW w:w="1277" w:type="dxa"/>
            <w:tcBorders>
              <w:top w:val="double" w:sz="6" w:space="0" w:color="auto"/>
              <w:left w:val="nil"/>
              <w:bottom w:val="single" w:sz="4" w:space="0" w:color="auto"/>
              <w:right w:val="single" w:sz="4" w:space="0" w:color="auto"/>
            </w:tcBorders>
            <w:shd w:val="clear" w:color="000000" w:fill="FFFFFF"/>
            <w:vAlign w:val="center"/>
            <w:hideMark/>
          </w:tcPr>
          <w:p w14:paraId="30A2683A" w14:textId="77777777" w:rsidR="004E5F67" w:rsidRPr="00BF064E" w:rsidRDefault="004E5F67" w:rsidP="004E5F67">
            <w:pPr>
              <w:spacing w:after="0" w:line="240" w:lineRule="auto"/>
              <w:jc w:val="center"/>
              <w:rPr>
                <w:rFonts w:ascii="Times New Roman" w:eastAsia="Times New Roman" w:hAnsi="Times New Roman"/>
                <w:lang w:eastAsia="ru-RU"/>
              </w:rPr>
            </w:pPr>
            <w:r w:rsidRPr="00BF064E">
              <w:rPr>
                <w:rFonts w:ascii="Times New Roman" w:eastAsia="Times New Roman" w:hAnsi="Times New Roman"/>
                <w:lang w:eastAsia="ru-RU"/>
              </w:rPr>
              <w:t xml:space="preserve"> % исполнения к уточненной бюджетной росписи на 2016 год </w:t>
            </w:r>
          </w:p>
        </w:tc>
        <w:tc>
          <w:tcPr>
            <w:tcW w:w="971" w:type="dxa"/>
            <w:tcBorders>
              <w:top w:val="double" w:sz="6" w:space="0" w:color="auto"/>
              <w:left w:val="nil"/>
              <w:bottom w:val="single" w:sz="4" w:space="0" w:color="auto"/>
              <w:right w:val="single" w:sz="4" w:space="0" w:color="auto"/>
            </w:tcBorders>
            <w:shd w:val="clear" w:color="000000" w:fill="FFFFFF"/>
            <w:vAlign w:val="center"/>
            <w:hideMark/>
          </w:tcPr>
          <w:p w14:paraId="61854EA3" w14:textId="77777777" w:rsidR="004E5F67" w:rsidRPr="00BF064E" w:rsidRDefault="004E5F67" w:rsidP="004E5F67">
            <w:pPr>
              <w:spacing w:after="0" w:line="240" w:lineRule="auto"/>
              <w:jc w:val="center"/>
              <w:rPr>
                <w:rFonts w:ascii="Times New Roman" w:eastAsia="Times New Roman" w:hAnsi="Times New Roman"/>
                <w:lang w:eastAsia="ru-RU"/>
              </w:rPr>
            </w:pPr>
            <w:r w:rsidRPr="00BF064E">
              <w:rPr>
                <w:rFonts w:ascii="Times New Roman" w:eastAsia="Times New Roman" w:hAnsi="Times New Roman"/>
                <w:lang w:eastAsia="ru-RU"/>
              </w:rPr>
              <w:t xml:space="preserve">Исполнено 2017 год </w:t>
            </w:r>
          </w:p>
        </w:tc>
        <w:tc>
          <w:tcPr>
            <w:tcW w:w="2138" w:type="dxa"/>
            <w:tcBorders>
              <w:top w:val="double" w:sz="6" w:space="0" w:color="auto"/>
              <w:left w:val="nil"/>
              <w:bottom w:val="single" w:sz="4" w:space="0" w:color="auto"/>
              <w:right w:val="single" w:sz="4" w:space="0" w:color="auto"/>
            </w:tcBorders>
            <w:shd w:val="clear" w:color="000000" w:fill="FFFFFF"/>
            <w:vAlign w:val="center"/>
            <w:hideMark/>
          </w:tcPr>
          <w:p w14:paraId="5226ADB0" w14:textId="77777777" w:rsidR="004E5F67" w:rsidRPr="00BF064E" w:rsidRDefault="004E5F67" w:rsidP="004E5F67">
            <w:pPr>
              <w:spacing w:after="0" w:line="240" w:lineRule="auto"/>
              <w:jc w:val="center"/>
              <w:rPr>
                <w:rFonts w:ascii="Times New Roman" w:eastAsia="Times New Roman" w:hAnsi="Times New Roman"/>
                <w:lang w:eastAsia="ru-RU"/>
              </w:rPr>
            </w:pPr>
            <w:r w:rsidRPr="00BF064E">
              <w:rPr>
                <w:rFonts w:ascii="Times New Roman" w:eastAsia="Times New Roman" w:hAnsi="Times New Roman"/>
                <w:lang w:eastAsia="ru-RU"/>
              </w:rPr>
              <w:t xml:space="preserve"> % исполнения к уточненной бюджетной росписи на 2017 год </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30E2170C" w14:textId="77777777" w:rsidR="004E5F67" w:rsidRPr="00BF064E" w:rsidRDefault="004E5F67" w:rsidP="004E5F67">
            <w:pPr>
              <w:spacing w:after="0" w:line="240" w:lineRule="auto"/>
              <w:jc w:val="center"/>
              <w:rPr>
                <w:rFonts w:ascii="Times New Roman" w:eastAsia="Times New Roman" w:hAnsi="Times New Roman"/>
                <w:lang w:eastAsia="ru-RU"/>
              </w:rPr>
            </w:pPr>
            <w:r w:rsidRPr="00BF064E">
              <w:rPr>
                <w:rFonts w:ascii="Times New Roman" w:eastAsia="Times New Roman" w:hAnsi="Times New Roman"/>
                <w:lang w:eastAsia="ru-RU"/>
              </w:rPr>
              <w:t xml:space="preserve">Исполнено в 2017 в % к 2016 году </w:t>
            </w:r>
          </w:p>
        </w:tc>
      </w:tr>
      <w:tr w:rsidR="004E5F67" w:rsidRPr="00BF064E" w14:paraId="1053CC46" w14:textId="77777777" w:rsidTr="004E5F67">
        <w:trPr>
          <w:trHeight w:val="255"/>
        </w:trPr>
        <w:tc>
          <w:tcPr>
            <w:tcW w:w="2660" w:type="dxa"/>
            <w:tcBorders>
              <w:top w:val="nil"/>
              <w:left w:val="double" w:sz="6" w:space="0" w:color="auto"/>
              <w:bottom w:val="single" w:sz="4" w:space="0" w:color="auto"/>
              <w:right w:val="single" w:sz="4" w:space="0" w:color="auto"/>
            </w:tcBorders>
            <w:shd w:val="clear" w:color="auto" w:fill="auto"/>
            <w:vAlign w:val="center"/>
            <w:hideMark/>
          </w:tcPr>
          <w:p w14:paraId="1258C9E4" w14:textId="77777777" w:rsidR="004E5F67" w:rsidRPr="00BF064E" w:rsidRDefault="004E5F67" w:rsidP="004E5F67">
            <w:pPr>
              <w:spacing w:after="0" w:line="240" w:lineRule="auto"/>
              <w:rPr>
                <w:rFonts w:ascii="Times New Roman" w:eastAsia="Times New Roman" w:hAnsi="Times New Roman"/>
                <w:lang w:eastAsia="ru-RU"/>
              </w:rPr>
            </w:pPr>
            <w:r w:rsidRPr="00BF064E">
              <w:rPr>
                <w:rFonts w:ascii="Times New Roman" w:eastAsia="Times New Roman" w:hAnsi="Times New Roman"/>
                <w:lang w:eastAsia="ru-RU"/>
              </w:rPr>
              <w:t xml:space="preserve">Общегосударственные вопросы </w:t>
            </w:r>
          </w:p>
        </w:tc>
        <w:tc>
          <w:tcPr>
            <w:tcW w:w="1034" w:type="dxa"/>
            <w:tcBorders>
              <w:top w:val="nil"/>
              <w:left w:val="nil"/>
              <w:bottom w:val="single" w:sz="4" w:space="0" w:color="auto"/>
              <w:right w:val="single" w:sz="4" w:space="0" w:color="auto"/>
            </w:tcBorders>
            <w:shd w:val="clear" w:color="auto" w:fill="auto"/>
            <w:vAlign w:val="center"/>
            <w:hideMark/>
          </w:tcPr>
          <w:p w14:paraId="7345ED31"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35,0</w:t>
            </w:r>
          </w:p>
        </w:tc>
        <w:tc>
          <w:tcPr>
            <w:tcW w:w="1277" w:type="dxa"/>
            <w:tcBorders>
              <w:top w:val="nil"/>
              <w:left w:val="nil"/>
              <w:bottom w:val="single" w:sz="4" w:space="0" w:color="auto"/>
              <w:right w:val="single" w:sz="4" w:space="0" w:color="auto"/>
            </w:tcBorders>
            <w:shd w:val="clear" w:color="auto" w:fill="auto"/>
            <w:vAlign w:val="center"/>
            <w:hideMark/>
          </w:tcPr>
          <w:p w14:paraId="5CA967EF"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100</w:t>
            </w:r>
          </w:p>
        </w:tc>
        <w:tc>
          <w:tcPr>
            <w:tcW w:w="971" w:type="dxa"/>
            <w:tcBorders>
              <w:top w:val="nil"/>
              <w:left w:val="nil"/>
              <w:bottom w:val="single" w:sz="4" w:space="0" w:color="auto"/>
              <w:right w:val="single" w:sz="4" w:space="0" w:color="auto"/>
            </w:tcBorders>
            <w:shd w:val="clear" w:color="auto" w:fill="auto"/>
            <w:vAlign w:val="center"/>
            <w:hideMark/>
          </w:tcPr>
          <w:p w14:paraId="6A0534D5"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48,2</w:t>
            </w:r>
            <w:r w:rsidR="00D16226">
              <w:rPr>
                <w:rFonts w:ascii="Times New Roman" w:eastAsia="Times New Roman" w:hAnsi="Times New Roman"/>
                <w:lang w:eastAsia="ru-RU"/>
              </w:rPr>
              <w:t xml:space="preserve"> </w:t>
            </w:r>
          </w:p>
        </w:tc>
        <w:tc>
          <w:tcPr>
            <w:tcW w:w="2138" w:type="dxa"/>
            <w:tcBorders>
              <w:top w:val="nil"/>
              <w:left w:val="nil"/>
              <w:bottom w:val="single" w:sz="4" w:space="0" w:color="auto"/>
              <w:right w:val="single" w:sz="4" w:space="0" w:color="auto"/>
            </w:tcBorders>
            <w:shd w:val="clear" w:color="auto" w:fill="auto"/>
            <w:vAlign w:val="center"/>
            <w:hideMark/>
          </w:tcPr>
          <w:p w14:paraId="64C8B6A1"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100,0</w:t>
            </w:r>
            <w:r w:rsidR="00D16226">
              <w:rPr>
                <w:rFonts w:ascii="Times New Roman" w:eastAsia="Times New Roman" w:hAnsi="Times New Roman"/>
                <w:lang w:eastAsia="ru-RU"/>
              </w:rPr>
              <w:t xml:space="preserve"> </w:t>
            </w:r>
          </w:p>
        </w:tc>
        <w:tc>
          <w:tcPr>
            <w:tcW w:w="1276" w:type="dxa"/>
            <w:tcBorders>
              <w:top w:val="nil"/>
              <w:left w:val="nil"/>
              <w:bottom w:val="single" w:sz="4" w:space="0" w:color="auto"/>
              <w:right w:val="double" w:sz="6" w:space="0" w:color="auto"/>
            </w:tcBorders>
            <w:shd w:val="clear" w:color="auto" w:fill="auto"/>
            <w:vAlign w:val="center"/>
            <w:hideMark/>
          </w:tcPr>
          <w:p w14:paraId="031323DF"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137,8</w:t>
            </w:r>
            <w:r w:rsidR="00D16226">
              <w:rPr>
                <w:rFonts w:ascii="Times New Roman" w:eastAsia="Times New Roman" w:hAnsi="Times New Roman"/>
                <w:lang w:eastAsia="ru-RU"/>
              </w:rPr>
              <w:t xml:space="preserve"> </w:t>
            </w:r>
          </w:p>
        </w:tc>
      </w:tr>
      <w:tr w:rsidR="004E5F67" w:rsidRPr="00BF064E" w14:paraId="1BED41EB" w14:textId="77777777" w:rsidTr="004E5F67">
        <w:trPr>
          <w:trHeight w:val="255"/>
        </w:trPr>
        <w:tc>
          <w:tcPr>
            <w:tcW w:w="2660" w:type="dxa"/>
            <w:tcBorders>
              <w:top w:val="nil"/>
              <w:left w:val="double" w:sz="6" w:space="0" w:color="auto"/>
              <w:bottom w:val="single" w:sz="4" w:space="0" w:color="auto"/>
              <w:right w:val="single" w:sz="4" w:space="0" w:color="auto"/>
            </w:tcBorders>
            <w:shd w:val="clear" w:color="auto" w:fill="auto"/>
            <w:vAlign w:val="center"/>
            <w:hideMark/>
          </w:tcPr>
          <w:p w14:paraId="79D05DFD" w14:textId="77777777" w:rsidR="004E5F67" w:rsidRPr="00BF064E" w:rsidRDefault="004E5F67" w:rsidP="004E5F67">
            <w:pPr>
              <w:spacing w:after="0" w:line="240" w:lineRule="auto"/>
              <w:rPr>
                <w:rFonts w:ascii="Times New Roman" w:eastAsia="Times New Roman" w:hAnsi="Times New Roman"/>
                <w:lang w:eastAsia="ru-RU"/>
              </w:rPr>
            </w:pPr>
            <w:r w:rsidRPr="00BF064E">
              <w:rPr>
                <w:rFonts w:ascii="Times New Roman" w:eastAsia="Times New Roman" w:hAnsi="Times New Roman"/>
                <w:lang w:eastAsia="ru-RU"/>
              </w:rPr>
              <w:t>Национальная экономика</w:t>
            </w:r>
          </w:p>
        </w:tc>
        <w:tc>
          <w:tcPr>
            <w:tcW w:w="1034" w:type="dxa"/>
            <w:tcBorders>
              <w:top w:val="nil"/>
              <w:left w:val="nil"/>
              <w:bottom w:val="single" w:sz="4" w:space="0" w:color="auto"/>
              <w:right w:val="single" w:sz="4" w:space="0" w:color="auto"/>
            </w:tcBorders>
            <w:shd w:val="clear" w:color="auto" w:fill="auto"/>
            <w:vAlign w:val="center"/>
            <w:hideMark/>
          </w:tcPr>
          <w:p w14:paraId="49B2AB78"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9,7</w:t>
            </w:r>
          </w:p>
        </w:tc>
        <w:tc>
          <w:tcPr>
            <w:tcW w:w="1277" w:type="dxa"/>
            <w:tcBorders>
              <w:top w:val="nil"/>
              <w:left w:val="nil"/>
              <w:bottom w:val="single" w:sz="4" w:space="0" w:color="auto"/>
              <w:right w:val="single" w:sz="4" w:space="0" w:color="auto"/>
            </w:tcBorders>
            <w:shd w:val="clear" w:color="auto" w:fill="auto"/>
            <w:vAlign w:val="center"/>
            <w:hideMark/>
          </w:tcPr>
          <w:p w14:paraId="6668FE79"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100</w:t>
            </w:r>
          </w:p>
        </w:tc>
        <w:tc>
          <w:tcPr>
            <w:tcW w:w="971" w:type="dxa"/>
            <w:tcBorders>
              <w:top w:val="nil"/>
              <w:left w:val="nil"/>
              <w:bottom w:val="single" w:sz="4" w:space="0" w:color="auto"/>
              <w:right w:val="single" w:sz="4" w:space="0" w:color="auto"/>
            </w:tcBorders>
            <w:shd w:val="clear" w:color="auto" w:fill="auto"/>
            <w:vAlign w:val="center"/>
            <w:hideMark/>
          </w:tcPr>
          <w:p w14:paraId="64F746AA"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5,2</w:t>
            </w:r>
            <w:r w:rsidR="00D16226">
              <w:rPr>
                <w:rFonts w:ascii="Times New Roman" w:eastAsia="Times New Roman" w:hAnsi="Times New Roman"/>
                <w:lang w:eastAsia="ru-RU"/>
              </w:rPr>
              <w:t xml:space="preserve"> </w:t>
            </w:r>
          </w:p>
        </w:tc>
        <w:tc>
          <w:tcPr>
            <w:tcW w:w="2138" w:type="dxa"/>
            <w:tcBorders>
              <w:top w:val="nil"/>
              <w:left w:val="nil"/>
              <w:bottom w:val="single" w:sz="4" w:space="0" w:color="auto"/>
              <w:right w:val="single" w:sz="4" w:space="0" w:color="auto"/>
            </w:tcBorders>
            <w:shd w:val="clear" w:color="auto" w:fill="auto"/>
            <w:vAlign w:val="center"/>
            <w:hideMark/>
          </w:tcPr>
          <w:p w14:paraId="7D5ED85F"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100,0</w:t>
            </w:r>
            <w:r w:rsidR="00D16226">
              <w:rPr>
                <w:rFonts w:ascii="Times New Roman" w:eastAsia="Times New Roman" w:hAnsi="Times New Roman"/>
                <w:lang w:eastAsia="ru-RU"/>
              </w:rPr>
              <w:t xml:space="preserve"> </w:t>
            </w:r>
          </w:p>
        </w:tc>
        <w:tc>
          <w:tcPr>
            <w:tcW w:w="1276" w:type="dxa"/>
            <w:tcBorders>
              <w:top w:val="nil"/>
              <w:left w:val="nil"/>
              <w:bottom w:val="single" w:sz="4" w:space="0" w:color="auto"/>
              <w:right w:val="double" w:sz="6" w:space="0" w:color="auto"/>
            </w:tcBorders>
            <w:shd w:val="clear" w:color="auto" w:fill="auto"/>
            <w:vAlign w:val="center"/>
            <w:hideMark/>
          </w:tcPr>
          <w:p w14:paraId="3A9FB4F1"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54,0</w:t>
            </w:r>
            <w:r w:rsidR="00D16226">
              <w:rPr>
                <w:rFonts w:ascii="Times New Roman" w:eastAsia="Times New Roman" w:hAnsi="Times New Roman"/>
                <w:lang w:eastAsia="ru-RU"/>
              </w:rPr>
              <w:t xml:space="preserve"> </w:t>
            </w:r>
          </w:p>
        </w:tc>
      </w:tr>
      <w:tr w:rsidR="004E5F67" w:rsidRPr="00BF064E" w14:paraId="6F6BB61F" w14:textId="77777777" w:rsidTr="004E5F67">
        <w:trPr>
          <w:trHeight w:val="255"/>
        </w:trPr>
        <w:tc>
          <w:tcPr>
            <w:tcW w:w="2660" w:type="dxa"/>
            <w:tcBorders>
              <w:top w:val="nil"/>
              <w:left w:val="double" w:sz="6" w:space="0" w:color="auto"/>
              <w:bottom w:val="single" w:sz="4" w:space="0" w:color="auto"/>
              <w:right w:val="single" w:sz="4" w:space="0" w:color="auto"/>
            </w:tcBorders>
            <w:shd w:val="clear" w:color="auto" w:fill="auto"/>
            <w:vAlign w:val="center"/>
            <w:hideMark/>
          </w:tcPr>
          <w:p w14:paraId="780688F8" w14:textId="77777777" w:rsidR="004E5F67" w:rsidRPr="00BF064E" w:rsidRDefault="004E5F67" w:rsidP="004E5F67">
            <w:pPr>
              <w:spacing w:after="0" w:line="240" w:lineRule="auto"/>
              <w:rPr>
                <w:rFonts w:ascii="Times New Roman" w:eastAsia="Times New Roman" w:hAnsi="Times New Roman"/>
                <w:lang w:eastAsia="ru-RU"/>
              </w:rPr>
            </w:pPr>
            <w:r w:rsidRPr="00BF064E">
              <w:rPr>
                <w:rFonts w:ascii="Times New Roman" w:eastAsia="Times New Roman" w:hAnsi="Times New Roman"/>
                <w:lang w:eastAsia="ru-RU"/>
              </w:rPr>
              <w:t xml:space="preserve">Образование </w:t>
            </w:r>
          </w:p>
        </w:tc>
        <w:tc>
          <w:tcPr>
            <w:tcW w:w="1034" w:type="dxa"/>
            <w:tcBorders>
              <w:top w:val="nil"/>
              <w:left w:val="nil"/>
              <w:bottom w:val="single" w:sz="4" w:space="0" w:color="auto"/>
              <w:right w:val="single" w:sz="4" w:space="0" w:color="auto"/>
            </w:tcBorders>
            <w:shd w:val="clear" w:color="auto" w:fill="auto"/>
            <w:vAlign w:val="center"/>
            <w:hideMark/>
          </w:tcPr>
          <w:p w14:paraId="2DC17F91"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137,4</w:t>
            </w:r>
          </w:p>
        </w:tc>
        <w:tc>
          <w:tcPr>
            <w:tcW w:w="1277" w:type="dxa"/>
            <w:tcBorders>
              <w:top w:val="nil"/>
              <w:left w:val="nil"/>
              <w:bottom w:val="single" w:sz="4" w:space="0" w:color="auto"/>
              <w:right w:val="single" w:sz="4" w:space="0" w:color="auto"/>
            </w:tcBorders>
            <w:shd w:val="clear" w:color="auto" w:fill="auto"/>
            <w:vAlign w:val="center"/>
            <w:hideMark/>
          </w:tcPr>
          <w:p w14:paraId="73479FAF"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100</w:t>
            </w:r>
          </w:p>
        </w:tc>
        <w:tc>
          <w:tcPr>
            <w:tcW w:w="971" w:type="dxa"/>
            <w:tcBorders>
              <w:top w:val="nil"/>
              <w:left w:val="nil"/>
              <w:bottom w:val="single" w:sz="4" w:space="0" w:color="auto"/>
              <w:right w:val="single" w:sz="4" w:space="0" w:color="auto"/>
            </w:tcBorders>
            <w:shd w:val="clear" w:color="auto" w:fill="auto"/>
            <w:vAlign w:val="center"/>
            <w:hideMark/>
          </w:tcPr>
          <w:p w14:paraId="1DC5FDC1"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177,3</w:t>
            </w:r>
            <w:r w:rsidR="00D16226">
              <w:rPr>
                <w:rFonts w:ascii="Times New Roman" w:eastAsia="Times New Roman" w:hAnsi="Times New Roman"/>
                <w:lang w:eastAsia="ru-RU"/>
              </w:rPr>
              <w:t xml:space="preserve"> </w:t>
            </w:r>
          </w:p>
        </w:tc>
        <w:tc>
          <w:tcPr>
            <w:tcW w:w="2138" w:type="dxa"/>
            <w:tcBorders>
              <w:top w:val="nil"/>
              <w:left w:val="nil"/>
              <w:bottom w:val="single" w:sz="4" w:space="0" w:color="auto"/>
              <w:right w:val="single" w:sz="4" w:space="0" w:color="auto"/>
            </w:tcBorders>
            <w:shd w:val="clear" w:color="auto" w:fill="auto"/>
            <w:vAlign w:val="center"/>
            <w:hideMark/>
          </w:tcPr>
          <w:p w14:paraId="4FA48E48"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100,0</w:t>
            </w:r>
            <w:r w:rsidR="00D16226">
              <w:rPr>
                <w:rFonts w:ascii="Times New Roman" w:eastAsia="Times New Roman" w:hAnsi="Times New Roman"/>
                <w:lang w:eastAsia="ru-RU"/>
              </w:rPr>
              <w:t xml:space="preserve"> </w:t>
            </w:r>
          </w:p>
        </w:tc>
        <w:tc>
          <w:tcPr>
            <w:tcW w:w="1276" w:type="dxa"/>
            <w:tcBorders>
              <w:top w:val="nil"/>
              <w:left w:val="nil"/>
              <w:bottom w:val="single" w:sz="4" w:space="0" w:color="auto"/>
              <w:right w:val="double" w:sz="6" w:space="0" w:color="auto"/>
            </w:tcBorders>
            <w:shd w:val="clear" w:color="auto" w:fill="auto"/>
            <w:vAlign w:val="center"/>
            <w:hideMark/>
          </w:tcPr>
          <w:p w14:paraId="76F350B2"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129,1</w:t>
            </w:r>
            <w:r w:rsidR="00D16226">
              <w:rPr>
                <w:rFonts w:ascii="Times New Roman" w:eastAsia="Times New Roman" w:hAnsi="Times New Roman"/>
                <w:lang w:eastAsia="ru-RU"/>
              </w:rPr>
              <w:t xml:space="preserve"> </w:t>
            </w:r>
          </w:p>
        </w:tc>
      </w:tr>
      <w:tr w:rsidR="004E5F67" w:rsidRPr="00BF064E" w14:paraId="1A0765AD" w14:textId="77777777" w:rsidTr="004E5F67">
        <w:trPr>
          <w:trHeight w:val="255"/>
        </w:trPr>
        <w:tc>
          <w:tcPr>
            <w:tcW w:w="2660" w:type="dxa"/>
            <w:tcBorders>
              <w:top w:val="nil"/>
              <w:left w:val="double" w:sz="6" w:space="0" w:color="auto"/>
              <w:bottom w:val="single" w:sz="4" w:space="0" w:color="auto"/>
              <w:right w:val="single" w:sz="4" w:space="0" w:color="auto"/>
            </w:tcBorders>
            <w:shd w:val="clear" w:color="auto" w:fill="auto"/>
            <w:vAlign w:val="center"/>
            <w:hideMark/>
          </w:tcPr>
          <w:p w14:paraId="1236AE0A" w14:textId="77777777" w:rsidR="004E5F67" w:rsidRPr="00BF064E" w:rsidRDefault="004E5F67" w:rsidP="004E5F67">
            <w:pPr>
              <w:spacing w:after="0" w:line="240" w:lineRule="auto"/>
              <w:rPr>
                <w:rFonts w:ascii="Times New Roman" w:eastAsia="Times New Roman" w:hAnsi="Times New Roman"/>
                <w:lang w:eastAsia="ru-RU"/>
              </w:rPr>
            </w:pPr>
            <w:r w:rsidRPr="00BF064E">
              <w:rPr>
                <w:rFonts w:ascii="Times New Roman" w:eastAsia="Times New Roman" w:hAnsi="Times New Roman"/>
                <w:lang w:eastAsia="ru-RU"/>
              </w:rPr>
              <w:t xml:space="preserve">Культура, кинематография </w:t>
            </w:r>
          </w:p>
        </w:tc>
        <w:tc>
          <w:tcPr>
            <w:tcW w:w="1034" w:type="dxa"/>
            <w:tcBorders>
              <w:top w:val="nil"/>
              <w:left w:val="nil"/>
              <w:bottom w:val="single" w:sz="4" w:space="0" w:color="auto"/>
              <w:right w:val="single" w:sz="4" w:space="0" w:color="auto"/>
            </w:tcBorders>
            <w:shd w:val="clear" w:color="auto" w:fill="auto"/>
            <w:vAlign w:val="center"/>
            <w:hideMark/>
          </w:tcPr>
          <w:p w14:paraId="56BF62F7"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661,5</w:t>
            </w:r>
          </w:p>
        </w:tc>
        <w:tc>
          <w:tcPr>
            <w:tcW w:w="1277" w:type="dxa"/>
            <w:tcBorders>
              <w:top w:val="nil"/>
              <w:left w:val="nil"/>
              <w:bottom w:val="single" w:sz="4" w:space="0" w:color="auto"/>
              <w:right w:val="single" w:sz="4" w:space="0" w:color="auto"/>
            </w:tcBorders>
            <w:shd w:val="clear" w:color="auto" w:fill="auto"/>
            <w:vAlign w:val="center"/>
            <w:hideMark/>
          </w:tcPr>
          <w:p w14:paraId="07447374"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99,8</w:t>
            </w:r>
          </w:p>
        </w:tc>
        <w:tc>
          <w:tcPr>
            <w:tcW w:w="971" w:type="dxa"/>
            <w:tcBorders>
              <w:top w:val="nil"/>
              <w:left w:val="nil"/>
              <w:bottom w:val="single" w:sz="4" w:space="0" w:color="auto"/>
              <w:right w:val="single" w:sz="4" w:space="0" w:color="auto"/>
            </w:tcBorders>
            <w:shd w:val="clear" w:color="auto" w:fill="auto"/>
            <w:vAlign w:val="center"/>
            <w:hideMark/>
          </w:tcPr>
          <w:p w14:paraId="680DD4D2"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1 094,5</w:t>
            </w:r>
            <w:r w:rsidR="00D16226">
              <w:rPr>
                <w:rFonts w:ascii="Times New Roman" w:eastAsia="Times New Roman" w:hAnsi="Times New Roman"/>
                <w:lang w:eastAsia="ru-RU"/>
              </w:rPr>
              <w:t xml:space="preserve"> </w:t>
            </w:r>
          </w:p>
        </w:tc>
        <w:tc>
          <w:tcPr>
            <w:tcW w:w="2138" w:type="dxa"/>
            <w:tcBorders>
              <w:top w:val="nil"/>
              <w:left w:val="nil"/>
              <w:bottom w:val="single" w:sz="4" w:space="0" w:color="auto"/>
              <w:right w:val="single" w:sz="4" w:space="0" w:color="auto"/>
            </w:tcBorders>
            <w:shd w:val="clear" w:color="auto" w:fill="auto"/>
            <w:vAlign w:val="center"/>
            <w:hideMark/>
          </w:tcPr>
          <w:p w14:paraId="75AA7884"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100,0</w:t>
            </w:r>
            <w:r w:rsidR="00D16226">
              <w:rPr>
                <w:rFonts w:ascii="Times New Roman" w:eastAsia="Times New Roman" w:hAnsi="Times New Roman"/>
                <w:lang w:eastAsia="ru-RU"/>
              </w:rPr>
              <w:t xml:space="preserve"> </w:t>
            </w:r>
          </w:p>
        </w:tc>
        <w:tc>
          <w:tcPr>
            <w:tcW w:w="1276" w:type="dxa"/>
            <w:tcBorders>
              <w:top w:val="nil"/>
              <w:left w:val="nil"/>
              <w:bottom w:val="single" w:sz="4" w:space="0" w:color="auto"/>
              <w:right w:val="double" w:sz="6" w:space="0" w:color="auto"/>
            </w:tcBorders>
            <w:shd w:val="clear" w:color="auto" w:fill="auto"/>
            <w:vAlign w:val="center"/>
            <w:hideMark/>
          </w:tcPr>
          <w:p w14:paraId="27DE664D" w14:textId="77777777" w:rsidR="004E5F67" w:rsidRPr="00BF064E" w:rsidRDefault="004E5F67" w:rsidP="00BF064E">
            <w:pPr>
              <w:spacing w:after="0" w:line="240" w:lineRule="auto"/>
              <w:jc w:val="right"/>
              <w:rPr>
                <w:rFonts w:ascii="Times New Roman" w:eastAsia="Times New Roman" w:hAnsi="Times New Roman"/>
                <w:lang w:eastAsia="ru-RU"/>
              </w:rPr>
            </w:pPr>
            <w:r w:rsidRPr="00BF064E">
              <w:rPr>
                <w:rFonts w:ascii="Times New Roman" w:eastAsia="Times New Roman" w:hAnsi="Times New Roman"/>
                <w:lang w:eastAsia="ru-RU"/>
              </w:rPr>
              <w:t>165,5</w:t>
            </w:r>
            <w:r w:rsidR="00D16226">
              <w:rPr>
                <w:rFonts w:ascii="Times New Roman" w:eastAsia="Times New Roman" w:hAnsi="Times New Roman"/>
                <w:lang w:eastAsia="ru-RU"/>
              </w:rPr>
              <w:t xml:space="preserve"> </w:t>
            </w:r>
          </w:p>
        </w:tc>
      </w:tr>
      <w:tr w:rsidR="004E5F67" w:rsidRPr="00BF064E" w14:paraId="0758E656" w14:textId="77777777" w:rsidTr="00081DCA">
        <w:trPr>
          <w:trHeight w:val="251"/>
        </w:trPr>
        <w:tc>
          <w:tcPr>
            <w:tcW w:w="2660" w:type="dxa"/>
            <w:tcBorders>
              <w:top w:val="nil"/>
              <w:left w:val="double" w:sz="6" w:space="0" w:color="auto"/>
              <w:bottom w:val="double" w:sz="6" w:space="0" w:color="auto"/>
              <w:right w:val="single" w:sz="4" w:space="0" w:color="auto"/>
            </w:tcBorders>
            <w:shd w:val="clear" w:color="auto" w:fill="auto"/>
            <w:vAlign w:val="center"/>
            <w:hideMark/>
          </w:tcPr>
          <w:p w14:paraId="28D45F30" w14:textId="77777777" w:rsidR="004E5F67" w:rsidRPr="00BF064E" w:rsidRDefault="004E5F67" w:rsidP="004E5F67">
            <w:pPr>
              <w:spacing w:after="0" w:line="240" w:lineRule="auto"/>
              <w:rPr>
                <w:rFonts w:ascii="Times New Roman" w:eastAsia="Times New Roman" w:hAnsi="Times New Roman"/>
                <w:b/>
                <w:bCs/>
                <w:lang w:eastAsia="ru-RU"/>
              </w:rPr>
            </w:pPr>
            <w:r w:rsidRPr="00BF064E">
              <w:rPr>
                <w:rFonts w:ascii="Times New Roman" w:eastAsia="Times New Roman" w:hAnsi="Times New Roman"/>
                <w:b/>
                <w:bCs/>
                <w:lang w:eastAsia="ru-RU"/>
              </w:rPr>
              <w:t xml:space="preserve">Всего </w:t>
            </w:r>
          </w:p>
        </w:tc>
        <w:tc>
          <w:tcPr>
            <w:tcW w:w="1034" w:type="dxa"/>
            <w:tcBorders>
              <w:top w:val="nil"/>
              <w:left w:val="nil"/>
              <w:bottom w:val="double" w:sz="6" w:space="0" w:color="auto"/>
              <w:right w:val="single" w:sz="4" w:space="0" w:color="auto"/>
            </w:tcBorders>
            <w:shd w:val="clear" w:color="auto" w:fill="auto"/>
            <w:vAlign w:val="center"/>
            <w:hideMark/>
          </w:tcPr>
          <w:p w14:paraId="765476E5" w14:textId="77777777" w:rsidR="004E5F67" w:rsidRPr="00BF064E" w:rsidRDefault="004E5F67" w:rsidP="00BF064E">
            <w:pPr>
              <w:spacing w:after="0" w:line="240" w:lineRule="auto"/>
              <w:jc w:val="right"/>
              <w:rPr>
                <w:rFonts w:ascii="Times New Roman" w:eastAsia="Times New Roman" w:hAnsi="Times New Roman"/>
                <w:b/>
                <w:bCs/>
                <w:lang w:eastAsia="ru-RU"/>
              </w:rPr>
            </w:pPr>
            <w:r w:rsidRPr="00BF064E">
              <w:rPr>
                <w:rFonts w:ascii="Times New Roman" w:eastAsia="Times New Roman" w:hAnsi="Times New Roman"/>
                <w:b/>
                <w:bCs/>
                <w:lang w:eastAsia="ru-RU"/>
              </w:rPr>
              <w:t>843,6</w:t>
            </w:r>
            <w:r w:rsidR="00D16226">
              <w:rPr>
                <w:rFonts w:ascii="Times New Roman" w:eastAsia="Times New Roman" w:hAnsi="Times New Roman"/>
                <w:b/>
                <w:bCs/>
                <w:lang w:eastAsia="ru-RU"/>
              </w:rPr>
              <w:t xml:space="preserve"> </w:t>
            </w:r>
          </w:p>
        </w:tc>
        <w:tc>
          <w:tcPr>
            <w:tcW w:w="1277" w:type="dxa"/>
            <w:tcBorders>
              <w:top w:val="nil"/>
              <w:left w:val="nil"/>
              <w:bottom w:val="double" w:sz="6" w:space="0" w:color="auto"/>
              <w:right w:val="single" w:sz="4" w:space="0" w:color="auto"/>
            </w:tcBorders>
            <w:shd w:val="clear" w:color="auto" w:fill="auto"/>
            <w:vAlign w:val="center"/>
            <w:hideMark/>
          </w:tcPr>
          <w:p w14:paraId="216233D1" w14:textId="77777777" w:rsidR="004E5F67" w:rsidRPr="00BF064E" w:rsidRDefault="004E5F67" w:rsidP="00BF064E">
            <w:pPr>
              <w:spacing w:after="0" w:line="240" w:lineRule="auto"/>
              <w:jc w:val="right"/>
              <w:rPr>
                <w:rFonts w:ascii="Times New Roman" w:eastAsia="Times New Roman" w:hAnsi="Times New Roman"/>
                <w:b/>
                <w:bCs/>
                <w:lang w:eastAsia="ru-RU"/>
              </w:rPr>
            </w:pPr>
            <w:r w:rsidRPr="00BF064E">
              <w:rPr>
                <w:rFonts w:ascii="Times New Roman" w:eastAsia="Times New Roman" w:hAnsi="Times New Roman"/>
                <w:b/>
                <w:bCs/>
                <w:lang w:eastAsia="ru-RU"/>
              </w:rPr>
              <w:t>99,8</w:t>
            </w:r>
          </w:p>
        </w:tc>
        <w:tc>
          <w:tcPr>
            <w:tcW w:w="971" w:type="dxa"/>
            <w:tcBorders>
              <w:top w:val="nil"/>
              <w:left w:val="nil"/>
              <w:bottom w:val="double" w:sz="6" w:space="0" w:color="auto"/>
              <w:right w:val="single" w:sz="4" w:space="0" w:color="auto"/>
            </w:tcBorders>
            <w:shd w:val="clear" w:color="auto" w:fill="auto"/>
            <w:vAlign w:val="center"/>
            <w:hideMark/>
          </w:tcPr>
          <w:p w14:paraId="4F6A9FE2" w14:textId="77777777" w:rsidR="004E5F67" w:rsidRPr="00BF064E" w:rsidRDefault="004E5F67" w:rsidP="00BF064E">
            <w:pPr>
              <w:spacing w:after="0" w:line="240" w:lineRule="auto"/>
              <w:jc w:val="right"/>
              <w:rPr>
                <w:rFonts w:ascii="Times New Roman" w:eastAsia="Times New Roman" w:hAnsi="Times New Roman"/>
                <w:b/>
                <w:bCs/>
                <w:lang w:eastAsia="ru-RU"/>
              </w:rPr>
            </w:pPr>
            <w:r w:rsidRPr="00BF064E">
              <w:rPr>
                <w:rFonts w:ascii="Times New Roman" w:eastAsia="Times New Roman" w:hAnsi="Times New Roman"/>
                <w:b/>
                <w:bCs/>
                <w:lang w:eastAsia="ru-RU"/>
              </w:rPr>
              <w:t>1 325,4</w:t>
            </w:r>
            <w:r w:rsidR="00D16226">
              <w:rPr>
                <w:rFonts w:ascii="Times New Roman" w:eastAsia="Times New Roman" w:hAnsi="Times New Roman"/>
                <w:b/>
                <w:bCs/>
                <w:lang w:eastAsia="ru-RU"/>
              </w:rPr>
              <w:t xml:space="preserve"> </w:t>
            </w:r>
          </w:p>
        </w:tc>
        <w:tc>
          <w:tcPr>
            <w:tcW w:w="2138" w:type="dxa"/>
            <w:tcBorders>
              <w:top w:val="nil"/>
              <w:left w:val="nil"/>
              <w:bottom w:val="double" w:sz="6" w:space="0" w:color="auto"/>
              <w:right w:val="single" w:sz="4" w:space="0" w:color="auto"/>
            </w:tcBorders>
            <w:shd w:val="clear" w:color="auto" w:fill="auto"/>
            <w:vAlign w:val="center"/>
            <w:hideMark/>
          </w:tcPr>
          <w:p w14:paraId="48847B77" w14:textId="77777777" w:rsidR="004E5F67" w:rsidRPr="00BF064E" w:rsidRDefault="004E5F67" w:rsidP="00BF064E">
            <w:pPr>
              <w:spacing w:after="0" w:line="240" w:lineRule="auto"/>
              <w:jc w:val="right"/>
              <w:rPr>
                <w:rFonts w:ascii="Times New Roman" w:eastAsia="Times New Roman" w:hAnsi="Times New Roman"/>
                <w:b/>
                <w:bCs/>
                <w:lang w:eastAsia="ru-RU"/>
              </w:rPr>
            </w:pPr>
            <w:r w:rsidRPr="00BF064E">
              <w:rPr>
                <w:rFonts w:ascii="Times New Roman" w:eastAsia="Times New Roman" w:hAnsi="Times New Roman"/>
                <w:b/>
                <w:bCs/>
                <w:lang w:eastAsia="ru-RU"/>
              </w:rPr>
              <w:t>100,0</w:t>
            </w:r>
            <w:r w:rsidR="00D16226">
              <w:rPr>
                <w:rFonts w:ascii="Times New Roman" w:eastAsia="Times New Roman" w:hAnsi="Times New Roman"/>
                <w:b/>
                <w:bCs/>
                <w:lang w:eastAsia="ru-RU"/>
              </w:rPr>
              <w:t xml:space="preserve"> </w:t>
            </w:r>
          </w:p>
        </w:tc>
        <w:tc>
          <w:tcPr>
            <w:tcW w:w="1276" w:type="dxa"/>
            <w:tcBorders>
              <w:top w:val="nil"/>
              <w:left w:val="nil"/>
              <w:bottom w:val="double" w:sz="6" w:space="0" w:color="auto"/>
              <w:right w:val="double" w:sz="6" w:space="0" w:color="auto"/>
            </w:tcBorders>
            <w:shd w:val="clear" w:color="auto" w:fill="auto"/>
            <w:vAlign w:val="center"/>
            <w:hideMark/>
          </w:tcPr>
          <w:p w14:paraId="1D816052" w14:textId="77777777" w:rsidR="004E5F67" w:rsidRPr="00BF064E" w:rsidRDefault="004E5F67" w:rsidP="00BF064E">
            <w:pPr>
              <w:spacing w:after="0" w:line="240" w:lineRule="auto"/>
              <w:jc w:val="right"/>
              <w:rPr>
                <w:rFonts w:ascii="Times New Roman" w:eastAsia="Times New Roman" w:hAnsi="Times New Roman"/>
                <w:b/>
                <w:bCs/>
                <w:lang w:eastAsia="ru-RU"/>
              </w:rPr>
            </w:pPr>
            <w:r w:rsidRPr="00BF064E">
              <w:rPr>
                <w:rFonts w:ascii="Times New Roman" w:eastAsia="Times New Roman" w:hAnsi="Times New Roman"/>
                <w:b/>
                <w:bCs/>
                <w:lang w:eastAsia="ru-RU"/>
              </w:rPr>
              <w:t>157,1</w:t>
            </w:r>
            <w:r w:rsidR="00D16226">
              <w:rPr>
                <w:rFonts w:ascii="Times New Roman" w:eastAsia="Times New Roman" w:hAnsi="Times New Roman"/>
                <w:b/>
                <w:bCs/>
                <w:lang w:eastAsia="ru-RU"/>
              </w:rPr>
              <w:t xml:space="preserve"> </w:t>
            </w:r>
          </w:p>
        </w:tc>
      </w:tr>
    </w:tbl>
    <w:p w14:paraId="78891BB9" w14:textId="77777777" w:rsidR="00BF064E" w:rsidRDefault="00BF064E" w:rsidP="004E5F67">
      <w:pPr>
        <w:spacing w:after="0" w:line="240" w:lineRule="auto"/>
        <w:ind w:firstLine="709"/>
        <w:jc w:val="both"/>
        <w:rPr>
          <w:rFonts w:ascii="Times New Roman" w:hAnsi="Times New Roman"/>
          <w:sz w:val="28"/>
          <w:szCs w:val="28"/>
          <w:highlight w:val="cyan"/>
        </w:rPr>
      </w:pPr>
    </w:p>
    <w:p w14:paraId="3EF98809" w14:textId="71675ADB" w:rsidR="004E5F67" w:rsidRPr="00BF064E" w:rsidRDefault="004E5F67" w:rsidP="00BF064E">
      <w:pPr>
        <w:spacing w:after="0" w:line="240" w:lineRule="auto"/>
        <w:ind w:firstLine="851"/>
        <w:jc w:val="both"/>
        <w:rPr>
          <w:rFonts w:ascii="Times New Roman" w:hAnsi="Times New Roman"/>
          <w:sz w:val="28"/>
          <w:szCs w:val="28"/>
        </w:rPr>
      </w:pPr>
      <w:r w:rsidRPr="00BF064E">
        <w:rPr>
          <w:rFonts w:ascii="Times New Roman" w:hAnsi="Times New Roman"/>
          <w:sz w:val="28"/>
          <w:szCs w:val="28"/>
        </w:rPr>
        <w:t>В течение финансового года бюджетные ассигнования министерству увеличены на 571,4 млн.руб. Наибольшую долю изменений составляют изменения, вносимые в целях обеспечения достижения целевых показателей повышения оплаты труда отдельных категорий работников бюджетной сферы, установленных указами Президента РФ от 07</w:t>
      </w:r>
      <w:r w:rsidR="00A93D79">
        <w:rPr>
          <w:rFonts w:ascii="Times New Roman" w:hAnsi="Times New Roman"/>
          <w:sz w:val="28"/>
          <w:szCs w:val="28"/>
        </w:rPr>
        <w:t>.05.</w:t>
      </w:r>
      <w:r w:rsidRPr="00BF064E">
        <w:rPr>
          <w:rFonts w:ascii="Times New Roman" w:hAnsi="Times New Roman"/>
          <w:sz w:val="28"/>
          <w:szCs w:val="28"/>
        </w:rPr>
        <w:t>2012 № 597, от 01</w:t>
      </w:r>
      <w:r w:rsidR="00A93D79">
        <w:rPr>
          <w:rFonts w:ascii="Times New Roman" w:hAnsi="Times New Roman"/>
          <w:sz w:val="28"/>
          <w:szCs w:val="28"/>
        </w:rPr>
        <w:t>.06.</w:t>
      </w:r>
      <w:r w:rsidRPr="00BF064E">
        <w:rPr>
          <w:rFonts w:ascii="Times New Roman" w:hAnsi="Times New Roman"/>
          <w:sz w:val="28"/>
          <w:szCs w:val="28"/>
        </w:rPr>
        <w:t>2012 № 761, от 28</w:t>
      </w:r>
      <w:r w:rsidR="00A93D79">
        <w:rPr>
          <w:rFonts w:ascii="Times New Roman" w:hAnsi="Times New Roman"/>
          <w:sz w:val="28"/>
          <w:szCs w:val="28"/>
        </w:rPr>
        <w:t>.12.</w:t>
      </w:r>
      <w:r w:rsidRPr="00BF064E">
        <w:rPr>
          <w:rFonts w:ascii="Times New Roman" w:hAnsi="Times New Roman"/>
          <w:sz w:val="28"/>
          <w:szCs w:val="28"/>
        </w:rPr>
        <w:t>2012 № 1688 в части предоставления субсидий местным бюджетам на повышение средней заработной платы работников муниципальных учреждений культуры и отдельных категорий работников бюджетной сферы государственных учреждений культуры 93,0%. (362,2 млн.руб</w:t>
      </w:r>
      <w:r w:rsidR="00185063">
        <w:rPr>
          <w:rFonts w:ascii="Times New Roman" w:hAnsi="Times New Roman"/>
          <w:sz w:val="28"/>
          <w:szCs w:val="28"/>
        </w:rPr>
        <w:t xml:space="preserve">. </w:t>
      </w:r>
      <w:r w:rsidRPr="00BF064E">
        <w:rPr>
          <w:rFonts w:ascii="Times New Roman" w:hAnsi="Times New Roman"/>
          <w:sz w:val="28"/>
          <w:szCs w:val="28"/>
        </w:rPr>
        <w:t>+</w:t>
      </w:r>
      <w:r w:rsidR="00185063">
        <w:rPr>
          <w:rFonts w:ascii="Times New Roman" w:hAnsi="Times New Roman"/>
          <w:sz w:val="28"/>
          <w:szCs w:val="28"/>
        </w:rPr>
        <w:t xml:space="preserve"> </w:t>
      </w:r>
      <w:r w:rsidRPr="00BF064E">
        <w:rPr>
          <w:rFonts w:ascii="Times New Roman" w:hAnsi="Times New Roman"/>
          <w:sz w:val="28"/>
          <w:szCs w:val="28"/>
        </w:rPr>
        <w:t>172,5 млн.руб. = 534,7</w:t>
      </w:r>
      <w:r w:rsidR="00185063">
        <w:rPr>
          <w:rFonts w:ascii="Times New Roman" w:hAnsi="Times New Roman"/>
          <w:sz w:val="28"/>
          <w:szCs w:val="28"/>
        </w:rPr>
        <w:t xml:space="preserve"> млн.руб.</w:t>
      </w:r>
      <w:r w:rsidRPr="00BF064E">
        <w:rPr>
          <w:rFonts w:ascii="Times New Roman" w:hAnsi="Times New Roman"/>
          <w:sz w:val="28"/>
          <w:szCs w:val="28"/>
        </w:rPr>
        <w:t>)</w:t>
      </w:r>
      <w:r w:rsidR="00B46E52">
        <w:rPr>
          <w:rFonts w:ascii="Times New Roman" w:hAnsi="Times New Roman"/>
          <w:sz w:val="28"/>
          <w:szCs w:val="28"/>
        </w:rPr>
        <w:t>.</w:t>
      </w:r>
    </w:p>
    <w:p w14:paraId="05E4969E" w14:textId="2A25150C" w:rsidR="004E5F67" w:rsidRPr="00185063" w:rsidRDefault="004E5F67" w:rsidP="004E5F67">
      <w:pPr>
        <w:spacing w:after="0" w:line="240" w:lineRule="auto"/>
        <w:ind w:firstLine="851"/>
        <w:jc w:val="both"/>
        <w:rPr>
          <w:rFonts w:ascii="Times New Roman" w:hAnsi="Times New Roman"/>
          <w:sz w:val="28"/>
          <w:szCs w:val="28"/>
        </w:rPr>
      </w:pPr>
      <w:r w:rsidRPr="00185063">
        <w:rPr>
          <w:rFonts w:ascii="Times New Roman" w:hAnsi="Times New Roman"/>
          <w:sz w:val="28"/>
          <w:szCs w:val="28"/>
        </w:rPr>
        <w:t xml:space="preserve">Исполнение областного бюджета министерством культуры Архангельской области за 2016 − 2017 годы по группам видов расходов бюджетной классификации расходов представлено в таблице </w:t>
      </w:r>
      <w:r w:rsidR="00B46E52">
        <w:rPr>
          <w:rFonts w:ascii="Times New Roman" w:hAnsi="Times New Roman"/>
          <w:sz w:val="28"/>
          <w:szCs w:val="28"/>
        </w:rPr>
        <w:t>23</w:t>
      </w:r>
      <w:r w:rsidRPr="00185063">
        <w:rPr>
          <w:rFonts w:ascii="Times New Roman" w:hAnsi="Times New Roman"/>
          <w:sz w:val="28"/>
          <w:szCs w:val="28"/>
        </w:rPr>
        <w:t>.</w:t>
      </w:r>
    </w:p>
    <w:p w14:paraId="2D72DA9B" w14:textId="77777777" w:rsidR="004E5F67" w:rsidRPr="00D63967" w:rsidRDefault="004E5F67" w:rsidP="004E5F67">
      <w:pPr>
        <w:spacing w:after="0" w:line="240" w:lineRule="auto"/>
        <w:ind w:firstLine="709"/>
        <w:rPr>
          <w:rFonts w:ascii="Times New Roman" w:hAnsi="Times New Roman"/>
          <w:color w:val="00B0F0"/>
          <w:sz w:val="24"/>
          <w:szCs w:val="24"/>
        </w:rPr>
      </w:pPr>
    </w:p>
    <w:p w14:paraId="2A39306C" w14:textId="77777777" w:rsidR="004E5F67" w:rsidRPr="008F23D4" w:rsidRDefault="00D63967" w:rsidP="004E5F67">
      <w:pPr>
        <w:spacing w:after="0" w:line="240" w:lineRule="auto"/>
        <w:rPr>
          <w:rFonts w:ascii="Times New Roman" w:hAnsi="Times New Roman"/>
          <w:sz w:val="24"/>
          <w:szCs w:val="24"/>
        </w:rPr>
      </w:pPr>
      <w:r w:rsidRPr="00D63967">
        <w:rPr>
          <w:rFonts w:ascii="Times New Roman" w:hAnsi="Times New Roman"/>
          <w:sz w:val="24"/>
          <w:szCs w:val="24"/>
        </w:rPr>
        <w:t xml:space="preserve">Таблица </w:t>
      </w:r>
      <w:r w:rsidRPr="00D63967">
        <w:rPr>
          <w:rFonts w:ascii="Times New Roman" w:hAnsi="Times New Roman"/>
          <w:sz w:val="24"/>
          <w:szCs w:val="24"/>
        </w:rPr>
        <w:fldChar w:fldCharType="begin"/>
      </w:r>
      <w:r w:rsidRPr="00D63967">
        <w:rPr>
          <w:rFonts w:ascii="Times New Roman" w:hAnsi="Times New Roman"/>
          <w:sz w:val="24"/>
          <w:szCs w:val="24"/>
        </w:rPr>
        <w:instrText xml:space="preserve"> SEQ Таблица \* ARABIC </w:instrText>
      </w:r>
      <w:r w:rsidRPr="00D63967">
        <w:rPr>
          <w:rFonts w:ascii="Times New Roman" w:hAnsi="Times New Roman"/>
          <w:sz w:val="24"/>
          <w:szCs w:val="24"/>
        </w:rPr>
        <w:fldChar w:fldCharType="separate"/>
      </w:r>
      <w:r w:rsidR="00CF1730">
        <w:rPr>
          <w:rFonts w:ascii="Times New Roman" w:hAnsi="Times New Roman"/>
          <w:noProof/>
          <w:sz w:val="24"/>
          <w:szCs w:val="24"/>
        </w:rPr>
        <w:t>23</w:t>
      </w:r>
      <w:r w:rsidRPr="00D63967">
        <w:rPr>
          <w:rFonts w:ascii="Times New Roman" w:hAnsi="Times New Roman"/>
          <w:sz w:val="24"/>
          <w:szCs w:val="24"/>
        </w:rPr>
        <w:fldChar w:fldCharType="end"/>
      </w:r>
      <w:r w:rsidRPr="00D63967">
        <w:rPr>
          <w:rFonts w:ascii="Times New Roman" w:hAnsi="Times New Roman"/>
          <w:sz w:val="24"/>
          <w:szCs w:val="24"/>
        </w:rPr>
        <w:t xml:space="preserve">. </w:t>
      </w:r>
      <w:r w:rsidR="004E5F67" w:rsidRPr="00D63967">
        <w:rPr>
          <w:rFonts w:ascii="Times New Roman" w:hAnsi="Times New Roman"/>
          <w:sz w:val="24"/>
          <w:szCs w:val="24"/>
        </w:rPr>
        <w:t>Исполнение областного бюджета министерством культуры Архангельской области в</w:t>
      </w:r>
      <w:r w:rsidR="004E5F67" w:rsidRPr="008F23D4">
        <w:rPr>
          <w:rFonts w:ascii="Times New Roman" w:hAnsi="Times New Roman"/>
          <w:sz w:val="24"/>
          <w:szCs w:val="24"/>
        </w:rPr>
        <w:t xml:space="preserve"> разрезе групп видов расходов классификации расходов бюджетов за 2016 – 2017 годы</w:t>
      </w:r>
    </w:p>
    <w:p w14:paraId="6F0356FA" w14:textId="77777777" w:rsidR="004E5F67" w:rsidRPr="008F23D4" w:rsidRDefault="004E5F67" w:rsidP="004E5F67">
      <w:pPr>
        <w:spacing w:after="0" w:line="240" w:lineRule="auto"/>
        <w:ind w:firstLine="709"/>
        <w:jc w:val="right"/>
        <w:rPr>
          <w:rFonts w:ascii="Times New Roman" w:hAnsi="Times New Roman"/>
          <w:sz w:val="24"/>
          <w:szCs w:val="24"/>
        </w:rPr>
      </w:pPr>
      <w:r w:rsidRPr="008F23D4">
        <w:rPr>
          <w:rFonts w:ascii="Times New Roman" w:hAnsi="Times New Roman"/>
          <w:sz w:val="24"/>
          <w:szCs w:val="24"/>
        </w:rPr>
        <w:t>млн.руб.</w:t>
      </w:r>
    </w:p>
    <w:tbl>
      <w:tblPr>
        <w:tblW w:w="9436" w:type="dxa"/>
        <w:tblInd w:w="-23" w:type="dxa"/>
        <w:tblLook w:val="04A0" w:firstRow="1" w:lastRow="0" w:firstColumn="1" w:lastColumn="0" w:noHBand="0" w:noVBand="1"/>
      </w:tblPr>
      <w:tblGrid>
        <w:gridCol w:w="4111"/>
        <w:gridCol w:w="805"/>
        <w:gridCol w:w="1321"/>
        <w:gridCol w:w="982"/>
        <w:gridCol w:w="1321"/>
        <w:gridCol w:w="896"/>
      </w:tblGrid>
      <w:tr w:rsidR="004E5F67" w:rsidRPr="00032AA6" w14:paraId="422B4D14" w14:textId="77777777" w:rsidTr="00B46E52">
        <w:trPr>
          <w:trHeight w:val="202"/>
          <w:tblHeader/>
        </w:trPr>
        <w:tc>
          <w:tcPr>
            <w:tcW w:w="411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E2CBA6A"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Наименование </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44F86F9D"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2016 год </w:t>
            </w:r>
          </w:p>
        </w:tc>
        <w:tc>
          <w:tcPr>
            <w:tcW w:w="3199" w:type="dxa"/>
            <w:gridSpan w:val="3"/>
            <w:tcBorders>
              <w:top w:val="double" w:sz="6" w:space="0" w:color="auto"/>
              <w:left w:val="nil"/>
              <w:bottom w:val="single" w:sz="4" w:space="0" w:color="auto"/>
              <w:right w:val="double" w:sz="6" w:space="0" w:color="000000"/>
            </w:tcBorders>
            <w:shd w:val="clear" w:color="auto" w:fill="auto"/>
            <w:vAlign w:val="center"/>
            <w:hideMark/>
          </w:tcPr>
          <w:p w14:paraId="09DEC4A9"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2017 год </w:t>
            </w:r>
          </w:p>
        </w:tc>
      </w:tr>
      <w:tr w:rsidR="004E5F67" w:rsidRPr="00032AA6" w14:paraId="085B866D" w14:textId="77777777" w:rsidTr="00B46E52">
        <w:trPr>
          <w:trHeight w:val="179"/>
          <w:tblHeader/>
        </w:trPr>
        <w:tc>
          <w:tcPr>
            <w:tcW w:w="4111" w:type="dxa"/>
            <w:vMerge/>
            <w:tcBorders>
              <w:top w:val="double" w:sz="6" w:space="0" w:color="auto"/>
              <w:left w:val="double" w:sz="6" w:space="0" w:color="auto"/>
              <w:bottom w:val="single" w:sz="4" w:space="0" w:color="auto"/>
              <w:right w:val="single" w:sz="4" w:space="0" w:color="auto"/>
            </w:tcBorders>
            <w:vAlign w:val="center"/>
            <w:hideMark/>
          </w:tcPr>
          <w:p w14:paraId="1238CF43" w14:textId="77777777" w:rsidR="004E5F67" w:rsidRPr="00032AA6" w:rsidRDefault="004E5F67" w:rsidP="004E5F67">
            <w:pPr>
              <w:spacing w:after="0" w:line="240" w:lineRule="auto"/>
              <w:rPr>
                <w:rFonts w:ascii="Times New Roman" w:eastAsia="Times New Roman" w:hAnsi="Times New Roman"/>
                <w:lang w:eastAsia="ru-RU"/>
              </w:rPr>
            </w:pP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14:paraId="2873EC66"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Исполнено </w:t>
            </w:r>
          </w:p>
        </w:tc>
        <w:tc>
          <w:tcPr>
            <w:tcW w:w="3199" w:type="dxa"/>
            <w:gridSpan w:val="3"/>
            <w:tcBorders>
              <w:top w:val="single" w:sz="4" w:space="0" w:color="auto"/>
              <w:left w:val="nil"/>
              <w:bottom w:val="single" w:sz="4" w:space="0" w:color="auto"/>
              <w:right w:val="double" w:sz="6" w:space="0" w:color="000000"/>
            </w:tcBorders>
            <w:shd w:val="clear" w:color="auto" w:fill="auto"/>
            <w:vAlign w:val="center"/>
            <w:hideMark/>
          </w:tcPr>
          <w:p w14:paraId="0240BB3B"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Исполнено </w:t>
            </w:r>
          </w:p>
        </w:tc>
      </w:tr>
      <w:tr w:rsidR="004E5F67" w:rsidRPr="00032AA6" w14:paraId="07E305D6" w14:textId="77777777" w:rsidTr="00B46E52">
        <w:trPr>
          <w:trHeight w:val="450"/>
          <w:tblHeader/>
        </w:trPr>
        <w:tc>
          <w:tcPr>
            <w:tcW w:w="4111" w:type="dxa"/>
            <w:vMerge/>
            <w:tcBorders>
              <w:top w:val="double" w:sz="6" w:space="0" w:color="auto"/>
              <w:left w:val="double" w:sz="6" w:space="0" w:color="auto"/>
              <w:bottom w:val="single" w:sz="4" w:space="0" w:color="auto"/>
              <w:right w:val="single" w:sz="4" w:space="0" w:color="auto"/>
            </w:tcBorders>
            <w:vAlign w:val="center"/>
            <w:hideMark/>
          </w:tcPr>
          <w:p w14:paraId="3A40BBB9" w14:textId="77777777" w:rsidR="004E5F67" w:rsidRPr="00032AA6" w:rsidRDefault="004E5F67" w:rsidP="004E5F67">
            <w:pPr>
              <w:spacing w:after="0" w:line="240" w:lineRule="auto"/>
              <w:rPr>
                <w:rFonts w:ascii="Times New Roman" w:eastAsia="Times New Roman" w:hAnsi="Times New Roman"/>
                <w:lang w:eastAsia="ru-RU"/>
              </w:rPr>
            </w:pPr>
          </w:p>
        </w:tc>
        <w:tc>
          <w:tcPr>
            <w:tcW w:w="805" w:type="dxa"/>
            <w:tcBorders>
              <w:top w:val="nil"/>
              <w:left w:val="nil"/>
              <w:bottom w:val="single" w:sz="4" w:space="0" w:color="auto"/>
              <w:right w:val="single" w:sz="4" w:space="0" w:color="auto"/>
            </w:tcBorders>
            <w:shd w:val="clear" w:color="000000" w:fill="FFFFFF"/>
            <w:vAlign w:val="center"/>
            <w:hideMark/>
          </w:tcPr>
          <w:p w14:paraId="606E748C"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сумма </w:t>
            </w:r>
          </w:p>
        </w:tc>
        <w:tc>
          <w:tcPr>
            <w:tcW w:w="1321" w:type="dxa"/>
            <w:tcBorders>
              <w:top w:val="nil"/>
              <w:left w:val="nil"/>
              <w:bottom w:val="single" w:sz="4" w:space="0" w:color="auto"/>
              <w:right w:val="single" w:sz="4" w:space="0" w:color="auto"/>
            </w:tcBorders>
            <w:shd w:val="clear" w:color="000000" w:fill="FFFFFF"/>
            <w:vAlign w:val="center"/>
            <w:hideMark/>
          </w:tcPr>
          <w:p w14:paraId="087A134D"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 исполнения </w:t>
            </w:r>
          </w:p>
        </w:tc>
        <w:tc>
          <w:tcPr>
            <w:tcW w:w="982" w:type="dxa"/>
            <w:tcBorders>
              <w:top w:val="nil"/>
              <w:left w:val="nil"/>
              <w:bottom w:val="single" w:sz="4" w:space="0" w:color="auto"/>
              <w:right w:val="single" w:sz="4" w:space="0" w:color="auto"/>
            </w:tcBorders>
            <w:shd w:val="clear" w:color="000000" w:fill="FFFFFF"/>
            <w:vAlign w:val="center"/>
            <w:hideMark/>
          </w:tcPr>
          <w:p w14:paraId="4E432ECA"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сумма </w:t>
            </w:r>
          </w:p>
        </w:tc>
        <w:tc>
          <w:tcPr>
            <w:tcW w:w="1321" w:type="dxa"/>
            <w:tcBorders>
              <w:top w:val="nil"/>
              <w:left w:val="nil"/>
              <w:bottom w:val="single" w:sz="4" w:space="0" w:color="auto"/>
              <w:right w:val="single" w:sz="4" w:space="0" w:color="auto"/>
            </w:tcBorders>
            <w:shd w:val="clear" w:color="000000" w:fill="FFFFFF"/>
            <w:vAlign w:val="center"/>
            <w:hideMark/>
          </w:tcPr>
          <w:p w14:paraId="0266CF9B"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 исполнения </w:t>
            </w:r>
          </w:p>
        </w:tc>
        <w:tc>
          <w:tcPr>
            <w:tcW w:w="896" w:type="dxa"/>
            <w:tcBorders>
              <w:top w:val="nil"/>
              <w:left w:val="nil"/>
              <w:bottom w:val="single" w:sz="4" w:space="0" w:color="auto"/>
              <w:right w:val="double" w:sz="6" w:space="0" w:color="auto"/>
            </w:tcBorders>
            <w:shd w:val="clear" w:color="auto" w:fill="auto"/>
            <w:vAlign w:val="center"/>
            <w:hideMark/>
          </w:tcPr>
          <w:p w14:paraId="3D372714"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 xml:space="preserve"> к 2016 году </w:t>
            </w:r>
          </w:p>
        </w:tc>
      </w:tr>
      <w:tr w:rsidR="004E5F67" w:rsidRPr="00032AA6" w14:paraId="469ED158" w14:textId="77777777" w:rsidTr="00081DCA">
        <w:trPr>
          <w:trHeight w:val="255"/>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2B638583" w14:textId="77777777" w:rsidR="004E5F67" w:rsidRPr="00032AA6" w:rsidRDefault="004E5F67" w:rsidP="004E5F67">
            <w:pPr>
              <w:spacing w:after="0" w:line="240" w:lineRule="auto"/>
              <w:rPr>
                <w:rFonts w:ascii="Times New Roman" w:eastAsia="Times New Roman" w:hAnsi="Times New Roman"/>
                <w:lang w:eastAsia="ru-RU"/>
              </w:rPr>
            </w:pPr>
            <w:r w:rsidRPr="00032AA6">
              <w:rPr>
                <w:rFonts w:ascii="Times New Roman" w:eastAsia="Times New Roman" w:hAnsi="Times New Roman"/>
                <w:lang w:eastAsia="ru-RU"/>
              </w:rPr>
              <w:t xml:space="preserve"> Всего </w:t>
            </w:r>
          </w:p>
        </w:tc>
        <w:tc>
          <w:tcPr>
            <w:tcW w:w="805" w:type="dxa"/>
            <w:tcBorders>
              <w:top w:val="nil"/>
              <w:left w:val="nil"/>
              <w:bottom w:val="single" w:sz="4" w:space="0" w:color="auto"/>
              <w:right w:val="single" w:sz="4" w:space="0" w:color="auto"/>
            </w:tcBorders>
            <w:shd w:val="clear" w:color="auto" w:fill="auto"/>
            <w:vAlign w:val="center"/>
            <w:hideMark/>
          </w:tcPr>
          <w:p w14:paraId="2405B0DB"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843,6</w:t>
            </w:r>
          </w:p>
        </w:tc>
        <w:tc>
          <w:tcPr>
            <w:tcW w:w="1321" w:type="dxa"/>
            <w:tcBorders>
              <w:top w:val="nil"/>
              <w:left w:val="nil"/>
              <w:bottom w:val="single" w:sz="4" w:space="0" w:color="auto"/>
              <w:right w:val="single" w:sz="4" w:space="0" w:color="auto"/>
            </w:tcBorders>
            <w:shd w:val="clear" w:color="auto" w:fill="auto"/>
            <w:vAlign w:val="center"/>
            <w:hideMark/>
          </w:tcPr>
          <w:p w14:paraId="095E993A"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99,8</w:t>
            </w:r>
          </w:p>
        </w:tc>
        <w:tc>
          <w:tcPr>
            <w:tcW w:w="982" w:type="dxa"/>
            <w:tcBorders>
              <w:top w:val="nil"/>
              <w:left w:val="nil"/>
              <w:bottom w:val="single" w:sz="4" w:space="0" w:color="auto"/>
              <w:right w:val="single" w:sz="4" w:space="0" w:color="auto"/>
            </w:tcBorders>
            <w:shd w:val="clear" w:color="auto" w:fill="auto"/>
            <w:vAlign w:val="center"/>
            <w:hideMark/>
          </w:tcPr>
          <w:p w14:paraId="0D290D7B"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w:t>
            </w:r>
            <w:r w:rsidR="00954438">
              <w:rPr>
                <w:rFonts w:ascii="Times New Roman" w:eastAsia="Times New Roman" w:hAnsi="Times New Roman"/>
                <w:lang w:eastAsia="ru-RU"/>
              </w:rPr>
              <w:t xml:space="preserve"> </w:t>
            </w:r>
            <w:r w:rsidRPr="00032AA6">
              <w:rPr>
                <w:rFonts w:ascii="Times New Roman" w:eastAsia="Times New Roman" w:hAnsi="Times New Roman"/>
                <w:lang w:eastAsia="ru-RU"/>
              </w:rPr>
              <w:t>325,4</w:t>
            </w:r>
          </w:p>
        </w:tc>
        <w:tc>
          <w:tcPr>
            <w:tcW w:w="1321" w:type="dxa"/>
            <w:tcBorders>
              <w:top w:val="nil"/>
              <w:left w:val="nil"/>
              <w:bottom w:val="single" w:sz="4" w:space="0" w:color="auto"/>
              <w:right w:val="single" w:sz="4" w:space="0" w:color="auto"/>
            </w:tcBorders>
            <w:shd w:val="clear" w:color="auto" w:fill="auto"/>
            <w:vAlign w:val="center"/>
            <w:hideMark/>
          </w:tcPr>
          <w:p w14:paraId="7AF6DF21"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100,0</w:t>
            </w:r>
          </w:p>
        </w:tc>
        <w:tc>
          <w:tcPr>
            <w:tcW w:w="896" w:type="dxa"/>
            <w:tcBorders>
              <w:top w:val="nil"/>
              <w:left w:val="nil"/>
              <w:bottom w:val="single" w:sz="4" w:space="0" w:color="auto"/>
              <w:right w:val="double" w:sz="6" w:space="0" w:color="auto"/>
            </w:tcBorders>
            <w:shd w:val="clear" w:color="auto" w:fill="auto"/>
            <w:vAlign w:val="center"/>
            <w:hideMark/>
          </w:tcPr>
          <w:p w14:paraId="6BDADEB6"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157,1</w:t>
            </w:r>
          </w:p>
        </w:tc>
      </w:tr>
      <w:tr w:rsidR="004E5F67" w:rsidRPr="00032AA6" w14:paraId="6B3CC22C" w14:textId="77777777" w:rsidTr="00081DCA">
        <w:trPr>
          <w:trHeight w:val="272"/>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55D20618" w14:textId="77777777" w:rsidR="004E5F67" w:rsidRPr="00032AA6" w:rsidRDefault="004E5F67" w:rsidP="004E5F67">
            <w:pPr>
              <w:spacing w:after="0" w:line="240" w:lineRule="auto"/>
              <w:rPr>
                <w:rFonts w:ascii="Times New Roman" w:eastAsia="Times New Roman" w:hAnsi="Times New Roman"/>
                <w:lang w:eastAsia="ru-RU"/>
              </w:rPr>
            </w:pPr>
            <w:r w:rsidRPr="00032AA6">
              <w:rPr>
                <w:rFonts w:ascii="Times New Roman" w:eastAsia="Times New Roman" w:hAnsi="Times New Roman"/>
                <w:lang w:eastAsia="ru-RU"/>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805" w:type="dxa"/>
            <w:tcBorders>
              <w:top w:val="nil"/>
              <w:left w:val="nil"/>
              <w:bottom w:val="single" w:sz="4" w:space="0" w:color="auto"/>
              <w:right w:val="single" w:sz="4" w:space="0" w:color="auto"/>
            </w:tcBorders>
            <w:shd w:val="clear" w:color="auto" w:fill="auto"/>
            <w:vAlign w:val="center"/>
            <w:hideMark/>
          </w:tcPr>
          <w:p w14:paraId="75409A7C"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39,1</w:t>
            </w:r>
          </w:p>
        </w:tc>
        <w:tc>
          <w:tcPr>
            <w:tcW w:w="1321" w:type="dxa"/>
            <w:tcBorders>
              <w:top w:val="nil"/>
              <w:left w:val="nil"/>
              <w:bottom w:val="single" w:sz="4" w:space="0" w:color="auto"/>
              <w:right w:val="single" w:sz="4" w:space="0" w:color="auto"/>
            </w:tcBorders>
            <w:shd w:val="clear" w:color="auto" w:fill="auto"/>
            <w:vAlign w:val="center"/>
            <w:hideMark/>
          </w:tcPr>
          <w:p w14:paraId="4A738A19"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96,8</w:t>
            </w:r>
          </w:p>
        </w:tc>
        <w:tc>
          <w:tcPr>
            <w:tcW w:w="982" w:type="dxa"/>
            <w:tcBorders>
              <w:top w:val="nil"/>
              <w:left w:val="nil"/>
              <w:bottom w:val="single" w:sz="4" w:space="0" w:color="auto"/>
              <w:right w:val="single" w:sz="4" w:space="0" w:color="auto"/>
            </w:tcBorders>
            <w:shd w:val="clear" w:color="auto" w:fill="auto"/>
            <w:vAlign w:val="center"/>
            <w:hideMark/>
          </w:tcPr>
          <w:p w14:paraId="4D85AF15"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30,0</w:t>
            </w:r>
          </w:p>
        </w:tc>
        <w:tc>
          <w:tcPr>
            <w:tcW w:w="1321" w:type="dxa"/>
            <w:tcBorders>
              <w:top w:val="nil"/>
              <w:left w:val="nil"/>
              <w:bottom w:val="single" w:sz="4" w:space="0" w:color="auto"/>
              <w:right w:val="single" w:sz="4" w:space="0" w:color="auto"/>
            </w:tcBorders>
            <w:shd w:val="clear" w:color="auto" w:fill="auto"/>
            <w:vAlign w:val="center"/>
            <w:hideMark/>
          </w:tcPr>
          <w:p w14:paraId="1C9A95D8"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100,0</w:t>
            </w:r>
          </w:p>
        </w:tc>
        <w:tc>
          <w:tcPr>
            <w:tcW w:w="896" w:type="dxa"/>
            <w:tcBorders>
              <w:top w:val="nil"/>
              <w:left w:val="nil"/>
              <w:bottom w:val="single" w:sz="4" w:space="0" w:color="auto"/>
              <w:right w:val="double" w:sz="6" w:space="0" w:color="auto"/>
            </w:tcBorders>
            <w:shd w:val="clear" w:color="auto" w:fill="auto"/>
            <w:vAlign w:val="center"/>
            <w:hideMark/>
          </w:tcPr>
          <w:p w14:paraId="71733171"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76,7</w:t>
            </w:r>
          </w:p>
        </w:tc>
      </w:tr>
      <w:tr w:rsidR="004E5F67" w:rsidRPr="00032AA6" w14:paraId="443037C5" w14:textId="77777777" w:rsidTr="00081DCA">
        <w:trPr>
          <w:trHeight w:val="450"/>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14F1F139" w14:textId="77777777" w:rsidR="004E5F67" w:rsidRPr="00032AA6" w:rsidRDefault="004E5F67" w:rsidP="004E5F67">
            <w:pPr>
              <w:spacing w:after="0" w:line="240" w:lineRule="auto"/>
              <w:rPr>
                <w:rFonts w:ascii="Times New Roman" w:eastAsia="Times New Roman" w:hAnsi="Times New Roman"/>
                <w:lang w:eastAsia="ru-RU"/>
              </w:rPr>
            </w:pPr>
            <w:r w:rsidRPr="00032AA6">
              <w:rPr>
                <w:rFonts w:ascii="Times New Roman" w:eastAsia="Times New Roman" w:hAnsi="Times New Roman"/>
                <w:lang w:eastAsia="ru-RU"/>
              </w:rPr>
              <w:t xml:space="preserve"> Закупка товаров, работ и услуг для государственных (муниципальных) нужд </w:t>
            </w:r>
          </w:p>
        </w:tc>
        <w:tc>
          <w:tcPr>
            <w:tcW w:w="805" w:type="dxa"/>
            <w:tcBorders>
              <w:top w:val="nil"/>
              <w:left w:val="nil"/>
              <w:bottom w:val="single" w:sz="4" w:space="0" w:color="auto"/>
              <w:right w:val="single" w:sz="4" w:space="0" w:color="auto"/>
            </w:tcBorders>
            <w:shd w:val="clear" w:color="auto" w:fill="auto"/>
            <w:vAlign w:val="center"/>
            <w:hideMark/>
          </w:tcPr>
          <w:p w14:paraId="20BFC617"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2,4</w:t>
            </w:r>
          </w:p>
        </w:tc>
        <w:tc>
          <w:tcPr>
            <w:tcW w:w="1321" w:type="dxa"/>
            <w:tcBorders>
              <w:top w:val="nil"/>
              <w:left w:val="nil"/>
              <w:bottom w:val="single" w:sz="4" w:space="0" w:color="auto"/>
              <w:right w:val="single" w:sz="4" w:space="0" w:color="auto"/>
            </w:tcBorders>
            <w:shd w:val="clear" w:color="auto" w:fill="auto"/>
            <w:vAlign w:val="center"/>
            <w:hideMark/>
          </w:tcPr>
          <w:p w14:paraId="781F248A"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w:t>
            </w:r>
          </w:p>
        </w:tc>
        <w:tc>
          <w:tcPr>
            <w:tcW w:w="982" w:type="dxa"/>
            <w:tcBorders>
              <w:top w:val="nil"/>
              <w:left w:val="nil"/>
              <w:bottom w:val="single" w:sz="4" w:space="0" w:color="auto"/>
              <w:right w:val="single" w:sz="4" w:space="0" w:color="auto"/>
            </w:tcBorders>
            <w:shd w:val="clear" w:color="auto" w:fill="auto"/>
            <w:vAlign w:val="center"/>
            <w:hideMark/>
          </w:tcPr>
          <w:p w14:paraId="5DC9A736"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1,7</w:t>
            </w:r>
          </w:p>
        </w:tc>
        <w:tc>
          <w:tcPr>
            <w:tcW w:w="1321" w:type="dxa"/>
            <w:tcBorders>
              <w:top w:val="nil"/>
              <w:left w:val="nil"/>
              <w:bottom w:val="single" w:sz="4" w:space="0" w:color="auto"/>
              <w:right w:val="single" w:sz="4" w:space="0" w:color="auto"/>
            </w:tcBorders>
            <w:shd w:val="clear" w:color="auto" w:fill="auto"/>
            <w:vAlign w:val="center"/>
            <w:hideMark/>
          </w:tcPr>
          <w:p w14:paraId="1C209DCF"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100,0</w:t>
            </w:r>
          </w:p>
        </w:tc>
        <w:tc>
          <w:tcPr>
            <w:tcW w:w="896" w:type="dxa"/>
            <w:tcBorders>
              <w:top w:val="nil"/>
              <w:left w:val="nil"/>
              <w:bottom w:val="single" w:sz="4" w:space="0" w:color="auto"/>
              <w:right w:val="double" w:sz="6" w:space="0" w:color="auto"/>
            </w:tcBorders>
            <w:shd w:val="clear" w:color="auto" w:fill="auto"/>
            <w:vAlign w:val="center"/>
            <w:hideMark/>
          </w:tcPr>
          <w:p w14:paraId="2A52C3D9"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70,8</w:t>
            </w:r>
          </w:p>
        </w:tc>
      </w:tr>
      <w:tr w:rsidR="004E5F67" w:rsidRPr="00032AA6" w14:paraId="5871FC67" w14:textId="77777777" w:rsidTr="00081DCA">
        <w:trPr>
          <w:trHeight w:val="450"/>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08D8558A" w14:textId="77777777" w:rsidR="004E5F67" w:rsidRPr="00032AA6" w:rsidRDefault="004E5F67" w:rsidP="004E5F67">
            <w:pPr>
              <w:spacing w:after="0" w:line="240" w:lineRule="auto"/>
              <w:rPr>
                <w:rFonts w:ascii="Times New Roman" w:eastAsia="Times New Roman" w:hAnsi="Times New Roman"/>
                <w:lang w:eastAsia="ru-RU"/>
              </w:rPr>
            </w:pPr>
            <w:r w:rsidRPr="00032AA6">
              <w:rPr>
                <w:rFonts w:ascii="Times New Roman" w:eastAsia="Times New Roman" w:hAnsi="Times New Roman"/>
                <w:lang w:eastAsia="ru-RU"/>
              </w:rPr>
              <w:t xml:space="preserve">Социальное обеспечение и иные выплаты населению </w:t>
            </w:r>
          </w:p>
        </w:tc>
        <w:tc>
          <w:tcPr>
            <w:tcW w:w="805" w:type="dxa"/>
            <w:tcBorders>
              <w:top w:val="nil"/>
              <w:left w:val="nil"/>
              <w:bottom w:val="single" w:sz="4" w:space="0" w:color="auto"/>
              <w:right w:val="single" w:sz="4" w:space="0" w:color="auto"/>
            </w:tcBorders>
            <w:shd w:val="clear" w:color="auto" w:fill="auto"/>
            <w:vAlign w:val="center"/>
            <w:hideMark/>
          </w:tcPr>
          <w:p w14:paraId="6E5641DB"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w:t>
            </w:r>
          </w:p>
        </w:tc>
        <w:tc>
          <w:tcPr>
            <w:tcW w:w="1321" w:type="dxa"/>
            <w:tcBorders>
              <w:top w:val="nil"/>
              <w:left w:val="nil"/>
              <w:bottom w:val="single" w:sz="4" w:space="0" w:color="auto"/>
              <w:right w:val="single" w:sz="4" w:space="0" w:color="auto"/>
            </w:tcBorders>
            <w:shd w:val="clear" w:color="auto" w:fill="auto"/>
            <w:vAlign w:val="center"/>
            <w:hideMark/>
          </w:tcPr>
          <w:p w14:paraId="7E296DA2"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w:t>
            </w:r>
          </w:p>
        </w:tc>
        <w:tc>
          <w:tcPr>
            <w:tcW w:w="982" w:type="dxa"/>
            <w:tcBorders>
              <w:top w:val="nil"/>
              <w:left w:val="nil"/>
              <w:bottom w:val="single" w:sz="4" w:space="0" w:color="auto"/>
              <w:right w:val="single" w:sz="4" w:space="0" w:color="auto"/>
            </w:tcBorders>
            <w:shd w:val="clear" w:color="auto" w:fill="auto"/>
            <w:vAlign w:val="center"/>
            <w:hideMark/>
          </w:tcPr>
          <w:p w14:paraId="165FE274"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0,8</w:t>
            </w:r>
          </w:p>
        </w:tc>
        <w:tc>
          <w:tcPr>
            <w:tcW w:w="1321" w:type="dxa"/>
            <w:tcBorders>
              <w:top w:val="nil"/>
              <w:left w:val="nil"/>
              <w:bottom w:val="single" w:sz="4" w:space="0" w:color="auto"/>
              <w:right w:val="single" w:sz="4" w:space="0" w:color="auto"/>
            </w:tcBorders>
            <w:shd w:val="clear" w:color="auto" w:fill="auto"/>
            <w:vAlign w:val="center"/>
            <w:hideMark/>
          </w:tcPr>
          <w:p w14:paraId="777F46B1"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100,0</w:t>
            </w:r>
          </w:p>
        </w:tc>
        <w:tc>
          <w:tcPr>
            <w:tcW w:w="896" w:type="dxa"/>
            <w:tcBorders>
              <w:top w:val="nil"/>
              <w:left w:val="nil"/>
              <w:bottom w:val="single" w:sz="4" w:space="0" w:color="auto"/>
              <w:right w:val="double" w:sz="6" w:space="0" w:color="auto"/>
            </w:tcBorders>
            <w:shd w:val="clear" w:color="auto" w:fill="auto"/>
            <w:vAlign w:val="center"/>
            <w:hideMark/>
          </w:tcPr>
          <w:p w14:paraId="68C7EA3C"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80,0</w:t>
            </w:r>
          </w:p>
        </w:tc>
      </w:tr>
      <w:tr w:rsidR="004E5F67" w:rsidRPr="00032AA6" w14:paraId="39CF1944" w14:textId="77777777" w:rsidTr="00081DCA">
        <w:trPr>
          <w:trHeight w:val="675"/>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27ECD7E2" w14:textId="77777777" w:rsidR="004E5F67" w:rsidRPr="00032AA6" w:rsidRDefault="004E5F67" w:rsidP="004E5F67">
            <w:pPr>
              <w:spacing w:after="0" w:line="240" w:lineRule="auto"/>
              <w:rPr>
                <w:rFonts w:ascii="Times New Roman" w:eastAsia="Times New Roman" w:hAnsi="Times New Roman"/>
                <w:lang w:eastAsia="ru-RU"/>
              </w:rPr>
            </w:pPr>
            <w:r w:rsidRPr="00032AA6">
              <w:rPr>
                <w:rFonts w:ascii="Times New Roman" w:eastAsia="Times New Roman" w:hAnsi="Times New Roman"/>
                <w:lang w:eastAsia="ru-RU"/>
              </w:rPr>
              <w:lastRenderedPageBreak/>
              <w:t>Капитальные вложения в объекты государственной (муниципальной) собственности</w:t>
            </w:r>
          </w:p>
        </w:tc>
        <w:tc>
          <w:tcPr>
            <w:tcW w:w="805" w:type="dxa"/>
            <w:tcBorders>
              <w:top w:val="nil"/>
              <w:left w:val="nil"/>
              <w:bottom w:val="single" w:sz="4" w:space="0" w:color="auto"/>
              <w:right w:val="single" w:sz="4" w:space="0" w:color="auto"/>
            </w:tcBorders>
            <w:shd w:val="clear" w:color="auto" w:fill="auto"/>
            <w:vAlign w:val="center"/>
            <w:hideMark/>
          </w:tcPr>
          <w:p w14:paraId="4422B21F"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 </w:t>
            </w:r>
          </w:p>
        </w:tc>
        <w:tc>
          <w:tcPr>
            <w:tcW w:w="1321" w:type="dxa"/>
            <w:tcBorders>
              <w:top w:val="nil"/>
              <w:left w:val="nil"/>
              <w:bottom w:val="single" w:sz="4" w:space="0" w:color="auto"/>
              <w:right w:val="single" w:sz="4" w:space="0" w:color="auto"/>
            </w:tcBorders>
            <w:shd w:val="clear" w:color="auto" w:fill="auto"/>
            <w:vAlign w:val="center"/>
            <w:hideMark/>
          </w:tcPr>
          <w:p w14:paraId="021831DF"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 </w:t>
            </w:r>
          </w:p>
        </w:tc>
        <w:tc>
          <w:tcPr>
            <w:tcW w:w="982" w:type="dxa"/>
            <w:tcBorders>
              <w:top w:val="nil"/>
              <w:left w:val="nil"/>
              <w:bottom w:val="single" w:sz="4" w:space="0" w:color="auto"/>
              <w:right w:val="single" w:sz="4" w:space="0" w:color="auto"/>
            </w:tcBorders>
            <w:shd w:val="clear" w:color="auto" w:fill="auto"/>
            <w:vAlign w:val="center"/>
            <w:hideMark/>
          </w:tcPr>
          <w:p w14:paraId="753DECFC"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0,7</w:t>
            </w:r>
          </w:p>
        </w:tc>
        <w:tc>
          <w:tcPr>
            <w:tcW w:w="1321" w:type="dxa"/>
            <w:tcBorders>
              <w:top w:val="nil"/>
              <w:left w:val="nil"/>
              <w:bottom w:val="single" w:sz="4" w:space="0" w:color="auto"/>
              <w:right w:val="single" w:sz="4" w:space="0" w:color="auto"/>
            </w:tcBorders>
            <w:shd w:val="clear" w:color="auto" w:fill="auto"/>
            <w:vAlign w:val="center"/>
            <w:hideMark/>
          </w:tcPr>
          <w:p w14:paraId="63B9697F"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100,0</w:t>
            </w:r>
          </w:p>
        </w:tc>
        <w:tc>
          <w:tcPr>
            <w:tcW w:w="896" w:type="dxa"/>
            <w:tcBorders>
              <w:top w:val="nil"/>
              <w:left w:val="nil"/>
              <w:bottom w:val="single" w:sz="4" w:space="0" w:color="auto"/>
              <w:right w:val="double" w:sz="6" w:space="0" w:color="auto"/>
            </w:tcBorders>
            <w:shd w:val="clear" w:color="auto" w:fill="auto"/>
            <w:vAlign w:val="center"/>
            <w:hideMark/>
          </w:tcPr>
          <w:p w14:paraId="5B1117E9" w14:textId="77777777" w:rsidR="004E5F67" w:rsidRPr="00032AA6" w:rsidRDefault="004E5F67" w:rsidP="004E5F67">
            <w:pPr>
              <w:spacing w:after="0" w:line="240" w:lineRule="auto"/>
              <w:jc w:val="center"/>
              <w:rPr>
                <w:rFonts w:ascii="Times New Roman" w:eastAsia="Times New Roman" w:hAnsi="Times New Roman"/>
                <w:lang w:eastAsia="ru-RU"/>
              </w:rPr>
            </w:pPr>
            <w:r w:rsidRPr="00032AA6">
              <w:rPr>
                <w:rFonts w:ascii="Times New Roman" w:eastAsia="Times New Roman" w:hAnsi="Times New Roman"/>
                <w:lang w:eastAsia="ru-RU"/>
              </w:rPr>
              <w:t>-</w:t>
            </w:r>
          </w:p>
        </w:tc>
      </w:tr>
      <w:tr w:rsidR="004E5F67" w:rsidRPr="00032AA6" w14:paraId="468FF5F6" w14:textId="77777777" w:rsidTr="00081DCA">
        <w:trPr>
          <w:trHeight w:val="178"/>
        </w:trPr>
        <w:tc>
          <w:tcPr>
            <w:tcW w:w="4111" w:type="dxa"/>
            <w:tcBorders>
              <w:top w:val="nil"/>
              <w:left w:val="double" w:sz="6" w:space="0" w:color="auto"/>
              <w:bottom w:val="single" w:sz="4" w:space="0" w:color="auto"/>
              <w:right w:val="single" w:sz="4" w:space="0" w:color="auto"/>
            </w:tcBorders>
            <w:shd w:val="clear" w:color="auto" w:fill="auto"/>
            <w:vAlign w:val="center"/>
            <w:hideMark/>
          </w:tcPr>
          <w:p w14:paraId="59091474" w14:textId="77777777" w:rsidR="004E5F67" w:rsidRPr="00032AA6" w:rsidRDefault="004E5F67" w:rsidP="004E5F67">
            <w:pPr>
              <w:spacing w:after="0" w:line="240" w:lineRule="auto"/>
              <w:rPr>
                <w:rFonts w:ascii="Times New Roman" w:eastAsia="Times New Roman" w:hAnsi="Times New Roman"/>
                <w:lang w:eastAsia="ru-RU"/>
              </w:rPr>
            </w:pPr>
            <w:r w:rsidRPr="00032AA6">
              <w:rPr>
                <w:rFonts w:ascii="Times New Roman" w:eastAsia="Times New Roman" w:hAnsi="Times New Roman"/>
                <w:lang w:eastAsia="ru-RU"/>
              </w:rPr>
              <w:t xml:space="preserve"> Межбюджетные трансферты </w:t>
            </w:r>
          </w:p>
        </w:tc>
        <w:tc>
          <w:tcPr>
            <w:tcW w:w="805" w:type="dxa"/>
            <w:tcBorders>
              <w:top w:val="nil"/>
              <w:left w:val="nil"/>
              <w:bottom w:val="single" w:sz="4" w:space="0" w:color="auto"/>
              <w:right w:val="single" w:sz="4" w:space="0" w:color="auto"/>
            </w:tcBorders>
            <w:shd w:val="clear" w:color="auto" w:fill="auto"/>
            <w:vAlign w:val="center"/>
            <w:hideMark/>
          </w:tcPr>
          <w:p w14:paraId="4C627C4F"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27,5</w:t>
            </w:r>
          </w:p>
        </w:tc>
        <w:tc>
          <w:tcPr>
            <w:tcW w:w="1321" w:type="dxa"/>
            <w:tcBorders>
              <w:top w:val="nil"/>
              <w:left w:val="nil"/>
              <w:bottom w:val="single" w:sz="4" w:space="0" w:color="auto"/>
              <w:right w:val="single" w:sz="4" w:space="0" w:color="auto"/>
            </w:tcBorders>
            <w:shd w:val="clear" w:color="auto" w:fill="auto"/>
            <w:vAlign w:val="center"/>
            <w:hideMark/>
          </w:tcPr>
          <w:p w14:paraId="7947B830"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w:t>
            </w:r>
          </w:p>
        </w:tc>
        <w:tc>
          <w:tcPr>
            <w:tcW w:w="982" w:type="dxa"/>
            <w:tcBorders>
              <w:top w:val="nil"/>
              <w:left w:val="nil"/>
              <w:bottom w:val="single" w:sz="4" w:space="0" w:color="auto"/>
              <w:right w:val="single" w:sz="4" w:space="0" w:color="auto"/>
            </w:tcBorders>
            <w:shd w:val="clear" w:color="auto" w:fill="auto"/>
            <w:vAlign w:val="center"/>
            <w:hideMark/>
          </w:tcPr>
          <w:p w14:paraId="4F72134E"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403,9</w:t>
            </w:r>
          </w:p>
        </w:tc>
        <w:tc>
          <w:tcPr>
            <w:tcW w:w="1321" w:type="dxa"/>
            <w:tcBorders>
              <w:top w:val="nil"/>
              <w:left w:val="nil"/>
              <w:bottom w:val="single" w:sz="4" w:space="0" w:color="auto"/>
              <w:right w:val="single" w:sz="4" w:space="0" w:color="auto"/>
            </w:tcBorders>
            <w:shd w:val="clear" w:color="auto" w:fill="auto"/>
            <w:vAlign w:val="center"/>
            <w:hideMark/>
          </w:tcPr>
          <w:p w14:paraId="665B7991"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100,0</w:t>
            </w:r>
          </w:p>
        </w:tc>
        <w:tc>
          <w:tcPr>
            <w:tcW w:w="896" w:type="dxa"/>
            <w:tcBorders>
              <w:top w:val="nil"/>
              <w:left w:val="nil"/>
              <w:bottom w:val="single" w:sz="4" w:space="0" w:color="auto"/>
              <w:right w:val="double" w:sz="6" w:space="0" w:color="auto"/>
            </w:tcBorders>
            <w:shd w:val="clear" w:color="auto" w:fill="auto"/>
            <w:vAlign w:val="center"/>
            <w:hideMark/>
          </w:tcPr>
          <w:p w14:paraId="5E538E89"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1,5 раза</w:t>
            </w:r>
          </w:p>
        </w:tc>
      </w:tr>
      <w:tr w:rsidR="004E5F67" w:rsidRPr="00032AA6" w14:paraId="67CFC4E4" w14:textId="77777777" w:rsidTr="00081DCA">
        <w:trPr>
          <w:trHeight w:val="690"/>
        </w:trPr>
        <w:tc>
          <w:tcPr>
            <w:tcW w:w="4111" w:type="dxa"/>
            <w:tcBorders>
              <w:top w:val="nil"/>
              <w:left w:val="double" w:sz="6" w:space="0" w:color="auto"/>
              <w:bottom w:val="double" w:sz="6" w:space="0" w:color="auto"/>
              <w:right w:val="single" w:sz="4" w:space="0" w:color="auto"/>
            </w:tcBorders>
            <w:shd w:val="clear" w:color="auto" w:fill="auto"/>
            <w:vAlign w:val="center"/>
            <w:hideMark/>
          </w:tcPr>
          <w:p w14:paraId="1BDBB031" w14:textId="77777777" w:rsidR="004E5F67" w:rsidRPr="00032AA6" w:rsidRDefault="004E5F67" w:rsidP="004E5F67">
            <w:pPr>
              <w:spacing w:after="0" w:line="240" w:lineRule="auto"/>
              <w:rPr>
                <w:rFonts w:ascii="Times New Roman" w:eastAsia="Times New Roman" w:hAnsi="Times New Roman"/>
                <w:lang w:eastAsia="ru-RU"/>
              </w:rPr>
            </w:pPr>
            <w:r w:rsidRPr="00032AA6">
              <w:rPr>
                <w:rFonts w:ascii="Times New Roman" w:eastAsia="Times New Roman" w:hAnsi="Times New Roman"/>
                <w:lang w:eastAsia="ru-RU"/>
              </w:rPr>
              <w:t xml:space="preserve"> Предоставление субсидий бюджетным, автономным учреждениям и иным некоммерческим организациям </w:t>
            </w:r>
          </w:p>
        </w:tc>
        <w:tc>
          <w:tcPr>
            <w:tcW w:w="805" w:type="dxa"/>
            <w:tcBorders>
              <w:top w:val="nil"/>
              <w:left w:val="nil"/>
              <w:bottom w:val="double" w:sz="6" w:space="0" w:color="auto"/>
              <w:right w:val="single" w:sz="4" w:space="0" w:color="auto"/>
            </w:tcBorders>
            <w:shd w:val="clear" w:color="auto" w:fill="auto"/>
            <w:vAlign w:val="center"/>
            <w:hideMark/>
          </w:tcPr>
          <w:p w14:paraId="560308C3"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773,6</w:t>
            </w:r>
          </w:p>
        </w:tc>
        <w:tc>
          <w:tcPr>
            <w:tcW w:w="1321" w:type="dxa"/>
            <w:tcBorders>
              <w:top w:val="nil"/>
              <w:left w:val="nil"/>
              <w:bottom w:val="double" w:sz="6" w:space="0" w:color="auto"/>
              <w:right w:val="single" w:sz="4" w:space="0" w:color="auto"/>
            </w:tcBorders>
            <w:shd w:val="clear" w:color="auto" w:fill="auto"/>
            <w:vAlign w:val="center"/>
            <w:hideMark/>
          </w:tcPr>
          <w:p w14:paraId="4D740D30"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w:t>
            </w:r>
          </w:p>
        </w:tc>
        <w:tc>
          <w:tcPr>
            <w:tcW w:w="982" w:type="dxa"/>
            <w:tcBorders>
              <w:top w:val="nil"/>
              <w:left w:val="nil"/>
              <w:bottom w:val="double" w:sz="6" w:space="0" w:color="auto"/>
              <w:right w:val="single" w:sz="4" w:space="0" w:color="auto"/>
            </w:tcBorders>
            <w:shd w:val="clear" w:color="auto" w:fill="auto"/>
            <w:vAlign w:val="center"/>
            <w:hideMark/>
          </w:tcPr>
          <w:p w14:paraId="782AB6F0"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888,3</w:t>
            </w:r>
          </w:p>
        </w:tc>
        <w:tc>
          <w:tcPr>
            <w:tcW w:w="1321" w:type="dxa"/>
            <w:tcBorders>
              <w:top w:val="nil"/>
              <w:left w:val="nil"/>
              <w:bottom w:val="double" w:sz="6" w:space="0" w:color="auto"/>
              <w:right w:val="single" w:sz="4" w:space="0" w:color="auto"/>
            </w:tcBorders>
            <w:shd w:val="clear" w:color="auto" w:fill="auto"/>
            <w:vAlign w:val="center"/>
            <w:hideMark/>
          </w:tcPr>
          <w:p w14:paraId="19B9007D"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100,0</w:t>
            </w:r>
          </w:p>
        </w:tc>
        <w:tc>
          <w:tcPr>
            <w:tcW w:w="896" w:type="dxa"/>
            <w:tcBorders>
              <w:top w:val="nil"/>
              <w:left w:val="nil"/>
              <w:bottom w:val="double" w:sz="6" w:space="0" w:color="auto"/>
              <w:right w:val="double" w:sz="6" w:space="0" w:color="auto"/>
            </w:tcBorders>
            <w:shd w:val="clear" w:color="auto" w:fill="auto"/>
            <w:vAlign w:val="center"/>
            <w:hideMark/>
          </w:tcPr>
          <w:p w14:paraId="69547314" w14:textId="77777777" w:rsidR="004E5F67" w:rsidRPr="00032AA6" w:rsidRDefault="004E5F67" w:rsidP="00032AA6">
            <w:pPr>
              <w:spacing w:after="0" w:line="240" w:lineRule="auto"/>
              <w:jc w:val="right"/>
              <w:rPr>
                <w:rFonts w:ascii="Times New Roman" w:eastAsia="Times New Roman" w:hAnsi="Times New Roman"/>
                <w:lang w:eastAsia="ru-RU"/>
              </w:rPr>
            </w:pPr>
            <w:r w:rsidRPr="00032AA6">
              <w:rPr>
                <w:rFonts w:ascii="Times New Roman" w:eastAsia="Times New Roman" w:hAnsi="Times New Roman"/>
                <w:lang w:eastAsia="ru-RU"/>
              </w:rPr>
              <w:t>114,8</w:t>
            </w:r>
          </w:p>
        </w:tc>
      </w:tr>
    </w:tbl>
    <w:p w14:paraId="28C15DFC" w14:textId="77777777" w:rsidR="004E5F67" w:rsidRPr="008C7149" w:rsidRDefault="004E5F67" w:rsidP="004E5F67">
      <w:pPr>
        <w:spacing w:after="0" w:line="240" w:lineRule="auto"/>
        <w:ind w:firstLine="851"/>
        <w:jc w:val="both"/>
        <w:rPr>
          <w:rFonts w:ascii="Times New Roman" w:hAnsi="Times New Roman"/>
          <w:color w:val="00B0F0"/>
          <w:sz w:val="28"/>
          <w:szCs w:val="28"/>
        </w:rPr>
      </w:pPr>
    </w:p>
    <w:p w14:paraId="1D3F4964" w14:textId="77777777" w:rsidR="004E5F67" w:rsidRPr="008C7149" w:rsidRDefault="004E5F67" w:rsidP="004E5F67">
      <w:pPr>
        <w:spacing w:after="0" w:line="240" w:lineRule="auto"/>
        <w:ind w:firstLine="851"/>
        <w:jc w:val="both"/>
        <w:rPr>
          <w:rFonts w:ascii="Times New Roman" w:hAnsi="Times New Roman"/>
          <w:sz w:val="28"/>
          <w:szCs w:val="28"/>
        </w:rPr>
      </w:pPr>
      <w:r w:rsidRPr="008C7149">
        <w:rPr>
          <w:rFonts w:ascii="Times New Roman" w:hAnsi="Times New Roman"/>
          <w:sz w:val="28"/>
          <w:szCs w:val="28"/>
        </w:rPr>
        <w:t>В общем объеме исполненных расходов наибольший удельный вес в 2017 году приходится на групп</w:t>
      </w:r>
      <w:r w:rsidR="008C7149" w:rsidRPr="008C7149">
        <w:rPr>
          <w:rFonts w:ascii="Times New Roman" w:hAnsi="Times New Roman"/>
          <w:sz w:val="28"/>
          <w:szCs w:val="28"/>
        </w:rPr>
        <w:t>ы</w:t>
      </w:r>
      <w:r w:rsidR="008C7149">
        <w:rPr>
          <w:rFonts w:ascii="Times New Roman" w:hAnsi="Times New Roman"/>
          <w:sz w:val="28"/>
          <w:szCs w:val="28"/>
        </w:rPr>
        <w:t xml:space="preserve"> видов расходов:</w:t>
      </w:r>
    </w:p>
    <w:p w14:paraId="1FEF47B0" w14:textId="77777777" w:rsidR="004E5F67" w:rsidRPr="00954438" w:rsidRDefault="004E5F67" w:rsidP="00D95987">
      <w:pPr>
        <w:numPr>
          <w:ilvl w:val="0"/>
          <w:numId w:val="16"/>
        </w:numPr>
        <w:spacing w:after="0" w:line="240" w:lineRule="auto"/>
        <w:ind w:left="0" w:firstLine="839"/>
        <w:jc w:val="both"/>
        <w:rPr>
          <w:rFonts w:ascii="Times New Roman" w:hAnsi="Times New Roman"/>
          <w:sz w:val="28"/>
          <w:szCs w:val="28"/>
        </w:rPr>
      </w:pPr>
      <w:r w:rsidRPr="00954438">
        <w:rPr>
          <w:rFonts w:ascii="Times New Roman" w:hAnsi="Times New Roman"/>
          <w:sz w:val="28"/>
          <w:szCs w:val="28"/>
        </w:rPr>
        <w:t>«Предоставление субсидий бюджетным, автономным учреждениям и иным некоммерческим организациям» (67,0%). Исполнение по указанной группе видов расходов составило 100,0 %, рос</w:t>
      </w:r>
      <w:r w:rsidR="00954438">
        <w:rPr>
          <w:rFonts w:ascii="Times New Roman" w:hAnsi="Times New Roman"/>
          <w:sz w:val="28"/>
          <w:szCs w:val="28"/>
        </w:rPr>
        <w:t>т расходов к 2016 году на 14,8%;</w:t>
      </w:r>
    </w:p>
    <w:p w14:paraId="399DF3EB" w14:textId="77777777" w:rsidR="00D757A6" w:rsidRPr="00F45231" w:rsidRDefault="00D757A6" w:rsidP="00D95987">
      <w:pPr>
        <w:numPr>
          <w:ilvl w:val="0"/>
          <w:numId w:val="16"/>
        </w:numPr>
        <w:spacing w:after="0" w:line="240" w:lineRule="auto"/>
        <w:ind w:left="0" w:firstLine="839"/>
        <w:jc w:val="both"/>
        <w:rPr>
          <w:rFonts w:ascii="Times New Roman" w:hAnsi="Times New Roman"/>
          <w:sz w:val="28"/>
          <w:szCs w:val="28"/>
        </w:rPr>
      </w:pPr>
      <w:r w:rsidRPr="00F45231">
        <w:rPr>
          <w:rFonts w:ascii="Times New Roman" w:hAnsi="Times New Roman"/>
          <w:sz w:val="28"/>
          <w:szCs w:val="28"/>
        </w:rPr>
        <w:t xml:space="preserve">«Межбюджетные </w:t>
      </w:r>
      <w:r w:rsidRPr="00D757A6">
        <w:rPr>
          <w:rFonts w:ascii="Times New Roman" w:hAnsi="Times New Roman"/>
          <w:sz w:val="28"/>
          <w:szCs w:val="28"/>
        </w:rPr>
        <w:t>трансферты» (30,5%), увеличение на 376,4 млн.руб. (рост в 1,5 раза) в связи с предоставлением субсидий местным бюджетам на повышение средней заработной платы работников муниципальных учреждений культуры.</w:t>
      </w:r>
    </w:p>
    <w:p w14:paraId="7BA3550F" w14:textId="77777777" w:rsidR="004E5F67" w:rsidRPr="0051632E" w:rsidRDefault="004E5F67" w:rsidP="004E5F67">
      <w:pPr>
        <w:spacing w:after="0" w:line="240" w:lineRule="auto"/>
        <w:ind w:firstLine="851"/>
        <w:jc w:val="both"/>
        <w:rPr>
          <w:rFonts w:ascii="Times New Roman" w:hAnsi="Times New Roman"/>
          <w:sz w:val="28"/>
          <w:szCs w:val="28"/>
        </w:rPr>
      </w:pPr>
      <w:r w:rsidRPr="0051632E">
        <w:rPr>
          <w:rFonts w:ascii="Times New Roman" w:hAnsi="Times New Roman"/>
          <w:sz w:val="28"/>
          <w:szCs w:val="28"/>
        </w:rPr>
        <w:t>Подведомственными учреждениями в количестве 20 на выполнение установленного государственного задания направлено 802,2 млн.руб. (99,0% от утверждённых в планах финансово-хозяйственной деятельности назначений). Остаток средств на 01.01.2018 составил 1,6 млн.руб. Установленное государственное задание на 2017 год выполнено всеми государственными учреждениями.</w:t>
      </w:r>
    </w:p>
    <w:p w14:paraId="440326B9" w14:textId="77777777" w:rsidR="004E5F67" w:rsidRPr="00786BD5" w:rsidRDefault="004E5F67" w:rsidP="004E5F67">
      <w:pPr>
        <w:spacing w:after="0" w:line="240" w:lineRule="auto"/>
        <w:ind w:firstLine="851"/>
        <w:jc w:val="both"/>
        <w:rPr>
          <w:rFonts w:ascii="Times New Roman" w:hAnsi="Times New Roman"/>
          <w:sz w:val="28"/>
          <w:szCs w:val="28"/>
        </w:rPr>
      </w:pPr>
      <w:r w:rsidRPr="00786BD5">
        <w:rPr>
          <w:rFonts w:ascii="Times New Roman" w:hAnsi="Times New Roman"/>
          <w:sz w:val="28"/>
          <w:szCs w:val="28"/>
        </w:rPr>
        <w:t>Субсидии на иные цели министерством культуры Архангельской области перечислены бюджетным и автономным учреждениям в сумме 79,7 млн.руб. Учреждениями указанные субсидии на иные цели израсходованы в сумме 45,3 млн.руб. (56,5%), с учетом остатка на 01.01.2017 – 2,2 млн.руб. Остаток на 01.01.201</w:t>
      </w:r>
      <w:r w:rsidR="005713C0">
        <w:rPr>
          <w:rFonts w:ascii="Times New Roman" w:hAnsi="Times New Roman"/>
          <w:sz w:val="28"/>
          <w:szCs w:val="28"/>
        </w:rPr>
        <w:t>8</w:t>
      </w:r>
      <w:r w:rsidRPr="00786BD5">
        <w:rPr>
          <w:rFonts w:ascii="Times New Roman" w:hAnsi="Times New Roman"/>
          <w:sz w:val="28"/>
          <w:szCs w:val="28"/>
        </w:rPr>
        <w:t xml:space="preserve"> составил 34,2 млн.руб., из них наибольшая сумма остатка 29,1 млн.руб. у ГБПОУ АО «Архангельский музыкальный колледж», выделенных на модернизацию и развитие, обследование и ремонт учреждения</w:t>
      </w:r>
      <w:r w:rsidR="00D16226">
        <w:rPr>
          <w:rFonts w:ascii="Times New Roman" w:hAnsi="Times New Roman"/>
          <w:sz w:val="28"/>
          <w:szCs w:val="28"/>
        </w:rPr>
        <w:t xml:space="preserve"> </w:t>
      </w:r>
      <w:r w:rsidRPr="00786BD5">
        <w:rPr>
          <w:rFonts w:ascii="Times New Roman" w:hAnsi="Times New Roman"/>
          <w:sz w:val="28"/>
          <w:szCs w:val="28"/>
        </w:rPr>
        <w:t>в связи с перечислением в конце года (25.12.2017)</w:t>
      </w:r>
      <w:r w:rsidR="00786BD5">
        <w:rPr>
          <w:rFonts w:ascii="Times New Roman" w:hAnsi="Times New Roman"/>
          <w:sz w:val="28"/>
          <w:szCs w:val="28"/>
        </w:rPr>
        <w:t>.</w:t>
      </w:r>
    </w:p>
    <w:p w14:paraId="47F14DDD" w14:textId="77777777" w:rsidR="004E5F67" w:rsidRPr="004E5F67" w:rsidRDefault="004E5F67" w:rsidP="004E5F67">
      <w:pPr>
        <w:spacing w:after="0" w:line="240" w:lineRule="auto"/>
        <w:jc w:val="center"/>
        <w:rPr>
          <w:rFonts w:ascii="Times New Roman" w:hAnsi="Times New Roman"/>
          <w:color w:val="00B0F0"/>
          <w:sz w:val="28"/>
          <w:szCs w:val="28"/>
          <w:highlight w:val="cyan"/>
          <w:u w:val="single"/>
        </w:rPr>
      </w:pPr>
    </w:p>
    <w:p w14:paraId="0F44FC24" w14:textId="77777777" w:rsidR="004E5F67" w:rsidRPr="00786BD5" w:rsidRDefault="004E5F67" w:rsidP="004E5F67">
      <w:pPr>
        <w:spacing w:after="0" w:line="240" w:lineRule="auto"/>
        <w:jc w:val="center"/>
        <w:rPr>
          <w:rFonts w:ascii="Times New Roman" w:hAnsi="Times New Roman"/>
          <w:sz w:val="28"/>
          <w:szCs w:val="28"/>
          <w:u w:val="single"/>
        </w:rPr>
      </w:pPr>
      <w:r w:rsidRPr="00786BD5">
        <w:rPr>
          <w:rFonts w:ascii="Times New Roman" w:hAnsi="Times New Roman"/>
          <w:sz w:val="28"/>
          <w:szCs w:val="28"/>
          <w:u w:val="single"/>
        </w:rPr>
        <w:t>Исполнение Указа Президента РФ от 07.05.2012 № 597 «О мероприятиях по реализации государственной социальной политики»</w:t>
      </w:r>
    </w:p>
    <w:p w14:paraId="6489B749" w14:textId="77777777" w:rsidR="004E5F67" w:rsidRDefault="004E5F67" w:rsidP="004E5F67">
      <w:pPr>
        <w:spacing w:after="0" w:line="240" w:lineRule="auto"/>
        <w:ind w:firstLine="851"/>
        <w:jc w:val="both"/>
        <w:rPr>
          <w:rFonts w:ascii="Times New Roman" w:hAnsi="Times New Roman"/>
          <w:sz w:val="28"/>
          <w:szCs w:val="28"/>
        </w:rPr>
      </w:pPr>
      <w:r w:rsidRPr="00A2418D">
        <w:rPr>
          <w:rFonts w:ascii="Times New Roman" w:hAnsi="Times New Roman"/>
          <w:sz w:val="28"/>
          <w:szCs w:val="28"/>
        </w:rPr>
        <w:t>Информация о достигнутых значениях заработной платы отдельных работников культуры в учреждениях Архангельской области, определенных Указом През</w:t>
      </w:r>
      <w:r w:rsidR="00A2418D">
        <w:rPr>
          <w:rFonts w:ascii="Times New Roman" w:hAnsi="Times New Roman"/>
          <w:sz w:val="28"/>
          <w:szCs w:val="28"/>
        </w:rPr>
        <w:t>идента РФ № 597 приведена ниже:</w:t>
      </w:r>
    </w:p>
    <w:p w14:paraId="6BA5258E" w14:textId="77777777" w:rsidR="00B46E52" w:rsidRDefault="00B46E52" w:rsidP="004E5F67">
      <w:pPr>
        <w:spacing w:after="0" w:line="240" w:lineRule="auto"/>
        <w:ind w:firstLine="851"/>
        <w:jc w:val="both"/>
        <w:rPr>
          <w:rFonts w:ascii="Times New Roman" w:hAnsi="Times New Roman"/>
          <w:sz w:val="28"/>
          <w:szCs w:val="28"/>
        </w:rPr>
      </w:pPr>
    </w:p>
    <w:p w14:paraId="399E9B44" w14:textId="77777777" w:rsidR="00B46E52" w:rsidRDefault="00B46E52" w:rsidP="004E5F67">
      <w:pPr>
        <w:spacing w:after="0" w:line="240" w:lineRule="auto"/>
        <w:ind w:firstLine="851"/>
        <w:jc w:val="both"/>
        <w:rPr>
          <w:rFonts w:ascii="Times New Roman" w:hAnsi="Times New Roman"/>
          <w:sz w:val="28"/>
          <w:szCs w:val="28"/>
        </w:rPr>
      </w:pPr>
    </w:p>
    <w:p w14:paraId="14B76216" w14:textId="77777777" w:rsidR="00B46E52" w:rsidRPr="00A2418D" w:rsidRDefault="00B46E52" w:rsidP="004E5F67">
      <w:pPr>
        <w:spacing w:after="0" w:line="240" w:lineRule="auto"/>
        <w:ind w:firstLine="851"/>
        <w:jc w:val="both"/>
        <w:rPr>
          <w:rFonts w:ascii="Times New Roman" w:hAnsi="Times New Roman"/>
          <w:sz w:val="28"/>
          <w:szCs w:val="28"/>
        </w:rPr>
      </w:pPr>
    </w:p>
    <w:tbl>
      <w:tblPr>
        <w:tblW w:w="9498" w:type="dxa"/>
        <w:tblInd w:w="-23" w:type="dxa"/>
        <w:tblLayout w:type="fixed"/>
        <w:tblLook w:val="04A0" w:firstRow="1" w:lastRow="0" w:firstColumn="1" w:lastColumn="0" w:noHBand="0" w:noVBand="1"/>
      </w:tblPr>
      <w:tblGrid>
        <w:gridCol w:w="3261"/>
        <w:gridCol w:w="1134"/>
        <w:gridCol w:w="992"/>
        <w:gridCol w:w="1134"/>
        <w:gridCol w:w="992"/>
        <w:gridCol w:w="1134"/>
        <w:gridCol w:w="851"/>
      </w:tblGrid>
      <w:tr w:rsidR="004E5F67" w:rsidRPr="00B46E52" w14:paraId="2B0120BB" w14:textId="77777777" w:rsidTr="00081DCA">
        <w:trPr>
          <w:trHeight w:val="237"/>
        </w:trPr>
        <w:tc>
          <w:tcPr>
            <w:tcW w:w="32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2494CEE" w14:textId="77777777" w:rsidR="004E5F67" w:rsidRPr="00B46E52" w:rsidRDefault="004E5F67" w:rsidP="004E5F67">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lastRenderedPageBreak/>
              <w:t>Категория работников</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118FF09" w14:textId="77777777" w:rsidR="004E5F67" w:rsidRPr="00B46E52" w:rsidRDefault="004E5F67" w:rsidP="004E5F67">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Средняя заработная плата за 2016 год</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56FCB510" w14:textId="77777777" w:rsidR="004E5F67" w:rsidRPr="00B46E52" w:rsidRDefault="004E5F67" w:rsidP="004E5F67">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Значения целевых показателей в 2017 году, в соответствии с «дорожными картами»</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37BB1AE1" w14:textId="77777777" w:rsidR="004E5F67" w:rsidRPr="00B46E52" w:rsidRDefault="004E5F67" w:rsidP="002879A8">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Средняя заработная плата за 2017 год</w:t>
            </w:r>
          </w:p>
        </w:tc>
        <w:tc>
          <w:tcPr>
            <w:tcW w:w="851"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2002EB14" w14:textId="77777777" w:rsidR="004E5F67" w:rsidRPr="00B46E52" w:rsidRDefault="004E5F67" w:rsidP="004E5F67">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Процент роста к 2016 году (%)</w:t>
            </w:r>
          </w:p>
        </w:tc>
      </w:tr>
      <w:tr w:rsidR="004E5F67" w:rsidRPr="00B46E52" w14:paraId="1650C47C" w14:textId="77777777" w:rsidTr="004E5F67">
        <w:trPr>
          <w:trHeight w:val="943"/>
        </w:trPr>
        <w:tc>
          <w:tcPr>
            <w:tcW w:w="3261" w:type="dxa"/>
            <w:vMerge/>
            <w:tcBorders>
              <w:top w:val="double" w:sz="6" w:space="0" w:color="auto"/>
              <w:left w:val="double" w:sz="6" w:space="0" w:color="auto"/>
              <w:bottom w:val="single" w:sz="4" w:space="0" w:color="auto"/>
              <w:right w:val="single" w:sz="4" w:space="0" w:color="auto"/>
            </w:tcBorders>
            <w:vAlign w:val="center"/>
            <w:hideMark/>
          </w:tcPr>
          <w:p w14:paraId="65515DD4" w14:textId="77777777" w:rsidR="004E5F67" w:rsidRPr="00B46E52" w:rsidRDefault="004E5F67" w:rsidP="004E5F67">
            <w:pPr>
              <w:spacing w:after="0" w:line="240" w:lineRule="auto"/>
              <w:rPr>
                <w:rFonts w:ascii="Times New Roman" w:eastAsia="Times New Roman" w:hAnsi="Times New Roman"/>
                <w:color w:val="000000"/>
                <w:sz w:val="21"/>
                <w:szCs w:val="2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7D897B2F" w14:textId="77777777" w:rsidR="004E5F67" w:rsidRPr="00B46E52" w:rsidRDefault="004E5F67" w:rsidP="004E5F67">
            <w:pPr>
              <w:spacing w:after="0" w:line="240" w:lineRule="auto"/>
              <w:rPr>
                <w:rFonts w:ascii="Times New Roman" w:eastAsia="Times New Roman" w:hAnsi="Times New Roman"/>
                <w:color w:val="000000"/>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E47ACDE" w14:textId="77777777" w:rsidR="004E5F67" w:rsidRPr="00B46E52" w:rsidRDefault="004E5F67" w:rsidP="004E5F67">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руб.</w:t>
            </w:r>
          </w:p>
        </w:tc>
        <w:tc>
          <w:tcPr>
            <w:tcW w:w="1134" w:type="dxa"/>
            <w:tcBorders>
              <w:top w:val="nil"/>
              <w:left w:val="nil"/>
              <w:bottom w:val="single" w:sz="4" w:space="0" w:color="auto"/>
              <w:right w:val="single" w:sz="4" w:space="0" w:color="auto"/>
            </w:tcBorders>
            <w:shd w:val="clear" w:color="auto" w:fill="auto"/>
            <w:vAlign w:val="center"/>
            <w:hideMark/>
          </w:tcPr>
          <w:p w14:paraId="3EBF7E9D" w14:textId="77777777" w:rsidR="004E5F67" w:rsidRPr="00B46E52" w:rsidRDefault="004E5F67" w:rsidP="004E5F67">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 xml:space="preserve">Отношение к средней зарплате по экономике ,% </w:t>
            </w:r>
          </w:p>
        </w:tc>
        <w:tc>
          <w:tcPr>
            <w:tcW w:w="992" w:type="dxa"/>
            <w:tcBorders>
              <w:top w:val="nil"/>
              <w:left w:val="nil"/>
              <w:bottom w:val="single" w:sz="4" w:space="0" w:color="auto"/>
              <w:right w:val="single" w:sz="4" w:space="0" w:color="auto"/>
            </w:tcBorders>
            <w:shd w:val="clear" w:color="auto" w:fill="auto"/>
            <w:vAlign w:val="center"/>
            <w:hideMark/>
          </w:tcPr>
          <w:p w14:paraId="53692F31" w14:textId="77777777" w:rsidR="004E5F67" w:rsidRPr="00B46E52" w:rsidRDefault="004E5F67" w:rsidP="004E5F67">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руб.</w:t>
            </w:r>
          </w:p>
        </w:tc>
        <w:tc>
          <w:tcPr>
            <w:tcW w:w="1134" w:type="dxa"/>
            <w:tcBorders>
              <w:top w:val="nil"/>
              <w:left w:val="nil"/>
              <w:bottom w:val="single" w:sz="4" w:space="0" w:color="auto"/>
              <w:right w:val="single" w:sz="4" w:space="0" w:color="auto"/>
            </w:tcBorders>
            <w:shd w:val="clear" w:color="auto" w:fill="auto"/>
            <w:vAlign w:val="center"/>
            <w:hideMark/>
          </w:tcPr>
          <w:p w14:paraId="054442B2" w14:textId="77777777" w:rsidR="004E5F67" w:rsidRPr="00B46E52" w:rsidRDefault="004E5F67" w:rsidP="004E5F67">
            <w:pPr>
              <w:spacing w:after="0" w:line="240" w:lineRule="auto"/>
              <w:jc w:val="center"/>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 xml:space="preserve">Отношение к средней зарплате по экономике,% </w:t>
            </w:r>
          </w:p>
        </w:tc>
        <w:tc>
          <w:tcPr>
            <w:tcW w:w="851" w:type="dxa"/>
            <w:vMerge/>
            <w:tcBorders>
              <w:top w:val="double" w:sz="6" w:space="0" w:color="auto"/>
              <w:left w:val="single" w:sz="4" w:space="0" w:color="auto"/>
              <w:bottom w:val="single" w:sz="4" w:space="0" w:color="auto"/>
              <w:right w:val="double" w:sz="6" w:space="0" w:color="auto"/>
            </w:tcBorders>
            <w:vAlign w:val="center"/>
            <w:hideMark/>
          </w:tcPr>
          <w:p w14:paraId="26BF5C9D" w14:textId="77777777" w:rsidR="004E5F67" w:rsidRPr="00B46E52" w:rsidRDefault="004E5F67" w:rsidP="004E5F67">
            <w:pPr>
              <w:spacing w:after="0" w:line="240" w:lineRule="auto"/>
              <w:rPr>
                <w:rFonts w:ascii="Times New Roman" w:eastAsia="Times New Roman" w:hAnsi="Times New Roman"/>
                <w:color w:val="000000"/>
                <w:sz w:val="21"/>
                <w:szCs w:val="21"/>
                <w:lang w:eastAsia="ru-RU"/>
              </w:rPr>
            </w:pPr>
          </w:p>
        </w:tc>
      </w:tr>
      <w:tr w:rsidR="004E5F67" w:rsidRPr="00B46E52" w14:paraId="571BFB1C" w14:textId="77777777" w:rsidTr="004E5F67">
        <w:trPr>
          <w:trHeight w:val="900"/>
        </w:trPr>
        <w:tc>
          <w:tcPr>
            <w:tcW w:w="3261" w:type="dxa"/>
            <w:tcBorders>
              <w:top w:val="nil"/>
              <w:left w:val="double" w:sz="6" w:space="0" w:color="auto"/>
              <w:bottom w:val="single" w:sz="4" w:space="0" w:color="auto"/>
              <w:right w:val="single" w:sz="4" w:space="0" w:color="auto"/>
            </w:tcBorders>
            <w:shd w:val="clear" w:color="auto" w:fill="auto"/>
            <w:hideMark/>
          </w:tcPr>
          <w:p w14:paraId="338E8D88" w14:textId="77777777" w:rsidR="004E5F67" w:rsidRPr="00B46E52" w:rsidRDefault="004E5F67" w:rsidP="00AC18D1">
            <w:pPr>
              <w:spacing w:after="0" w:line="240" w:lineRule="auto"/>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Среднемесячная заработная плата работников учреждений культуры на территории Архангельской области (с учетом федеральных учреждений)</w:t>
            </w:r>
          </w:p>
        </w:tc>
        <w:tc>
          <w:tcPr>
            <w:tcW w:w="1134" w:type="dxa"/>
            <w:tcBorders>
              <w:top w:val="nil"/>
              <w:left w:val="nil"/>
              <w:bottom w:val="single" w:sz="4" w:space="0" w:color="auto"/>
              <w:right w:val="single" w:sz="4" w:space="0" w:color="auto"/>
            </w:tcBorders>
            <w:shd w:val="clear" w:color="auto" w:fill="auto"/>
            <w:vAlign w:val="center"/>
            <w:hideMark/>
          </w:tcPr>
          <w:p w14:paraId="7ED874FE"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25 747,1</w:t>
            </w:r>
          </w:p>
        </w:tc>
        <w:tc>
          <w:tcPr>
            <w:tcW w:w="992" w:type="dxa"/>
            <w:tcBorders>
              <w:top w:val="nil"/>
              <w:left w:val="nil"/>
              <w:bottom w:val="single" w:sz="4" w:space="0" w:color="auto"/>
              <w:right w:val="single" w:sz="4" w:space="0" w:color="auto"/>
            </w:tcBorders>
            <w:shd w:val="clear" w:color="auto" w:fill="auto"/>
            <w:vAlign w:val="center"/>
            <w:hideMark/>
          </w:tcPr>
          <w:p w14:paraId="510D2544"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31 776,3</w:t>
            </w:r>
          </w:p>
        </w:tc>
        <w:tc>
          <w:tcPr>
            <w:tcW w:w="1134" w:type="dxa"/>
            <w:tcBorders>
              <w:top w:val="nil"/>
              <w:left w:val="nil"/>
              <w:bottom w:val="single" w:sz="4" w:space="0" w:color="auto"/>
              <w:right w:val="single" w:sz="4" w:space="0" w:color="auto"/>
            </w:tcBorders>
            <w:shd w:val="clear" w:color="auto" w:fill="auto"/>
            <w:vAlign w:val="center"/>
            <w:hideMark/>
          </w:tcPr>
          <w:p w14:paraId="005B7840"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90,0</w:t>
            </w:r>
          </w:p>
        </w:tc>
        <w:tc>
          <w:tcPr>
            <w:tcW w:w="992" w:type="dxa"/>
            <w:tcBorders>
              <w:top w:val="nil"/>
              <w:left w:val="nil"/>
              <w:bottom w:val="single" w:sz="4" w:space="0" w:color="auto"/>
              <w:right w:val="single" w:sz="4" w:space="0" w:color="auto"/>
            </w:tcBorders>
            <w:shd w:val="clear" w:color="auto" w:fill="auto"/>
            <w:vAlign w:val="center"/>
            <w:hideMark/>
          </w:tcPr>
          <w:p w14:paraId="5020DADC"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32 067,4</w:t>
            </w:r>
          </w:p>
        </w:tc>
        <w:tc>
          <w:tcPr>
            <w:tcW w:w="1134" w:type="dxa"/>
            <w:tcBorders>
              <w:top w:val="nil"/>
              <w:left w:val="nil"/>
              <w:bottom w:val="single" w:sz="4" w:space="0" w:color="auto"/>
              <w:right w:val="single" w:sz="4" w:space="0" w:color="auto"/>
            </w:tcBorders>
            <w:shd w:val="clear" w:color="auto" w:fill="auto"/>
            <w:vAlign w:val="center"/>
            <w:hideMark/>
          </w:tcPr>
          <w:p w14:paraId="1778F8D3"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90,8</w:t>
            </w:r>
            <w:r w:rsidR="00D16226" w:rsidRPr="00B46E52">
              <w:rPr>
                <w:rFonts w:ascii="Times New Roman" w:eastAsia="Times New Roman" w:hAnsi="Times New Roman"/>
                <w:sz w:val="21"/>
                <w:szCs w:val="21"/>
                <w:lang w:eastAsia="ru-RU"/>
              </w:rPr>
              <w:t xml:space="preserve"> </w:t>
            </w:r>
          </w:p>
        </w:tc>
        <w:tc>
          <w:tcPr>
            <w:tcW w:w="851" w:type="dxa"/>
            <w:tcBorders>
              <w:top w:val="nil"/>
              <w:left w:val="nil"/>
              <w:bottom w:val="single" w:sz="4" w:space="0" w:color="auto"/>
              <w:right w:val="double" w:sz="6" w:space="0" w:color="auto"/>
            </w:tcBorders>
            <w:shd w:val="clear" w:color="auto" w:fill="auto"/>
            <w:vAlign w:val="center"/>
            <w:hideMark/>
          </w:tcPr>
          <w:p w14:paraId="16EE82C8"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124,6</w:t>
            </w:r>
            <w:r w:rsidR="00734BFA" w:rsidRPr="00B46E52">
              <w:rPr>
                <w:rFonts w:ascii="Times New Roman" w:eastAsia="Times New Roman" w:hAnsi="Times New Roman"/>
                <w:sz w:val="21"/>
                <w:szCs w:val="21"/>
                <w:lang w:eastAsia="ru-RU"/>
              </w:rPr>
              <w:t xml:space="preserve"> </w:t>
            </w:r>
          </w:p>
        </w:tc>
      </w:tr>
      <w:tr w:rsidR="004E5F67" w:rsidRPr="00B46E52" w14:paraId="06308734" w14:textId="77777777" w:rsidTr="004E5F67">
        <w:trPr>
          <w:trHeight w:val="1230"/>
        </w:trPr>
        <w:tc>
          <w:tcPr>
            <w:tcW w:w="3261" w:type="dxa"/>
            <w:tcBorders>
              <w:top w:val="nil"/>
              <w:left w:val="double" w:sz="6" w:space="0" w:color="auto"/>
              <w:bottom w:val="double" w:sz="6" w:space="0" w:color="auto"/>
              <w:right w:val="single" w:sz="4" w:space="0" w:color="auto"/>
            </w:tcBorders>
            <w:shd w:val="clear" w:color="auto" w:fill="auto"/>
            <w:hideMark/>
          </w:tcPr>
          <w:p w14:paraId="677D53CF" w14:textId="77777777" w:rsidR="004E5F67" w:rsidRPr="00B46E52" w:rsidRDefault="004E5F67" w:rsidP="00AC18D1">
            <w:pPr>
              <w:spacing w:after="0" w:line="240" w:lineRule="auto"/>
              <w:rPr>
                <w:rFonts w:ascii="Times New Roman" w:eastAsia="Times New Roman" w:hAnsi="Times New Roman"/>
                <w:color w:val="000000"/>
                <w:sz w:val="21"/>
                <w:szCs w:val="21"/>
                <w:lang w:eastAsia="ru-RU"/>
              </w:rPr>
            </w:pPr>
            <w:r w:rsidRPr="00B46E52">
              <w:rPr>
                <w:rFonts w:ascii="Times New Roman" w:eastAsia="Times New Roman" w:hAnsi="Times New Roman"/>
                <w:color w:val="000000"/>
                <w:sz w:val="21"/>
                <w:szCs w:val="21"/>
                <w:lang w:eastAsia="ru-RU"/>
              </w:rPr>
              <w:t>в том числе: среднемесячная заработная плата работников государственных и муниципальных учреждений культуры</w:t>
            </w:r>
            <w:r w:rsidR="00AC18D1" w:rsidRPr="00B46E52">
              <w:rPr>
                <w:rFonts w:ascii="Times New Roman" w:eastAsia="Times New Roman" w:hAnsi="Times New Roman"/>
                <w:color w:val="000000"/>
                <w:sz w:val="21"/>
                <w:szCs w:val="21"/>
                <w:lang w:eastAsia="ru-RU"/>
              </w:rPr>
              <w:t xml:space="preserve"> на</w:t>
            </w:r>
            <w:r w:rsidRPr="00B46E52">
              <w:rPr>
                <w:rFonts w:ascii="Times New Roman" w:eastAsia="Times New Roman" w:hAnsi="Times New Roman"/>
                <w:color w:val="000000"/>
                <w:sz w:val="21"/>
                <w:szCs w:val="21"/>
                <w:lang w:eastAsia="ru-RU"/>
              </w:rPr>
              <w:t xml:space="preserve"> территории Архангельской области</w:t>
            </w:r>
          </w:p>
        </w:tc>
        <w:tc>
          <w:tcPr>
            <w:tcW w:w="1134" w:type="dxa"/>
            <w:tcBorders>
              <w:top w:val="nil"/>
              <w:left w:val="nil"/>
              <w:bottom w:val="double" w:sz="6" w:space="0" w:color="auto"/>
              <w:right w:val="single" w:sz="4" w:space="0" w:color="auto"/>
            </w:tcBorders>
            <w:shd w:val="clear" w:color="auto" w:fill="auto"/>
            <w:noWrap/>
            <w:vAlign w:val="center"/>
            <w:hideMark/>
          </w:tcPr>
          <w:p w14:paraId="4E0528F4"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24 205,3</w:t>
            </w:r>
          </w:p>
        </w:tc>
        <w:tc>
          <w:tcPr>
            <w:tcW w:w="992" w:type="dxa"/>
            <w:tcBorders>
              <w:top w:val="nil"/>
              <w:left w:val="nil"/>
              <w:bottom w:val="double" w:sz="6" w:space="0" w:color="auto"/>
              <w:right w:val="single" w:sz="4" w:space="0" w:color="auto"/>
            </w:tcBorders>
            <w:shd w:val="clear" w:color="auto" w:fill="auto"/>
            <w:noWrap/>
            <w:vAlign w:val="center"/>
            <w:hideMark/>
          </w:tcPr>
          <w:p w14:paraId="3701030A"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30 935,5</w:t>
            </w:r>
          </w:p>
        </w:tc>
        <w:tc>
          <w:tcPr>
            <w:tcW w:w="1134" w:type="dxa"/>
            <w:tcBorders>
              <w:top w:val="nil"/>
              <w:left w:val="nil"/>
              <w:bottom w:val="double" w:sz="6" w:space="0" w:color="auto"/>
              <w:right w:val="single" w:sz="4" w:space="0" w:color="auto"/>
            </w:tcBorders>
            <w:shd w:val="clear" w:color="auto" w:fill="auto"/>
            <w:vAlign w:val="center"/>
            <w:hideMark/>
          </w:tcPr>
          <w:p w14:paraId="3CDE6DC6"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87,6</w:t>
            </w:r>
          </w:p>
        </w:tc>
        <w:tc>
          <w:tcPr>
            <w:tcW w:w="992" w:type="dxa"/>
            <w:tcBorders>
              <w:top w:val="nil"/>
              <w:left w:val="nil"/>
              <w:bottom w:val="double" w:sz="6" w:space="0" w:color="auto"/>
              <w:right w:val="single" w:sz="4" w:space="0" w:color="auto"/>
            </w:tcBorders>
            <w:shd w:val="clear" w:color="auto" w:fill="auto"/>
            <w:noWrap/>
            <w:vAlign w:val="center"/>
            <w:hideMark/>
          </w:tcPr>
          <w:p w14:paraId="3C262849"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31 222,8</w:t>
            </w:r>
          </w:p>
        </w:tc>
        <w:tc>
          <w:tcPr>
            <w:tcW w:w="1134" w:type="dxa"/>
            <w:tcBorders>
              <w:top w:val="nil"/>
              <w:left w:val="nil"/>
              <w:bottom w:val="double" w:sz="6" w:space="0" w:color="auto"/>
              <w:right w:val="single" w:sz="4" w:space="0" w:color="auto"/>
            </w:tcBorders>
            <w:shd w:val="clear" w:color="auto" w:fill="auto"/>
            <w:vAlign w:val="center"/>
            <w:hideMark/>
          </w:tcPr>
          <w:p w14:paraId="1EE44CD1"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88,4</w:t>
            </w:r>
            <w:r w:rsidR="00734BFA" w:rsidRPr="00B46E52">
              <w:rPr>
                <w:rFonts w:ascii="Times New Roman" w:eastAsia="Times New Roman" w:hAnsi="Times New Roman"/>
                <w:sz w:val="21"/>
                <w:szCs w:val="21"/>
                <w:lang w:eastAsia="ru-RU"/>
              </w:rPr>
              <w:t xml:space="preserve"> </w:t>
            </w:r>
          </w:p>
        </w:tc>
        <w:tc>
          <w:tcPr>
            <w:tcW w:w="851" w:type="dxa"/>
            <w:tcBorders>
              <w:top w:val="nil"/>
              <w:left w:val="nil"/>
              <w:bottom w:val="double" w:sz="6" w:space="0" w:color="auto"/>
              <w:right w:val="double" w:sz="6" w:space="0" w:color="auto"/>
            </w:tcBorders>
            <w:shd w:val="clear" w:color="auto" w:fill="auto"/>
            <w:vAlign w:val="center"/>
            <w:hideMark/>
          </w:tcPr>
          <w:p w14:paraId="3763AEAA" w14:textId="77777777" w:rsidR="004E5F67" w:rsidRPr="00B46E52" w:rsidRDefault="004E5F67" w:rsidP="0081125C">
            <w:pPr>
              <w:spacing w:after="0" w:line="240" w:lineRule="auto"/>
              <w:jc w:val="right"/>
              <w:rPr>
                <w:rFonts w:ascii="Times New Roman" w:eastAsia="Times New Roman" w:hAnsi="Times New Roman"/>
                <w:sz w:val="21"/>
                <w:szCs w:val="21"/>
                <w:lang w:eastAsia="ru-RU"/>
              </w:rPr>
            </w:pPr>
            <w:r w:rsidRPr="00B46E52">
              <w:rPr>
                <w:rFonts w:ascii="Times New Roman" w:eastAsia="Times New Roman" w:hAnsi="Times New Roman"/>
                <w:sz w:val="21"/>
                <w:szCs w:val="21"/>
                <w:lang w:eastAsia="ru-RU"/>
              </w:rPr>
              <w:t>129,0</w:t>
            </w:r>
          </w:p>
        </w:tc>
      </w:tr>
    </w:tbl>
    <w:p w14:paraId="0EBF8865" w14:textId="77777777" w:rsidR="004E5F67" w:rsidRPr="004E5F67" w:rsidRDefault="004E5F67" w:rsidP="004E5F67">
      <w:pPr>
        <w:spacing w:after="0" w:line="240" w:lineRule="auto"/>
        <w:ind w:firstLine="851"/>
        <w:jc w:val="both"/>
        <w:rPr>
          <w:rFonts w:ascii="Times New Roman" w:hAnsi="Times New Roman"/>
          <w:sz w:val="28"/>
          <w:szCs w:val="28"/>
          <w:highlight w:val="cyan"/>
        </w:rPr>
      </w:pPr>
    </w:p>
    <w:p w14:paraId="64E04E80" w14:textId="77777777" w:rsidR="004E5F67" w:rsidRPr="00AC18D1" w:rsidRDefault="004E5F67" w:rsidP="004E5F67">
      <w:pPr>
        <w:spacing w:after="0" w:line="240" w:lineRule="auto"/>
        <w:ind w:firstLine="851"/>
        <w:jc w:val="both"/>
        <w:rPr>
          <w:rFonts w:ascii="Times New Roman" w:hAnsi="Times New Roman"/>
          <w:sz w:val="28"/>
          <w:szCs w:val="28"/>
        </w:rPr>
      </w:pPr>
      <w:r w:rsidRPr="00AC18D1">
        <w:rPr>
          <w:rFonts w:ascii="Times New Roman" w:hAnsi="Times New Roman"/>
          <w:sz w:val="28"/>
          <w:szCs w:val="28"/>
        </w:rPr>
        <w:t>По данным мониторинга средняя заработная плата работников государственных и муниципальных учреждений культуры на территории Архангельской области за 2017 год составила 31 222,8 руб. при предусмотренном в «дорожной карте» показателе 30 935,47 руб. Рост к 2016 году среднемесячной заработной платы в целом по учреждениям культуры Архангельской области составил 29,0%.</w:t>
      </w:r>
    </w:p>
    <w:p w14:paraId="0C306D1A" w14:textId="77777777" w:rsidR="004E5F67" w:rsidRPr="00FF5EAF" w:rsidRDefault="004E5F67" w:rsidP="004E5F67">
      <w:pPr>
        <w:spacing w:after="0" w:line="240" w:lineRule="auto"/>
        <w:ind w:firstLine="851"/>
        <w:jc w:val="both"/>
        <w:rPr>
          <w:rFonts w:ascii="Times New Roman" w:hAnsi="Times New Roman"/>
          <w:sz w:val="28"/>
          <w:szCs w:val="28"/>
        </w:rPr>
      </w:pPr>
      <w:r w:rsidRPr="00FF5EAF">
        <w:rPr>
          <w:rFonts w:ascii="Times New Roman" w:hAnsi="Times New Roman"/>
          <w:sz w:val="28"/>
          <w:szCs w:val="28"/>
        </w:rPr>
        <w:t>По итогам 2017 года целевой показатель значения средней заработной платы, установленный в «дорожн</w:t>
      </w:r>
      <w:r w:rsidR="00FF5EAF">
        <w:rPr>
          <w:rFonts w:ascii="Times New Roman" w:hAnsi="Times New Roman"/>
          <w:sz w:val="28"/>
          <w:szCs w:val="28"/>
        </w:rPr>
        <w:t>ой карте», фактически составил:</w:t>
      </w:r>
    </w:p>
    <w:p w14:paraId="38D647CD" w14:textId="77777777" w:rsidR="004E5F67" w:rsidRPr="00FF5EAF" w:rsidRDefault="004E5F67" w:rsidP="00D95987">
      <w:pPr>
        <w:numPr>
          <w:ilvl w:val="0"/>
          <w:numId w:val="16"/>
        </w:numPr>
        <w:spacing w:after="0" w:line="240" w:lineRule="auto"/>
        <w:ind w:left="0" w:firstLine="839"/>
        <w:jc w:val="both"/>
        <w:rPr>
          <w:rFonts w:ascii="Times New Roman" w:hAnsi="Times New Roman"/>
          <w:sz w:val="28"/>
          <w:szCs w:val="28"/>
        </w:rPr>
      </w:pPr>
      <w:r w:rsidRPr="00FF5EAF">
        <w:rPr>
          <w:rFonts w:ascii="Times New Roman" w:hAnsi="Times New Roman"/>
          <w:sz w:val="28"/>
          <w:szCs w:val="28"/>
        </w:rPr>
        <w:t>в государственных учреж</w:t>
      </w:r>
      <w:r w:rsidR="00FF5EAF">
        <w:rPr>
          <w:rFonts w:ascii="Times New Roman" w:hAnsi="Times New Roman"/>
          <w:sz w:val="28"/>
          <w:szCs w:val="28"/>
        </w:rPr>
        <w:t>дениях культуры – 31 546,0 руб.;</w:t>
      </w:r>
    </w:p>
    <w:p w14:paraId="0F8D56A5" w14:textId="77777777" w:rsidR="004E5F67" w:rsidRDefault="004E5F67" w:rsidP="00D95987">
      <w:pPr>
        <w:numPr>
          <w:ilvl w:val="0"/>
          <w:numId w:val="16"/>
        </w:numPr>
        <w:spacing w:after="0" w:line="240" w:lineRule="auto"/>
        <w:ind w:left="0" w:firstLine="839"/>
        <w:jc w:val="both"/>
        <w:rPr>
          <w:rFonts w:ascii="Times New Roman" w:hAnsi="Times New Roman"/>
          <w:sz w:val="28"/>
          <w:szCs w:val="28"/>
        </w:rPr>
      </w:pPr>
      <w:r w:rsidRPr="00FF5EAF">
        <w:rPr>
          <w:rFonts w:ascii="Times New Roman" w:hAnsi="Times New Roman"/>
          <w:sz w:val="28"/>
          <w:szCs w:val="28"/>
        </w:rPr>
        <w:t xml:space="preserve">в учреждениях культуры муниципальных образований Архангельской области 31 114,60 руб., </w:t>
      </w:r>
      <w:r w:rsidR="00FF5EAF">
        <w:rPr>
          <w:rFonts w:ascii="Times New Roman" w:hAnsi="Times New Roman"/>
          <w:sz w:val="28"/>
          <w:szCs w:val="28"/>
        </w:rPr>
        <w:t xml:space="preserve">при этом </w:t>
      </w:r>
      <w:r w:rsidRPr="00FF5EAF">
        <w:rPr>
          <w:rFonts w:ascii="Times New Roman" w:hAnsi="Times New Roman"/>
          <w:sz w:val="28"/>
          <w:szCs w:val="28"/>
        </w:rPr>
        <w:t>не достигнут целевой показатель учреждениями культуры «Плесецкий муниципальный район» (29 377,08 руб.).</w:t>
      </w:r>
    </w:p>
    <w:p w14:paraId="3C41C33F" w14:textId="77777777" w:rsidR="00D757A6" w:rsidRPr="00D757A6" w:rsidRDefault="00D757A6" w:rsidP="00D757A6">
      <w:pPr>
        <w:spacing w:after="0" w:line="240" w:lineRule="auto"/>
        <w:ind w:firstLine="851"/>
        <w:jc w:val="both"/>
        <w:rPr>
          <w:rFonts w:ascii="Times New Roman" w:hAnsi="Times New Roman"/>
          <w:sz w:val="28"/>
          <w:szCs w:val="28"/>
        </w:rPr>
      </w:pPr>
      <w:r w:rsidRPr="00D757A6">
        <w:rPr>
          <w:rFonts w:ascii="Times New Roman" w:hAnsi="Times New Roman"/>
          <w:sz w:val="28"/>
          <w:szCs w:val="28"/>
        </w:rPr>
        <w:t>По итогам 2017 года целевой показатель значения средней заработной платы, установленный в «дорожной карте» учреждений культуры Архангельской области, в целом достигнут, кроме учреждений культуры МО «Плесецкий муниципальный район»</w:t>
      </w:r>
      <w:r>
        <w:rPr>
          <w:rFonts w:ascii="Times New Roman" w:hAnsi="Times New Roman"/>
          <w:sz w:val="28"/>
          <w:szCs w:val="28"/>
        </w:rPr>
        <w:t>.</w:t>
      </w:r>
    </w:p>
    <w:p w14:paraId="41EC106B" w14:textId="77777777" w:rsidR="004E5F67" w:rsidRPr="004E5F67" w:rsidRDefault="004E5F67" w:rsidP="004E5F67">
      <w:pPr>
        <w:spacing w:after="0" w:line="240" w:lineRule="auto"/>
        <w:jc w:val="center"/>
        <w:rPr>
          <w:rFonts w:ascii="Times New Roman" w:hAnsi="Times New Roman"/>
          <w:color w:val="00B0F0"/>
          <w:sz w:val="28"/>
          <w:szCs w:val="28"/>
          <w:highlight w:val="cyan"/>
          <w:u w:val="single"/>
        </w:rPr>
      </w:pPr>
    </w:p>
    <w:p w14:paraId="183EAC1F" w14:textId="77777777" w:rsidR="004E5F67" w:rsidRPr="00FF5EAF" w:rsidRDefault="004E5F67" w:rsidP="004E5F67">
      <w:pPr>
        <w:spacing w:after="0" w:line="240" w:lineRule="auto"/>
        <w:jc w:val="center"/>
        <w:rPr>
          <w:rFonts w:ascii="Times New Roman" w:hAnsi="Times New Roman"/>
          <w:sz w:val="28"/>
          <w:szCs w:val="28"/>
          <w:u w:val="single"/>
        </w:rPr>
      </w:pPr>
      <w:r w:rsidRPr="00FF5EAF">
        <w:rPr>
          <w:rFonts w:ascii="Times New Roman" w:hAnsi="Times New Roman"/>
          <w:sz w:val="28"/>
          <w:szCs w:val="28"/>
          <w:u w:val="single"/>
        </w:rPr>
        <w:t>Государственная программа Архангельской области «Культура Русского Севера (2013 – 2020 годы)»</w:t>
      </w:r>
    </w:p>
    <w:p w14:paraId="375DCD2C" w14:textId="77777777" w:rsidR="004E5F67" w:rsidRDefault="004E5F67" w:rsidP="0020505E">
      <w:pPr>
        <w:spacing w:after="0" w:line="240" w:lineRule="auto"/>
        <w:ind w:firstLine="851"/>
        <w:jc w:val="both"/>
        <w:rPr>
          <w:rFonts w:ascii="Times New Roman" w:hAnsi="Times New Roman"/>
          <w:sz w:val="28"/>
          <w:szCs w:val="28"/>
        </w:rPr>
      </w:pPr>
      <w:r w:rsidRPr="0020505E">
        <w:rPr>
          <w:rFonts w:ascii="Times New Roman" w:hAnsi="Times New Roman"/>
          <w:sz w:val="28"/>
          <w:szCs w:val="28"/>
        </w:rPr>
        <w:t>На 2017 год объем финансирования госпрограммы утвержден за счет средств федерального бюджета в сумме 222,9 млн.руб.; средств областного бюджета – 1 735,1 млн.руб., всего 1 958,0 млн.руб. На выполнение госпрограммы израсходовано за счет средств федерального бюджета в сумме 220,6 млн.руб.; средств областного бюджета – 1 729,1 млн.руб., всего 1 949,7 млн.руб. или 99,6% от утвержденных объемов.</w:t>
      </w:r>
    </w:p>
    <w:p w14:paraId="2494D565" w14:textId="77777777" w:rsidR="00F66226" w:rsidRPr="00F66226" w:rsidRDefault="00F66226" w:rsidP="00F66226">
      <w:pPr>
        <w:tabs>
          <w:tab w:val="left" w:pos="993"/>
        </w:tabs>
        <w:spacing w:after="0" w:line="240" w:lineRule="auto"/>
        <w:ind w:firstLine="709"/>
        <w:jc w:val="both"/>
        <w:rPr>
          <w:rFonts w:ascii="Times New Roman" w:hAnsi="Times New Roman"/>
          <w:sz w:val="28"/>
          <w:szCs w:val="28"/>
        </w:rPr>
      </w:pPr>
      <w:r w:rsidRPr="00F66226">
        <w:rPr>
          <w:rFonts w:ascii="Times New Roman" w:hAnsi="Times New Roman"/>
          <w:sz w:val="28"/>
          <w:szCs w:val="28"/>
        </w:rPr>
        <w:lastRenderedPageBreak/>
        <w:t>Показатели отчета не соответствуют показателям сводной бюджетной росписи бюджета Архангельской области на 2017 год на 21 млн.руб.</w:t>
      </w:r>
    </w:p>
    <w:p w14:paraId="7CCB574F" w14:textId="77777777" w:rsidR="00F66226" w:rsidRPr="00F66226" w:rsidRDefault="00F66226" w:rsidP="00F66226">
      <w:pPr>
        <w:tabs>
          <w:tab w:val="left" w:pos="993"/>
        </w:tabs>
        <w:spacing w:after="0" w:line="240" w:lineRule="auto"/>
        <w:ind w:firstLine="709"/>
        <w:jc w:val="both"/>
        <w:rPr>
          <w:rFonts w:ascii="Times New Roman" w:hAnsi="Times New Roman"/>
          <w:sz w:val="28"/>
          <w:szCs w:val="28"/>
        </w:rPr>
      </w:pPr>
      <w:r w:rsidRPr="00F66226">
        <w:rPr>
          <w:rFonts w:ascii="Times New Roman" w:hAnsi="Times New Roman"/>
          <w:sz w:val="28"/>
          <w:szCs w:val="28"/>
        </w:rPr>
        <w:t>Уточненной бюджетной росписью на 2017 год по главному распорядителю бюджетных средств - министерству строительства и архитектуры Архангельской области предусмотрены нераспределенные бюджетные ассигнования на осуществление капитальных вложений. По состоянию на отчетную дату лимиты бюджетных обязательств не распределены между получателями бюджетных средств, кассовый расход отсутствует.</w:t>
      </w:r>
    </w:p>
    <w:p w14:paraId="1FE166D0" w14:textId="77777777" w:rsidR="004E5F67" w:rsidRPr="004E5F67" w:rsidRDefault="004E5F67" w:rsidP="004E5F67">
      <w:pPr>
        <w:spacing w:after="0" w:line="240" w:lineRule="auto"/>
        <w:ind w:firstLine="851"/>
        <w:jc w:val="both"/>
        <w:rPr>
          <w:rFonts w:ascii="Times New Roman" w:hAnsi="Times New Roman"/>
          <w:sz w:val="28"/>
          <w:szCs w:val="28"/>
          <w:highlight w:val="cyan"/>
        </w:rPr>
      </w:pPr>
    </w:p>
    <w:p w14:paraId="0C952E4D" w14:textId="49C3E0C9" w:rsidR="004E5F67" w:rsidRPr="004E5F67" w:rsidRDefault="00BF5CC4" w:rsidP="005A13DD">
      <w:pPr>
        <w:spacing w:after="0" w:line="240" w:lineRule="auto"/>
        <w:rPr>
          <w:rFonts w:ascii="Times New Roman" w:hAnsi="Times New Roman"/>
          <w:sz w:val="28"/>
          <w:szCs w:val="28"/>
          <w:highlight w:val="cyan"/>
        </w:rPr>
      </w:pPr>
      <w:r w:rsidRPr="00BF5CC4">
        <w:rPr>
          <w:rFonts w:ascii="Times New Roman" w:hAnsi="Times New Roman"/>
          <w:sz w:val="24"/>
          <w:szCs w:val="24"/>
        </w:rPr>
        <w:t xml:space="preserve">Таблица </w:t>
      </w:r>
      <w:r w:rsidRPr="00BF5CC4">
        <w:rPr>
          <w:rFonts w:ascii="Times New Roman" w:hAnsi="Times New Roman"/>
          <w:sz w:val="24"/>
          <w:szCs w:val="24"/>
        </w:rPr>
        <w:fldChar w:fldCharType="begin"/>
      </w:r>
      <w:r w:rsidRPr="00BF5CC4">
        <w:rPr>
          <w:rFonts w:ascii="Times New Roman" w:hAnsi="Times New Roman"/>
          <w:sz w:val="24"/>
          <w:szCs w:val="24"/>
        </w:rPr>
        <w:instrText xml:space="preserve"> SEQ Таблица \* ARABIC </w:instrText>
      </w:r>
      <w:r w:rsidRPr="00BF5CC4">
        <w:rPr>
          <w:rFonts w:ascii="Times New Roman" w:hAnsi="Times New Roman"/>
          <w:sz w:val="24"/>
          <w:szCs w:val="24"/>
        </w:rPr>
        <w:fldChar w:fldCharType="separate"/>
      </w:r>
      <w:r w:rsidR="00CF1730">
        <w:rPr>
          <w:rFonts w:ascii="Times New Roman" w:hAnsi="Times New Roman"/>
          <w:noProof/>
          <w:sz w:val="24"/>
          <w:szCs w:val="24"/>
        </w:rPr>
        <w:t>24</w:t>
      </w:r>
      <w:r w:rsidRPr="00BF5CC4">
        <w:rPr>
          <w:rFonts w:ascii="Times New Roman" w:hAnsi="Times New Roman"/>
          <w:sz w:val="24"/>
          <w:szCs w:val="24"/>
        </w:rPr>
        <w:fldChar w:fldCharType="end"/>
      </w:r>
      <w:r w:rsidRPr="00BF5CC4">
        <w:rPr>
          <w:rFonts w:ascii="Times New Roman" w:hAnsi="Times New Roman"/>
          <w:sz w:val="24"/>
          <w:szCs w:val="24"/>
        </w:rPr>
        <w:t xml:space="preserve">. </w:t>
      </w:r>
      <w:r w:rsidR="004E5F67" w:rsidRPr="00BF5CC4">
        <w:rPr>
          <w:rFonts w:ascii="Times New Roman" w:hAnsi="Times New Roman"/>
          <w:sz w:val="24"/>
          <w:szCs w:val="24"/>
        </w:rPr>
        <w:t xml:space="preserve">Исполнение ГП АО «Культура Русского Севера (2013 – 2020 годы)» в разрезе исполнителей – главных распорядителей бюджетных средств </w:t>
      </w:r>
      <w:r w:rsidR="00951A88">
        <w:rPr>
          <w:rFonts w:ascii="Times New Roman" w:eastAsia="Times New Roman" w:hAnsi="Times New Roman"/>
          <w:sz w:val="24"/>
          <w:szCs w:val="24"/>
          <w:lang w:eastAsia="ru-RU"/>
        </w:rPr>
        <w:t>за 2017 год</w:t>
      </w:r>
    </w:p>
    <w:tbl>
      <w:tblPr>
        <w:tblW w:w="9522" w:type="dxa"/>
        <w:tblInd w:w="-23" w:type="dxa"/>
        <w:tblLook w:val="04A0" w:firstRow="1" w:lastRow="0" w:firstColumn="1" w:lastColumn="0" w:noHBand="0" w:noVBand="1"/>
      </w:tblPr>
      <w:tblGrid>
        <w:gridCol w:w="5518"/>
        <w:gridCol w:w="1276"/>
        <w:gridCol w:w="1407"/>
        <w:gridCol w:w="1321"/>
      </w:tblGrid>
      <w:tr w:rsidR="004E5F67" w:rsidRPr="00951A88" w14:paraId="121995E5" w14:textId="77777777" w:rsidTr="00F66226">
        <w:trPr>
          <w:trHeight w:val="381"/>
        </w:trPr>
        <w:tc>
          <w:tcPr>
            <w:tcW w:w="551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21DF8FE" w14:textId="77777777" w:rsidR="004E5F67" w:rsidRPr="00951A88" w:rsidRDefault="004E5F67" w:rsidP="00BF5CC4">
            <w:pPr>
              <w:spacing w:after="0" w:line="240" w:lineRule="auto"/>
              <w:jc w:val="center"/>
              <w:rPr>
                <w:rFonts w:ascii="Times New Roman" w:eastAsia="Times New Roman" w:hAnsi="Times New Roman"/>
                <w:color w:val="000000"/>
                <w:lang w:eastAsia="ru-RU"/>
              </w:rPr>
            </w:pPr>
            <w:r w:rsidRPr="00951A88">
              <w:rPr>
                <w:rFonts w:ascii="Times New Roman" w:eastAsia="Times New Roman" w:hAnsi="Times New Roman"/>
                <w:color w:val="000000"/>
                <w:lang w:eastAsia="ru-RU"/>
              </w:rPr>
              <w:t>Исполнитель</w:t>
            </w:r>
          </w:p>
        </w:tc>
        <w:tc>
          <w:tcPr>
            <w:tcW w:w="1276" w:type="dxa"/>
            <w:tcBorders>
              <w:top w:val="double" w:sz="6" w:space="0" w:color="auto"/>
              <w:left w:val="nil"/>
              <w:bottom w:val="single" w:sz="4" w:space="0" w:color="auto"/>
              <w:right w:val="single" w:sz="4" w:space="0" w:color="auto"/>
            </w:tcBorders>
            <w:shd w:val="clear" w:color="000000" w:fill="FFFFFF"/>
            <w:vAlign w:val="center"/>
            <w:hideMark/>
          </w:tcPr>
          <w:p w14:paraId="62E60AE1" w14:textId="77777777" w:rsidR="004E5F67" w:rsidRPr="00951A88" w:rsidRDefault="004E5F67" w:rsidP="004E5F67">
            <w:pPr>
              <w:spacing w:after="0" w:line="240" w:lineRule="auto"/>
              <w:jc w:val="center"/>
              <w:rPr>
                <w:rFonts w:ascii="Times New Roman" w:eastAsia="Times New Roman" w:hAnsi="Times New Roman"/>
                <w:color w:val="000000"/>
                <w:lang w:eastAsia="ru-RU"/>
              </w:rPr>
            </w:pPr>
            <w:r w:rsidRPr="00951A88">
              <w:rPr>
                <w:rFonts w:ascii="Times New Roman" w:eastAsia="Times New Roman" w:hAnsi="Times New Roman"/>
                <w:color w:val="000000"/>
                <w:lang w:eastAsia="ru-RU"/>
              </w:rPr>
              <w:t>План на 2017 год</w:t>
            </w:r>
          </w:p>
        </w:tc>
        <w:tc>
          <w:tcPr>
            <w:tcW w:w="1407" w:type="dxa"/>
            <w:tcBorders>
              <w:top w:val="double" w:sz="6" w:space="0" w:color="auto"/>
              <w:left w:val="nil"/>
              <w:bottom w:val="single" w:sz="4" w:space="0" w:color="auto"/>
              <w:right w:val="single" w:sz="4" w:space="0" w:color="auto"/>
            </w:tcBorders>
            <w:shd w:val="clear" w:color="000000" w:fill="FFFFFF"/>
            <w:vAlign w:val="center"/>
            <w:hideMark/>
          </w:tcPr>
          <w:p w14:paraId="2E3C3514" w14:textId="77777777" w:rsidR="004E5F67" w:rsidRPr="00951A88" w:rsidRDefault="004E5F67" w:rsidP="004E5F67">
            <w:pPr>
              <w:spacing w:after="0" w:line="240" w:lineRule="auto"/>
              <w:jc w:val="center"/>
              <w:rPr>
                <w:rFonts w:ascii="Times New Roman" w:eastAsia="Times New Roman" w:hAnsi="Times New Roman"/>
                <w:color w:val="000000"/>
                <w:lang w:eastAsia="ru-RU"/>
              </w:rPr>
            </w:pPr>
            <w:r w:rsidRPr="00951A88">
              <w:rPr>
                <w:rFonts w:ascii="Times New Roman" w:eastAsia="Times New Roman" w:hAnsi="Times New Roman"/>
                <w:color w:val="000000"/>
                <w:lang w:eastAsia="ru-RU"/>
              </w:rPr>
              <w:t xml:space="preserve">Исполнено 2017 год </w:t>
            </w:r>
          </w:p>
        </w:tc>
        <w:tc>
          <w:tcPr>
            <w:tcW w:w="1321" w:type="dxa"/>
            <w:tcBorders>
              <w:top w:val="double" w:sz="6" w:space="0" w:color="auto"/>
              <w:left w:val="nil"/>
              <w:bottom w:val="single" w:sz="4" w:space="0" w:color="auto"/>
              <w:right w:val="double" w:sz="6" w:space="0" w:color="auto"/>
            </w:tcBorders>
            <w:shd w:val="clear" w:color="000000" w:fill="FFFFFF"/>
            <w:vAlign w:val="center"/>
            <w:hideMark/>
          </w:tcPr>
          <w:p w14:paraId="56CD03DA" w14:textId="77777777" w:rsidR="004E5F67" w:rsidRPr="00951A88" w:rsidRDefault="004E5F67" w:rsidP="004E5F67">
            <w:pPr>
              <w:spacing w:after="0" w:line="240" w:lineRule="auto"/>
              <w:jc w:val="center"/>
              <w:rPr>
                <w:rFonts w:ascii="Times New Roman" w:eastAsia="Times New Roman" w:hAnsi="Times New Roman"/>
                <w:color w:val="000000"/>
                <w:lang w:eastAsia="ru-RU"/>
              </w:rPr>
            </w:pPr>
            <w:r w:rsidRPr="00951A88">
              <w:rPr>
                <w:rFonts w:ascii="Times New Roman" w:eastAsia="Times New Roman" w:hAnsi="Times New Roman"/>
                <w:color w:val="000000"/>
                <w:lang w:eastAsia="ru-RU"/>
              </w:rPr>
              <w:t xml:space="preserve"> % исполнения</w:t>
            </w:r>
          </w:p>
        </w:tc>
      </w:tr>
      <w:tr w:rsidR="00F66226" w:rsidRPr="00951A88" w14:paraId="024B00E7" w14:textId="77777777" w:rsidTr="00951A88">
        <w:trPr>
          <w:trHeight w:val="172"/>
        </w:trPr>
        <w:tc>
          <w:tcPr>
            <w:tcW w:w="5518" w:type="dxa"/>
            <w:tcBorders>
              <w:top w:val="nil"/>
              <w:left w:val="double" w:sz="6" w:space="0" w:color="auto"/>
              <w:bottom w:val="single" w:sz="4" w:space="0" w:color="auto"/>
              <w:right w:val="single" w:sz="4" w:space="0" w:color="auto"/>
            </w:tcBorders>
            <w:shd w:val="clear" w:color="auto" w:fill="auto"/>
            <w:vAlign w:val="center"/>
          </w:tcPr>
          <w:p w14:paraId="7A98218B" w14:textId="77777777" w:rsidR="00F66226" w:rsidRPr="00F66226" w:rsidRDefault="00F66226" w:rsidP="00F66226">
            <w:pPr>
              <w:spacing w:after="0" w:line="240" w:lineRule="auto"/>
              <w:rPr>
                <w:rFonts w:ascii="Times New Roman" w:eastAsia="Times New Roman" w:hAnsi="Times New Roman"/>
                <w:iCs/>
                <w:lang w:eastAsia="ru-RU"/>
              </w:rPr>
            </w:pPr>
            <w:r w:rsidRPr="00F66226">
              <w:rPr>
                <w:rFonts w:ascii="Times New Roman" w:eastAsia="Times New Roman" w:hAnsi="Times New Roman"/>
                <w:iCs/>
                <w:lang w:eastAsia="ru-RU"/>
              </w:rPr>
              <w:t>Всего</w:t>
            </w:r>
          </w:p>
        </w:tc>
        <w:tc>
          <w:tcPr>
            <w:tcW w:w="1276" w:type="dxa"/>
            <w:tcBorders>
              <w:top w:val="nil"/>
              <w:left w:val="nil"/>
              <w:bottom w:val="single" w:sz="4" w:space="0" w:color="auto"/>
              <w:right w:val="single" w:sz="4" w:space="0" w:color="auto"/>
            </w:tcBorders>
            <w:shd w:val="clear" w:color="auto" w:fill="auto"/>
            <w:vAlign w:val="center"/>
          </w:tcPr>
          <w:p w14:paraId="394BC9E8" w14:textId="77777777" w:rsidR="00F66226" w:rsidRPr="00F66226" w:rsidRDefault="00F66226" w:rsidP="00F66226">
            <w:pPr>
              <w:spacing w:after="0" w:line="240" w:lineRule="auto"/>
              <w:jc w:val="right"/>
              <w:rPr>
                <w:rFonts w:ascii="Times New Roman" w:eastAsia="Times New Roman" w:hAnsi="Times New Roman"/>
                <w:lang w:eastAsia="ru-RU"/>
              </w:rPr>
            </w:pPr>
            <w:r w:rsidRPr="00F66226">
              <w:rPr>
                <w:rFonts w:ascii="Times New Roman" w:eastAsia="Times New Roman" w:hAnsi="Times New Roman"/>
                <w:lang w:eastAsia="ru-RU"/>
              </w:rPr>
              <w:t>1 958,0</w:t>
            </w:r>
          </w:p>
        </w:tc>
        <w:tc>
          <w:tcPr>
            <w:tcW w:w="1407" w:type="dxa"/>
            <w:tcBorders>
              <w:top w:val="nil"/>
              <w:left w:val="nil"/>
              <w:bottom w:val="single" w:sz="4" w:space="0" w:color="auto"/>
              <w:right w:val="single" w:sz="4" w:space="0" w:color="auto"/>
            </w:tcBorders>
            <w:shd w:val="clear" w:color="auto" w:fill="auto"/>
            <w:vAlign w:val="center"/>
          </w:tcPr>
          <w:p w14:paraId="2B8D9F3A" w14:textId="77777777" w:rsidR="00F66226" w:rsidRPr="00F66226" w:rsidRDefault="00F66226" w:rsidP="00F66226">
            <w:pPr>
              <w:spacing w:after="0" w:line="240" w:lineRule="auto"/>
              <w:jc w:val="right"/>
              <w:rPr>
                <w:rFonts w:ascii="Times New Roman" w:eastAsia="Times New Roman" w:hAnsi="Times New Roman"/>
                <w:lang w:eastAsia="ru-RU"/>
              </w:rPr>
            </w:pPr>
            <w:r w:rsidRPr="00F66226">
              <w:rPr>
                <w:rFonts w:ascii="Times New Roman" w:eastAsia="Times New Roman" w:hAnsi="Times New Roman"/>
                <w:lang w:eastAsia="ru-RU"/>
              </w:rPr>
              <w:t>1 949,7</w:t>
            </w:r>
          </w:p>
        </w:tc>
        <w:tc>
          <w:tcPr>
            <w:tcW w:w="1321" w:type="dxa"/>
            <w:tcBorders>
              <w:top w:val="nil"/>
              <w:left w:val="nil"/>
              <w:bottom w:val="single" w:sz="4" w:space="0" w:color="auto"/>
              <w:right w:val="double" w:sz="6" w:space="0" w:color="auto"/>
            </w:tcBorders>
            <w:shd w:val="clear" w:color="auto" w:fill="auto"/>
            <w:vAlign w:val="center"/>
          </w:tcPr>
          <w:p w14:paraId="732234A8" w14:textId="77777777" w:rsidR="00F66226" w:rsidRPr="00F66226" w:rsidRDefault="00F66226" w:rsidP="00F66226">
            <w:pPr>
              <w:spacing w:after="0" w:line="240" w:lineRule="auto"/>
              <w:jc w:val="right"/>
              <w:rPr>
                <w:rFonts w:ascii="Times New Roman" w:eastAsia="Times New Roman" w:hAnsi="Times New Roman"/>
                <w:lang w:eastAsia="ru-RU"/>
              </w:rPr>
            </w:pPr>
            <w:r w:rsidRPr="00F66226">
              <w:rPr>
                <w:rFonts w:ascii="Times New Roman" w:eastAsia="Times New Roman" w:hAnsi="Times New Roman"/>
                <w:lang w:eastAsia="ru-RU"/>
              </w:rPr>
              <w:t>99,6</w:t>
            </w:r>
          </w:p>
        </w:tc>
      </w:tr>
      <w:tr w:rsidR="004E5F67" w:rsidRPr="00951A88" w14:paraId="2E47D3C0" w14:textId="77777777" w:rsidTr="00951A88">
        <w:trPr>
          <w:trHeight w:val="172"/>
        </w:trPr>
        <w:tc>
          <w:tcPr>
            <w:tcW w:w="5518" w:type="dxa"/>
            <w:tcBorders>
              <w:top w:val="nil"/>
              <w:left w:val="double" w:sz="6" w:space="0" w:color="auto"/>
              <w:bottom w:val="single" w:sz="4" w:space="0" w:color="auto"/>
              <w:right w:val="single" w:sz="4" w:space="0" w:color="auto"/>
            </w:tcBorders>
            <w:shd w:val="clear" w:color="auto" w:fill="auto"/>
            <w:vAlign w:val="center"/>
            <w:hideMark/>
          </w:tcPr>
          <w:p w14:paraId="126E58BD" w14:textId="77777777" w:rsidR="004E5F67" w:rsidRPr="00951A88" w:rsidRDefault="004E5F67" w:rsidP="004E5F67">
            <w:pPr>
              <w:spacing w:after="0" w:line="240" w:lineRule="auto"/>
              <w:rPr>
                <w:rFonts w:ascii="Times New Roman" w:eastAsia="Times New Roman" w:hAnsi="Times New Roman"/>
                <w:iCs/>
                <w:color w:val="000000"/>
                <w:lang w:eastAsia="ru-RU"/>
              </w:rPr>
            </w:pPr>
            <w:r w:rsidRPr="00951A88">
              <w:rPr>
                <w:rFonts w:ascii="Times New Roman" w:eastAsia="Times New Roman" w:hAnsi="Times New Roman"/>
                <w:iCs/>
                <w:color w:val="000000"/>
                <w:lang w:eastAsia="ru-RU"/>
              </w:rPr>
              <w:t xml:space="preserve">Министерство культуры </w:t>
            </w:r>
          </w:p>
        </w:tc>
        <w:tc>
          <w:tcPr>
            <w:tcW w:w="1276" w:type="dxa"/>
            <w:tcBorders>
              <w:top w:val="nil"/>
              <w:left w:val="nil"/>
              <w:bottom w:val="single" w:sz="4" w:space="0" w:color="auto"/>
              <w:right w:val="single" w:sz="4" w:space="0" w:color="auto"/>
            </w:tcBorders>
            <w:shd w:val="clear" w:color="auto" w:fill="auto"/>
            <w:vAlign w:val="center"/>
            <w:hideMark/>
          </w:tcPr>
          <w:p w14:paraId="2E4F14B1"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1 290,2</w:t>
            </w:r>
          </w:p>
        </w:tc>
        <w:tc>
          <w:tcPr>
            <w:tcW w:w="1407" w:type="dxa"/>
            <w:tcBorders>
              <w:top w:val="nil"/>
              <w:left w:val="nil"/>
              <w:bottom w:val="single" w:sz="4" w:space="0" w:color="auto"/>
              <w:right w:val="single" w:sz="4" w:space="0" w:color="auto"/>
            </w:tcBorders>
            <w:shd w:val="clear" w:color="auto" w:fill="auto"/>
            <w:vAlign w:val="center"/>
            <w:hideMark/>
          </w:tcPr>
          <w:p w14:paraId="2AD9A677"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1 290,2</w:t>
            </w:r>
          </w:p>
        </w:tc>
        <w:tc>
          <w:tcPr>
            <w:tcW w:w="1321" w:type="dxa"/>
            <w:tcBorders>
              <w:top w:val="nil"/>
              <w:left w:val="nil"/>
              <w:bottom w:val="single" w:sz="4" w:space="0" w:color="auto"/>
              <w:right w:val="double" w:sz="6" w:space="0" w:color="auto"/>
            </w:tcBorders>
            <w:shd w:val="clear" w:color="auto" w:fill="auto"/>
            <w:vAlign w:val="center"/>
            <w:hideMark/>
          </w:tcPr>
          <w:p w14:paraId="7AD3E6BD"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100,0</w:t>
            </w:r>
          </w:p>
        </w:tc>
      </w:tr>
      <w:tr w:rsidR="004E5F67" w:rsidRPr="00951A88" w14:paraId="745A90D8" w14:textId="77777777" w:rsidTr="00951A88">
        <w:trPr>
          <w:trHeight w:val="148"/>
        </w:trPr>
        <w:tc>
          <w:tcPr>
            <w:tcW w:w="5518" w:type="dxa"/>
            <w:tcBorders>
              <w:top w:val="nil"/>
              <w:left w:val="double" w:sz="6" w:space="0" w:color="auto"/>
              <w:bottom w:val="single" w:sz="4" w:space="0" w:color="auto"/>
              <w:right w:val="single" w:sz="4" w:space="0" w:color="auto"/>
            </w:tcBorders>
            <w:shd w:val="clear" w:color="auto" w:fill="auto"/>
            <w:vAlign w:val="center"/>
            <w:hideMark/>
          </w:tcPr>
          <w:p w14:paraId="14934698" w14:textId="77777777" w:rsidR="004E5F67" w:rsidRPr="00951A88" w:rsidRDefault="004E5F67" w:rsidP="004E5F67">
            <w:pPr>
              <w:spacing w:after="0" w:line="240" w:lineRule="auto"/>
              <w:rPr>
                <w:rFonts w:ascii="Times New Roman" w:eastAsia="Times New Roman" w:hAnsi="Times New Roman"/>
                <w:iCs/>
                <w:color w:val="000000"/>
                <w:lang w:eastAsia="ru-RU"/>
              </w:rPr>
            </w:pPr>
            <w:r w:rsidRPr="00951A88">
              <w:rPr>
                <w:rFonts w:ascii="Times New Roman" w:eastAsia="Times New Roman" w:hAnsi="Times New Roman"/>
                <w:iCs/>
                <w:color w:val="000000"/>
                <w:lang w:eastAsia="ru-RU"/>
              </w:rPr>
              <w:t>Инспекция по охране объектов культурного наследия</w:t>
            </w:r>
          </w:p>
        </w:tc>
        <w:tc>
          <w:tcPr>
            <w:tcW w:w="1276" w:type="dxa"/>
            <w:tcBorders>
              <w:top w:val="nil"/>
              <w:left w:val="nil"/>
              <w:bottom w:val="single" w:sz="4" w:space="0" w:color="auto"/>
              <w:right w:val="single" w:sz="4" w:space="0" w:color="auto"/>
            </w:tcBorders>
            <w:shd w:val="clear" w:color="auto" w:fill="auto"/>
            <w:vAlign w:val="center"/>
            <w:hideMark/>
          </w:tcPr>
          <w:p w14:paraId="7107E086"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26,8</w:t>
            </w:r>
          </w:p>
        </w:tc>
        <w:tc>
          <w:tcPr>
            <w:tcW w:w="1407" w:type="dxa"/>
            <w:tcBorders>
              <w:top w:val="nil"/>
              <w:left w:val="nil"/>
              <w:bottom w:val="single" w:sz="4" w:space="0" w:color="auto"/>
              <w:right w:val="single" w:sz="4" w:space="0" w:color="auto"/>
            </w:tcBorders>
            <w:shd w:val="clear" w:color="auto" w:fill="auto"/>
            <w:vAlign w:val="center"/>
            <w:hideMark/>
          </w:tcPr>
          <w:p w14:paraId="563D746E"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23,1</w:t>
            </w:r>
          </w:p>
        </w:tc>
        <w:tc>
          <w:tcPr>
            <w:tcW w:w="1321" w:type="dxa"/>
            <w:tcBorders>
              <w:top w:val="nil"/>
              <w:left w:val="nil"/>
              <w:bottom w:val="single" w:sz="4" w:space="0" w:color="auto"/>
              <w:right w:val="double" w:sz="6" w:space="0" w:color="auto"/>
            </w:tcBorders>
            <w:shd w:val="clear" w:color="auto" w:fill="auto"/>
            <w:vAlign w:val="center"/>
            <w:hideMark/>
          </w:tcPr>
          <w:p w14:paraId="0EA894A1"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86,6</w:t>
            </w:r>
          </w:p>
        </w:tc>
      </w:tr>
      <w:tr w:rsidR="004E5F67" w:rsidRPr="00951A88" w14:paraId="430F84D7" w14:textId="77777777" w:rsidTr="00951A88">
        <w:trPr>
          <w:trHeight w:val="50"/>
        </w:trPr>
        <w:tc>
          <w:tcPr>
            <w:tcW w:w="5518" w:type="dxa"/>
            <w:tcBorders>
              <w:top w:val="nil"/>
              <w:left w:val="double" w:sz="6" w:space="0" w:color="auto"/>
              <w:bottom w:val="double" w:sz="6" w:space="0" w:color="auto"/>
              <w:right w:val="single" w:sz="4" w:space="0" w:color="auto"/>
            </w:tcBorders>
            <w:shd w:val="clear" w:color="auto" w:fill="auto"/>
            <w:vAlign w:val="center"/>
            <w:hideMark/>
          </w:tcPr>
          <w:p w14:paraId="51739CB0" w14:textId="77777777" w:rsidR="004E5F67" w:rsidRPr="00951A88" w:rsidRDefault="004E5F67" w:rsidP="004E5F67">
            <w:pPr>
              <w:spacing w:after="0" w:line="240" w:lineRule="auto"/>
              <w:rPr>
                <w:rFonts w:ascii="Times New Roman" w:eastAsia="Times New Roman" w:hAnsi="Times New Roman"/>
                <w:iCs/>
                <w:color w:val="000000"/>
                <w:lang w:eastAsia="ru-RU"/>
              </w:rPr>
            </w:pPr>
            <w:r w:rsidRPr="00951A88">
              <w:rPr>
                <w:rFonts w:ascii="Times New Roman" w:eastAsia="Times New Roman" w:hAnsi="Times New Roman"/>
                <w:iCs/>
                <w:color w:val="000000"/>
                <w:lang w:eastAsia="ru-RU"/>
              </w:rPr>
              <w:t>Министерство строительства и архитектуры</w:t>
            </w:r>
          </w:p>
        </w:tc>
        <w:tc>
          <w:tcPr>
            <w:tcW w:w="1276" w:type="dxa"/>
            <w:tcBorders>
              <w:top w:val="nil"/>
              <w:left w:val="nil"/>
              <w:bottom w:val="double" w:sz="6" w:space="0" w:color="auto"/>
              <w:right w:val="single" w:sz="4" w:space="0" w:color="auto"/>
            </w:tcBorders>
            <w:shd w:val="clear" w:color="auto" w:fill="auto"/>
            <w:vAlign w:val="center"/>
            <w:hideMark/>
          </w:tcPr>
          <w:p w14:paraId="5B4EED45"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641</w:t>
            </w:r>
          </w:p>
        </w:tc>
        <w:tc>
          <w:tcPr>
            <w:tcW w:w="1407" w:type="dxa"/>
            <w:tcBorders>
              <w:top w:val="nil"/>
              <w:left w:val="nil"/>
              <w:bottom w:val="double" w:sz="6" w:space="0" w:color="auto"/>
              <w:right w:val="single" w:sz="4" w:space="0" w:color="auto"/>
            </w:tcBorders>
            <w:shd w:val="clear" w:color="auto" w:fill="auto"/>
            <w:noWrap/>
            <w:vAlign w:val="center"/>
            <w:hideMark/>
          </w:tcPr>
          <w:p w14:paraId="7DF14807"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636,4</w:t>
            </w:r>
          </w:p>
        </w:tc>
        <w:tc>
          <w:tcPr>
            <w:tcW w:w="1321" w:type="dxa"/>
            <w:tcBorders>
              <w:top w:val="nil"/>
              <w:left w:val="nil"/>
              <w:bottom w:val="double" w:sz="6" w:space="0" w:color="auto"/>
              <w:right w:val="double" w:sz="6" w:space="0" w:color="auto"/>
            </w:tcBorders>
            <w:shd w:val="clear" w:color="auto" w:fill="auto"/>
            <w:vAlign w:val="center"/>
            <w:hideMark/>
          </w:tcPr>
          <w:p w14:paraId="2C653E30" w14:textId="77777777" w:rsidR="004E5F67" w:rsidRPr="00951A88" w:rsidRDefault="004E5F67" w:rsidP="00951A88">
            <w:pPr>
              <w:spacing w:after="0" w:line="240" w:lineRule="auto"/>
              <w:jc w:val="right"/>
              <w:rPr>
                <w:rFonts w:ascii="Times New Roman" w:eastAsia="Times New Roman" w:hAnsi="Times New Roman"/>
                <w:color w:val="000000"/>
                <w:lang w:eastAsia="ru-RU"/>
              </w:rPr>
            </w:pPr>
            <w:r w:rsidRPr="00951A88">
              <w:rPr>
                <w:rFonts w:ascii="Times New Roman" w:eastAsia="Times New Roman" w:hAnsi="Times New Roman"/>
                <w:color w:val="000000"/>
                <w:lang w:eastAsia="ru-RU"/>
              </w:rPr>
              <w:t>99,3</w:t>
            </w:r>
          </w:p>
        </w:tc>
      </w:tr>
    </w:tbl>
    <w:p w14:paraId="4567F7EF" w14:textId="77777777" w:rsidR="004E5F67" w:rsidRPr="004E5F67" w:rsidRDefault="004E5F67" w:rsidP="004E5F67">
      <w:pPr>
        <w:spacing w:after="0" w:line="240" w:lineRule="auto"/>
        <w:ind w:firstLine="851"/>
        <w:jc w:val="both"/>
        <w:rPr>
          <w:rFonts w:ascii="Times New Roman" w:hAnsi="Times New Roman"/>
          <w:sz w:val="28"/>
          <w:szCs w:val="28"/>
          <w:highlight w:val="cyan"/>
        </w:rPr>
      </w:pPr>
    </w:p>
    <w:p w14:paraId="409F5EC5" w14:textId="77777777" w:rsidR="004E5F67" w:rsidRPr="00951A88" w:rsidRDefault="004E5F67" w:rsidP="00951A88">
      <w:pPr>
        <w:spacing w:after="0" w:line="240" w:lineRule="auto"/>
        <w:ind w:firstLine="851"/>
        <w:jc w:val="both"/>
        <w:rPr>
          <w:rFonts w:ascii="Times New Roman" w:hAnsi="Times New Roman"/>
          <w:sz w:val="28"/>
          <w:szCs w:val="28"/>
        </w:rPr>
      </w:pPr>
      <w:r w:rsidRPr="00951A88">
        <w:rPr>
          <w:rFonts w:ascii="Times New Roman" w:hAnsi="Times New Roman"/>
          <w:sz w:val="28"/>
          <w:szCs w:val="28"/>
        </w:rPr>
        <w:t>По итогам реализации госпрограммы в 2017 году не выполнены утвержденные плановые бюджетные назначения:</w:t>
      </w:r>
    </w:p>
    <w:p w14:paraId="3D038854" w14:textId="77777777" w:rsidR="004E5F67" w:rsidRPr="006659C3" w:rsidRDefault="004E5F67" w:rsidP="00D95987">
      <w:pPr>
        <w:numPr>
          <w:ilvl w:val="0"/>
          <w:numId w:val="16"/>
        </w:numPr>
        <w:spacing w:after="0" w:line="240" w:lineRule="auto"/>
        <w:ind w:left="0" w:firstLine="839"/>
        <w:jc w:val="both"/>
        <w:rPr>
          <w:rFonts w:ascii="Times New Roman" w:hAnsi="Times New Roman"/>
          <w:sz w:val="28"/>
          <w:szCs w:val="28"/>
        </w:rPr>
      </w:pPr>
      <w:r w:rsidRPr="006659C3">
        <w:rPr>
          <w:rFonts w:ascii="Times New Roman" w:hAnsi="Times New Roman"/>
          <w:sz w:val="28"/>
          <w:szCs w:val="28"/>
        </w:rPr>
        <w:t>инспекцией по охране объекто</w:t>
      </w:r>
      <w:r w:rsidR="006659C3">
        <w:rPr>
          <w:rFonts w:ascii="Times New Roman" w:hAnsi="Times New Roman"/>
          <w:sz w:val="28"/>
          <w:szCs w:val="28"/>
        </w:rPr>
        <w:t>в культурного наследия – 86,6%;</w:t>
      </w:r>
    </w:p>
    <w:p w14:paraId="4B91D369" w14:textId="77777777" w:rsidR="004E5F67" w:rsidRPr="006659C3" w:rsidRDefault="004E5F67" w:rsidP="00D95987">
      <w:pPr>
        <w:numPr>
          <w:ilvl w:val="0"/>
          <w:numId w:val="16"/>
        </w:numPr>
        <w:spacing w:after="0" w:line="240" w:lineRule="auto"/>
        <w:ind w:left="0" w:firstLine="839"/>
        <w:jc w:val="both"/>
        <w:rPr>
          <w:rFonts w:ascii="Times New Roman" w:hAnsi="Times New Roman"/>
          <w:sz w:val="28"/>
          <w:szCs w:val="28"/>
        </w:rPr>
      </w:pPr>
      <w:r w:rsidRPr="006659C3">
        <w:rPr>
          <w:rFonts w:ascii="Times New Roman" w:hAnsi="Times New Roman"/>
          <w:sz w:val="28"/>
          <w:szCs w:val="28"/>
        </w:rPr>
        <w:t>министерством строительства и архитектуры 99,3%.</w:t>
      </w:r>
    </w:p>
    <w:p w14:paraId="34683544" w14:textId="77777777" w:rsidR="004E5F67" w:rsidRPr="004E5F67" w:rsidRDefault="004E5F67" w:rsidP="004E5F67">
      <w:pPr>
        <w:spacing w:after="0" w:line="240" w:lineRule="auto"/>
        <w:ind w:firstLine="709"/>
        <w:contextualSpacing/>
        <w:jc w:val="both"/>
        <w:rPr>
          <w:rFonts w:ascii="Times New Roman" w:eastAsia="Times New Roman" w:hAnsi="Times New Roman"/>
          <w:sz w:val="28"/>
          <w:szCs w:val="28"/>
          <w:highlight w:val="cyan"/>
          <w:lang w:eastAsia="ru-RU"/>
        </w:rPr>
      </w:pPr>
    </w:p>
    <w:p w14:paraId="1CD04E8B" w14:textId="77777777" w:rsidR="00F66226" w:rsidRPr="006659C3" w:rsidRDefault="00F66226" w:rsidP="00F66226">
      <w:pPr>
        <w:spacing w:after="0" w:line="240" w:lineRule="auto"/>
        <w:ind w:firstLine="709"/>
        <w:jc w:val="both"/>
        <w:rPr>
          <w:rFonts w:ascii="Times New Roman" w:hAnsi="Times New Roman"/>
          <w:sz w:val="28"/>
          <w:szCs w:val="28"/>
        </w:rPr>
      </w:pPr>
      <w:r w:rsidRPr="006659C3">
        <w:rPr>
          <w:rFonts w:ascii="Times New Roman" w:hAnsi="Times New Roman"/>
          <w:sz w:val="28"/>
          <w:szCs w:val="28"/>
        </w:rPr>
        <w:t xml:space="preserve">Исполнение </w:t>
      </w:r>
      <w:r w:rsidRPr="00F66226">
        <w:rPr>
          <w:rFonts w:ascii="Times New Roman" w:hAnsi="Times New Roman"/>
          <w:sz w:val="28"/>
          <w:szCs w:val="28"/>
        </w:rPr>
        <w:t>ГП АО «Культура Русского Севера (2013 – 2020 годы)» за счет средств федерального и областного бюджета характеризуется следующими данными:</w:t>
      </w:r>
    </w:p>
    <w:p w14:paraId="7E61DFFE" w14:textId="77777777" w:rsidR="004E5F67" w:rsidRPr="00F42C18" w:rsidRDefault="004E5F67" w:rsidP="004E5F67">
      <w:pPr>
        <w:spacing w:after="0" w:line="240" w:lineRule="auto"/>
        <w:ind w:firstLine="709"/>
        <w:jc w:val="right"/>
        <w:rPr>
          <w:rFonts w:ascii="Times New Roman" w:hAnsi="Times New Roman"/>
          <w:sz w:val="24"/>
          <w:szCs w:val="24"/>
        </w:rPr>
      </w:pPr>
      <w:r w:rsidRPr="00F42C18">
        <w:rPr>
          <w:rFonts w:ascii="Times New Roman" w:hAnsi="Times New Roman"/>
          <w:sz w:val="24"/>
          <w:szCs w:val="24"/>
        </w:rPr>
        <w:t>млн.руб.</w:t>
      </w:r>
    </w:p>
    <w:tbl>
      <w:tblPr>
        <w:tblW w:w="9356" w:type="dxa"/>
        <w:tblInd w:w="119" w:type="dxa"/>
        <w:tblLook w:val="04A0" w:firstRow="1" w:lastRow="0" w:firstColumn="1" w:lastColumn="0" w:noHBand="0" w:noVBand="1"/>
      </w:tblPr>
      <w:tblGrid>
        <w:gridCol w:w="5670"/>
        <w:gridCol w:w="1276"/>
        <w:gridCol w:w="1276"/>
        <w:gridCol w:w="1134"/>
      </w:tblGrid>
      <w:tr w:rsidR="004E5F67" w:rsidRPr="006659C3" w14:paraId="7B4CAF33" w14:textId="77777777" w:rsidTr="00F42C18">
        <w:trPr>
          <w:trHeight w:val="465"/>
          <w:tblHeader/>
        </w:trPr>
        <w:tc>
          <w:tcPr>
            <w:tcW w:w="567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BDB07A4" w14:textId="77777777" w:rsidR="004E5F67" w:rsidRPr="006659C3" w:rsidRDefault="004E5F67" w:rsidP="004E5F67">
            <w:pPr>
              <w:spacing w:after="0" w:line="240" w:lineRule="auto"/>
              <w:jc w:val="center"/>
              <w:rPr>
                <w:rFonts w:ascii="Times New Roman" w:eastAsia="Times New Roman" w:hAnsi="Times New Roman"/>
                <w:lang w:eastAsia="ru-RU"/>
              </w:rPr>
            </w:pPr>
            <w:r w:rsidRPr="006659C3">
              <w:rPr>
                <w:rFonts w:ascii="Times New Roman" w:eastAsia="Times New Roman" w:hAnsi="Times New Roman"/>
                <w:lang w:eastAsia="ru-RU"/>
              </w:rPr>
              <w:t xml:space="preserve">Наименование мероприятия госпрограммы </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6CC0D580" w14:textId="77777777" w:rsidR="004E5F67" w:rsidRPr="006659C3" w:rsidRDefault="004E5F67" w:rsidP="004E5F67">
            <w:pPr>
              <w:spacing w:after="0" w:line="240" w:lineRule="auto"/>
              <w:jc w:val="center"/>
              <w:rPr>
                <w:rFonts w:ascii="Times New Roman" w:eastAsia="Times New Roman" w:hAnsi="Times New Roman"/>
                <w:lang w:eastAsia="ru-RU"/>
              </w:rPr>
            </w:pPr>
            <w:r w:rsidRPr="006659C3">
              <w:rPr>
                <w:rFonts w:ascii="Times New Roman" w:eastAsia="Times New Roman" w:hAnsi="Times New Roman"/>
                <w:lang w:eastAsia="ru-RU"/>
              </w:rPr>
              <w:t xml:space="preserve"> Исполнено 2016 год </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3CCB6ECF" w14:textId="77777777" w:rsidR="004E5F67" w:rsidRPr="006659C3" w:rsidRDefault="004E5F67" w:rsidP="004E5F67">
            <w:pPr>
              <w:spacing w:after="0" w:line="240" w:lineRule="auto"/>
              <w:jc w:val="center"/>
              <w:rPr>
                <w:rFonts w:ascii="Times New Roman" w:eastAsia="Times New Roman" w:hAnsi="Times New Roman"/>
                <w:lang w:eastAsia="ru-RU"/>
              </w:rPr>
            </w:pPr>
            <w:r w:rsidRPr="006659C3">
              <w:rPr>
                <w:rFonts w:ascii="Times New Roman" w:eastAsia="Times New Roman" w:hAnsi="Times New Roman"/>
                <w:lang w:eastAsia="ru-RU"/>
              </w:rPr>
              <w:t xml:space="preserve"> Исполнено 2017 год </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6366D6D6" w14:textId="77777777" w:rsidR="004E5F67" w:rsidRPr="006659C3" w:rsidRDefault="004E5F67" w:rsidP="004E5F67">
            <w:pPr>
              <w:spacing w:after="0" w:line="240" w:lineRule="auto"/>
              <w:jc w:val="center"/>
              <w:rPr>
                <w:rFonts w:ascii="Times New Roman" w:eastAsia="Times New Roman" w:hAnsi="Times New Roman"/>
                <w:lang w:eastAsia="ru-RU"/>
              </w:rPr>
            </w:pPr>
            <w:r w:rsidRPr="006659C3">
              <w:rPr>
                <w:rFonts w:ascii="Times New Roman" w:eastAsia="Times New Roman" w:hAnsi="Times New Roman"/>
                <w:lang w:eastAsia="ru-RU"/>
              </w:rPr>
              <w:t xml:space="preserve"> % к расходам 2016 года </w:t>
            </w:r>
          </w:p>
        </w:tc>
      </w:tr>
      <w:tr w:rsidR="004E5F67" w:rsidRPr="006659C3" w14:paraId="21664A22"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47EA211A"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Реализация мер популяризации и государственной охраны объектов культурного наследия </w:t>
            </w:r>
          </w:p>
        </w:tc>
        <w:tc>
          <w:tcPr>
            <w:tcW w:w="1276" w:type="dxa"/>
            <w:tcBorders>
              <w:top w:val="nil"/>
              <w:left w:val="nil"/>
              <w:bottom w:val="single" w:sz="4" w:space="0" w:color="auto"/>
              <w:right w:val="single" w:sz="4" w:space="0" w:color="auto"/>
            </w:tcBorders>
            <w:shd w:val="clear" w:color="auto" w:fill="auto"/>
            <w:vAlign w:val="center"/>
            <w:hideMark/>
          </w:tcPr>
          <w:p w14:paraId="7C04B9BC"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3,6</w:t>
            </w:r>
          </w:p>
        </w:tc>
        <w:tc>
          <w:tcPr>
            <w:tcW w:w="1276" w:type="dxa"/>
            <w:tcBorders>
              <w:top w:val="nil"/>
              <w:left w:val="nil"/>
              <w:bottom w:val="single" w:sz="4" w:space="0" w:color="auto"/>
              <w:right w:val="single" w:sz="4" w:space="0" w:color="auto"/>
            </w:tcBorders>
            <w:shd w:val="clear" w:color="auto" w:fill="auto"/>
            <w:vAlign w:val="center"/>
            <w:hideMark/>
          </w:tcPr>
          <w:p w14:paraId="5C565296"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11,4</w:t>
            </w:r>
          </w:p>
        </w:tc>
        <w:tc>
          <w:tcPr>
            <w:tcW w:w="1134" w:type="dxa"/>
            <w:tcBorders>
              <w:top w:val="nil"/>
              <w:left w:val="nil"/>
              <w:bottom w:val="single" w:sz="4" w:space="0" w:color="auto"/>
              <w:right w:val="double" w:sz="6" w:space="0" w:color="auto"/>
            </w:tcBorders>
            <w:shd w:val="clear" w:color="auto" w:fill="auto"/>
            <w:vAlign w:val="center"/>
            <w:hideMark/>
          </w:tcPr>
          <w:p w14:paraId="76AB36E8"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316,6</w:t>
            </w:r>
          </w:p>
        </w:tc>
      </w:tr>
      <w:tr w:rsidR="004E5F67" w:rsidRPr="006659C3" w14:paraId="65BBC3BA" w14:textId="77777777" w:rsidTr="004E5F67">
        <w:trPr>
          <w:trHeight w:val="1350"/>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6C36CAE6"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Организация проведения научно-исследовательских, изыскательских, проектных, противоаварийных, ремонтно-реставрационных работ, государственной экспертизы проектной документации (в том числе результатов инженерных изысканий) и государственной историко-культурной экспертизы проектной документации, обосновывающих проведение работ по сохранению объектов культурного наследия, уплата земельного налога, коммунальных и прочих услуг</w:t>
            </w:r>
          </w:p>
        </w:tc>
        <w:tc>
          <w:tcPr>
            <w:tcW w:w="1276" w:type="dxa"/>
            <w:tcBorders>
              <w:top w:val="nil"/>
              <w:left w:val="nil"/>
              <w:bottom w:val="single" w:sz="4" w:space="0" w:color="auto"/>
              <w:right w:val="single" w:sz="4" w:space="0" w:color="auto"/>
            </w:tcBorders>
            <w:shd w:val="clear" w:color="auto" w:fill="auto"/>
            <w:vAlign w:val="center"/>
            <w:hideMark/>
          </w:tcPr>
          <w:p w14:paraId="0D12BD83"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12,6</w:t>
            </w:r>
          </w:p>
        </w:tc>
        <w:tc>
          <w:tcPr>
            <w:tcW w:w="1276" w:type="dxa"/>
            <w:tcBorders>
              <w:top w:val="nil"/>
              <w:left w:val="nil"/>
              <w:bottom w:val="single" w:sz="4" w:space="0" w:color="auto"/>
              <w:right w:val="single" w:sz="4" w:space="0" w:color="auto"/>
            </w:tcBorders>
            <w:shd w:val="clear" w:color="auto" w:fill="auto"/>
            <w:vAlign w:val="center"/>
            <w:hideMark/>
          </w:tcPr>
          <w:p w14:paraId="22FD0A0E"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0,0</w:t>
            </w:r>
          </w:p>
        </w:tc>
        <w:tc>
          <w:tcPr>
            <w:tcW w:w="1134" w:type="dxa"/>
            <w:tcBorders>
              <w:top w:val="nil"/>
              <w:left w:val="nil"/>
              <w:bottom w:val="single" w:sz="4" w:space="0" w:color="auto"/>
              <w:right w:val="double" w:sz="6" w:space="0" w:color="auto"/>
            </w:tcBorders>
            <w:shd w:val="clear" w:color="auto" w:fill="auto"/>
            <w:vAlign w:val="center"/>
            <w:hideMark/>
          </w:tcPr>
          <w:p w14:paraId="60778F27"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0,0</w:t>
            </w:r>
          </w:p>
        </w:tc>
      </w:tr>
      <w:tr w:rsidR="004E5F67" w:rsidRPr="006659C3" w14:paraId="64AAD863" w14:textId="77777777" w:rsidTr="004E5F67">
        <w:trPr>
          <w:trHeight w:val="450"/>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6F509A5F"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Обеспечение деятельности инспекции по охране объектов культурного наследия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023F2C9F"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14:paraId="4C9F77D9"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11,7</w:t>
            </w:r>
          </w:p>
        </w:tc>
        <w:tc>
          <w:tcPr>
            <w:tcW w:w="1134" w:type="dxa"/>
            <w:tcBorders>
              <w:top w:val="nil"/>
              <w:left w:val="nil"/>
              <w:bottom w:val="single" w:sz="4" w:space="0" w:color="auto"/>
              <w:right w:val="double" w:sz="6" w:space="0" w:color="auto"/>
            </w:tcBorders>
            <w:shd w:val="clear" w:color="auto" w:fill="auto"/>
            <w:vAlign w:val="center"/>
            <w:hideMark/>
          </w:tcPr>
          <w:p w14:paraId="1CC5A07F"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0,0</w:t>
            </w:r>
          </w:p>
        </w:tc>
      </w:tr>
      <w:tr w:rsidR="004E5F67" w:rsidRPr="006659C3" w14:paraId="01595461"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093C4D46"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Развитие библиотечного дела </w:t>
            </w:r>
          </w:p>
        </w:tc>
        <w:tc>
          <w:tcPr>
            <w:tcW w:w="1276" w:type="dxa"/>
            <w:tcBorders>
              <w:top w:val="nil"/>
              <w:left w:val="nil"/>
              <w:bottom w:val="single" w:sz="4" w:space="0" w:color="auto"/>
              <w:right w:val="single" w:sz="4" w:space="0" w:color="auto"/>
            </w:tcBorders>
            <w:shd w:val="clear" w:color="auto" w:fill="auto"/>
            <w:vAlign w:val="center"/>
            <w:hideMark/>
          </w:tcPr>
          <w:p w14:paraId="696D1AD8"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99,1</w:t>
            </w:r>
          </w:p>
        </w:tc>
        <w:tc>
          <w:tcPr>
            <w:tcW w:w="1276" w:type="dxa"/>
            <w:tcBorders>
              <w:top w:val="nil"/>
              <w:left w:val="nil"/>
              <w:bottom w:val="single" w:sz="4" w:space="0" w:color="auto"/>
              <w:right w:val="single" w:sz="4" w:space="0" w:color="auto"/>
            </w:tcBorders>
            <w:shd w:val="clear" w:color="auto" w:fill="auto"/>
            <w:vAlign w:val="center"/>
            <w:hideMark/>
          </w:tcPr>
          <w:p w14:paraId="19ABB4F3"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113,6</w:t>
            </w:r>
          </w:p>
        </w:tc>
        <w:tc>
          <w:tcPr>
            <w:tcW w:w="1134" w:type="dxa"/>
            <w:tcBorders>
              <w:top w:val="nil"/>
              <w:left w:val="nil"/>
              <w:bottom w:val="single" w:sz="4" w:space="0" w:color="auto"/>
              <w:right w:val="double" w:sz="6" w:space="0" w:color="auto"/>
            </w:tcBorders>
            <w:shd w:val="clear" w:color="auto" w:fill="auto"/>
            <w:vAlign w:val="center"/>
            <w:hideMark/>
          </w:tcPr>
          <w:p w14:paraId="6B499801"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114,6</w:t>
            </w:r>
          </w:p>
        </w:tc>
      </w:tr>
      <w:tr w:rsidR="004E5F67" w:rsidRPr="006659C3" w14:paraId="4E7B929B"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5B06C402"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Развитие музейного дела </w:t>
            </w:r>
          </w:p>
        </w:tc>
        <w:tc>
          <w:tcPr>
            <w:tcW w:w="1276" w:type="dxa"/>
            <w:tcBorders>
              <w:top w:val="nil"/>
              <w:left w:val="nil"/>
              <w:bottom w:val="single" w:sz="4" w:space="0" w:color="auto"/>
              <w:right w:val="single" w:sz="4" w:space="0" w:color="auto"/>
            </w:tcBorders>
            <w:shd w:val="clear" w:color="auto" w:fill="auto"/>
            <w:vAlign w:val="center"/>
            <w:hideMark/>
          </w:tcPr>
          <w:p w14:paraId="2D9A7877"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217,2</w:t>
            </w:r>
          </w:p>
        </w:tc>
        <w:tc>
          <w:tcPr>
            <w:tcW w:w="1276" w:type="dxa"/>
            <w:tcBorders>
              <w:top w:val="nil"/>
              <w:left w:val="nil"/>
              <w:bottom w:val="single" w:sz="4" w:space="0" w:color="auto"/>
              <w:right w:val="single" w:sz="4" w:space="0" w:color="auto"/>
            </w:tcBorders>
            <w:shd w:val="clear" w:color="auto" w:fill="auto"/>
            <w:vAlign w:val="center"/>
            <w:hideMark/>
          </w:tcPr>
          <w:p w14:paraId="1A0C3637"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250,2</w:t>
            </w:r>
          </w:p>
        </w:tc>
        <w:tc>
          <w:tcPr>
            <w:tcW w:w="1134" w:type="dxa"/>
            <w:tcBorders>
              <w:top w:val="nil"/>
              <w:left w:val="nil"/>
              <w:bottom w:val="single" w:sz="4" w:space="0" w:color="auto"/>
              <w:right w:val="double" w:sz="6" w:space="0" w:color="auto"/>
            </w:tcBorders>
            <w:shd w:val="clear" w:color="auto" w:fill="auto"/>
            <w:vAlign w:val="center"/>
            <w:hideMark/>
          </w:tcPr>
          <w:p w14:paraId="61888C4F"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115,2</w:t>
            </w:r>
          </w:p>
        </w:tc>
      </w:tr>
      <w:tr w:rsidR="004E5F67" w:rsidRPr="006659C3" w14:paraId="15A667F8"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75B43154"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Развитие профессионального искусства и народного творчества </w:t>
            </w:r>
          </w:p>
        </w:tc>
        <w:tc>
          <w:tcPr>
            <w:tcW w:w="1276" w:type="dxa"/>
            <w:tcBorders>
              <w:top w:val="nil"/>
              <w:left w:val="nil"/>
              <w:bottom w:val="single" w:sz="4" w:space="0" w:color="auto"/>
              <w:right w:val="single" w:sz="4" w:space="0" w:color="auto"/>
            </w:tcBorders>
            <w:shd w:val="clear" w:color="auto" w:fill="auto"/>
            <w:vAlign w:val="center"/>
            <w:hideMark/>
          </w:tcPr>
          <w:p w14:paraId="1CD5485F"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232,6</w:t>
            </w:r>
          </w:p>
        </w:tc>
        <w:tc>
          <w:tcPr>
            <w:tcW w:w="1276" w:type="dxa"/>
            <w:tcBorders>
              <w:top w:val="nil"/>
              <w:left w:val="nil"/>
              <w:bottom w:val="single" w:sz="4" w:space="0" w:color="auto"/>
              <w:right w:val="single" w:sz="4" w:space="0" w:color="auto"/>
            </w:tcBorders>
            <w:shd w:val="clear" w:color="auto" w:fill="auto"/>
            <w:vAlign w:val="center"/>
            <w:hideMark/>
          </w:tcPr>
          <w:p w14:paraId="3D462ADF"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267,6</w:t>
            </w:r>
          </w:p>
        </w:tc>
        <w:tc>
          <w:tcPr>
            <w:tcW w:w="1134" w:type="dxa"/>
            <w:tcBorders>
              <w:top w:val="nil"/>
              <w:left w:val="nil"/>
              <w:bottom w:val="single" w:sz="4" w:space="0" w:color="auto"/>
              <w:right w:val="double" w:sz="6" w:space="0" w:color="auto"/>
            </w:tcBorders>
            <w:shd w:val="clear" w:color="auto" w:fill="auto"/>
            <w:vAlign w:val="center"/>
            <w:hideMark/>
          </w:tcPr>
          <w:p w14:paraId="47E775FE"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115,1</w:t>
            </w:r>
          </w:p>
        </w:tc>
      </w:tr>
      <w:tr w:rsidR="004E5F67" w:rsidRPr="006659C3" w14:paraId="690570C8"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2BEF4EA4"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Развитие системы среднего профессионального образования в сфере культуры и искусства </w:t>
            </w:r>
          </w:p>
        </w:tc>
        <w:tc>
          <w:tcPr>
            <w:tcW w:w="1276" w:type="dxa"/>
            <w:tcBorders>
              <w:top w:val="nil"/>
              <w:left w:val="nil"/>
              <w:bottom w:val="single" w:sz="4" w:space="0" w:color="auto"/>
              <w:right w:val="single" w:sz="4" w:space="0" w:color="auto"/>
            </w:tcBorders>
            <w:shd w:val="clear" w:color="auto" w:fill="auto"/>
            <w:vAlign w:val="center"/>
            <w:hideMark/>
          </w:tcPr>
          <w:p w14:paraId="16A8B03D"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104,0</w:t>
            </w:r>
          </w:p>
        </w:tc>
        <w:tc>
          <w:tcPr>
            <w:tcW w:w="1276" w:type="dxa"/>
            <w:tcBorders>
              <w:top w:val="nil"/>
              <w:left w:val="nil"/>
              <w:bottom w:val="single" w:sz="4" w:space="0" w:color="auto"/>
              <w:right w:val="single" w:sz="4" w:space="0" w:color="auto"/>
            </w:tcBorders>
            <w:shd w:val="clear" w:color="auto" w:fill="auto"/>
            <w:vAlign w:val="center"/>
            <w:hideMark/>
          </w:tcPr>
          <w:p w14:paraId="607DD2A6"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111,5</w:t>
            </w:r>
          </w:p>
        </w:tc>
        <w:tc>
          <w:tcPr>
            <w:tcW w:w="1134" w:type="dxa"/>
            <w:tcBorders>
              <w:top w:val="nil"/>
              <w:left w:val="nil"/>
              <w:bottom w:val="single" w:sz="4" w:space="0" w:color="auto"/>
              <w:right w:val="double" w:sz="6" w:space="0" w:color="auto"/>
            </w:tcBorders>
            <w:shd w:val="clear" w:color="auto" w:fill="auto"/>
            <w:vAlign w:val="center"/>
            <w:hideMark/>
          </w:tcPr>
          <w:p w14:paraId="560716E0"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107,2</w:t>
            </w:r>
          </w:p>
        </w:tc>
      </w:tr>
      <w:tr w:rsidR="004E5F67" w:rsidRPr="006659C3" w14:paraId="1B5D267A"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10C48798"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lastRenderedPageBreak/>
              <w:t xml:space="preserve"> Развитие системы дополнительного образования в сфере культуры и искусства </w:t>
            </w:r>
          </w:p>
        </w:tc>
        <w:tc>
          <w:tcPr>
            <w:tcW w:w="1276" w:type="dxa"/>
            <w:tcBorders>
              <w:top w:val="nil"/>
              <w:left w:val="nil"/>
              <w:bottom w:val="single" w:sz="4" w:space="0" w:color="auto"/>
              <w:right w:val="single" w:sz="4" w:space="0" w:color="auto"/>
            </w:tcBorders>
            <w:shd w:val="clear" w:color="auto" w:fill="auto"/>
            <w:vAlign w:val="center"/>
            <w:hideMark/>
          </w:tcPr>
          <w:p w14:paraId="5E928B03"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28,6</w:t>
            </w:r>
          </w:p>
        </w:tc>
        <w:tc>
          <w:tcPr>
            <w:tcW w:w="1276" w:type="dxa"/>
            <w:tcBorders>
              <w:top w:val="nil"/>
              <w:left w:val="nil"/>
              <w:bottom w:val="single" w:sz="4" w:space="0" w:color="auto"/>
              <w:right w:val="single" w:sz="4" w:space="0" w:color="auto"/>
            </w:tcBorders>
            <w:shd w:val="clear" w:color="auto" w:fill="auto"/>
            <w:vAlign w:val="center"/>
            <w:hideMark/>
          </w:tcPr>
          <w:p w14:paraId="36EBE628"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30,5</w:t>
            </w:r>
          </w:p>
        </w:tc>
        <w:tc>
          <w:tcPr>
            <w:tcW w:w="1134" w:type="dxa"/>
            <w:tcBorders>
              <w:top w:val="nil"/>
              <w:left w:val="nil"/>
              <w:bottom w:val="single" w:sz="4" w:space="0" w:color="auto"/>
              <w:right w:val="double" w:sz="6" w:space="0" w:color="auto"/>
            </w:tcBorders>
            <w:shd w:val="clear" w:color="auto" w:fill="auto"/>
            <w:vAlign w:val="center"/>
            <w:hideMark/>
          </w:tcPr>
          <w:p w14:paraId="12E94DDF"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106,6</w:t>
            </w:r>
          </w:p>
        </w:tc>
      </w:tr>
      <w:tr w:rsidR="004E5F67" w:rsidRPr="006659C3" w14:paraId="53A4C504" w14:textId="77777777" w:rsidTr="004E5F67">
        <w:trPr>
          <w:trHeight w:val="450"/>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5F99CE37"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Комплектование книжных фондов муниципальных общедоступных (публичных) библиотек муниципальных образований</w:t>
            </w:r>
          </w:p>
        </w:tc>
        <w:tc>
          <w:tcPr>
            <w:tcW w:w="1276" w:type="dxa"/>
            <w:tcBorders>
              <w:top w:val="nil"/>
              <w:left w:val="nil"/>
              <w:bottom w:val="single" w:sz="4" w:space="0" w:color="auto"/>
              <w:right w:val="single" w:sz="4" w:space="0" w:color="auto"/>
            </w:tcBorders>
            <w:shd w:val="clear" w:color="auto" w:fill="auto"/>
            <w:vAlign w:val="center"/>
            <w:hideMark/>
          </w:tcPr>
          <w:p w14:paraId="2A890127"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0,9</w:t>
            </w:r>
          </w:p>
        </w:tc>
        <w:tc>
          <w:tcPr>
            <w:tcW w:w="1276" w:type="dxa"/>
            <w:tcBorders>
              <w:top w:val="nil"/>
              <w:left w:val="nil"/>
              <w:bottom w:val="single" w:sz="4" w:space="0" w:color="auto"/>
              <w:right w:val="single" w:sz="4" w:space="0" w:color="auto"/>
            </w:tcBorders>
            <w:shd w:val="clear" w:color="auto" w:fill="auto"/>
            <w:vAlign w:val="center"/>
            <w:hideMark/>
          </w:tcPr>
          <w:p w14:paraId="64FE0198"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2,4</w:t>
            </w:r>
          </w:p>
        </w:tc>
        <w:tc>
          <w:tcPr>
            <w:tcW w:w="1134" w:type="dxa"/>
            <w:tcBorders>
              <w:top w:val="nil"/>
              <w:left w:val="nil"/>
              <w:bottom w:val="single" w:sz="4" w:space="0" w:color="auto"/>
              <w:right w:val="double" w:sz="6" w:space="0" w:color="auto"/>
            </w:tcBorders>
            <w:shd w:val="clear" w:color="auto" w:fill="auto"/>
            <w:vAlign w:val="center"/>
            <w:hideMark/>
          </w:tcPr>
          <w:p w14:paraId="7F90088B"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 xml:space="preserve">2 раза </w:t>
            </w:r>
          </w:p>
        </w:tc>
      </w:tr>
      <w:tr w:rsidR="004E5F67" w:rsidRPr="006659C3" w14:paraId="4A419FDA" w14:textId="77777777" w:rsidTr="004E5F67">
        <w:trPr>
          <w:trHeight w:val="67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7327027E"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Подключение к сети «Интернет» муниципальных общедоступных библиотек и развитие системы библиотечного дела с учетом задачи расширения информационных технологий и оцифровки</w:t>
            </w:r>
          </w:p>
        </w:tc>
        <w:tc>
          <w:tcPr>
            <w:tcW w:w="1276" w:type="dxa"/>
            <w:tcBorders>
              <w:top w:val="nil"/>
              <w:left w:val="nil"/>
              <w:bottom w:val="single" w:sz="4" w:space="0" w:color="auto"/>
              <w:right w:val="single" w:sz="4" w:space="0" w:color="auto"/>
            </w:tcBorders>
            <w:shd w:val="clear" w:color="auto" w:fill="auto"/>
            <w:vAlign w:val="center"/>
            <w:hideMark/>
          </w:tcPr>
          <w:p w14:paraId="3A978606"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0,6</w:t>
            </w:r>
          </w:p>
        </w:tc>
        <w:tc>
          <w:tcPr>
            <w:tcW w:w="1276" w:type="dxa"/>
            <w:tcBorders>
              <w:top w:val="nil"/>
              <w:left w:val="nil"/>
              <w:bottom w:val="single" w:sz="4" w:space="0" w:color="auto"/>
              <w:right w:val="single" w:sz="4" w:space="0" w:color="auto"/>
            </w:tcBorders>
            <w:shd w:val="clear" w:color="auto" w:fill="auto"/>
            <w:vAlign w:val="center"/>
            <w:hideMark/>
          </w:tcPr>
          <w:p w14:paraId="61FD5D88"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0,4</w:t>
            </w:r>
          </w:p>
        </w:tc>
        <w:tc>
          <w:tcPr>
            <w:tcW w:w="1134" w:type="dxa"/>
            <w:tcBorders>
              <w:top w:val="nil"/>
              <w:left w:val="nil"/>
              <w:bottom w:val="single" w:sz="4" w:space="0" w:color="auto"/>
              <w:right w:val="double" w:sz="6" w:space="0" w:color="auto"/>
            </w:tcBorders>
            <w:shd w:val="clear" w:color="auto" w:fill="auto"/>
            <w:vAlign w:val="center"/>
            <w:hideMark/>
          </w:tcPr>
          <w:p w14:paraId="4FFA23F0"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66,6</w:t>
            </w:r>
          </w:p>
        </w:tc>
      </w:tr>
      <w:tr w:rsidR="004E5F67" w:rsidRPr="006659C3" w14:paraId="66B523BB" w14:textId="77777777" w:rsidTr="004E5F67">
        <w:trPr>
          <w:trHeight w:val="450"/>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529E5D17"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Обеспечение целевой поддержки проектов и специалистов сферы культуры и образования в сфере культуры и искусства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20660E9A"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24,5</w:t>
            </w:r>
          </w:p>
        </w:tc>
        <w:tc>
          <w:tcPr>
            <w:tcW w:w="1276" w:type="dxa"/>
            <w:tcBorders>
              <w:top w:val="nil"/>
              <w:left w:val="nil"/>
              <w:bottom w:val="single" w:sz="4" w:space="0" w:color="auto"/>
              <w:right w:val="single" w:sz="4" w:space="0" w:color="auto"/>
            </w:tcBorders>
            <w:shd w:val="clear" w:color="auto" w:fill="auto"/>
            <w:vAlign w:val="center"/>
            <w:hideMark/>
          </w:tcPr>
          <w:p w14:paraId="064AFC38"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20,5</w:t>
            </w:r>
          </w:p>
        </w:tc>
        <w:tc>
          <w:tcPr>
            <w:tcW w:w="1134" w:type="dxa"/>
            <w:tcBorders>
              <w:top w:val="nil"/>
              <w:left w:val="nil"/>
              <w:bottom w:val="single" w:sz="4" w:space="0" w:color="auto"/>
              <w:right w:val="double" w:sz="6" w:space="0" w:color="auto"/>
            </w:tcBorders>
            <w:shd w:val="clear" w:color="auto" w:fill="auto"/>
            <w:vAlign w:val="center"/>
            <w:hideMark/>
          </w:tcPr>
          <w:p w14:paraId="05BAB4C2"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83,6</w:t>
            </w:r>
          </w:p>
        </w:tc>
      </w:tr>
      <w:tr w:rsidR="004E5F67" w:rsidRPr="006659C3" w14:paraId="7C934AA8"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4E28B20C"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Повышение средней заработной платы работников сферы культуры</w:t>
            </w:r>
          </w:p>
        </w:tc>
        <w:tc>
          <w:tcPr>
            <w:tcW w:w="1276" w:type="dxa"/>
            <w:tcBorders>
              <w:top w:val="nil"/>
              <w:left w:val="nil"/>
              <w:bottom w:val="single" w:sz="4" w:space="0" w:color="auto"/>
              <w:right w:val="single" w:sz="4" w:space="0" w:color="auto"/>
            </w:tcBorders>
            <w:shd w:val="clear" w:color="auto" w:fill="auto"/>
            <w:vAlign w:val="center"/>
            <w:hideMark/>
          </w:tcPr>
          <w:p w14:paraId="0A434C88"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14:paraId="52DBAC89"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362,2</w:t>
            </w:r>
          </w:p>
        </w:tc>
        <w:tc>
          <w:tcPr>
            <w:tcW w:w="1134" w:type="dxa"/>
            <w:tcBorders>
              <w:top w:val="nil"/>
              <w:left w:val="nil"/>
              <w:bottom w:val="single" w:sz="4" w:space="0" w:color="auto"/>
              <w:right w:val="double" w:sz="6" w:space="0" w:color="auto"/>
            </w:tcBorders>
            <w:shd w:val="clear" w:color="auto" w:fill="auto"/>
            <w:vAlign w:val="center"/>
            <w:hideMark/>
          </w:tcPr>
          <w:p w14:paraId="5076E746"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 </w:t>
            </w:r>
          </w:p>
        </w:tc>
      </w:tr>
      <w:tr w:rsidR="004E5F67" w:rsidRPr="006659C3" w14:paraId="1996E0D0" w14:textId="77777777" w:rsidTr="004E5F67">
        <w:trPr>
          <w:trHeight w:val="450"/>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39A41441"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Модернизация и развитие учреждений культуры, муниципальных учреждений культуры, школ искусств, образовательных организаций в сфере культуры и искусства</w:t>
            </w:r>
          </w:p>
        </w:tc>
        <w:tc>
          <w:tcPr>
            <w:tcW w:w="1276" w:type="dxa"/>
            <w:tcBorders>
              <w:top w:val="nil"/>
              <w:left w:val="nil"/>
              <w:bottom w:val="single" w:sz="4" w:space="0" w:color="auto"/>
              <w:right w:val="single" w:sz="4" w:space="0" w:color="auto"/>
            </w:tcBorders>
            <w:shd w:val="clear" w:color="auto" w:fill="auto"/>
            <w:vAlign w:val="center"/>
            <w:hideMark/>
          </w:tcPr>
          <w:p w14:paraId="66A9D9F4"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1,9</w:t>
            </w:r>
          </w:p>
        </w:tc>
        <w:tc>
          <w:tcPr>
            <w:tcW w:w="1276" w:type="dxa"/>
            <w:tcBorders>
              <w:top w:val="nil"/>
              <w:left w:val="nil"/>
              <w:bottom w:val="single" w:sz="4" w:space="0" w:color="auto"/>
              <w:right w:val="single" w:sz="4" w:space="0" w:color="auto"/>
            </w:tcBorders>
            <w:shd w:val="clear" w:color="auto" w:fill="auto"/>
            <w:vAlign w:val="center"/>
            <w:hideMark/>
          </w:tcPr>
          <w:p w14:paraId="1D1B4567"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50,1</w:t>
            </w:r>
          </w:p>
        </w:tc>
        <w:tc>
          <w:tcPr>
            <w:tcW w:w="1134" w:type="dxa"/>
            <w:tcBorders>
              <w:top w:val="nil"/>
              <w:left w:val="nil"/>
              <w:bottom w:val="single" w:sz="4" w:space="0" w:color="auto"/>
              <w:right w:val="double" w:sz="6" w:space="0" w:color="auto"/>
            </w:tcBorders>
            <w:shd w:val="clear" w:color="auto" w:fill="auto"/>
            <w:vAlign w:val="center"/>
            <w:hideMark/>
          </w:tcPr>
          <w:p w14:paraId="3A423924"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2,6 раза</w:t>
            </w:r>
          </w:p>
        </w:tc>
      </w:tr>
      <w:tr w:rsidR="004E5F67" w:rsidRPr="006659C3" w14:paraId="4019B46C" w14:textId="77777777" w:rsidTr="004E5F67">
        <w:trPr>
          <w:trHeight w:val="450"/>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4C3B5105"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Капитальный ремонт, реконструкция и строительство объектов культуры и образования в сфере культуры и искусства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1AA01545"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162,2</w:t>
            </w:r>
          </w:p>
        </w:tc>
        <w:tc>
          <w:tcPr>
            <w:tcW w:w="1276" w:type="dxa"/>
            <w:tcBorders>
              <w:top w:val="nil"/>
              <w:left w:val="nil"/>
              <w:bottom w:val="single" w:sz="4" w:space="0" w:color="auto"/>
              <w:right w:val="single" w:sz="4" w:space="0" w:color="auto"/>
            </w:tcBorders>
            <w:shd w:val="clear" w:color="auto" w:fill="auto"/>
            <w:vAlign w:val="center"/>
            <w:hideMark/>
          </w:tcPr>
          <w:p w14:paraId="0A5CB37D"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405,8</w:t>
            </w:r>
          </w:p>
        </w:tc>
        <w:tc>
          <w:tcPr>
            <w:tcW w:w="1134" w:type="dxa"/>
            <w:tcBorders>
              <w:top w:val="nil"/>
              <w:left w:val="nil"/>
              <w:bottom w:val="single" w:sz="4" w:space="0" w:color="auto"/>
              <w:right w:val="double" w:sz="6" w:space="0" w:color="auto"/>
            </w:tcBorders>
            <w:shd w:val="clear" w:color="auto" w:fill="auto"/>
            <w:vAlign w:val="center"/>
            <w:hideMark/>
          </w:tcPr>
          <w:p w14:paraId="215E7776"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 раза</w:t>
            </w:r>
          </w:p>
        </w:tc>
      </w:tr>
      <w:tr w:rsidR="004E5F67" w:rsidRPr="006659C3" w14:paraId="6977BEA8"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352B62CF"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Обеспечение деятельности министерства культуры</w:t>
            </w:r>
          </w:p>
        </w:tc>
        <w:tc>
          <w:tcPr>
            <w:tcW w:w="1276" w:type="dxa"/>
            <w:tcBorders>
              <w:top w:val="nil"/>
              <w:left w:val="nil"/>
              <w:bottom w:val="single" w:sz="4" w:space="0" w:color="auto"/>
              <w:right w:val="single" w:sz="4" w:space="0" w:color="auto"/>
            </w:tcBorders>
            <w:shd w:val="clear" w:color="auto" w:fill="auto"/>
            <w:vAlign w:val="center"/>
            <w:hideMark/>
          </w:tcPr>
          <w:p w14:paraId="5C7A754A"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44,3</w:t>
            </w:r>
          </w:p>
        </w:tc>
        <w:tc>
          <w:tcPr>
            <w:tcW w:w="1276" w:type="dxa"/>
            <w:tcBorders>
              <w:top w:val="nil"/>
              <w:left w:val="nil"/>
              <w:bottom w:val="single" w:sz="4" w:space="0" w:color="auto"/>
              <w:right w:val="single" w:sz="4" w:space="0" w:color="auto"/>
            </w:tcBorders>
            <w:shd w:val="clear" w:color="auto" w:fill="auto"/>
            <w:vAlign w:val="center"/>
            <w:hideMark/>
          </w:tcPr>
          <w:p w14:paraId="60F28CC5"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31,4</w:t>
            </w:r>
          </w:p>
        </w:tc>
        <w:tc>
          <w:tcPr>
            <w:tcW w:w="1134" w:type="dxa"/>
            <w:tcBorders>
              <w:top w:val="nil"/>
              <w:left w:val="nil"/>
              <w:bottom w:val="single" w:sz="4" w:space="0" w:color="auto"/>
              <w:right w:val="double" w:sz="6" w:space="0" w:color="auto"/>
            </w:tcBorders>
            <w:shd w:val="clear" w:color="auto" w:fill="auto"/>
            <w:vAlign w:val="center"/>
            <w:hideMark/>
          </w:tcPr>
          <w:p w14:paraId="540F4931"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70,8</w:t>
            </w:r>
          </w:p>
        </w:tc>
      </w:tr>
      <w:tr w:rsidR="004E5F67" w:rsidRPr="006659C3" w14:paraId="758671D2"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31DA156A"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Развитие туристической отрасли</w:t>
            </w:r>
          </w:p>
        </w:tc>
        <w:tc>
          <w:tcPr>
            <w:tcW w:w="1276" w:type="dxa"/>
            <w:tcBorders>
              <w:top w:val="nil"/>
              <w:left w:val="nil"/>
              <w:bottom w:val="single" w:sz="4" w:space="0" w:color="auto"/>
              <w:right w:val="single" w:sz="4" w:space="0" w:color="auto"/>
            </w:tcBorders>
            <w:shd w:val="clear" w:color="auto" w:fill="auto"/>
            <w:vAlign w:val="center"/>
            <w:hideMark/>
          </w:tcPr>
          <w:p w14:paraId="167449F1"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9,5</w:t>
            </w:r>
          </w:p>
        </w:tc>
        <w:tc>
          <w:tcPr>
            <w:tcW w:w="1276" w:type="dxa"/>
            <w:tcBorders>
              <w:top w:val="nil"/>
              <w:left w:val="nil"/>
              <w:bottom w:val="single" w:sz="4" w:space="0" w:color="auto"/>
              <w:right w:val="single" w:sz="4" w:space="0" w:color="auto"/>
            </w:tcBorders>
            <w:shd w:val="clear" w:color="auto" w:fill="auto"/>
            <w:vAlign w:val="center"/>
            <w:hideMark/>
          </w:tcPr>
          <w:p w14:paraId="06457281"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5,2</w:t>
            </w:r>
          </w:p>
        </w:tc>
        <w:tc>
          <w:tcPr>
            <w:tcW w:w="1134" w:type="dxa"/>
            <w:tcBorders>
              <w:top w:val="nil"/>
              <w:left w:val="nil"/>
              <w:bottom w:val="single" w:sz="4" w:space="0" w:color="auto"/>
              <w:right w:val="double" w:sz="6" w:space="0" w:color="auto"/>
            </w:tcBorders>
            <w:shd w:val="clear" w:color="auto" w:fill="auto"/>
            <w:vAlign w:val="center"/>
            <w:hideMark/>
          </w:tcPr>
          <w:p w14:paraId="31466B12"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54,7</w:t>
            </w:r>
          </w:p>
        </w:tc>
      </w:tr>
      <w:tr w:rsidR="004E5F67" w:rsidRPr="006659C3" w14:paraId="50F113C2" w14:textId="77777777" w:rsidTr="004E5F67">
        <w:trPr>
          <w:trHeight w:val="450"/>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41C96ECA"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Создание комплекса обеспечивающей инфраструктуры туристско-рекреационных кластеров на территории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67AC0BA1"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6,3</w:t>
            </w:r>
          </w:p>
        </w:tc>
        <w:tc>
          <w:tcPr>
            <w:tcW w:w="1276" w:type="dxa"/>
            <w:tcBorders>
              <w:top w:val="nil"/>
              <w:left w:val="nil"/>
              <w:bottom w:val="single" w:sz="4" w:space="0" w:color="auto"/>
              <w:right w:val="single" w:sz="4" w:space="0" w:color="auto"/>
            </w:tcBorders>
            <w:shd w:val="clear" w:color="auto" w:fill="auto"/>
            <w:vAlign w:val="center"/>
            <w:hideMark/>
          </w:tcPr>
          <w:p w14:paraId="4E470DEF"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231,3</w:t>
            </w:r>
          </w:p>
        </w:tc>
        <w:tc>
          <w:tcPr>
            <w:tcW w:w="1134" w:type="dxa"/>
            <w:tcBorders>
              <w:top w:val="nil"/>
              <w:left w:val="nil"/>
              <w:bottom w:val="single" w:sz="4" w:space="0" w:color="auto"/>
              <w:right w:val="double" w:sz="6" w:space="0" w:color="auto"/>
            </w:tcBorders>
            <w:shd w:val="clear" w:color="auto" w:fill="auto"/>
            <w:vAlign w:val="center"/>
            <w:hideMark/>
          </w:tcPr>
          <w:p w14:paraId="16EE59A0"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3,6 раза</w:t>
            </w:r>
          </w:p>
        </w:tc>
      </w:tr>
      <w:tr w:rsidR="004E5F67" w:rsidRPr="006659C3" w14:paraId="6C8A4F26" w14:textId="77777777" w:rsidTr="004E5F67">
        <w:trPr>
          <w:trHeight w:val="255"/>
        </w:trPr>
        <w:tc>
          <w:tcPr>
            <w:tcW w:w="5670" w:type="dxa"/>
            <w:tcBorders>
              <w:top w:val="nil"/>
              <w:left w:val="double" w:sz="6" w:space="0" w:color="auto"/>
              <w:bottom w:val="single" w:sz="4" w:space="0" w:color="auto"/>
              <w:right w:val="single" w:sz="4" w:space="0" w:color="auto"/>
            </w:tcBorders>
            <w:shd w:val="clear" w:color="auto" w:fill="auto"/>
            <w:vAlign w:val="center"/>
            <w:hideMark/>
          </w:tcPr>
          <w:p w14:paraId="4B8FE200"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Развитие архивного дела</w:t>
            </w:r>
          </w:p>
        </w:tc>
        <w:tc>
          <w:tcPr>
            <w:tcW w:w="1276" w:type="dxa"/>
            <w:tcBorders>
              <w:top w:val="nil"/>
              <w:left w:val="nil"/>
              <w:bottom w:val="single" w:sz="4" w:space="0" w:color="auto"/>
              <w:right w:val="single" w:sz="4" w:space="0" w:color="auto"/>
            </w:tcBorders>
            <w:shd w:val="clear" w:color="auto" w:fill="auto"/>
            <w:vAlign w:val="center"/>
            <w:hideMark/>
          </w:tcPr>
          <w:p w14:paraId="69DE02BF"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33,2</w:t>
            </w:r>
          </w:p>
        </w:tc>
        <w:tc>
          <w:tcPr>
            <w:tcW w:w="1276" w:type="dxa"/>
            <w:tcBorders>
              <w:top w:val="nil"/>
              <w:left w:val="nil"/>
              <w:bottom w:val="single" w:sz="4" w:space="0" w:color="auto"/>
              <w:right w:val="single" w:sz="4" w:space="0" w:color="auto"/>
            </w:tcBorders>
            <w:shd w:val="clear" w:color="auto" w:fill="auto"/>
            <w:vAlign w:val="center"/>
            <w:hideMark/>
          </w:tcPr>
          <w:p w14:paraId="051C570C"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43,9</w:t>
            </w:r>
          </w:p>
        </w:tc>
        <w:tc>
          <w:tcPr>
            <w:tcW w:w="1134" w:type="dxa"/>
            <w:tcBorders>
              <w:top w:val="nil"/>
              <w:left w:val="nil"/>
              <w:bottom w:val="single" w:sz="4" w:space="0" w:color="auto"/>
              <w:right w:val="double" w:sz="6" w:space="0" w:color="auto"/>
            </w:tcBorders>
            <w:shd w:val="clear" w:color="auto" w:fill="auto"/>
            <w:vAlign w:val="center"/>
            <w:hideMark/>
          </w:tcPr>
          <w:p w14:paraId="2B440BED"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1,3 раза</w:t>
            </w:r>
          </w:p>
        </w:tc>
      </w:tr>
      <w:tr w:rsidR="004E5F67" w:rsidRPr="006659C3" w14:paraId="0DF2888F" w14:textId="77777777" w:rsidTr="00F42C18">
        <w:trPr>
          <w:trHeight w:val="128"/>
        </w:trPr>
        <w:tc>
          <w:tcPr>
            <w:tcW w:w="5670" w:type="dxa"/>
            <w:tcBorders>
              <w:top w:val="nil"/>
              <w:left w:val="double" w:sz="6" w:space="0" w:color="auto"/>
              <w:bottom w:val="double" w:sz="6" w:space="0" w:color="auto"/>
              <w:right w:val="single" w:sz="4" w:space="0" w:color="auto"/>
            </w:tcBorders>
            <w:shd w:val="clear" w:color="auto" w:fill="auto"/>
            <w:vAlign w:val="center"/>
            <w:hideMark/>
          </w:tcPr>
          <w:p w14:paraId="110B4CA9" w14:textId="77777777" w:rsidR="004E5F67" w:rsidRPr="006659C3" w:rsidRDefault="004E5F67" w:rsidP="004E5F67">
            <w:pPr>
              <w:spacing w:after="0" w:line="240" w:lineRule="auto"/>
              <w:rPr>
                <w:rFonts w:ascii="Times New Roman" w:eastAsia="Times New Roman" w:hAnsi="Times New Roman"/>
                <w:lang w:eastAsia="ru-RU"/>
              </w:rPr>
            </w:pPr>
            <w:r w:rsidRPr="006659C3">
              <w:rPr>
                <w:rFonts w:ascii="Times New Roman" w:eastAsia="Times New Roman" w:hAnsi="Times New Roman"/>
                <w:lang w:eastAsia="ru-RU"/>
              </w:rPr>
              <w:t xml:space="preserve"> Всего</w:t>
            </w:r>
          </w:p>
        </w:tc>
        <w:tc>
          <w:tcPr>
            <w:tcW w:w="1276" w:type="dxa"/>
            <w:tcBorders>
              <w:top w:val="nil"/>
              <w:left w:val="nil"/>
              <w:bottom w:val="double" w:sz="6" w:space="0" w:color="auto"/>
              <w:right w:val="single" w:sz="4" w:space="0" w:color="auto"/>
            </w:tcBorders>
            <w:shd w:val="clear" w:color="auto" w:fill="auto"/>
            <w:vAlign w:val="center"/>
            <w:hideMark/>
          </w:tcPr>
          <w:p w14:paraId="79889993"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981,1</w:t>
            </w:r>
          </w:p>
        </w:tc>
        <w:tc>
          <w:tcPr>
            <w:tcW w:w="1276" w:type="dxa"/>
            <w:tcBorders>
              <w:top w:val="nil"/>
              <w:left w:val="nil"/>
              <w:bottom w:val="double" w:sz="6" w:space="0" w:color="auto"/>
              <w:right w:val="single" w:sz="4" w:space="0" w:color="auto"/>
            </w:tcBorders>
            <w:shd w:val="clear" w:color="auto" w:fill="auto"/>
            <w:vAlign w:val="center"/>
            <w:hideMark/>
          </w:tcPr>
          <w:p w14:paraId="0878A6B9"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1 949,7</w:t>
            </w:r>
          </w:p>
        </w:tc>
        <w:tc>
          <w:tcPr>
            <w:tcW w:w="1134" w:type="dxa"/>
            <w:tcBorders>
              <w:top w:val="nil"/>
              <w:left w:val="nil"/>
              <w:bottom w:val="double" w:sz="6" w:space="0" w:color="auto"/>
              <w:right w:val="double" w:sz="6" w:space="0" w:color="auto"/>
            </w:tcBorders>
            <w:shd w:val="clear" w:color="auto" w:fill="auto"/>
            <w:vAlign w:val="center"/>
            <w:hideMark/>
          </w:tcPr>
          <w:p w14:paraId="17A0C6AD" w14:textId="77777777" w:rsidR="004E5F67" w:rsidRPr="006659C3" w:rsidRDefault="004E5F67" w:rsidP="006659C3">
            <w:pPr>
              <w:spacing w:after="0" w:line="240" w:lineRule="auto"/>
              <w:jc w:val="right"/>
              <w:rPr>
                <w:rFonts w:ascii="Times New Roman" w:eastAsia="Times New Roman" w:hAnsi="Times New Roman"/>
                <w:lang w:eastAsia="ru-RU"/>
              </w:rPr>
            </w:pPr>
            <w:r w:rsidRPr="006659C3">
              <w:rPr>
                <w:rFonts w:ascii="Times New Roman" w:eastAsia="Times New Roman" w:hAnsi="Times New Roman"/>
                <w:lang w:eastAsia="ru-RU"/>
              </w:rPr>
              <w:t>1,9 раза</w:t>
            </w:r>
          </w:p>
        </w:tc>
      </w:tr>
    </w:tbl>
    <w:p w14:paraId="2C6D81C9" w14:textId="77777777" w:rsidR="004E5F67" w:rsidRPr="004E5F67" w:rsidRDefault="004E5F67" w:rsidP="004E5F67">
      <w:pPr>
        <w:spacing w:after="0" w:line="240" w:lineRule="auto"/>
        <w:ind w:firstLine="851"/>
        <w:jc w:val="both"/>
        <w:rPr>
          <w:rFonts w:ascii="Times New Roman" w:hAnsi="Times New Roman"/>
          <w:color w:val="00B0F0"/>
          <w:sz w:val="28"/>
          <w:szCs w:val="28"/>
          <w:highlight w:val="cyan"/>
        </w:rPr>
      </w:pPr>
    </w:p>
    <w:p w14:paraId="0018B977" w14:textId="77777777" w:rsidR="004E5F67" w:rsidRPr="00F42C18" w:rsidRDefault="004E5F67" w:rsidP="00F42C18">
      <w:pPr>
        <w:spacing w:after="0" w:line="240" w:lineRule="auto"/>
        <w:ind w:firstLine="851"/>
        <w:jc w:val="both"/>
        <w:rPr>
          <w:rFonts w:ascii="Times New Roman" w:hAnsi="Times New Roman"/>
          <w:sz w:val="28"/>
          <w:szCs w:val="28"/>
        </w:rPr>
      </w:pPr>
      <w:r w:rsidRPr="00F42C18">
        <w:rPr>
          <w:rFonts w:ascii="Times New Roman" w:hAnsi="Times New Roman"/>
          <w:sz w:val="28"/>
          <w:szCs w:val="28"/>
        </w:rPr>
        <w:t>Не в полном объеме исполнены утвер</w:t>
      </w:r>
      <w:r w:rsidR="00F42C18">
        <w:rPr>
          <w:rFonts w:ascii="Times New Roman" w:hAnsi="Times New Roman"/>
          <w:sz w:val="28"/>
          <w:szCs w:val="28"/>
        </w:rPr>
        <w:t>жденные бюджетные ассигнования:</w:t>
      </w:r>
    </w:p>
    <w:p w14:paraId="4F8FBB9C" w14:textId="77777777" w:rsidR="004E5F67" w:rsidRPr="002C2258" w:rsidRDefault="004E5F67" w:rsidP="00D95987">
      <w:pPr>
        <w:numPr>
          <w:ilvl w:val="0"/>
          <w:numId w:val="16"/>
        </w:numPr>
        <w:spacing w:after="0" w:line="240" w:lineRule="auto"/>
        <w:ind w:left="0" w:firstLine="839"/>
        <w:jc w:val="both"/>
        <w:rPr>
          <w:rFonts w:ascii="Times New Roman" w:hAnsi="Times New Roman"/>
          <w:sz w:val="28"/>
          <w:szCs w:val="28"/>
        </w:rPr>
      </w:pPr>
      <w:r w:rsidRPr="002C2258">
        <w:rPr>
          <w:rFonts w:ascii="Times New Roman" w:hAnsi="Times New Roman"/>
          <w:sz w:val="28"/>
          <w:szCs w:val="28"/>
        </w:rPr>
        <w:t xml:space="preserve">министерством строительства и архитектуры по мероприятию «Создание комплекса обеспечивающей инфраструктуры туристско-рекреационных кластеров на территории Архангельской области», по объекту «Строительство автомобильной дороги по проезду Сибиряковцев в обход областной больницы г. Архангельска», % выполнения 98,0. В 2017 году введена в эксплуатацию новая </w:t>
      </w:r>
      <w:r w:rsidR="000A1CFA" w:rsidRPr="002C2258">
        <w:rPr>
          <w:rFonts w:ascii="Times New Roman" w:hAnsi="Times New Roman"/>
          <w:sz w:val="28"/>
          <w:szCs w:val="28"/>
        </w:rPr>
        <w:t>четырех</w:t>
      </w:r>
      <w:r w:rsidR="000A1CFA">
        <w:rPr>
          <w:rFonts w:ascii="Times New Roman" w:hAnsi="Times New Roman"/>
          <w:sz w:val="28"/>
          <w:szCs w:val="28"/>
        </w:rPr>
        <w:t>п</w:t>
      </w:r>
      <w:r w:rsidR="000A1CFA" w:rsidRPr="002C2258">
        <w:rPr>
          <w:rFonts w:ascii="Times New Roman" w:hAnsi="Times New Roman"/>
          <w:sz w:val="28"/>
          <w:szCs w:val="28"/>
        </w:rPr>
        <w:t>олосная</w:t>
      </w:r>
      <w:r w:rsidRPr="002C2258">
        <w:rPr>
          <w:rFonts w:ascii="Times New Roman" w:hAnsi="Times New Roman"/>
          <w:sz w:val="28"/>
          <w:szCs w:val="28"/>
        </w:rPr>
        <w:t xml:space="preserve"> магистраль по проезду Сибиряковцев в обход областной больницы города Архангельска (далее – автомобильная</w:t>
      </w:r>
      <w:r w:rsidR="000A1CFA">
        <w:rPr>
          <w:rFonts w:ascii="Times New Roman" w:hAnsi="Times New Roman"/>
          <w:sz w:val="28"/>
          <w:szCs w:val="28"/>
        </w:rPr>
        <w:t xml:space="preserve"> </w:t>
      </w:r>
      <w:r w:rsidRPr="002C2258">
        <w:rPr>
          <w:rFonts w:ascii="Times New Roman" w:hAnsi="Times New Roman"/>
          <w:sz w:val="28"/>
          <w:szCs w:val="28"/>
        </w:rPr>
        <w:t>дорога)</w:t>
      </w:r>
      <w:r w:rsidR="000A1CFA">
        <w:rPr>
          <w:rFonts w:ascii="Times New Roman" w:hAnsi="Times New Roman"/>
          <w:sz w:val="28"/>
          <w:szCs w:val="28"/>
        </w:rPr>
        <w:t xml:space="preserve"> </w:t>
      </w:r>
      <w:r w:rsidRPr="002C2258">
        <w:rPr>
          <w:rFonts w:ascii="Times New Roman" w:hAnsi="Times New Roman"/>
          <w:sz w:val="28"/>
          <w:szCs w:val="28"/>
        </w:rPr>
        <w:t>в целях повышения качества транспортного обслуживания туристов, прибывающих в аэропорт «Архангельск», и содейству</w:t>
      </w:r>
      <w:r w:rsidR="003B1E69">
        <w:rPr>
          <w:rFonts w:ascii="Times New Roman" w:hAnsi="Times New Roman"/>
          <w:sz w:val="28"/>
          <w:szCs w:val="28"/>
        </w:rPr>
        <w:t>ющая</w:t>
      </w:r>
      <w:r w:rsidRPr="002C2258">
        <w:rPr>
          <w:rFonts w:ascii="Times New Roman" w:hAnsi="Times New Roman"/>
          <w:sz w:val="28"/>
          <w:szCs w:val="28"/>
        </w:rPr>
        <w:t xml:space="preserve"> увеличению туристского потока в город Архангельск в рамках развития туристско-рекреационного кластера «Беломорский». Средства областного бюджета в сумме 4,6 млн.руб. не израсходованы в связи с тем, что выполнение работ по благоустройству территории в зимний период не представляется возможным. Выполнение вышеуказанных работ запланировано на весенне-летний период 2018 года;</w:t>
      </w:r>
    </w:p>
    <w:p w14:paraId="581D1E0C" w14:textId="77777777" w:rsidR="004E5F67" w:rsidRPr="003B1E69" w:rsidRDefault="004E5F67" w:rsidP="00D95987">
      <w:pPr>
        <w:numPr>
          <w:ilvl w:val="0"/>
          <w:numId w:val="16"/>
        </w:numPr>
        <w:spacing w:after="0" w:line="240" w:lineRule="auto"/>
        <w:ind w:left="0" w:firstLine="839"/>
        <w:jc w:val="both"/>
        <w:rPr>
          <w:rFonts w:ascii="Times New Roman" w:hAnsi="Times New Roman"/>
          <w:sz w:val="28"/>
          <w:szCs w:val="28"/>
        </w:rPr>
      </w:pPr>
      <w:r w:rsidRPr="003B1E69">
        <w:rPr>
          <w:rFonts w:ascii="Times New Roman" w:hAnsi="Times New Roman"/>
          <w:sz w:val="28"/>
          <w:szCs w:val="28"/>
        </w:rPr>
        <w:t xml:space="preserve">инспекцией по охране объектов культурного наследия по мероприятию «Обеспечение деятельности инспекции по охране объектов </w:t>
      </w:r>
      <w:r w:rsidRPr="003B1E69">
        <w:rPr>
          <w:rFonts w:ascii="Times New Roman" w:hAnsi="Times New Roman"/>
          <w:sz w:val="28"/>
          <w:szCs w:val="28"/>
        </w:rPr>
        <w:lastRenderedPageBreak/>
        <w:t>культурного наследия Архангельской области» (98,0 %). Не израсходованы средства федерального бюджета в сумме 2,3 млн.руб. по причине сложившейся экономии средств по оплате командировочных расходов и компенсации расходов на оплату стоимости проезда и провоза багажа к месту использования отпуска и обратно сотрудников инспекции в связи с наличием вакансий.</w:t>
      </w:r>
    </w:p>
    <w:p w14:paraId="701699AF" w14:textId="77777777" w:rsidR="004E5F67" w:rsidRPr="00C50F1C" w:rsidRDefault="004E5F67" w:rsidP="004E5F67">
      <w:pPr>
        <w:spacing w:after="0" w:line="240" w:lineRule="auto"/>
        <w:ind w:firstLine="851"/>
        <w:jc w:val="both"/>
        <w:rPr>
          <w:rFonts w:ascii="Times New Roman" w:hAnsi="Times New Roman"/>
          <w:sz w:val="28"/>
          <w:szCs w:val="28"/>
        </w:rPr>
      </w:pPr>
      <w:r w:rsidRPr="00C50F1C">
        <w:rPr>
          <w:rFonts w:ascii="Times New Roman" w:hAnsi="Times New Roman"/>
          <w:sz w:val="28"/>
          <w:szCs w:val="28"/>
        </w:rPr>
        <w:t>Согласно отчету о реализации госпрограммы</w:t>
      </w:r>
      <w:r w:rsidR="00C50F1C">
        <w:rPr>
          <w:rFonts w:ascii="Times New Roman" w:hAnsi="Times New Roman"/>
          <w:sz w:val="28"/>
          <w:szCs w:val="28"/>
        </w:rPr>
        <w:t xml:space="preserve"> ниже представлены </w:t>
      </w:r>
      <w:r w:rsidRPr="00C50F1C">
        <w:rPr>
          <w:rFonts w:ascii="Times New Roman" w:hAnsi="Times New Roman"/>
          <w:sz w:val="28"/>
          <w:szCs w:val="28"/>
        </w:rPr>
        <w:t xml:space="preserve">мероприятия, </w:t>
      </w:r>
      <w:r w:rsidR="00C50F1C">
        <w:rPr>
          <w:rFonts w:ascii="Times New Roman" w:hAnsi="Times New Roman"/>
          <w:sz w:val="28"/>
          <w:szCs w:val="28"/>
        </w:rPr>
        <w:t>которые не выполнены или</w:t>
      </w:r>
      <w:r w:rsidRPr="00C50F1C">
        <w:rPr>
          <w:rFonts w:ascii="Times New Roman" w:hAnsi="Times New Roman"/>
          <w:sz w:val="28"/>
          <w:szCs w:val="28"/>
        </w:rPr>
        <w:t xml:space="preserve"> выполнены</w:t>
      </w:r>
      <w:r w:rsidR="00C50F1C">
        <w:rPr>
          <w:rFonts w:ascii="Times New Roman" w:hAnsi="Times New Roman"/>
          <w:sz w:val="28"/>
          <w:szCs w:val="28"/>
        </w:rPr>
        <w:t xml:space="preserve"> с нарушением плана реализации госпрограммы:</w:t>
      </w:r>
    </w:p>
    <w:tbl>
      <w:tblPr>
        <w:tblW w:w="9367" w:type="dxa"/>
        <w:tblInd w:w="-23" w:type="dxa"/>
        <w:tblLook w:val="04A0" w:firstRow="1" w:lastRow="0" w:firstColumn="1" w:lastColumn="0" w:noHBand="0" w:noVBand="1"/>
      </w:tblPr>
      <w:tblGrid>
        <w:gridCol w:w="3100"/>
        <w:gridCol w:w="3694"/>
        <w:gridCol w:w="1144"/>
        <w:gridCol w:w="1429"/>
      </w:tblGrid>
      <w:tr w:rsidR="004E5F67" w:rsidRPr="00C50F1C" w14:paraId="5D5ADFC8" w14:textId="77777777" w:rsidTr="005A13DD">
        <w:trPr>
          <w:trHeight w:val="510"/>
        </w:trPr>
        <w:tc>
          <w:tcPr>
            <w:tcW w:w="310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E12BAEC" w14:textId="77777777" w:rsidR="004E5F67" w:rsidRPr="00C50F1C" w:rsidRDefault="004E5F67" w:rsidP="004E5F67">
            <w:pPr>
              <w:spacing w:after="0" w:line="240" w:lineRule="auto"/>
              <w:jc w:val="center"/>
              <w:rPr>
                <w:rFonts w:ascii="Times New Roman" w:eastAsia="Times New Roman" w:hAnsi="Times New Roman"/>
                <w:color w:val="000000"/>
                <w:lang w:eastAsia="ru-RU"/>
              </w:rPr>
            </w:pPr>
            <w:r w:rsidRPr="00C50F1C">
              <w:rPr>
                <w:rFonts w:ascii="Times New Roman" w:eastAsia="Times New Roman" w:hAnsi="Times New Roman"/>
                <w:color w:val="000000"/>
                <w:lang w:eastAsia="ru-RU"/>
              </w:rPr>
              <w:t>Наименование мероприятия</w:t>
            </w:r>
          </w:p>
        </w:tc>
        <w:tc>
          <w:tcPr>
            <w:tcW w:w="3694" w:type="dxa"/>
            <w:tcBorders>
              <w:top w:val="double" w:sz="6" w:space="0" w:color="auto"/>
              <w:left w:val="nil"/>
              <w:bottom w:val="single" w:sz="4" w:space="0" w:color="auto"/>
              <w:right w:val="single" w:sz="4" w:space="0" w:color="auto"/>
            </w:tcBorders>
            <w:shd w:val="clear" w:color="auto" w:fill="auto"/>
            <w:vAlign w:val="center"/>
            <w:hideMark/>
          </w:tcPr>
          <w:p w14:paraId="1F99BC63" w14:textId="77777777" w:rsidR="004E5F67" w:rsidRPr="00C50F1C" w:rsidRDefault="004E5F67" w:rsidP="004E5F67">
            <w:pPr>
              <w:spacing w:after="0" w:line="240" w:lineRule="auto"/>
              <w:jc w:val="center"/>
              <w:rPr>
                <w:rFonts w:ascii="Times New Roman" w:eastAsia="Times New Roman" w:hAnsi="Times New Roman"/>
                <w:color w:val="000000"/>
                <w:lang w:eastAsia="ru-RU"/>
              </w:rPr>
            </w:pPr>
            <w:r w:rsidRPr="00C50F1C">
              <w:rPr>
                <w:rFonts w:ascii="Times New Roman" w:eastAsia="Times New Roman" w:hAnsi="Times New Roman"/>
                <w:color w:val="000000"/>
                <w:lang w:eastAsia="ru-RU"/>
              </w:rPr>
              <w:t>Наименование показателя выполнения мероприятия</w:t>
            </w:r>
          </w:p>
        </w:tc>
        <w:tc>
          <w:tcPr>
            <w:tcW w:w="1144" w:type="dxa"/>
            <w:tcBorders>
              <w:top w:val="double" w:sz="6" w:space="0" w:color="auto"/>
              <w:left w:val="nil"/>
              <w:bottom w:val="single" w:sz="4" w:space="0" w:color="auto"/>
              <w:right w:val="single" w:sz="4" w:space="0" w:color="auto"/>
            </w:tcBorders>
            <w:shd w:val="clear" w:color="auto" w:fill="auto"/>
            <w:vAlign w:val="center"/>
            <w:hideMark/>
          </w:tcPr>
          <w:p w14:paraId="67DCF4D5" w14:textId="0473C2B0" w:rsidR="004E5F67" w:rsidRPr="00C50F1C" w:rsidRDefault="005A13DD" w:rsidP="004E5F67">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План</w:t>
            </w:r>
          </w:p>
        </w:tc>
        <w:tc>
          <w:tcPr>
            <w:tcW w:w="1429" w:type="dxa"/>
            <w:tcBorders>
              <w:top w:val="double" w:sz="6" w:space="0" w:color="auto"/>
              <w:left w:val="nil"/>
              <w:bottom w:val="single" w:sz="4" w:space="0" w:color="auto"/>
              <w:right w:val="double" w:sz="6" w:space="0" w:color="auto"/>
            </w:tcBorders>
            <w:shd w:val="clear" w:color="auto" w:fill="auto"/>
            <w:vAlign w:val="center"/>
            <w:hideMark/>
          </w:tcPr>
          <w:p w14:paraId="22A98B8A" w14:textId="3A81485D" w:rsidR="004E5F67" w:rsidRPr="00C50F1C" w:rsidRDefault="005A13DD" w:rsidP="004E5F67">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Факт</w:t>
            </w:r>
          </w:p>
        </w:tc>
      </w:tr>
      <w:tr w:rsidR="004E5F67" w:rsidRPr="00C50F1C" w14:paraId="34860DD4" w14:textId="77777777" w:rsidTr="005A13DD">
        <w:trPr>
          <w:trHeight w:val="675"/>
        </w:trPr>
        <w:tc>
          <w:tcPr>
            <w:tcW w:w="3100" w:type="dxa"/>
            <w:tcBorders>
              <w:top w:val="nil"/>
              <w:left w:val="double" w:sz="6" w:space="0" w:color="auto"/>
              <w:bottom w:val="single" w:sz="4" w:space="0" w:color="auto"/>
              <w:right w:val="single" w:sz="4" w:space="0" w:color="auto"/>
            </w:tcBorders>
            <w:shd w:val="clear" w:color="auto" w:fill="auto"/>
            <w:noWrap/>
            <w:vAlign w:val="center"/>
            <w:hideMark/>
          </w:tcPr>
          <w:p w14:paraId="0247F3C5" w14:textId="77777777" w:rsidR="004E5F67" w:rsidRPr="00C50F1C" w:rsidRDefault="004E5F67" w:rsidP="004E5F67">
            <w:pPr>
              <w:spacing w:after="0" w:line="240" w:lineRule="auto"/>
              <w:rPr>
                <w:rFonts w:ascii="Times New Roman" w:eastAsia="Times New Roman" w:hAnsi="Times New Roman"/>
                <w:color w:val="000000"/>
                <w:lang w:eastAsia="ru-RU"/>
              </w:rPr>
            </w:pPr>
            <w:r w:rsidRPr="00C50F1C">
              <w:rPr>
                <w:rFonts w:ascii="Times New Roman" w:eastAsia="Times New Roman" w:hAnsi="Times New Roman"/>
                <w:color w:val="000000"/>
                <w:lang w:eastAsia="ru-RU"/>
              </w:rPr>
              <w:t>Развитие библиотечного дела</w:t>
            </w:r>
          </w:p>
        </w:tc>
        <w:tc>
          <w:tcPr>
            <w:tcW w:w="3694" w:type="dxa"/>
            <w:tcBorders>
              <w:top w:val="nil"/>
              <w:left w:val="nil"/>
              <w:bottom w:val="single" w:sz="4" w:space="0" w:color="auto"/>
              <w:right w:val="single" w:sz="4" w:space="0" w:color="auto"/>
            </w:tcBorders>
            <w:shd w:val="clear" w:color="auto" w:fill="auto"/>
            <w:vAlign w:val="center"/>
            <w:hideMark/>
          </w:tcPr>
          <w:p w14:paraId="1D5F8690" w14:textId="77777777" w:rsidR="004E5F67" w:rsidRPr="00C50F1C" w:rsidRDefault="004E5F67" w:rsidP="00C50F1C">
            <w:pPr>
              <w:spacing w:after="0" w:line="240" w:lineRule="auto"/>
              <w:rPr>
                <w:rFonts w:ascii="Times New Roman" w:eastAsia="Times New Roman" w:hAnsi="Times New Roman"/>
                <w:color w:val="000000"/>
                <w:lang w:eastAsia="ru-RU"/>
              </w:rPr>
            </w:pPr>
            <w:r w:rsidRPr="00C50F1C">
              <w:rPr>
                <w:rFonts w:ascii="Times New Roman" w:eastAsia="Times New Roman" w:hAnsi="Times New Roman"/>
                <w:color w:val="000000"/>
                <w:lang w:eastAsia="ru-RU"/>
              </w:rPr>
              <w:t>доля библиографических записей по отношению к количеству документов библиотечного фонда; процентов</w:t>
            </w:r>
          </w:p>
        </w:tc>
        <w:tc>
          <w:tcPr>
            <w:tcW w:w="1144" w:type="dxa"/>
            <w:tcBorders>
              <w:top w:val="nil"/>
              <w:left w:val="nil"/>
              <w:bottom w:val="single" w:sz="4" w:space="0" w:color="auto"/>
              <w:right w:val="single" w:sz="4" w:space="0" w:color="auto"/>
            </w:tcBorders>
            <w:shd w:val="clear" w:color="auto" w:fill="auto"/>
            <w:noWrap/>
            <w:vAlign w:val="center"/>
            <w:hideMark/>
          </w:tcPr>
          <w:p w14:paraId="74BA0C6B" w14:textId="77777777" w:rsidR="004E5F67" w:rsidRPr="00C50F1C" w:rsidRDefault="004E5F67" w:rsidP="0000355E">
            <w:pPr>
              <w:spacing w:after="0" w:line="240" w:lineRule="auto"/>
              <w:jc w:val="right"/>
              <w:rPr>
                <w:rFonts w:ascii="Times New Roman" w:eastAsia="Times New Roman" w:hAnsi="Times New Roman"/>
                <w:color w:val="000000"/>
                <w:lang w:eastAsia="ru-RU"/>
              </w:rPr>
            </w:pPr>
            <w:r w:rsidRPr="00C50F1C">
              <w:rPr>
                <w:rFonts w:ascii="Times New Roman" w:eastAsia="Times New Roman" w:hAnsi="Times New Roman"/>
                <w:color w:val="000000"/>
                <w:lang w:eastAsia="ru-RU"/>
              </w:rPr>
              <w:t>38,8</w:t>
            </w:r>
          </w:p>
        </w:tc>
        <w:tc>
          <w:tcPr>
            <w:tcW w:w="1429" w:type="dxa"/>
            <w:tcBorders>
              <w:top w:val="nil"/>
              <w:left w:val="nil"/>
              <w:bottom w:val="single" w:sz="4" w:space="0" w:color="auto"/>
              <w:right w:val="double" w:sz="6" w:space="0" w:color="auto"/>
            </w:tcBorders>
            <w:shd w:val="clear" w:color="auto" w:fill="auto"/>
            <w:noWrap/>
            <w:vAlign w:val="center"/>
            <w:hideMark/>
          </w:tcPr>
          <w:p w14:paraId="207B4801" w14:textId="77777777" w:rsidR="004E5F67" w:rsidRPr="00C50F1C" w:rsidRDefault="004E5F67" w:rsidP="0000355E">
            <w:pPr>
              <w:spacing w:after="0" w:line="240" w:lineRule="auto"/>
              <w:jc w:val="right"/>
              <w:rPr>
                <w:rFonts w:ascii="Times New Roman" w:eastAsia="Times New Roman" w:hAnsi="Times New Roman"/>
                <w:color w:val="000000"/>
                <w:lang w:eastAsia="ru-RU"/>
              </w:rPr>
            </w:pPr>
            <w:r w:rsidRPr="00C50F1C">
              <w:rPr>
                <w:rFonts w:ascii="Times New Roman" w:eastAsia="Times New Roman" w:hAnsi="Times New Roman"/>
                <w:color w:val="000000"/>
                <w:lang w:eastAsia="ru-RU"/>
              </w:rPr>
              <w:t>21,6</w:t>
            </w:r>
          </w:p>
        </w:tc>
      </w:tr>
      <w:tr w:rsidR="004E5F67" w:rsidRPr="00C50F1C" w14:paraId="7DD1698A" w14:textId="77777777" w:rsidTr="005A13DD">
        <w:trPr>
          <w:trHeight w:val="1125"/>
        </w:trPr>
        <w:tc>
          <w:tcPr>
            <w:tcW w:w="3100" w:type="dxa"/>
            <w:tcBorders>
              <w:top w:val="nil"/>
              <w:left w:val="double" w:sz="6" w:space="0" w:color="auto"/>
              <w:bottom w:val="single" w:sz="4" w:space="0" w:color="auto"/>
              <w:right w:val="single" w:sz="4" w:space="0" w:color="auto"/>
            </w:tcBorders>
            <w:shd w:val="clear" w:color="auto" w:fill="auto"/>
            <w:vAlign w:val="center"/>
            <w:hideMark/>
          </w:tcPr>
          <w:p w14:paraId="15CD5217" w14:textId="77777777" w:rsidR="004E5F67" w:rsidRPr="00C50F1C" w:rsidRDefault="004E5F67" w:rsidP="004E5F67">
            <w:pPr>
              <w:spacing w:after="0" w:line="240" w:lineRule="auto"/>
              <w:rPr>
                <w:rFonts w:ascii="Times New Roman" w:eastAsia="Times New Roman" w:hAnsi="Times New Roman"/>
                <w:color w:val="000000"/>
                <w:lang w:eastAsia="ru-RU"/>
              </w:rPr>
            </w:pPr>
            <w:r w:rsidRPr="00C50F1C">
              <w:rPr>
                <w:rFonts w:ascii="Times New Roman" w:eastAsia="Times New Roman" w:hAnsi="Times New Roman"/>
                <w:color w:val="000000"/>
                <w:lang w:eastAsia="ru-RU"/>
              </w:rPr>
              <w:t>Развитие профессионального искусства и народного творчества</w:t>
            </w:r>
          </w:p>
        </w:tc>
        <w:tc>
          <w:tcPr>
            <w:tcW w:w="3694" w:type="dxa"/>
            <w:tcBorders>
              <w:top w:val="nil"/>
              <w:left w:val="nil"/>
              <w:bottom w:val="single" w:sz="4" w:space="0" w:color="auto"/>
              <w:right w:val="single" w:sz="4" w:space="0" w:color="auto"/>
            </w:tcBorders>
            <w:shd w:val="clear" w:color="auto" w:fill="auto"/>
            <w:vAlign w:val="center"/>
            <w:hideMark/>
          </w:tcPr>
          <w:p w14:paraId="00D2E831" w14:textId="77777777" w:rsidR="004E5F67" w:rsidRPr="00C50F1C" w:rsidRDefault="004E5F67" w:rsidP="00C50F1C">
            <w:pPr>
              <w:spacing w:after="0" w:line="240" w:lineRule="auto"/>
              <w:rPr>
                <w:rFonts w:ascii="Times New Roman" w:eastAsia="Times New Roman" w:hAnsi="Times New Roman"/>
                <w:color w:val="000000"/>
                <w:lang w:eastAsia="ru-RU"/>
              </w:rPr>
            </w:pPr>
            <w:r w:rsidRPr="00C50F1C">
              <w:rPr>
                <w:rFonts w:ascii="Times New Roman" w:eastAsia="Times New Roman" w:hAnsi="Times New Roman"/>
                <w:color w:val="000000"/>
                <w:lang w:eastAsia="ru-RU"/>
              </w:rPr>
              <w:t>количество новых постановок, созданных государственными театрами в рамках субсидии на поддержку творческой деятельности и техническое оснащение детских и кукольных театров</w:t>
            </w:r>
          </w:p>
        </w:tc>
        <w:tc>
          <w:tcPr>
            <w:tcW w:w="1144" w:type="dxa"/>
            <w:tcBorders>
              <w:top w:val="nil"/>
              <w:left w:val="nil"/>
              <w:bottom w:val="single" w:sz="4" w:space="0" w:color="auto"/>
              <w:right w:val="single" w:sz="4" w:space="0" w:color="auto"/>
            </w:tcBorders>
            <w:shd w:val="clear" w:color="auto" w:fill="auto"/>
            <w:vAlign w:val="center"/>
            <w:hideMark/>
          </w:tcPr>
          <w:p w14:paraId="36225D3E" w14:textId="77777777" w:rsidR="004E5F67" w:rsidRPr="00C50F1C" w:rsidRDefault="004E5F67" w:rsidP="0000355E">
            <w:pPr>
              <w:spacing w:after="0" w:line="240" w:lineRule="auto"/>
              <w:jc w:val="right"/>
              <w:rPr>
                <w:rFonts w:ascii="Times New Roman" w:eastAsia="Times New Roman" w:hAnsi="Times New Roman"/>
                <w:color w:val="000000"/>
                <w:lang w:eastAsia="ru-RU"/>
              </w:rPr>
            </w:pPr>
            <w:r w:rsidRPr="00C50F1C">
              <w:rPr>
                <w:rFonts w:ascii="Times New Roman" w:eastAsia="Times New Roman" w:hAnsi="Times New Roman"/>
                <w:color w:val="000000"/>
                <w:lang w:eastAsia="ru-RU"/>
              </w:rPr>
              <w:t>3</w:t>
            </w:r>
          </w:p>
        </w:tc>
        <w:tc>
          <w:tcPr>
            <w:tcW w:w="1429" w:type="dxa"/>
            <w:tcBorders>
              <w:top w:val="nil"/>
              <w:left w:val="nil"/>
              <w:bottom w:val="single" w:sz="4" w:space="0" w:color="auto"/>
              <w:right w:val="double" w:sz="6" w:space="0" w:color="auto"/>
            </w:tcBorders>
            <w:shd w:val="clear" w:color="auto" w:fill="auto"/>
            <w:vAlign w:val="center"/>
            <w:hideMark/>
          </w:tcPr>
          <w:p w14:paraId="5F5FEB44" w14:textId="77777777" w:rsidR="004E5F67" w:rsidRPr="00C50F1C" w:rsidRDefault="004E5F67" w:rsidP="0000355E">
            <w:pPr>
              <w:spacing w:after="0" w:line="240" w:lineRule="auto"/>
              <w:jc w:val="right"/>
              <w:rPr>
                <w:rFonts w:ascii="Times New Roman" w:eastAsia="Times New Roman" w:hAnsi="Times New Roman"/>
                <w:color w:val="000000"/>
                <w:lang w:eastAsia="ru-RU"/>
              </w:rPr>
            </w:pPr>
            <w:r w:rsidRPr="00C50F1C">
              <w:rPr>
                <w:rFonts w:ascii="Times New Roman" w:eastAsia="Times New Roman" w:hAnsi="Times New Roman"/>
                <w:color w:val="000000"/>
                <w:lang w:eastAsia="ru-RU"/>
              </w:rPr>
              <w:t>2</w:t>
            </w:r>
          </w:p>
        </w:tc>
      </w:tr>
      <w:tr w:rsidR="004E5F67" w:rsidRPr="00C50F1C" w14:paraId="2FCF5F18" w14:textId="77777777" w:rsidTr="005A13DD">
        <w:trPr>
          <w:trHeight w:val="765"/>
        </w:trPr>
        <w:tc>
          <w:tcPr>
            <w:tcW w:w="3100" w:type="dxa"/>
            <w:vMerge w:val="restart"/>
            <w:tcBorders>
              <w:top w:val="nil"/>
              <w:left w:val="double" w:sz="6" w:space="0" w:color="auto"/>
              <w:bottom w:val="double" w:sz="6" w:space="0" w:color="000000"/>
              <w:right w:val="single" w:sz="4" w:space="0" w:color="auto"/>
            </w:tcBorders>
            <w:shd w:val="clear" w:color="auto" w:fill="auto"/>
            <w:vAlign w:val="center"/>
            <w:hideMark/>
          </w:tcPr>
          <w:p w14:paraId="65CACB2A" w14:textId="77777777" w:rsidR="004E5F67" w:rsidRPr="00C50F1C" w:rsidRDefault="004E5F67" w:rsidP="00C50F1C">
            <w:pPr>
              <w:spacing w:after="0" w:line="240" w:lineRule="auto"/>
              <w:rPr>
                <w:rFonts w:ascii="Times New Roman" w:eastAsia="Times New Roman" w:hAnsi="Times New Roman"/>
                <w:color w:val="000000"/>
                <w:lang w:eastAsia="ru-RU"/>
              </w:rPr>
            </w:pPr>
            <w:r w:rsidRPr="00C50F1C">
              <w:rPr>
                <w:rFonts w:ascii="Times New Roman" w:eastAsia="Times New Roman" w:hAnsi="Times New Roman"/>
                <w:color w:val="000000"/>
                <w:lang w:eastAsia="ru-RU"/>
              </w:rPr>
              <w:t>Обеспечение целевой поддержки проектов и специалистов сферы культуры, архивного дела, туризма и образования в сфере культуры и искусства Архангельской области, а также обеспечение выплат, связанных с предоставлением работникам компенсации расходов на оплату стоимости проезда и провоза багажа к месту использования отпуска и обратно</w:t>
            </w:r>
          </w:p>
        </w:tc>
        <w:tc>
          <w:tcPr>
            <w:tcW w:w="3694" w:type="dxa"/>
            <w:tcBorders>
              <w:top w:val="nil"/>
              <w:left w:val="nil"/>
              <w:bottom w:val="single" w:sz="4" w:space="0" w:color="auto"/>
              <w:right w:val="single" w:sz="4" w:space="0" w:color="auto"/>
            </w:tcBorders>
            <w:shd w:val="clear" w:color="auto" w:fill="auto"/>
            <w:vAlign w:val="center"/>
            <w:hideMark/>
          </w:tcPr>
          <w:p w14:paraId="2FE10A29" w14:textId="77777777" w:rsidR="004E5F67" w:rsidRPr="00C50F1C" w:rsidRDefault="004E5F67" w:rsidP="00C50F1C">
            <w:pPr>
              <w:spacing w:after="0" w:line="240" w:lineRule="auto"/>
              <w:rPr>
                <w:rFonts w:ascii="Times New Roman" w:eastAsia="Times New Roman" w:hAnsi="Times New Roman"/>
                <w:color w:val="000000"/>
                <w:lang w:eastAsia="ru-RU"/>
              </w:rPr>
            </w:pPr>
            <w:r w:rsidRPr="00C50F1C">
              <w:rPr>
                <w:rFonts w:ascii="Times New Roman" w:eastAsia="Times New Roman" w:hAnsi="Times New Roman"/>
                <w:color w:val="000000"/>
                <w:lang w:eastAsia="ru-RU"/>
              </w:rPr>
              <w:t>средняя сумма одного гранта для поддержки творческих проектов в сфере культуры и искусства Архангельской области; тыс.руб.</w:t>
            </w:r>
          </w:p>
        </w:tc>
        <w:tc>
          <w:tcPr>
            <w:tcW w:w="1144" w:type="dxa"/>
            <w:tcBorders>
              <w:top w:val="nil"/>
              <w:left w:val="nil"/>
              <w:bottom w:val="single" w:sz="4" w:space="0" w:color="auto"/>
              <w:right w:val="single" w:sz="4" w:space="0" w:color="auto"/>
            </w:tcBorders>
            <w:shd w:val="clear" w:color="auto" w:fill="auto"/>
            <w:vAlign w:val="center"/>
            <w:hideMark/>
          </w:tcPr>
          <w:p w14:paraId="674FA30E" w14:textId="77777777" w:rsidR="004E5F67" w:rsidRPr="00C50F1C" w:rsidRDefault="004E5F67" w:rsidP="0000355E">
            <w:pPr>
              <w:spacing w:after="0" w:line="240" w:lineRule="auto"/>
              <w:jc w:val="right"/>
              <w:rPr>
                <w:rFonts w:ascii="Times New Roman" w:eastAsia="Times New Roman" w:hAnsi="Times New Roman"/>
                <w:color w:val="000000"/>
                <w:lang w:eastAsia="ru-RU"/>
              </w:rPr>
            </w:pPr>
            <w:r w:rsidRPr="00C50F1C">
              <w:rPr>
                <w:rFonts w:ascii="Times New Roman" w:eastAsia="Times New Roman" w:hAnsi="Times New Roman"/>
                <w:color w:val="000000"/>
                <w:lang w:eastAsia="ru-RU"/>
              </w:rPr>
              <w:t>518,2</w:t>
            </w:r>
          </w:p>
        </w:tc>
        <w:tc>
          <w:tcPr>
            <w:tcW w:w="1429" w:type="dxa"/>
            <w:tcBorders>
              <w:top w:val="nil"/>
              <w:left w:val="nil"/>
              <w:bottom w:val="single" w:sz="4" w:space="0" w:color="auto"/>
              <w:right w:val="double" w:sz="6" w:space="0" w:color="auto"/>
            </w:tcBorders>
            <w:shd w:val="clear" w:color="auto" w:fill="auto"/>
            <w:vAlign w:val="center"/>
            <w:hideMark/>
          </w:tcPr>
          <w:p w14:paraId="752F39F5" w14:textId="77777777" w:rsidR="004E5F67" w:rsidRPr="00C50F1C" w:rsidRDefault="004E5F67" w:rsidP="0000355E">
            <w:pPr>
              <w:spacing w:after="0" w:line="240" w:lineRule="auto"/>
              <w:jc w:val="right"/>
              <w:rPr>
                <w:rFonts w:ascii="Times New Roman" w:eastAsia="Times New Roman" w:hAnsi="Times New Roman"/>
                <w:color w:val="000000"/>
                <w:lang w:eastAsia="ru-RU"/>
              </w:rPr>
            </w:pPr>
            <w:r w:rsidRPr="00C50F1C">
              <w:rPr>
                <w:rFonts w:ascii="Times New Roman" w:eastAsia="Times New Roman" w:hAnsi="Times New Roman"/>
                <w:color w:val="000000"/>
                <w:lang w:eastAsia="ru-RU"/>
              </w:rPr>
              <w:t>467,7</w:t>
            </w:r>
          </w:p>
        </w:tc>
      </w:tr>
      <w:tr w:rsidR="004E5F67" w:rsidRPr="00C50F1C" w14:paraId="76F85171" w14:textId="77777777" w:rsidTr="005A13DD">
        <w:trPr>
          <w:trHeight w:val="1110"/>
        </w:trPr>
        <w:tc>
          <w:tcPr>
            <w:tcW w:w="3100" w:type="dxa"/>
            <w:vMerge/>
            <w:tcBorders>
              <w:top w:val="nil"/>
              <w:left w:val="double" w:sz="6" w:space="0" w:color="auto"/>
              <w:bottom w:val="double" w:sz="6" w:space="0" w:color="000000"/>
              <w:right w:val="single" w:sz="4" w:space="0" w:color="auto"/>
            </w:tcBorders>
            <w:vAlign w:val="center"/>
            <w:hideMark/>
          </w:tcPr>
          <w:p w14:paraId="417FF58F" w14:textId="77777777" w:rsidR="004E5F67" w:rsidRPr="00C50F1C" w:rsidRDefault="004E5F67" w:rsidP="004E5F67">
            <w:pPr>
              <w:spacing w:after="0" w:line="240" w:lineRule="auto"/>
              <w:rPr>
                <w:rFonts w:ascii="Times New Roman" w:eastAsia="Times New Roman" w:hAnsi="Times New Roman"/>
                <w:color w:val="000000"/>
                <w:lang w:eastAsia="ru-RU"/>
              </w:rPr>
            </w:pPr>
          </w:p>
        </w:tc>
        <w:tc>
          <w:tcPr>
            <w:tcW w:w="3694" w:type="dxa"/>
            <w:tcBorders>
              <w:top w:val="nil"/>
              <w:left w:val="nil"/>
              <w:bottom w:val="double" w:sz="6" w:space="0" w:color="auto"/>
              <w:right w:val="single" w:sz="4" w:space="0" w:color="auto"/>
            </w:tcBorders>
            <w:shd w:val="clear" w:color="auto" w:fill="auto"/>
            <w:vAlign w:val="center"/>
            <w:hideMark/>
          </w:tcPr>
          <w:p w14:paraId="64FC409E" w14:textId="77777777" w:rsidR="004E5F67" w:rsidRPr="00C50F1C" w:rsidRDefault="004E5F67" w:rsidP="00C50F1C">
            <w:pPr>
              <w:spacing w:after="0" w:line="240" w:lineRule="auto"/>
              <w:rPr>
                <w:rFonts w:ascii="Times New Roman" w:eastAsia="Times New Roman" w:hAnsi="Times New Roman"/>
                <w:color w:val="000000"/>
                <w:lang w:eastAsia="ru-RU"/>
              </w:rPr>
            </w:pPr>
            <w:r w:rsidRPr="00C50F1C">
              <w:rPr>
                <w:rFonts w:ascii="Times New Roman" w:eastAsia="Times New Roman" w:hAnsi="Times New Roman"/>
                <w:color w:val="000000"/>
                <w:lang w:eastAsia="ru-RU"/>
              </w:rPr>
              <w:t>проведение конкурса на предоставление субсидий бюджетам муниципальных образований Архангельской области на реализацию муниципальными учреждениями культуры муниципальных образований Архангельской области общественно значимых культурных мероприятий в рамках проекта «ЛЮБО-ДОРОГО» на 2018 год; срок завершения</w:t>
            </w:r>
          </w:p>
        </w:tc>
        <w:tc>
          <w:tcPr>
            <w:tcW w:w="1144" w:type="dxa"/>
            <w:tcBorders>
              <w:top w:val="nil"/>
              <w:left w:val="nil"/>
              <w:bottom w:val="double" w:sz="6" w:space="0" w:color="auto"/>
              <w:right w:val="single" w:sz="4" w:space="0" w:color="auto"/>
            </w:tcBorders>
            <w:shd w:val="clear" w:color="auto" w:fill="auto"/>
            <w:vAlign w:val="center"/>
            <w:hideMark/>
          </w:tcPr>
          <w:p w14:paraId="3C47ED27" w14:textId="77777777" w:rsidR="004E5F67" w:rsidRPr="00C50F1C" w:rsidRDefault="004E5F67" w:rsidP="004E5F67">
            <w:pPr>
              <w:spacing w:after="0" w:line="240" w:lineRule="auto"/>
              <w:jc w:val="center"/>
              <w:rPr>
                <w:rFonts w:ascii="Times New Roman" w:eastAsia="Times New Roman" w:hAnsi="Times New Roman"/>
                <w:color w:val="000000"/>
                <w:lang w:eastAsia="ru-RU"/>
              </w:rPr>
            </w:pPr>
            <w:r w:rsidRPr="00C50F1C">
              <w:rPr>
                <w:rFonts w:ascii="Times New Roman" w:eastAsia="Times New Roman" w:hAnsi="Times New Roman"/>
                <w:color w:val="000000"/>
                <w:lang w:eastAsia="ru-RU"/>
              </w:rPr>
              <w:t>29 декабря</w:t>
            </w:r>
          </w:p>
        </w:tc>
        <w:tc>
          <w:tcPr>
            <w:tcW w:w="1429" w:type="dxa"/>
            <w:tcBorders>
              <w:top w:val="nil"/>
              <w:left w:val="nil"/>
              <w:bottom w:val="double" w:sz="6" w:space="0" w:color="auto"/>
              <w:right w:val="double" w:sz="6" w:space="0" w:color="auto"/>
            </w:tcBorders>
            <w:shd w:val="clear" w:color="auto" w:fill="auto"/>
            <w:vAlign w:val="center"/>
            <w:hideMark/>
          </w:tcPr>
          <w:p w14:paraId="2E61BF65" w14:textId="77777777" w:rsidR="004E5F67" w:rsidRPr="00C50F1C" w:rsidRDefault="004E5F67" w:rsidP="004E5F67">
            <w:pPr>
              <w:spacing w:after="0" w:line="240" w:lineRule="auto"/>
              <w:jc w:val="center"/>
              <w:rPr>
                <w:rFonts w:ascii="Times New Roman" w:eastAsia="Times New Roman" w:hAnsi="Times New Roman"/>
                <w:color w:val="000000"/>
                <w:lang w:eastAsia="ru-RU"/>
              </w:rPr>
            </w:pPr>
            <w:r w:rsidRPr="00C50F1C">
              <w:rPr>
                <w:rFonts w:ascii="Times New Roman" w:eastAsia="Times New Roman" w:hAnsi="Times New Roman"/>
                <w:color w:val="000000"/>
                <w:lang w:eastAsia="ru-RU"/>
              </w:rPr>
              <w:t>проведение конкурса перенесено на 2018 год</w:t>
            </w:r>
          </w:p>
        </w:tc>
      </w:tr>
    </w:tbl>
    <w:p w14:paraId="2F594E65" w14:textId="77777777" w:rsidR="004E5F67" w:rsidRPr="004E5F67" w:rsidRDefault="004E5F67" w:rsidP="004E5F67">
      <w:pPr>
        <w:spacing w:after="0" w:line="240" w:lineRule="auto"/>
        <w:ind w:firstLine="851"/>
        <w:jc w:val="both"/>
        <w:rPr>
          <w:rFonts w:ascii="Times New Roman" w:hAnsi="Times New Roman"/>
          <w:sz w:val="20"/>
          <w:szCs w:val="20"/>
          <w:highlight w:val="cyan"/>
        </w:rPr>
      </w:pPr>
    </w:p>
    <w:p w14:paraId="1021335D" w14:textId="77777777" w:rsidR="004E5F67" w:rsidRPr="0000355E" w:rsidRDefault="00737497" w:rsidP="004E5F67">
      <w:pPr>
        <w:spacing w:after="0" w:line="240" w:lineRule="auto"/>
        <w:ind w:firstLine="851"/>
        <w:jc w:val="both"/>
        <w:rPr>
          <w:rFonts w:ascii="Times New Roman" w:hAnsi="Times New Roman"/>
          <w:sz w:val="28"/>
          <w:szCs w:val="28"/>
        </w:rPr>
      </w:pPr>
      <w:r>
        <w:rPr>
          <w:rFonts w:ascii="Times New Roman" w:hAnsi="Times New Roman"/>
          <w:sz w:val="28"/>
          <w:szCs w:val="28"/>
        </w:rPr>
        <w:t>Причины н</w:t>
      </w:r>
      <w:r w:rsidR="004E5F67" w:rsidRPr="0000355E">
        <w:rPr>
          <w:rFonts w:ascii="Times New Roman" w:hAnsi="Times New Roman"/>
          <w:sz w:val="28"/>
          <w:szCs w:val="28"/>
        </w:rPr>
        <w:t>евыполнен</w:t>
      </w:r>
      <w:r>
        <w:rPr>
          <w:rFonts w:ascii="Times New Roman" w:hAnsi="Times New Roman"/>
          <w:sz w:val="28"/>
          <w:szCs w:val="28"/>
        </w:rPr>
        <w:t>ия</w:t>
      </w:r>
      <w:r w:rsidR="004E5F67" w:rsidRPr="0000355E">
        <w:rPr>
          <w:rFonts w:ascii="Times New Roman" w:hAnsi="Times New Roman"/>
          <w:sz w:val="28"/>
          <w:szCs w:val="28"/>
        </w:rPr>
        <w:t xml:space="preserve"> показател</w:t>
      </w:r>
      <w:r>
        <w:rPr>
          <w:rFonts w:ascii="Times New Roman" w:hAnsi="Times New Roman"/>
          <w:sz w:val="28"/>
          <w:szCs w:val="28"/>
        </w:rPr>
        <w:t>ей</w:t>
      </w:r>
      <w:r w:rsidR="004E5F67" w:rsidRPr="0000355E">
        <w:rPr>
          <w:rFonts w:ascii="Times New Roman" w:hAnsi="Times New Roman"/>
          <w:sz w:val="28"/>
          <w:szCs w:val="28"/>
        </w:rPr>
        <w:t>:</w:t>
      </w:r>
    </w:p>
    <w:p w14:paraId="64BC32E0" w14:textId="77777777" w:rsidR="004E5F67" w:rsidRPr="0000355E" w:rsidRDefault="004E5F67" w:rsidP="00D95987">
      <w:pPr>
        <w:numPr>
          <w:ilvl w:val="0"/>
          <w:numId w:val="16"/>
        </w:numPr>
        <w:spacing w:after="0" w:line="240" w:lineRule="auto"/>
        <w:ind w:left="0" w:firstLine="839"/>
        <w:jc w:val="both"/>
        <w:rPr>
          <w:rFonts w:ascii="Times New Roman" w:hAnsi="Times New Roman"/>
          <w:sz w:val="28"/>
          <w:szCs w:val="28"/>
        </w:rPr>
      </w:pPr>
      <w:r w:rsidRPr="0000355E">
        <w:rPr>
          <w:rFonts w:ascii="Times New Roman" w:hAnsi="Times New Roman"/>
          <w:sz w:val="28"/>
          <w:szCs w:val="28"/>
        </w:rPr>
        <w:t>«доля библиографических записей по отношению к количеству документов библиотечного фонда; процентов» (</w:t>
      </w:r>
      <w:r w:rsidR="00E47439">
        <w:rPr>
          <w:rFonts w:ascii="Times New Roman" w:hAnsi="Times New Roman"/>
          <w:sz w:val="28"/>
          <w:szCs w:val="28"/>
        </w:rPr>
        <w:t xml:space="preserve">выполнен на </w:t>
      </w:r>
      <w:r w:rsidRPr="0000355E">
        <w:rPr>
          <w:rFonts w:ascii="Times New Roman" w:hAnsi="Times New Roman"/>
          <w:sz w:val="28"/>
          <w:szCs w:val="28"/>
        </w:rPr>
        <w:t>55</w:t>
      </w:r>
      <w:r w:rsidR="00E47439">
        <w:rPr>
          <w:rFonts w:ascii="Times New Roman" w:hAnsi="Times New Roman"/>
          <w:sz w:val="28"/>
          <w:szCs w:val="28"/>
        </w:rPr>
        <w:t>,7</w:t>
      </w:r>
      <w:r w:rsidRPr="0000355E">
        <w:rPr>
          <w:rFonts w:ascii="Times New Roman" w:hAnsi="Times New Roman"/>
          <w:sz w:val="28"/>
          <w:szCs w:val="28"/>
        </w:rPr>
        <w:t xml:space="preserve"> %), в связи с тем, что в фондах библиотек находится </w:t>
      </w:r>
      <w:r w:rsidR="009E20E3">
        <w:rPr>
          <w:rFonts w:ascii="Times New Roman" w:hAnsi="Times New Roman"/>
          <w:sz w:val="28"/>
          <w:szCs w:val="28"/>
        </w:rPr>
        <w:t>значительная</w:t>
      </w:r>
      <w:r w:rsidRPr="0000355E">
        <w:rPr>
          <w:rFonts w:ascii="Times New Roman" w:hAnsi="Times New Roman"/>
          <w:sz w:val="28"/>
          <w:szCs w:val="28"/>
        </w:rPr>
        <w:t xml:space="preserve"> доля устаревших по содержанию и дублетных книг 1960-80-х годов издания и отсутствием в муниципальных библиотеках программного обеспечение для ведения электронных каталогов;</w:t>
      </w:r>
    </w:p>
    <w:p w14:paraId="22F8AF24" w14:textId="77777777" w:rsidR="004E5F67" w:rsidRPr="00E47439" w:rsidRDefault="004E5F67" w:rsidP="00D95987">
      <w:pPr>
        <w:numPr>
          <w:ilvl w:val="0"/>
          <w:numId w:val="16"/>
        </w:numPr>
        <w:spacing w:after="0" w:line="240" w:lineRule="auto"/>
        <w:ind w:left="0" w:firstLine="839"/>
        <w:jc w:val="both"/>
        <w:rPr>
          <w:rFonts w:ascii="Times New Roman" w:hAnsi="Times New Roman"/>
          <w:sz w:val="28"/>
          <w:szCs w:val="28"/>
        </w:rPr>
      </w:pPr>
      <w:r w:rsidRPr="00E47439">
        <w:rPr>
          <w:rFonts w:ascii="Times New Roman" w:hAnsi="Times New Roman"/>
          <w:sz w:val="28"/>
          <w:szCs w:val="28"/>
        </w:rPr>
        <w:t>«количество новых постановок, созданных государственными театрами в рамках субсидии на</w:t>
      </w:r>
      <w:r w:rsidR="00D16226">
        <w:rPr>
          <w:rFonts w:ascii="Times New Roman" w:hAnsi="Times New Roman"/>
          <w:sz w:val="28"/>
          <w:szCs w:val="28"/>
        </w:rPr>
        <w:t xml:space="preserve"> </w:t>
      </w:r>
      <w:r w:rsidRPr="00E47439">
        <w:rPr>
          <w:rFonts w:ascii="Times New Roman" w:hAnsi="Times New Roman"/>
          <w:sz w:val="28"/>
          <w:szCs w:val="28"/>
        </w:rPr>
        <w:t>поддержку творческой деятельности и техническое оснащение детских и кукольных театров» (</w:t>
      </w:r>
      <w:r w:rsidR="00E47439">
        <w:rPr>
          <w:rFonts w:ascii="Times New Roman" w:hAnsi="Times New Roman"/>
          <w:sz w:val="28"/>
          <w:szCs w:val="28"/>
        </w:rPr>
        <w:t xml:space="preserve">выполнен на </w:t>
      </w:r>
      <w:r w:rsidRPr="00E47439">
        <w:rPr>
          <w:rFonts w:ascii="Times New Roman" w:hAnsi="Times New Roman"/>
          <w:sz w:val="28"/>
          <w:szCs w:val="28"/>
        </w:rPr>
        <w:t>66</w:t>
      </w:r>
      <w:r w:rsidR="00E47439">
        <w:rPr>
          <w:rFonts w:ascii="Times New Roman" w:hAnsi="Times New Roman"/>
          <w:sz w:val="28"/>
          <w:szCs w:val="28"/>
        </w:rPr>
        <w:t>,7</w:t>
      </w:r>
      <w:r w:rsidRPr="00E47439">
        <w:rPr>
          <w:rFonts w:ascii="Times New Roman" w:hAnsi="Times New Roman"/>
          <w:sz w:val="28"/>
          <w:szCs w:val="28"/>
        </w:rPr>
        <w:t xml:space="preserve"> %), в связи с необходимостью закупки оборудования в отреконструированное здание Архангельского театра кукол в рамках субсидии на поддержку </w:t>
      </w:r>
      <w:r w:rsidRPr="00E47439">
        <w:rPr>
          <w:rFonts w:ascii="Times New Roman" w:hAnsi="Times New Roman"/>
          <w:sz w:val="28"/>
          <w:szCs w:val="28"/>
        </w:rPr>
        <w:lastRenderedPageBreak/>
        <w:t>творческой деятельности и техническое оснащение детских и кукольных театров денежные средства перераспределены с постановки спектакля на приобретение звукового, светового и сценического оборудования;</w:t>
      </w:r>
    </w:p>
    <w:p w14:paraId="3963C3E8" w14:textId="77777777" w:rsidR="004E5F67" w:rsidRPr="00737497" w:rsidRDefault="004E5F67" w:rsidP="00D95987">
      <w:pPr>
        <w:numPr>
          <w:ilvl w:val="0"/>
          <w:numId w:val="16"/>
        </w:numPr>
        <w:spacing w:after="0" w:line="240" w:lineRule="auto"/>
        <w:ind w:left="0" w:firstLine="839"/>
        <w:jc w:val="both"/>
        <w:rPr>
          <w:rFonts w:ascii="Times New Roman" w:hAnsi="Times New Roman"/>
          <w:sz w:val="28"/>
          <w:szCs w:val="28"/>
        </w:rPr>
      </w:pPr>
      <w:r w:rsidRPr="00737497">
        <w:rPr>
          <w:rFonts w:ascii="Times New Roman" w:hAnsi="Times New Roman"/>
          <w:sz w:val="28"/>
          <w:szCs w:val="28"/>
        </w:rPr>
        <w:t>«средняя сумма одного гранта для поддержки творческих проектов в сфере культуры и искусства Архангельской области; тыс.руб.»</w:t>
      </w:r>
      <w:r w:rsidR="00D16226">
        <w:rPr>
          <w:rFonts w:ascii="Times New Roman" w:hAnsi="Times New Roman"/>
          <w:sz w:val="28"/>
          <w:szCs w:val="28"/>
        </w:rPr>
        <w:t xml:space="preserve"> </w:t>
      </w:r>
      <w:r w:rsidRPr="00737497">
        <w:rPr>
          <w:rFonts w:ascii="Times New Roman" w:hAnsi="Times New Roman"/>
          <w:sz w:val="28"/>
          <w:szCs w:val="28"/>
        </w:rPr>
        <w:t>-</w:t>
      </w:r>
      <w:r w:rsidR="00D16226">
        <w:rPr>
          <w:rFonts w:ascii="Times New Roman" w:hAnsi="Times New Roman"/>
          <w:sz w:val="28"/>
          <w:szCs w:val="28"/>
        </w:rPr>
        <w:t xml:space="preserve"> </w:t>
      </w:r>
      <w:r w:rsidRPr="00737497">
        <w:rPr>
          <w:rFonts w:ascii="Times New Roman" w:hAnsi="Times New Roman"/>
          <w:sz w:val="28"/>
          <w:szCs w:val="28"/>
        </w:rPr>
        <w:t>размер грантовой поддержки варьировался от 263,0 до 742,0 тыс. руб. и в среднем составил 466,7 тыс. руб. в связи с уменьшением грантового фонда Губернатора Архангельской области на поддержку проектов регионального значения в сфере культуры и искусства;</w:t>
      </w:r>
    </w:p>
    <w:p w14:paraId="435F6E3A" w14:textId="77777777" w:rsidR="004E5F67" w:rsidRPr="0074182F" w:rsidRDefault="004E5F67" w:rsidP="00D95987">
      <w:pPr>
        <w:numPr>
          <w:ilvl w:val="0"/>
          <w:numId w:val="16"/>
        </w:numPr>
        <w:spacing w:after="0" w:line="240" w:lineRule="auto"/>
        <w:ind w:left="0" w:firstLine="839"/>
        <w:jc w:val="both"/>
        <w:rPr>
          <w:rFonts w:ascii="Times New Roman" w:hAnsi="Times New Roman"/>
          <w:sz w:val="28"/>
          <w:szCs w:val="28"/>
        </w:rPr>
      </w:pPr>
      <w:r w:rsidRPr="0074182F">
        <w:rPr>
          <w:rFonts w:ascii="Times New Roman" w:hAnsi="Times New Roman"/>
          <w:sz w:val="28"/>
          <w:szCs w:val="28"/>
        </w:rPr>
        <w:t>«проведение конкурса на предоставление субсидий бюджетам муниципальных образований Архангельской области на реализацию муниципальными учреждениями культуры муниципальных образований Архангельской области общественно значимых культурных мероприятий в рамках проекта «ЛЮБО-ДОРОГО» на 2018 год; срок завершения» - проведение конкурса перенесено на 1 квартал 2018 года (конкурс состоялся 30 марта 2018 года).</w:t>
      </w:r>
    </w:p>
    <w:p w14:paraId="3F1483D5" w14:textId="77777777" w:rsidR="004E5F67" w:rsidRPr="00DB7961" w:rsidRDefault="004E5F67" w:rsidP="004E5F67">
      <w:pPr>
        <w:spacing w:after="0" w:line="240" w:lineRule="auto"/>
        <w:ind w:firstLine="851"/>
        <w:jc w:val="both"/>
        <w:rPr>
          <w:rFonts w:ascii="Times New Roman" w:hAnsi="Times New Roman"/>
          <w:sz w:val="28"/>
          <w:szCs w:val="28"/>
        </w:rPr>
      </w:pPr>
      <w:r w:rsidRPr="00DB7961">
        <w:rPr>
          <w:rFonts w:ascii="Times New Roman" w:hAnsi="Times New Roman"/>
          <w:sz w:val="28"/>
          <w:szCs w:val="28"/>
        </w:rPr>
        <w:t>Из 19 целевых показателей не выполнены показатели:</w:t>
      </w:r>
    </w:p>
    <w:p w14:paraId="11125747" w14:textId="77777777" w:rsidR="004E5F67" w:rsidRPr="00DB7961" w:rsidRDefault="004E5F67" w:rsidP="00D95987">
      <w:pPr>
        <w:numPr>
          <w:ilvl w:val="0"/>
          <w:numId w:val="16"/>
        </w:numPr>
        <w:spacing w:after="0" w:line="240" w:lineRule="auto"/>
        <w:ind w:left="0" w:firstLine="839"/>
        <w:jc w:val="both"/>
        <w:rPr>
          <w:rFonts w:ascii="Times New Roman" w:hAnsi="Times New Roman"/>
          <w:sz w:val="28"/>
          <w:szCs w:val="28"/>
        </w:rPr>
      </w:pPr>
      <w:r w:rsidRPr="00DB7961">
        <w:rPr>
          <w:rFonts w:ascii="Times New Roman" w:hAnsi="Times New Roman"/>
          <w:sz w:val="28"/>
          <w:szCs w:val="28"/>
        </w:rPr>
        <w:t>«Удовлетворённость населения Архангельской области качеством услуг в сфере культуры»</w:t>
      </w:r>
      <w:r w:rsidR="00200F62">
        <w:rPr>
          <w:rFonts w:ascii="Times New Roman" w:hAnsi="Times New Roman"/>
          <w:sz w:val="28"/>
          <w:szCs w:val="28"/>
        </w:rPr>
        <w:t>:</w:t>
      </w:r>
      <w:r w:rsidRPr="00DB7961">
        <w:rPr>
          <w:rFonts w:ascii="Times New Roman" w:hAnsi="Times New Roman"/>
          <w:sz w:val="28"/>
          <w:szCs w:val="28"/>
        </w:rPr>
        <w:t xml:space="preserve"> плановое значение показателя – 88%, фактически удовлетворенность населения качеством услуг в сфере культуры составил</w:t>
      </w:r>
      <w:r w:rsidR="00DB7961">
        <w:rPr>
          <w:rFonts w:ascii="Times New Roman" w:hAnsi="Times New Roman"/>
          <w:sz w:val="28"/>
          <w:szCs w:val="28"/>
        </w:rPr>
        <w:t>а</w:t>
      </w:r>
      <w:r w:rsidRPr="00DB7961">
        <w:rPr>
          <w:rFonts w:ascii="Times New Roman" w:hAnsi="Times New Roman"/>
          <w:sz w:val="28"/>
          <w:szCs w:val="28"/>
        </w:rPr>
        <w:t xml:space="preserve"> 71,8% от опрошенных при социологическом исследовании, проведенном в 2017 году</w:t>
      </w:r>
      <w:r w:rsidR="00DB7961">
        <w:rPr>
          <w:rFonts w:ascii="Times New Roman" w:hAnsi="Times New Roman"/>
          <w:sz w:val="28"/>
          <w:szCs w:val="28"/>
        </w:rPr>
        <w:t>.</w:t>
      </w:r>
      <w:r w:rsidRPr="00DB7961">
        <w:rPr>
          <w:rFonts w:ascii="Times New Roman" w:hAnsi="Times New Roman"/>
          <w:sz w:val="28"/>
          <w:szCs w:val="28"/>
        </w:rPr>
        <w:t xml:space="preserve"> </w:t>
      </w:r>
      <w:r w:rsidR="00DB7961">
        <w:rPr>
          <w:rFonts w:ascii="Times New Roman" w:hAnsi="Times New Roman"/>
          <w:sz w:val="28"/>
          <w:szCs w:val="28"/>
        </w:rPr>
        <w:t>С</w:t>
      </w:r>
      <w:r w:rsidRPr="00DB7961">
        <w:rPr>
          <w:rFonts w:ascii="Times New Roman" w:hAnsi="Times New Roman"/>
          <w:sz w:val="28"/>
          <w:szCs w:val="28"/>
        </w:rPr>
        <w:t>тепень достижения показателя – 81,0%, в 2016 г. - 67%. В отчете указана причина отклонения: ограниченность финансовых ресурсов местных бюджетов муниципальных образований Архангельской области повлиял</w:t>
      </w:r>
      <w:r w:rsidR="00743C9F">
        <w:rPr>
          <w:rFonts w:ascii="Times New Roman" w:hAnsi="Times New Roman"/>
          <w:sz w:val="28"/>
          <w:szCs w:val="28"/>
        </w:rPr>
        <w:t>а</w:t>
      </w:r>
      <w:r w:rsidRPr="00DB7961">
        <w:rPr>
          <w:rFonts w:ascii="Times New Roman" w:hAnsi="Times New Roman"/>
          <w:sz w:val="28"/>
          <w:szCs w:val="28"/>
        </w:rPr>
        <w:t xml:space="preserve"> на объем и разнообразие предлагаемых населению услуг;</w:t>
      </w:r>
    </w:p>
    <w:p w14:paraId="07AAEA8E" w14:textId="77777777" w:rsidR="004E5F67" w:rsidRPr="00743C9F" w:rsidRDefault="004E5F67" w:rsidP="00D95987">
      <w:pPr>
        <w:numPr>
          <w:ilvl w:val="0"/>
          <w:numId w:val="16"/>
        </w:numPr>
        <w:spacing w:after="0" w:line="240" w:lineRule="auto"/>
        <w:ind w:left="0" w:firstLine="839"/>
        <w:jc w:val="both"/>
        <w:rPr>
          <w:rFonts w:ascii="Times New Roman" w:hAnsi="Times New Roman"/>
          <w:sz w:val="28"/>
          <w:szCs w:val="28"/>
        </w:rPr>
      </w:pPr>
      <w:r w:rsidRPr="00743C9F">
        <w:rPr>
          <w:rFonts w:ascii="Times New Roman" w:hAnsi="Times New Roman"/>
          <w:sz w:val="28"/>
          <w:szCs w:val="28"/>
        </w:rPr>
        <w:t xml:space="preserve">«Увеличение численности иностранных граждан, размещенных в коллективных средствах размещения Архангельской области – 11,8 тыс.чел., фактически – 8,4 тыс.чел. </w:t>
      </w:r>
      <w:r w:rsidR="00743C9F">
        <w:rPr>
          <w:rFonts w:ascii="Times New Roman" w:hAnsi="Times New Roman"/>
          <w:sz w:val="28"/>
          <w:szCs w:val="28"/>
        </w:rPr>
        <w:t>С</w:t>
      </w:r>
      <w:r w:rsidRPr="00743C9F">
        <w:rPr>
          <w:rFonts w:ascii="Times New Roman" w:hAnsi="Times New Roman"/>
          <w:sz w:val="28"/>
          <w:szCs w:val="28"/>
        </w:rPr>
        <w:t>тепень достижения показателя – 71,2%. Отклонение от планового значения показателя связанно со сложившейся внешнеполитической ситуацией и уменьшением численности иностранных туристов из стран Европы;</w:t>
      </w:r>
    </w:p>
    <w:p w14:paraId="42F5000F" w14:textId="77777777" w:rsidR="004E5F67" w:rsidRPr="004E5F67" w:rsidRDefault="004E5F67" w:rsidP="00D95987">
      <w:pPr>
        <w:numPr>
          <w:ilvl w:val="0"/>
          <w:numId w:val="16"/>
        </w:numPr>
        <w:spacing w:after="0" w:line="240" w:lineRule="auto"/>
        <w:ind w:left="0" w:firstLine="839"/>
        <w:jc w:val="both"/>
        <w:rPr>
          <w:rFonts w:ascii="Times New Roman" w:hAnsi="Times New Roman"/>
          <w:sz w:val="28"/>
          <w:szCs w:val="28"/>
        </w:rPr>
      </w:pPr>
      <w:r w:rsidRPr="00743C9F">
        <w:rPr>
          <w:rFonts w:ascii="Times New Roman" w:hAnsi="Times New Roman"/>
          <w:sz w:val="28"/>
          <w:szCs w:val="28"/>
        </w:rPr>
        <w:t>«Доля государственных и муниципальных общедоступных библиотек, подключенных к информационно-телекоммуникационной сети «Интернет», в общем количестве общедоступных библиотек Архангельской области»</w:t>
      </w:r>
      <w:r w:rsidR="009A26CA">
        <w:rPr>
          <w:rFonts w:ascii="Times New Roman" w:hAnsi="Times New Roman"/>
          <w:sz w:val="28"/>
          <w:szCs w:val="28"/>
        </w:rPr>
        <w:t>:</w:t>
      </w:r>
      <w:r w:rsidRPr="00743C9F">
        <w:rPr>
          <w:rFonts w:ascii="Times New Roman" w:hAnsi="Times New Roman"/>
          <w:sz w:val="28"/>
          <w:szCs w:val="28"/>
        </w:rPr>
        <w:t xml:space="preserve"> плановое значение показателя – 73,1%, фактически - 71,4 %</w:t>
      </w:r>
      <w:r w:rsidR="009A26CA">
        <w:rPr>
          <w:rFonts w:ascii="Times New Roman" w:hAnsi="Times New Roman"/>
          <w:sz w:val="28"/>
          <w:szCs w:val="28"/>
        </w:rPr>
        <w:t>.</w:t>
      </w:r>
      <w:r w:rsidRPr="00743C9F">
        <w:rPr>
          <w:rFonts w:ascii="Times New Roman" w:hAnsi="Times New Roman"/>
          <w:sz w:val="28"/>
          <w:szCs w:val="28"/>
        </w:rPr>
        <w:t xml:space="preserve"> </w:t>
      </w:r>
      <w:r w:rsidR="009A26CA">
        <w:rPr>
          <w:rFonts w:ascii="Times New Roman" w:hAnsi="Times New Roman"/>
          <w:sz w:val="28"/>
          <w:szCs w:val="28"/>
        </w:rPr>
        <w:t>С</w:t>
      </w:r>
      <w:r w:rsidRPr="00743C9F">
        <w:rPr>
          <w:rFonts w:ascii="Times New Roman" w:hAnsi="Times New Roman"/>
          <w:sz w:val="28"/>
          <w:szCs w:val="28"/>
        </w:rPr>
        <w:t>тепень достижения показателя – 97,7%. Недовыполнение показателя связано с увеличением сети муниципальных библиотек на 17 единиц, выведенных из составов муниципальных культурно-досуговых учреждений.</w:t>
      </w:r>
    </w:p>
    <w:p w14:paraId="4C101B50" w14:textId="77777777" w:rsidR="007C1C62" w:rsidRPr="00732915" w:rsidRDefault="009B3FE9" w:rsidP="00157986">
      <w:pPr>
        <w:pStyle w:val="2"/>
        <w:spacing w:line="240" w:lineRule="auto"/>
        <w:jc w:val="center"/>
        <w:rPr>
          <w:rFonts w:ascii="Times New Roman" w:hAnsi="Times New Roman"/>
          <w:b w:val="0"/>
          <w:lang w:val="ru-RU"/>
        </w:rPr>
      </w:pPr>
      <w:bookmarkStart w:id="73" w:name="_5.9._Расходы_на"/>
      <w:bookmarkStart w:id="74" w:name="_Toc515024238"/>
      <w:bookmarkEnd w:id="73"/>
      <w:r w:rsidRPr="00706FE1">
        <w:rPr>
          <w:rFonts w:ascii="Times New Roman" w:hAnsi="Times New Roman"/>
          <w:b w:val="0"/>
          <w:lang w:val="ru-RU"/>
        </w:rPr>
        <w:t>5.</w:t>
      </w:r>
      <w:r w:rsidR="00741C8A">
        <w:rPr>
          <w:rFonts w:ascii="Times New Roman" w:hAnsi="Times New Roman"/>
          <w:b w:val="0"/>
          <w:lang w:val="ru-RU"/>
        </w:rPr>
        <w:t>7</w:t>
      </w:r>
      <w:r w:rsidRPr="00706FE1">
        <w:rPr>
          <w:rFonts w:ascii="Times New Roman" w:hAnsi="Times New Roman"/>
          <w:b w:val="0"/>
          <w:lang w:val="ru-RU"/>
        </w:rPr>
        <w:t>.</w:t>
      </w:r>
      <w:r w:rsidR="007C1C62" w:rsidRPr="00706FE1">
        <w:rPr>
          <w:rFonts w:ascii="Times New Roman" w:hAnsi="Times New Roman"/>
          <w:b w:val="0"/>
          <w:lang w:val="ru-RU"/>
        </w:rPr>
        <w:t xml:space="preserve"> Расходы </w:t>
      </w:r>
      <w:r w:rsidR="004A1A0C" w:rsidRPr="00706FE1">
        <w:rPr>
          <w:rFonts w:ascii="Times New Roman" w:hAnsi="Times New Roman"/>
          <w:b w:val="0"/>
          <w:lang w:val="ru-RU"/>
        </w:rPr>
        <w:t xml:space="preserve">на </w:t>
      </w:r>
      <w:r w:rsidR="00157986" w:rsidRPr="00706FE1">
        <w:rPr>
          <w:rFonts w:ascii="Times New Roman" w:hAnsi="Times New Roman"/>
          <w:b w:val="0"/>
          <w:lang w:val="ru-RU"/>
        </w:rPr>
        <w:t>з</w:t>
      </w:r>
      <w:r w:rsidRPr="00706FE1">
        <w:rPr>
          <w:rFonts w:ascii="Times New Roman" w:hAnsi="Times New Roman"/>
          <w:b w:val="0"/>
          <w:lang w:val="ru-RU"/>
        </w:rPr>
        <w:t>дравоохранение</w:t>
      </w:r>
      <w:bookmarkEnd w:id="74"/>
    </w:p>
    <w:p w14:paraId="20F49A11" w14:textId="77777777" w:rsidR="00DA4488" w:rsidRPr="0011711D" w:rsidRDefault="00440063" w:rsidP="0011711D">
      <w:pPr>
        <w:spacing w:after="0" w:line="240" w:lineRule="auto"/>
        <w:ind w:firstLine="851"/>
        <w:jc w:val="both"/>
        <w:rPr>
          <w:rFonts w:ascii="Times New Roman" w:hAnsi="Times New Roman"/>
          <w:sz w:val="28"/>
          <w:szCs w:val="28"/>
        </w:rPr>
      </w:pPr>
      <w:r w:rsidRPr="002A1FEA">
        <w:rPr>
          <w:rFonts w:ascii="Times New Roman" w:hAnsi="Times New Roman"/>
          <w:sz w:val="28"/>
          <w:szCs w:val="28"/>
        </w:rPr>
        <w:t xml:space="preserve"> </w:t>
      </w:r>
      <w:r w:rsidR="00DA4488" w:rsidRPr="0011711D">
        <w:rPr>
          <w:rFonts w:ascii="Times New Roman" w:hAnsi="Times New Roman"/>
          <w:sz w:val="28"/>
          <w:szCs w:val="28"/>
        </w:rPr>
        <w:t>Расходы областного бюджета по разделу «Здравоохранение» за отчетный период составили 5 466,5 млн.руб. или 107,8% к бюджетным ассигнованиям, утвержденным областным законом о бюджете (в ред. от 15.12.2017), или 97,7% к уточненной сводной бюджетной росписи.</w:t>
      </w:r>
    </w:p>
    <w:p w14:paraId="62C73506" w14:textId="77777777" w:rsidR="00DA4488" w:rsidRPr="008125F5" w:rsidRDefault="00DA4488" w:rsidP="008125F5">
      <w:pPr>
        <w:spacing w:after="0" w:line="240" w:lineRule="auto"/>
        <w:ind w:firstLine="851"/>
        <w:jc w:val="both"/>
        <w:rPr>
          <w:rFonts w:ascii="Times New Roman" w:hAnsi="Times New Roman"/>
          <w:sz w:val="28"/>
          <w:szCs w:val="28"/>
        </w:rPr>
      </w:pPr>
      <w:r w:rsidRPr="008125F5">
        <w:rPr>
          <w:rFonts w:ascii="Times New Roman" w:hAnsi="Times New Roman"/>
          <w:sz w:val="28"/>
          <w:szCs w:val="28"/>
        </w:rPr>
        <w:lastRenderedPageBreak/>
        <w:t>В сравнении с 2016 годом, расходы областного бюджета, произведенные по разделу «Здравоохранение», снизились на 7 074,8 млн.руб. или на 57%.</w:t>
      </w:r>
    </w:p>
    <w:p w14:paraId="0F49FF86" w14:textId="77777777" w:rsidR="00DA4488" w:rsidRPr="008125F5" w:rsidRDefault="00DA4488" w:rsidP="008125F5">
      <w:pPr>
        <w:spacing w:after="0" w:line="240" w:lineRule="auto"/>
        <w:ind w:firstLine="851"/>
        <w:jc w:val="both"/>
        <w:rPr>
          <w:rFonts w:ascii="Times New Roman" w:hAnsi="Times New Roman"/>
          <w:sz w:val="28"/>
          <w:szCs w:val="28"/>
        </w:rPr>
      </w:pPr>
      <w:r w:rsidRPr="008125F5">
        <w:rPr>
          <w:rFonts w:ascii="Times New Roman" w:hAnsi="Times New Roman"/>
          <w:sz w:val="28"/>
          <w:szCs w:val="28"/>
        </w:rPr>
        <w:t>Объем расходов по разделу «Здравоохранение» за 2017 год в общем объеме расходов составил 7,73 %, в 2016 году данный показатель составлял 18,43%.</w:t>
      </w:r>
      <w:r w:rsidR="008125F5">
        <w:rPr>
          <w:rFonts w:ascii="Times New Roman" w:hAnsi="Times New Roman"/>
          <w:sz w:val="28"/>
          <w:szCs w:val="28"/>
        </w:rPr>
        <w:t xml:space="preserve"> </w:t>
      </w:r>
      <w:r w:rsidRPr="008125F5">
        <w:rPr>
          <w:rFonts w:ascii="Times New Roman" w:hAnsi="Times New Roman"/>
          <w:sz w:val="28"/>
          <w:szCs w:val="28"/>
        </w:rPr>
        <w:t xml:space="preserve">Указанные факты объясняются, в основном, отражением в 2017 году расходов на обязательное медицинское страхование неработающего населения по разделу и подразделу «Социальное обеспечение населения». В 2016 году указанные расходы отражались по разделу и подразделу </w:t>
      </w:r>
      <w:r w:rsidR="008125F5">
        <w:rPr>
          <w:rFonts w:ascii="Times New Roman" w:hAnsi="Times New Roman"/>
          <w:sz w:val="28"/>
          <w:szCs w:val="28"/>
        </w:rPr>
        <w:t>«</w:t>
      </w:r>
      <w:r w:rsidRPr="008125F5">
        <w:rPr>
          <w:rFonts w:ascii="Times New Roman" w:hAnsi="Times New Roman"/>
          <w:sz w:val="28"/>
          <w:szCs w:val="28"/>
        </w:rPr>
        <w:t>Другие вопросы в области здравоохранения».</w:t>
      </w:r>
    </w:p>
    <w:p w14:paraId="24DC7114" w14:textId="77777777" w:rsidR="00DA4488" w:rsidRPr="008125F5" w:rsidRDefault="00DA4488" w:rsidP="008125F5">
      <w:pPr>
        <w:spacing w:after="0" w:line="240" w:lineRule="auto"/>
        <w:ind w:firstLine="851"/>
        <w:jc w:val="both"/>
        <w:rPr>
          <w:rFonts w:ascii="Times New Roman" w:hAnsi="Times New Roman"/>
          <w:sz w:val="28"/>
          <w:szCs w:val="28"/>
        </w:rPr>
      </w:pPr>
      <w:r w:rsidRPr="008125F5">
        <w:rPr>
          <w:rFonts w:ascii="Times New Roman" w:hAnsi="Times New Roman"/>
          <w:sz w:val="28"/>
          <w:szCs w:val="28"/>
        </w:rPr>
        <w:t>Расходы осуществлялись</w:t>
      </w:r>
      <w:r w:rsidR="008125F5">
        <w:rPr>
          <w:rFonts w:ascii="Times New Roman" w:hAnsi="Times New Roman"/>
          <w:sz w:val="28"/>
          <w:szCs w:val="28"/>
        </w:rPr>
        <w:t xml:space="preserve"> следующими главными распорядителями</w:t>
      </w:r>
      <w:r w:rsidRPr="008125F5">
        <w:rPr>
          <w:rFonts w:ascii="Times New Roman" w:hAnsi="Times New Roman"/>
          <w:sz w:val="28"/>
          <w:szCs w:val="28"/>
        </w:rPr>
        <w:t>:</w:t>
      </w:r>
    </w:p>
    <w:p w14:paraId="37EAC4FD" w14:textId="77777777" w:rsidR="00DA4488" w:rsidRPr="008125F5" w:rsidRDefault="00DA4488" w:rsidP="00D95987">
      <w:pPr>
        <w:numPr>
          <w:ilvl w:val="0"/>
          <w:numId w:val="16"/>
        </w:numPr>
        <w:spacing w:after="0" w:line="240" w:lineRule="auto"/>
        <w:ind w:left="0" w:firstLine="839"/>
        <w:jc w:val="both"/>
        <w:rPr>
          <w:rFonts w:ascii="Times New Roman" w:hAnsi="Times New Roman"/>
          <w:sz w:val="28"/>
          <w:szCs w:val="28"/>
        </w:rPr>
      </w:pPr>
      <w:r w:rsidRPr="008125F5">
        <w:rPr>
          <w:rFonts w:ascii="Times New Roman" w:hAnsi="Times New Roman"/>
          <w:sz w:val="28"/>
          <w:szCs w:val="28"/>
        </w:rPr>
        <w:t xml:space="preserve">министерством здравоохранения Архангельской области (далее – минздрав АО) в сумме 5 230,5 млн.руб., что составляет 95,68% от общего объема расходов по разделу. Исполнение составило 108,1 % к бюджетным ассигнованиям, утвержденным законом </w:t>
      </w:r>
      <w:r w:rsidR="00893E64">
        <w:rPr>
          <w:rFonts w:ascii="Times New Roman" w:hAnsi="Times New Roman"/>
          <w:sz w:val="28"/>
          <w:szCs w:val="28"/>
        </w:rPr>
        <w:t>«Об областном</w:t>
      </w:r>
      <w:r w:rsidRPr="008125F5">
        <w:rPr>
          <w:rFonts w:ascii="Times New Roman" w:hAnsi="Times New Roman"/>
          <w:sz w:val="28"/>
          <w:szCs w:val="28"/>
        </w:rPr>
        <w:t xml:space="preserve"> бюджете</w:t>
      </w:r>
      <w:r w:rsidR="00893E64">
        <w:rPr>
          <w:rFonts w:ascii="Times New Roman" w:hAnsi="Times New Roman"/>
          <w:sz w:val="28"/>
          <w:szCs w:val="28"/>
        </w:rPr>
        <w:t>»</w:t>
      </w:r>
      <w:r w:rsidRPr="008125F5">
        <w:rPr>
          <w:rFonts w:ascii="Times New Roman" w:hAnsi="Times New Roman"/>
          <w:sz w:val="28"/>
          <w:szCs w:val="28"/>
        </w:rPr>
        <w:t xml:space="preserve"> и 97,6% к сводной бюджетной росписи;</w:t>
      </w:r>
    </w:p>
    <w:p w14:paraId="4493E4A4" w14:textId="77777777" w:rsidR="00DA4488" w:rsidRPr="00893E64" w:rsidRDefault="00DA4488" w:rsidP="00D95987">
      <w:pPr>
        <w:numPr>
          <w:ilvl w:val="0"/>
          <w:numId w:val="16"/>
        </w:numPr>
        <w:spacing w:after="0" w:line="240" w:lineRule="auto"/>
        <w:ind w:left="0" w:firstLine="839"/>
        <w:jc w:val="both"/>
        <w:rPr>
          <w:rFonts w:ascii="Times New Roman" w:hAnsi="Times New Roman"/>
          <w:sz w:val="28"/>
          <w:szCs w:val="28"/>
        </w:rPr>
      </w:pPr>
      <w:r w:rsidRPr="00893E64">
        <w:rPr>
          <w:rFonts w:ascii="Times New Roman" w:hAnsi="Times New Roman"/>
          <w:sz w:val="28"/>
          <w:szCs w:val="28"/>
        </w:rPr>
        <w:t xml:space="preserve">министерством строительства и архитектуры Архангельской области в сумме 201,6 млн.руб., что составляет 3,69% от общего объема расходов по разделу. Исполнение составило 100% к бюджетным ассигнованиям, утвержденным </w:t>
      </w:r>
      <w:r w:rsidR="00893E64" w:rsidRPr="008125F5">
        <w:rPr>
          <w:rFonts w:ascii="Times New Roman" w:hAnsi="Times New Roman"/>
          <w:sz w:val="28"/>
          <w:szCs w:val="28"/>
        </w:rPr>
        <w:t xml:space="preserve">законом </w:t>
      </w:r>
      <w:r w:rsidR="00893E64">
        <w:rPr>
          <w:rFonts w:ascii="Times New Roman" w:hAnsi="Times New Roman"/>
          <w:sz w:val="28"/>
          <w:szCs w:val="28"/>
        </w:rPr>
        <w:t>«Об областном</w:t>
      </w:r>
      <w:r w:rsidR="00893E64" w:rsidRPr="008125F5">
        <w:rPr>
          <w:rFonts w:ascii="Times New Roman" w:hAnsi="Times New Roman"/>
          <w:sz w:val="28"/>
          <w:szCs w:val="28"/>
        </w:rPr>
        <w:t xml:space="preserve"> бюджете</w:t>
      </w:r>
      <w:r w:rsidR="00893E64">
        <w:rPr>
          <w:rFonts w:ascii="Times New Roman" w:hAnsi="Times New Roman"/>
          <w:sz w:val="28"/>
          <w:szCs w:val="28"/>
        </w:rPr>
        <w:t xml:space="preserve">» </w:t>
      </w:r>
      <w:r w:rsidRPr="00893E64">
        <w:rPr>
          <w:rFonts w:ascii="Times New Roman" w:hAnsi="Times New Roman"/>
          <w:sz w:val="28"/>
          <w:szCs w:val="28"/>
        </w:rPr>
        <w:t>и сводной бюджетной росписью;</w:t>
      </w:r>
    </w:p>
    <w:p w14:paraId="78B75366" w14:textId="77777777" w:rsidR="00DA4488" w:rsidRPr="00893E64" w:rsidRDefault="00DA4488" w:rsidP="00D95987">
      <w:pPr>
        <w:numPr>
          <w:ilvl w:val="0"/>
          <w:numId w:val="16"/>
        </w:numPr>
        <w:spacing w:after="0" w:line="240" w:lineRule="auto"/>
        <w:ind w:left="0" w:firstLine="839"/>
        <w:jc w:val="both"/>
        <w:rPr>
          <w:rFonts w:ascii="Times New Roman" w:hAnsi="Times New Roman"/>
          <w:sz w:val="28"/>
          <w:szCs w:val="28"/>
        </w:rPr>
      </w:pPr>
      <w:r w:rsidRPr="00893E64">
        <w:rPr>
          <w:rFonts w:ascii="Times New Roman" w:hAnsi="Times New Roman"/>
          <w:sz w:val="28"/>
          <w:szCs w:val="28"/>
        </w:rPr>
        <w:t xml:space="preserve">министерством труда, занятости и социального развития Архангельской области в сумме 34,4 млн.руб., что составляет 0,62% от общего объема расходов по разделу. Исполнение составило 108,6 к бюджетным ассигнованиям, утвержденным </w:t>
      </w:r>
      <w:r w:rsidR="00893E64" w:rsidRPr="008125F5">
        <w:rPr>
          <w:rFonts w:ascii="Times New Roman" w:hAnsi="Times New Roman"/>
          <w:sz w:val="28"/>
          <w:szCs w:val="28"/>
        </w:rPr>
        <w:t xml:space="preserve">законом </w:t>
      </w:r>
      <w:r w:rsidR="00893E64">
        <w:rPr>
          <w:rFonts w:ascii="Times New Roman" w:hAnsi="Times New Roman"/>
          <w:sz w:val="28"/>
          <w:szCs w:val="28"/>
        </w:rPr>
        <w:t>«Об областном</w:t>
      </w:r>
      <w:r w:rsidR="00893E64" w:rsidRPr="008125F5">
        <w:rPr>
          <w:rFonts w:ascii="Times New Roman" w:hAnsi="Times New Roman"/>
          <w:sz w:val="28"/>
          <w:szCs w:val="28"/>
        </w:rPr>
        <w:t xml:space="preserve"> бюджете</w:t>
      </w:r>
      <w:r w:rsidR="00893E64">
        <w:rPr>
          <w:rFonts w:ascii="Times New Roman" w:hAnsi="Times New Roman"/>
          <w:sz w:val="28"/>
          <w:szCs w:val="28"/>
        </w:rPr>
        <w:t>»</w:t>
      </w:r>
      <w:r w:rsidR="00192640">
        <w:rPr>
          <w:rFonts w:ascii="Times New Roman" w:hAnsi="Times New Roman"/>
          <w:sz w:val="28"/>
          <w:szCs w:val="28"/>
        </w:rPr>
        <w:t xml:space="preserve"> </w:t>
      </w:r>
      <w:r w:rsidRPr="00893E64">
        <w:rPr>
          <w:rFonts w:ascii="Times New Roman" w:hAnsi="Times New Roman"/>
          <w:sz w:val="28"/>
          <w:szCs w:val="28"/>
        </w:rPr>
        <w:t>и 100% к сводной бюджетной росписи.</w:t>
      </w:r>
    </w:p>
    <w:p w14:paraId="2C075882" w14:textId="77777777" w:rsidR="00DA4488" w:rsidRPr="00192640" w:rsidRDefault="00DA4488" w:rsidP="00192640">
      <w:pPr>
        <w:spacing w:after="0" w:line="240" w:lineRule="auto"/>
        <w:ind w:firstLine="851"/>
        <w:jc w:val="both"/>
        <w:rPr>
          <w:rFonts w:ascii="Times New Roman" w:hAnsi="Times New Roman"/>
          <w:sz w:val="28"/>
          <w:szCs w:val="28"/>
        </w:rPr>
      </w:pPr>
      <w:r w:rsidRPr="00192640">
        <w:rPr>
          <w:rFonts w:ascii="Times New Roman" w:hAnsi="Times New Roman"/>
          <w:sz w:val="28"/>
          <w:szCs w:val="28"/>
        </w:rPr>
        <w:t>Исполнение расходов за 2017 год по разделу «Здравоохранение» в разрезе подразделов представлено ниже:</w:t>
      </w:r>
    </w:p>
    <w:tbl>
      <w:tblPr>
        <w:tblW w:w="9264" w:type="dxa"/>
        <w:tblInd w:w="108" w:type="dxa"/>
        <w:tblLayout w:type="fixed"/>
        <w:tblLook w:val="04A0" w:firstRow="1" w:lastRow="0" w:firstColumn="1" w:lastColumn="0" w:noHBand="0" w:noVBand="1"/>
      </w:tblPr>
      <w:tblGrid>
        <w:gridCol w:w="3402"/>
        <w:gridCol w:w="1417"/>
        <w:gridCol w:w="1229"/>
        <w:gridCol w:w="1090"/>
        <w:gridCol w:w="1276"/>
        <w:gridCol w:w="850"/>
      </w:tblGrid>
      <w:tr w:rsidR="00DA4488" w:rsidRPr="00192640" w14:paraId="78F12080" w14:textId="77777777" w:rsidTr="005F7B93">
        <w:trPr>
          <w:trHeight w:val="1125"/>
          <w:tblHeader/>
        </w:trPr>
        <w:tc>
          <w:tcPr>
            <w:tcW w:w="3402"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30DB2ECC" w14:textId="77777777" w:rsidR="00DA4488" w:rsidRPr="00192640" w:rsidRDefault="00DA4488" w:rsidP="00DA4488">
            <w:pPr>
              <w:spacing w:after="0" w:line="240" w:lineRule="atLeast"/>
              <w:jc w:val="center"/>
              <w:rPr>
                <w:rFonts w:ascii="Times New Roman" w:eastAsia="Times New Roman" w:hAnsi="Times New Roman"/>
                <w:color w:val="000000"/>
                <w:lang w:eastAsia="ru-RU"/>
              </w:rPr>
            </w:pPr>
            <w:r w:rsidRPr="00192640">
              <w:rPr>
                <w:rFonts w:ascii="Times New Roman" w:eastAsia="Times New Roman" w:hAnsi="Times New Roman"/>
                <w:color w:val="000000"/>
                <w:lang w:eastAsia="ru-RU"/>
              </w:rPr>
              <w:t> Наименование</w:t>
            </w:r>
          </w:p>
        </w:tc>
        <w:tc>
          <w:tcPr>
            <w:tcW w:w="1417" w:type="dxa"/>
            <w:tcBorders>
              <w:top w:val="double" w:sz="4" w:space="0" w:color="auto"/>
              <w:left w:val="nil"/>
              <w:bottom w:val="single" w:sz="4" w:space="0" w:color="auto"/>
              <w:right w:val="single" w:sz="4" w:space="0" w:color="auto"/>
            </w:tcBorders>
            <w:shd w:val="clear" w:color="auto" w:fill="auto"/>
            <w:vAlign w:val="center"/>
            <w:hideMark/>
          </w:tcPr>
          <w:p w14:paraId="639F0B18" w14:textId="77777777" w:rsidR="00DA4488" w:rsidRPr="00192640" w:rsidRDefault="00DA4488" w:rsidP="00DA4488">
            <w:pPr>
              <w:spacing w:after="0" w:line="240" w:lineRule="atLeast"/>
              <w:jc w:val="center"/>
              <w:rPr>
                <w:rFonts w:ascii="Times New Roman" w:eastAsia="Times New Roman" w:hAnsi="Times New Roman"/>
                <w:color w:val="000000"/>
                <w:lang w:eastAsia="ru-RU"/>
              </w:rPr>
            </w:pPr>
            <w:r w:rsidRPr="00192640">
              <w:rPr>
                <w:rFonts w:ascii="Times New Roman" w:eastAsia="Times New Roman" w:hAnsi="Times New Roman"/>
                <w:color w:val="000000"/>
                <w:lang w:eastAsia="ru-RU"/>
              </w:rPr>
              <w:t>утверждено областным законом о бюджете (в ред. от 15.12.2017) (млн.руб.)</w:t>
            </w:r>
          </w:p>
        </w:tc>
        <w:tc>
          <w:tcPr>
            <w:tcW w:w="1229" w:type="dxa"/>
            <w:tcBorders>
              <w:top w:val="double" w:sz="4" w:space="0" w:color="auto"/>
              <w:left w:val="nil"/>
              <w:bottom w:val="single" w:sz="4" w:space="0" w:color="auto"/>
              <w:right w:val="single" w:sz="4" w:space="0" w:color="auto"/>
            </w:tcBorders>
            <w:shd w:val="clear" w:color="auto" w:fill="auto"/>
            <w:vAlign w:val="center"/>
            <w:hideMark/>
          </w:tcPr>
          <w:p w14:paraId="67798064" w14:textId="77777777" w:rsidR="00DA4488" w:rsidRPr="00192640" w:rsidRDefault="00DA4488" w:rsidP="00DA4488">
            <w:pPr>
              <w:spacing w:after="0" w:line="240" w:lineRule="atLeast"/>
              <w:jc w:val="center"/>
              <w:rPr>
                <w:rFonts w:ascii="Times New Roman" w:eastAsia="Times New Roman" w:hAnsi="Times New Roman"/>
                <w:color w:val="000000"/>
                <w:lang w:eastAsia="ru-RU"/>
              </w:rPr>
            </w:pPr>
            <w:r w:rsidRPr="00192640">
              <w:rPr>
                <w:rFonts w:ascii="Times New Roman" w:eastAsia="Times New Roman" w:hAnsi="Times New Roman"/>
                <w:color w:val="000000"/>
                <w:lang w:eastAsia="ru-RU"/>
              </w:rPr>
              <w:t>исполнено за 2017 год (млн.руб.)</w:t>
            </w:r>
          </w:p>
        </w:tc>
        <w:tc>
          <w:tcPr>
            <w:tcW w:w="1090" w:type="dxa"/>
            <w:tcBorders>
              <w:top w:val="double" w:sz="4" w:space="0" w:color="auto"/>
              <w:left w:val="nil"/>
              <w:bottom w:val="single" w:sz="4" w:space="0" w:color="auto"/>
              <w:right w:val="single" w:sz="4" w:space="0" w:color="auto"/>
            </w:tcBorders>
            <w:shd w:val="clear" w:color="auto" w:fill="auto"/>
            <w:vAlign w:val="center"/>
            <w:hideMark/>
          </w:tcPr>
          <w:p w14:paraId="3B3F7304" w14:textId="77777777" w:rsidR="00DA4488" w:rsidRPr="00192640" w:rsidRDefault="00DA4488" w:rsidP="00DA4488">
            <w:pPr>
              <w:spacing w:after="0" w:line="240" w:lineRule="atLeast"/>
              <w:jc w:val="center"/>
              <w:rPr>
                <w:rFonts w:ascii="Times New Roman" w:eastAsia="Times New Roman" w:hAnsi="Times New Roman"/>
                <w:color w:val="000000"/>
                <w:lang w:eastAsia="ru-RU"/>
              </w:rPr>
            </w:pPr>
            <w:r w:rsidRPr="00192640">
              <w:rPr>
                <w:rFonts w:ascii="Times New Roman" w:eastAsia="Times New Roman" w:hAnsi="Times New Roman"/>
                <w:color w:val="000000"/>
                <w:lang w:eastAsia="ru-RU"/>
              </w:rPr>
              <w:t>% исполнения</w:t>
            </w:r>
          </w:p>
        </w:tc>
        <w:tc>
          <w:tcPr>
            <w:tcW w:w="1276" w:type="dxa"/>
            <w:tcBorders>
              <w:top w:val="double" w:sz="4" w:space="0" w:color="auto"/>
              <w:left w:val="single" w:sz="4" w:space="0" w:color="auto"/>
              <w:bottom w:val="single" w:sz="4" w:space="0" w:color="auto"/>
              <w:right w:val="single" w:sz="4" w:space="0" w:color="auto"/>
            </w:tcBorders>
            <w:shd w:val="clear" w:color="auto" w:fill="auto"/>
            <w:vAlign w:val="center"/>
            <w:hideMark/>
          </w:tcPr>
          <w:p w14:paraId="0C2C2F82" w14:textId="77777777" w:rsidR="00DA4488" w:rsidRPr="00192640" w:rsidRDefault="00DA4488" w:rsidP="00DA4488">
            <w:pPr>
              <w:spacing w:after="0" w:line="240" w:lineRule="atLeast"/>
              <w:jc w:val="center"/>
              <w:rPr>
                <w:rFonts w:ascii="Times New Roman" w:eastAsia="Times New Roman" w:hAnsi="Times New Roman"/>
                <w:color w:val="000000"/>
                <w:lang w:eastAsia="ru-RU"/>
              </w:rPr>
            </w:pPr>
            <w:r w:rsidRPr="00192640">
              <w:rPr>
                <w:rFonts w:ascii="Times New Roman" w:eastAsia="Times New Roman" w:hAnsi="Times New Roman"/>
                <w:color w:val="000000"/>
                <w:lang w:eastAsia="ru-RU"/>
              </w:rPr>
              <w:t>уточненная сводная бюджетная роспись на 2017 год (млн.руб.)</w:t>
            </w:r>
          </w:p>
        </w:tc>
        <w:tc>
          <w:tcPr>
            <w:tcW w:w="850" w:type="dxa"/>
            <w:tcBorders>
              <w:top w:val="double" w:sz="4" w:space="0" w:color="auto"/>
              <w:left w:val="nil"/>
              <w:bottom w:val="single" w:sz="4" w:space="0" w:color="auto"/>
              <w:right w:val="double" w:sz="4" w:space="0" w:color="auto"/>
            </w:tcBorders>
            <w:shd w:val="clear" w:color="auto" w:fill="auto"/>
            <w:vAlign w:val="center"/>
            <w:hideMark/>
          </w:tcPr>
          <w:p w14:paraId="1627338B" w14:textId="77777777" w:rsidR="00DA4488" w:rsidRPr="00192640" w:rsidRDefault="00DA4488" w:rsidP="00DA4488">
            <w:pPr>
              <w:spacing w:after="0" w:line="240" w:lineRule="atLeast"/>
              <w:jc w:val="center"/>
              <w:rPr>
                <w:rFonts w:ascii="Times New Roman" w:eastAsia="Times New Roman" w:hAnsi="Times New Roman"/>
                <w:color w:val="000000"/>
                <w:lang w:eastAsia="ru-RU"/>
              </w:rPr>
            </w:pPr>
            <w:r w:rsidRPr="00192640">
              <w:rPr>
                <w:rFonts w:ascii="Times New Roman" w:eastAsia="Times New Roman" w:hAnsi="Times New Roman"/>
                <w:color w:val="000000"/>
                <w:lang w:eastAsia="ru-RU"/>
              </w:rPr>
              <w:t>% исполнения</w:t>
            </w:r>
          </w:p>
        </w:tc>
      </w:tr>
      <w:tr w:rsidR="00DA4488" w:rsidRPr="00192640" w14:paraId="23294EEA" w14:textId="77777777" w:rsidTr="005F7B93">
        <w:trPr>
          <w:trHeight w:val="62"/>
        </w:trPr>
        <w:tc>
          <w:tcPr>
            <w:tcW w:w="3402" w:type="dxa"/>
            <w:tcBorders>
              <w:top w:val="single" w:sz="4" w:space="0" w:color="auto"/>
              <w:left w:val="double" w:sz="4" w:space="0" w:color="auto"/>
              <w:bottom w:val="single" w:sz="4" w:space="0" w:color="auto"/>
              <w:right w:val="single" w:sz="4" w:space="0" w:color="auto"/>
            </w:tcBorders>
            <w:shd w:val="clear" w:color="auto" w:fill="auto"/>
            <w:hideMark/>
          </w:tcPr>
          <w:p w14:paraId="5578D9DE" w14:textId="77777777" w:rsidR="00DA4488" w:rsidRPr="00192640" w:rsidRDefault="00DA4488" w:rsidP="00DA4488">
            <w:pPr>
              <w:spacing w:after="0" w:line="240" w:lineRule="atLeast"/>
              <w:rPr>
                <w:rFonts w:ascii="Times New Roman" w:eastAsia="Times New Roman" w:hAnsi="Times New Roman"/>
                <w:color w:val="000000"/>
                <w:lang w:eastAsia="ru-RU"/>
              </w:rPr>
            </w:pPr>
            <w:r w:rsidRPr="00192640">
              <w:rPr>
                <w:rFonts w:ascii="Times New Roman" w:eastAsia="Times New Roman" w:hAnsi="Times New Roman"/>
                <w:color w:val="000000"/>
                <w:lang w:eastAsia="ru-RU"/>
              </w:rPr>
              <w:t>Здравоохранение</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14:paraId="184AEDCC"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5 069,8</w:t>
            </w:r>
          </w:p>
        </w:tc>
        <w:tc>
          <w:tcPr>
            <w:tcW w:w="1229" w:type="dxa"/>
            <w:tcBorders>
              <w:top w:val="single" w:sz="4" w:space="0" w:color="auto"/>
              <w:left w:val="nil"/>
              <w:bottom w:val="single" w:sz="4" w:space="0" w:color="auto"/>
              <w:right w:val="single" w:sz="4" w:space="0" w:color="auto"/>
            </w:tcBorders>
            <w:shd w:val="clear" w:color="auto" w:fill="auto"/>
            <w:noWrap/>
            <w:hideMark/>
          </w:tcPr>
          <w:p w14:paraId="0D915DEA"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5 466,5</w:t>
            </w:r>
          </w:p>
        </w:tc>
        <w:tc>
          <w:tcPr>
            <w:tcW w:w="1090" w:type="dxa"/>
            <w:tcBorders>
              <w:top w:val="single" w:sz="4" w:space="0" w:color="auto"/>
              <w:left w:val="nil"/>
              <w:bottom w:val="single" w:sz="4" w:space="0" w:color="auto"/>
              <w:right w:val="single" w:sz="4" w:space="0" w:color="auto"/>
            </w:tcBorders>
            <w:shd w:val="clear" w:color="auto" w:fill="auto"/>
            <w:noWrap/>
            <w:hideMark/>
          </w:tcPr>
          <w:p w14:paraId="1CCC9355"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107,8</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14:paraId="6F3CD5A1"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5 597,8</w:t>
            </w:r>
          </w:p>
        </w:tc>
        <w:tc>
          <w:tcPr>
            <w:tcW w:w="850" w:type="dxa"/>
            <w:tcBorders>
              <w:top w:val="single" w:sz="4" w:space="0" w:color="auto"/>
              <w:left w:val="nil"/>
              <w:bottom w:val="single" w:sz="4" w:space="0" w:color="auto"/>
              <w:right w:val="double" w:sz="4" w:space="0" w:color="auto"/>
            </w:tcBorders>
            <w:shd w:val="clear" w:color="auto" w:fill="auto"/>
            <w:noWrap/>
            <w:hideMark/>
          </w:tcPr>
          <w:p w14:paraId="0BDC72B5"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97,7</w:t>
            </w:r>
          </w:p>
        </w:tc>
      </w:tr>
      <w:tr w:rsidR="00DA4488" w:rsidRPr="00192640" w14:paraId="2DAF0059" w14:textId="77777777" w:rsidTr="005F7B93">
        <w:trPr>
          <w:trHeight w:val="300"/>
        </w:trPr>
        <w:tc>
          <w:tcPr>
            <w:tcW w:w="3402" w:type="dxa"/>
            <w:tcBorders>
              <w:top w:val="single" w:sz="4" w:space="0" w:color="auto"/>
              <w:left w:val="double" w:sz="4" w:space="0" w:color="auto"/>
              <w:bottom w:val="single" w:sz="4" w:space="0" w:color="auto"/>
              <w:right w:val="single" w:sz="4" w:space="0" w:color="auto"/>
            </w:tcBorders>
            <w:shd w:val="clear" w:color="auto" w:fill="auto"/>
            <w:hideMark/>
          </w:tcPr>
          <w:p w14:paraId="02C53397" w14:textId="77777777" w:rsidR="00DA4488" w:rsidRPr="00192640" w:rsidRDefault="00DA4488" w:rsidP="00DA4488">
            <w:pPr>
              <w:spacing w:after="0" w:line="240" w:lineRule="atLeast"/>
              <w:rPr>
                <w:rFonts w:ascii="Times New Roman" w:eastAsia="Times New Roman" w:hAnsi="Times New Roman"/>
                <w:color w:val="000000"/>
                <w:lang w:eastAsia="ru-RU"/>
              </w:rPr>
            </w:pPr>
            <w:r w:rsidRPr="00192640">
              <w:rPr>
                <w:rFonts w:ascii="Times New Roman" w:eastAsia="Times New Roman" w:hAnsi="Times New Roman"/>
                <w:color w:val="000000"/>
                <w:lang w:eastAsia="ru-RU"/>
              </w:rPr>
              <w:t>Стационарная медицинская помощь</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14:paraId="6258CD65"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1 770,2</w:t>
            </w:r>
          </w:p>
        </w:tc>
        <w:tc>
          <w:tcPr>
            <w:tcW w:w="1229" w:type="dxa"/>
            <w:tcBorders>
              <w:top w:val="single" w:sz="4" w:space="0" w:color="auto"/>
              <w:left w:val="nil"/>
              <w:bottom w:val="single" w:sz="4" w:space="0" w:color="auto"/>
              <w:right w:val="single" w:sz="4" w:space="0" w:color="auto"/>
            </w:tcBorders>
            <w:shd w:val="clear" w:color="auto" w:fill="auto"/>
            <w:noWrap/>
            <w:hideMark/>
          </w:tcPr>
          <w:p w14:paraId="03CC759D"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1 874,2</w:t>
            </w:r>
          </w:p>
        </w:tc>
        <w:tc>
          <w:tcPr>
            <w:tcW w:w="1090" w:type="dxa"/>
            <w:tcBorders>
              <w:top w:val="single" w:sz="4" w:space="0" w:color="auto"/>
              <w:left w:val="nil"/>
              <w:bottom w:val="single" w:sz="4" w:space="0" w:color="auto"/>
              <w:right w:val="single" w:sz="4" w:space="0" w:color="auto"/>
            </w:tcBorders>
            <w:shd w:val="clear" w:color="auto" w:fill="auto"/>
            <w:noWrap/>
            <w:hideMark/>
          </w:tcPr>
          <w:p w14:paraId="55C8AAF3"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105,9</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14:paraId="0E531ED9"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1 874,2</w:t>
            </w:r>
          </w:p>
        </w:tc>
        <w:tc>
          <w:tcPr>
            <w:tcW w:w="850" w:type="dxa"/>
            <w:tcBorders>
              <w:top w:val="single" w:sz="4" w:space="0" w:color="auto"/>
              <w:left w:val="nil"/>
              <w:bottom w:val="single" w:sz="4" w:space="0" w:color="auto"/>
              <w:right w:val="double" w:sz="4" w:space="0" w:color="auto"/>
            </w:tcBorders>
            <w:shd w:val="clear" w:color="auto" w:fill="auto"/>
            <w:noWrap/>
            <w:hideMark/>
          </w:tcPr>
          <w:p w14:paraId="25D313E5"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100</w:t>
            </w:r>
          </w:p>
        </w:tc>
      </w:tr>
      <w:tr w:rsidR="00DA4488" w:rsidRPr="00192640" w14:paraId="3969B636" w14:textId="77777777" w:rsidTr="005F7B93">
        <w:trPr>
          <w:trHeight w:val="129"/>
        </w:trPr>
        <w:tc>
          <w:tcPr>
            <w:tcW w:w="3402" w:type="dxa"/>
            <w:tcBorders>
              <w:top w:val="single" w:sz="4" w:space="0" w:color="auto"/>
              <w:left w:val="double" w:sz="4" w:space="0" w:color="auto"/>
              <w:bottom w:val="single" w:sz="4" w:space="0" w:color="auto"/>
              <w:right w:val="single" w:sz="4" w:space="0" w:color="auto"/>
            </w:tcBorders>
            <w:shd w:val="clear" w:color="auto" w:fill="auto"/>
            <w:hideMark/>
          </w:tcPr>
          <w:p w14:paraId="2DAD2D1A" w14:textId="77777777" w:rsidR="00DA4488" w:rsidRPr="00192640" w:rsidRDefault="00DA4488" w:rsidP="00DA4488">
            <w:pPr>
              <w:spacing w:after="0" w:line="240" w:lineRule="atLeast"/>
              <w:rPr>
                <w:rFonts w:ascii="Times New Roman" w:eastAsia="Times New Roman" w:hAnsi="Times New Roman"/>
                <w:color w:val="000000"/>
                <w:lang w:eastAsia="ru-RU"/>
              </w:rPr>
            </w:pPr>
            <w:r w:rsidRPr="00192640">
              <w:rPr>
                <w:rFonts w:ascii="Times New Roman" w:eastAsia="Times New Roman" w:hAnsi="Times New Roman"/>
                <w:color w:val="000000"/>
                <w:lang w:eastAsia="ru-RU"/>
              </w:rPr>
              <w:t>Амбулаторная помощь</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14:paraId="67A7FEF5"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1 640,0</w:t>
            </w:r>
          </w:p>
        </w:tc>
        <w:tc>
          <w:tcPr>
            <w:tcW w:w="1229" w:type="dxa"/>
            <w:tcBorders>
              <w:top w:val="single" w:sz="4" w:space="0" w:color="auto"/>
              <w:left w:val="nil"/>
              <w:bottom w:val="single" w:sz="4" w:space="0" w:color="auto"/>
              <w:right w:val="single" w:sz="4" w:space="0" w:color="auto"/>
            </w:tcBorders>
            <w:shd w:val="clear" w:color="auto" w:fill="auto"/>
            <w:noWrap/>
            <w:hideMark/>
          </w:tcPr>
          <w:p w14:paraId="32ECE5E8"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1 868,9</w:t>
            </w:r>
          </w:p>
        </w:tc>
        <w:tc>
          <w:tcPr>
            <w:tcW w:w="1090" w:type="dxa"/>
            <w:tcBorders>
              <w:top w:val="single" w:sz="4" w:space="0" w:color="auto"/>
              <w:left w:val="nil"/>
              <w:bottom w:val="single" w:sz="4" w:space="0" w:color="auto"/>
              <w:right w:val="single" w:sz="4" w:space="0" w:color="auto"/>
            </w:tcBorders>
            <w:shd w:val="clear" w:color="auto" w:fill="auto"/>
            <w:noWrap/>
            <w:hideMark/>
          </w:tcPr>
          <w:p w14:paraId="453CB425"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114,0</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14:paraId="44D7D87E"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1 997,6</w:t>
            </w:r>
          </w:p>
        </w:tc>
        <w:tc>
          <w:tcPr>
            <w:tcW w:w="850" w:type="dxa"/>
            <w:tcBorders>
              <w:top w:val="single" w:sz="4" w:space="0" w:color="auto"/>
              <w:left w:val="nil"/>
              <w:bottom w:val="single" w:sz="4" w:space="0" w:color="auto"/>
              <w:right w:val="double" w:sz="4" w:space="0" w:color="auto"/>
            </w:tcBorders>
            <w:shd w:val="clear" w:color="auto" w:fill="auto"/>
            <w:noWrap/>
            <w:hideMark/>
          </w:tcPr>
          <w:p w14:paraId="27992694"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93,6</w:t>
            </w:r>
          </w:p>
        </w:tc>
      </w:tr>
      <w:tr w:rsidR="00DA4488" w:rsidRPr="00192640" w14:paraId="01ADD18C" w14:textId="77777777" w:rsidTr="005F7B93">
        <w:trPr>
          <w:trHeight w:val="129"/>
        </w:trPr>
        <w:tc>
          <w:tcPr>
            <w:tcW w:w="3402" w:type="dxa"/>
            <w:tcBorders>
              <w:top w:val="single" w:sz="4" w:space="0" w:color="auto"/>
              <w:left w:val="double" w:sz="4" w:space="0" w:color="auto"/>
              <w:bottom w:val="single" w:sz="4" w:space="0" w:color="auto"/>
              <w:right w:val="single" w:sz="4" w:space="0" w:color="auto"/>
            </w:tcBorders>
            <w:shd w:val="clear" w:color="auto" w:fill="auto"/>
          </w:tcPr>
          <w:p w14:paraId="2780032B" w14:textId="77777777" w:rsidR="00DA4488" w:rsidRPr="00192640" w:rsidRDefault="00DA4488" w:rsidP="00DA4488">
            <w:pPr>
              <w:spacing w:after="0" w:line="240" w:lineRule="atLeast"/>
              <w:rPr>
                <w:rFonts w:ascii="Times New Roman" w:eastAsia="Times New Roman" w:hAnsi="Times New Roman"/>
                <w:color w:val="000000"/>
                <w:lang w:eastAsia="ru-RU"/>
              </w:rPr>
            </w:pPr>
            <w:r w:rsidRPr="00192640">
              <w:rPr>
                <w:rFonts w:ascii="Times New Roman" w:eastAsia="Times New Roman" w:hAnsi="Times New Roman"/>
                <w:color w:val="000000"/>
                <w:lang w:eastAsia="ru-RU"/>
              </w:rPr>
              <w:t>Медицинская помощь в дневных стационарах всех типов</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75066262"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21,9</w:t>
            </w:r>
          </w:p>
        </w:tc>
        <w:tc>
          <w:tcPr>
            <w:tcW w:w="1229" w:type="dxa"/>
            <w:tcBorders>
              <w:top w:val="single" w:sz="4" w:space="0" w:color="auto"/>
              <w:left w:val="nil"/>
              <w:bottom w:val="single" w:sz="4" w:space="0" w:color="auto"/>
              <w:right w:val="single" w:sz="4" w:space="0" w:color="auto"/>
            </w:tcBorders>
            <w:shd w:val="clear" w:color="auto" w:fill="auto"/>
            <w:noWrap/>
          </w:tcPr>
          <w:p w14:paraId="10F93AAC"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23,0</w:t>
            </w:r>
          </w:p>
        </w:tc>
        <w:tc>
          <w:tcPr>
            <w:tcW w:w="1090" w:type="dxa"/>
            <w:tcBorders>
              <w:top w:val="single" w:sz="4" w:space="0" w:color="auto"/>
              <w:left w:val="nil"/>
              <w:bottom w:val="single" w:sz="4" w:space="0" w:color="auto"/>
              <w:right w:val="single" w:sz="4" w:space="0" w:color="auto"/>
            </w:tcBorders>
            <w:shd w:val="clear" w:color="auto" w:fill="auto"/>
            <w:noWrap/>
          </w:tcPr>
          <w:p w14:paraId="444C8FB5"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104,9</w:t>
            </w:r>
          </w:p>
        </w:tc>
        <w:tc>
          <w:tcPr>
            <w:tcW w:w="1276" w:type="dxa"/>
            <w:tcBorders>
              <w:top w:val="single" w:sz="4" w:space="0" w:color="auto"/>
              <w:left w:val="single" w:sz="4" w:space="0" w:color="auto"/>
              <w:bottom w:val="single" w:sz="4" w:space="0" w:color="auto"/>
              <w:right w:val="single" w:sz="4" w:space="0" w:color="auto"/>
            </w:tcBorders>
            <w:shd w:val="clear" w:color="auto" w:fill="auto"/>
            <w:noWrap/>
          </w:tcPr>
          <w:p w14:paraId="4831E793"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23,0</w:t>
            </w:r>
          </w:p>
        </w:tc>
        <w:tc>
          <w:tcPr>
            <w:tcW w:w="850" w:type="dxa"/>
            <w:tcBorders>
              <w:top w:val="single" w:sz="4" w:space="0" w:color="auto"/>
              <w:left w:val="nil"/>
              <w:bottom w:val="single" w:sz="4" w:space="0" w:color="auto"/>
              <w:right w:val="double" w:sz="4" w:space="0" w:color="auto"/>
            </w:tcBorders>
            <w:shd w:val="clear" w:color="auto" w:fill="auto"/>
            <w:noWrap/>
          </w:tcPr>
          <w:p w14:paraId="3D8DBD8E"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100</w:t>
            </w:r>
          </w:p>
        </w:tc>
      </w:tr>
      <w:tr w:rsidR="00DA4488" w:rsidRPr="00192640" w14:paraId="44D18FA4" w14:textId="77777777" w:rsidTr="005F7B93">
        <w:trPr>
          <w:trHeight w:val="204"/>
        </w:trPr>
        <w:tc>
          <w:tcPr>
            <w:tcW w:w="3402" w:type="dxa"/>
            <w:tcBorders>
              <w:top w:val="single" w:sz="4" w:space="0" w:color="auto"/>
              <w:left w:val="double" w:sz="4" w:space="0" w:color="auto"/>
              <w:bottom w:val="single" w:sz="4" w:space="0" w:color="auto"/>
              <w:right w:val="single" w:sz="4" w:space="0" w:color="auto"/>
            </w:tcBorders>
            <w:shd w:val="clear" w:color="auto" w:fill="auto"/>
            <w:hideMark/>
          </w:tcPr>
          <w:p w14:paraId="044C9CFD" w14:textId="77777777" w:rsidR="00DA4488" w:rsidRPr="00192640" w:rsidRDefault="00DA4488" w:rsidP="00DA4488">
            <w:pPr>
              <w:spacing w:after="0" w:line="240" w:lineRule="atLeast"/>
              <w:rPr>
                <w:rFonts w:ascii="Times New Roman" w:eastAsia="Times New Roman" w:hAnsi="Times New Roman"/>
                <w:color w:val="000000"/>
                <w:lang w:eastAsia="ru-RU"/>
              </w:rPr>
            </w:pPr>
            <w:r w:rsidRPr="00192640">
              <w:rPr>
                <w:rFonts w:ascii="Times New Roman" w:eastAsia="Times New Roman" w:hAnsi="Times New Roman"/>
                <w:color w:val="000000"/>
                <w:lang w:eastAsia="ru-RU"/>
              </w:rPr>
              <w:t>Скорая медицинская помощь</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14:paraId="0A2F4113"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299,5</w:t>
            </w:r>
          </w:p>
        </w:tc>
        <w:tc>
          <w:tcPr>
            <w:tcW w:w="1229" w:type="dxa"/>
            <w:tcBorders>
              <w:top w:val="single" w:sz="4" w:space="0" w:color="auto"/>
              <w:left w:val="nil"/>
              <w:bottom w:val="single" w:sz="4" w:space="0" w:color="auto"/>
              <w:right w:val="single" w:sz="4" w:space="0" w:color="auto"/>
            </w:tcBorders>
            <w:shd w:val="clear" w:color="auto" w:fill="auto"/>
            <w:noWrap/>
            <w:hideMark/>
          </w:tcPr>
          <w:p w14:paraId="51E031FC"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368,2</w:t>
            </w:r>
          </w:p>
        </w:tc>
        <w:tc>
          <w:tcPr>
            <w:tcW w:w="1090" w:type="dxa"/>
            <w:tcBorders>
              <w:top w:val="single" w:sz="4" w:space="0" w:color="auto"/>
              <w:left w:val="nil"/>
              <w:bottom w:val="single" w:sz="4" w:space="0" w:color="auto"/>
              <w:right w:val="single" w:sz="4" w:space="0" w:color="auto"/>
            </w:tcBorders>
            <w:shd w:val="clear" w:color="auto" w:fill="auto"/>
            <w:noWrap/>
            <w:hideMark/>
          </w:tcPr>
          <w:p w14:paraId="20EA750E"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123,0</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14:paraId="5D996B3B"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368,2</w:t>
            </w:r>
          </w:p>
        </w:tc>
        <w:tc>
          <w:tcPr>
            <w:tcW w:w="850" w:type="dxa"/>
            <w:tcBorders>
              <w:top w:val="single" w:sz="4" w:space="0" w:color="auto"/>
              <w:left w:val="nil"/>
              <w:bottom w:val="single" w:sz="4" w:space="0" w:color="auto"/>
              <w:right w:val="double" w:sz="4" w:space="0" w:color="auto"/>
            </w:tcBorders>
            <w:shd w:val="clear" w:color="auto" w:fill="auto"/>
            <w:noWrap/>
            <w:hideMark/>
          </w:tcPr>
          <w:p w14:paraId="61B3ABC5"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100</w:t>
            </w:r>
          </w:p>
        </w:tc>
      </w:tr>
      <w:tr w:rsidR="00DA4488" w:rsidRPr="00192640" w14:paraId="77CFA0A7" w14:textId="77777777" w:rsidTr="005F7B93">
        <w:trPr>
          <w:trHeight w:val="300"/>
        </w:trPr>
        <w:tc>
          <w:tcPr>
            <w:tcW w:w="3402" w:type="dxa"/>
            <w:tcBorders>
              <w:top w:val="single" w:sz="4" w:space="0" w:color="auto"/>
              <w:left w:val="double" w:sz="4" w:space="0" w:color="auto"/>
              <w:bottom w:val="single" w:sz="4" w:space="0" w:color="auto"/>
              <w:right w:val="single" w:sz="4" w:space="0" w:color="auto"/>
            </w:tcBorders>
            <w:shd w:val="clear" w:color="auto" w:fill="auto"/>
            <w:hideMark/>
          </w:tcPr>
          <w:p w14:paraId="36804FB6" w14:textId="77777777" w:rsidR="00DA4488" w:rsidRPr="00192640" w:rsidRDefault="00DA4488" w:rsidP="00DA4488">
            <w:pPr>
              <w:spacing w:after="0" w:line="240" w:lineRule="atLeast"/>
              <w:rPr>
                <w:rFonts w:ascii="Times New Roman" w:eastAsia="Times New Roman" w:hAnsi="Times New Roman"/>
                <w:color w:val="000000"/>
                <w:lang w:eastAsia="ru-RU"/>
              </w:rPr>
            </w:pPr>
            <w:r w:rsidRPr="00192640">
              <w:rPr>
                <w:rFonts w:ascii="Times New Roman" w:eastAsia="Times New Roman" w:hAnsi="Times New Roman"/>
                <w:color w:val="000000"/>
                <w:lang w:eastAsia="ru-RU"/>
              </w:rPr>
              <w:t>Санаторно-оздоровительная помощь</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14:paraId="737EB761"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182,6</w:t>
            </w:r>
          </w:p>
        </w:tc>
        <w:tc>
          <w:tcPr>
            <w:tcW w:w="1229" w:type="dxa"/>
            <w:tcBorders>
              <w:top w:val="single" w:sz="4" w:space="0" w:color="auto"/>
              <w:left w:val="nil"/>
              <w:bottom w:val="single" w:sz="4" w:space="0" w:color="auto"/>
              <w:right w:val="single" w:sz="4" w:space="0" w:color="auto"/>
            </w:tcBorders>
            <w:shd w:val="clear" w:color="auto" w:fill="auto"/>
            <w:noWrap/>
            <w:hideMark/>
          </w:tcPr>
          <w:p w14:paraId="5F4E0244"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190,4</w:t>
            </w:r>
          </w:p>
        </w:tc>
        <w:tc>
          <w:tcPr>
            <w:tcW w:w="1090" w:type="dxa"/>
            <w:tcBorders>
              <w:top w:val="single" w:sz="4" w:space="0" w:color="auto"/>
              <w:left w:val="nil"/>
              <w:bottom w:val="single" w:sz="4" w:space="0" w:color="auto"/>
              <w:right w:val="single" w:sz="4" w:space="0" w:color="auto"/>
            </w:tcBorders>
            <w:shd w:val="clear" w:color="auto" w:fill="auto"/>
            <w:noWrap/>
            <w:hideMark/>
          </w:tcPr>
          <w:p w14:paraId="4EB9D89F"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104,2</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14:paraId="4AB83782"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190,4</w:t>
            </w:r>
          </w:p>
        </w:tc>
        <w:tc>
          <w:tcPr>
            <w:tcW w:w="850" w:type="dxa"/>
            <w:tcBorders>
              <w:top w:val="single" w:sz="4" w:space="0" w:color="auto"/>
              <w:left w:val="nil"/>
              <w:bottom w:val="single" w:sz="4" w:space="0" w:color="auto"/>
              <w:right w:val="double" w:sz="4" w:space="0" w:color="auto"/>
            </w:tcBorders>
            <w:shd w:val="clear" w:color="auto" w:fill="auto"/>
            <w:noWrap/>
            <w:hideMark/>
          </w:tcPr>
          <w:p w14:paraId="183657B6"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100</w:t>
            </w:r>
          </w:p>
        </w:tc>
      </w:tr>
      <w:tr w:rsidR="00DA4488" w:rsidRPr="00192640" w14:paraId="64B520C5" w14:textId="77777777" w:rsidTr="005F7B93">
        <w:trPr>
          <w:trHeight w:val="765"/>
        </w:trPr>
        <w:tc>
          <w:tcPr>
            <w:tcW w:w="3402" w:type="dxa"/>
            <w:tcBorders>
              <w:top w:val="single" w:sz="4" w:space="0" w:color="auto"/>
              <w:left w:val="double" w:sz="4" w:space="0" w:color="auto"/>
              <w:bottom w:val="single" w:sz="4" w:space="0" w:color="auto"/>
              <w:right w:val="single" w:sz="4" w:space="0" w:color="auto"/>
            </w:tcBorders>
            <w:shd w:val="clear" w:color="auto" w:fill="auto"/>
            <w:hideMark/>
          </w:tcPr>
          <w:p w14:paraId="73532811" w14:textId="77777777" w:rsidR="00DA4488" w:rsidRPr="00192640" w:rsidRDefault="00DA4488" w:rsidP="00DA4488">
            <w:pPr>
              <w:spacing w:after="0" w:line="240" w:lineRule="atLeast"/>
              <w:rPr>
                <w:rFonts w:ascii="Times New Roman" w:eastAsia="Times New Roman" w:hAnsi="Times New Roman"/>
                <w:color w:val="000000"/>
                <w:lang w:eastAsia="ru-RU"/>
              </w:rPr>
            </w:pPr>
            <w:r w:rsidRPr="00192640">
              <w:rPr>
                <w:rFonts w:ascii="Times New Roman" w:eastAsia="Times New Roman" w:hAnsi="Times New Roman"/>
                <w:color w:val="000000"/>
                <w:lang w:eastAsia="ru-RU"/>
              </w:rPr>
              <w:t>Заготовка, переработка, хранение и обеспечение безопасности донорской крови и ее компонентов</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14:paraId="583508B0"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119,5</w:t>
            </w:r>
          </w:p>
        </w:tc>
        <w:tc>
          <w:tcPr>
            <w:tcW w:w="1229" w:type="dxa"/>
            <w:tcBorders>
              <w:top w:val="single" w:sz="4" w:space="0" w:color="auto"/>
              <w:left w:val="nil"/>
              <w:bottom w:val="single" w:sz="4" w:space="0" w:color="auto"/>
              <w:right w:val="single" w:sz="4" w:space="0" w:color="auto"/>
            </w:tcBorders>
            <w:shd w:val="clear" w:color="auto" w:fill="auto"/>
            <w:noWrap/>
            <w:hideMark/>
          </w:tcPr>
          <w:p w14:paraId="059B332A"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121,4</w:t>
            </w:r>
          </w:p>
        </w:tc>
        <w:tc>
          <w:tcPr>
            <w:tcW w:w="1090" w:type="dxa"/>
            <w:tcBorders>
              <w:top w:val="single" w:sz="4" w:space="0" w:color="auto"/>
              <w:left w:val="nil"/>
              <w:bottom w:val="single" w:sz="4" w:space="0" w:color="auto"/>
              <w:right w:val="single" w:sz="4" w:space="0" w:color="auto"/>
            </w:tcBorders>
            <w:shd w:val="clear" w:color="auto" w:fill="auto"/>
            <w:noWrap/>
            <w:hideMark/>
          </w:tcPr>
          <w:p w14:paraId="2E0682F6"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101,6</w:t>
            </w:r>
          </w:p>
        </w:tc>
        <w:tc>
          <w:tcPr>
            <w:tcW w:w="1276" w:type="dxa"/>
            <w:tcBorders>
              <w:top w:val="single" w:sz="4" w:space="0" w:color="auto"/>
              <w:left w:val="single" w:sz="4" w:space="0" w:color="auto"/>
              <w:bottom w:val="single" w:sz="4" w:space="0" w:color="auto"/>
              <w:right w:val="single" w:sz="4" w:space="0" w:color="auto"/>
            </w:tcBorders>
            <w:shd w:val="clear" w:color="auto" w:fill="auto"/>
            <w:noWrap/>
            <w:hideMark/>
          </w:tcPr>
          <w:p w14:paraId="4ADAF3C1"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121,4</w:t>
            </w:r>
          </w:p>
        </w:tc>
        <w:tc>
          <w:tcPr>
            <w:tcW w:w="850" w:type="dxa"/>
            <w:tcBorders>
              <w:top w:val="single" w:sz="4" w:space="0" w:color="auto"/>
              <w:left w:val="nil"/>
              <w:bottom w:val="single" w:sz="4" w:space="0" w:color="auto"/>
              <w:right w:val="double" w:sz="4" w:space="0" w:color="auto"/>
            </w:tcBorders>
            <w:shd w:val="clear" w:color="auto" w:fill="auto"/>
            <w:noWrap/>
            <w:hideMark/>
          </w:tcPr>
          <w:p w14:paraId="4CC60B87"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100</w:t>
            </w:r>
          </w:p>
        </w:tc>
      </w:tr>
      <w:tr w:rsidR="00DA4488" w:rsidRPr="00192640" w14:paraId="7DBC259B" w14:textId="77777777" w:rsidTr="005F7B93">
        <w:trPr>
          <w:trHeight w:val="525"/>
        </w:trPr>
        <w:tc>
          <w:tcPr>
            <w:tcW w:w="3402" w:type="dxa"/>
            <w:tcBorders>
              <w:top w:val="single" w:sz="4" w:space="0" w:color="auto"/>
              <w:left w:val="double" w:sz="4" w:space="0" w:color="auto"/>
              <w:bottom w:val="double" w:sz="4" w:space="0" w:color="auto"/>
              <w:right w:val="single" w:sz="4" w:space="0" w:color="auto"/>
            </w:tcBorders>
            <w:shd w:val="clear" w:color="auto" w:fill="auto"/>
            <w:hideMark/>
          </w:tcPr>
          <w:p w14:paraId="13B70088" w14:textId="77777777" w:rsidR="00DA4488" w:rsidRPr="00192640" w:rsidRDefault="005F7B93" w:rsidP="00DA4488">
            <w:pPr>
              <w:spacing w:after="0" w:line="240" w:lineRule="atLeast"/>
              <w:rPr>
                <w:rFonts w:ascii="Times New Roman" w:eastAsia="Times New Roman" w:hAnsi="Times New Roman"/>
                <w:color w:val="000000"/>
                <w:lang w:eastAsia="ru-RU"/>
              </w:rPr>
            </w:pPr>
            <w:r>
              <w:rPr>
                <w:rFonts w:ascii="Times New Roman" w:eastAsia="Times New Roman" w:hAnsi="Times New Roman"/>
                <w:color w:val="000000"/>
                <w:lang w:eastAsia="ru-RU"/>
              </w:rPr>
              <w:lastRenderedPageBreak/>
              <w:t>Д</w:t>
            </w:r>
            <w:r w:rsidR="00DA4488" w:rsidRPr="00192640">
              <w:rPr>
                <w:rFonts w:ascii="Times New Roman" w:eastAsia="Times New Roman" w:hAnsi="Times New Roman"/>
                <w:color w:val="000000"/>
                <w:lang w:eastAsia="ru-RU"/>
              </w:rPr>
              <w:t>ругие вопросы в области здравоохранения</w:t>
            </w:r>
          </w:p>
        </w:tc>
        <w:tc>
          <w:tcPr>
            <w:tcW w:w="1417" w:type="dxa"/>
            <w:tcBorders>
              <w:top w:val="single" w:sz="4" w:space="0" w:color="auto"/>
              <w:left w:val="single" w:sz="4" w:space="0" w:color="auto"/>
              <w:bottom w:val="double" w:sz="4" w:space="0" w:color="auto"/>
              <w:right w:val="single" w:sz="4" w:space="0" w:color="auto"/>
            </w:tcBorders>
            <w:shd w:val="clear" w:color="auto" w:fill="auto"/>
            <w:hideMark/>
          </w:tcPr>
          <w:p w14:paraId="6E9C2883"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1 036,0</w:t>
            </w:r>
          </w:p>
        </w:tc>
        <w:tc>
          <w:tcPr>
            <w:tcW w:w="1229" w:type="dxa"/>
            <w:tcBorders>
              <w:top w:val="single" w:sz="4" w:space="0" w:color="auto"/>
              <w:left w:val="nil"/>
              <w:bottom w:val="double" w:sz="4" w:space="0" w:color="auto"/>
              <w:right w:val="single" w:sz="4" w:space="0" w:color="auto"/>
            </w:tcBorders>
            <w:shd w:val="clear" w:color="auto" w:fill="auto"/>
            <w:noWrap/>
            <w:hideMark/>
          </w:tcPr>
          <w:p w14:paraId="77CB11E3"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1020,4</w:t>
            </w:r>
          </w:p>
        </w:tc>
        <w:tc>
          <w:tcPr>
            <w:tcW w:w="1090" w:type="dxa"/>
            <w:tcBorders>
              <w:top w:val="single" w:sz="4" w:space="0" w:color="auto"/>
              <w:left w:val="nil"/>
              <w:bottom w:val="double" w:sz="4" w:space="0" w:color="auto"/>
              <w:right w:val="single" w:sz="4" w:space="0" w:color="auto"/>
            </w:tcBorders>
            <w:shd w:val="clear" w:color="auto" w:fill="auto"/>
            <w:noWrap/>
            <w:hideMark/>
          </w:tcPr>
          <w:p w14:paraId="447A2BAC"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98,5</w:t>
            </w:r>
          </w:p>
        </w:tc>
        <w:tc>
          <w:tcPr>
            <w:tcW w:w="1276" w:type="dxa"/>
            <w:tcBorders>
              <w:top w:val="single" w:sz="4" w:space="0" w:color="auto"/>
              <w:left w:val="single" w:sz="4" w:space="0" w:color="auto"/>
              <w:bottom w:val="double" w:sz="4" w:space="0" w:color="auto"/>
              <w:right w:val="single" w:sz="4" w:space="0" w:color="auto"/>
            </w:tcBorders>
            <w:shd w:val="clear" w:color="auto" w:fill="auto"/>
            <w:noWrap/>
            <w:hideMark/>
          </w:tcPr>
          <w:p w14:paraId="1DEA4937"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1 023,0</w:t>
            </w:r>
          </w:p>
        </w:tc>
        <w:tc>
          <w:tcPr>
            <w:tcW w:w="850" w:type="dxa"/>
            <w:tcBorders>
              <w:top w:val="single" w:sz="4" w:space="0" w:color="auto"/>
              <w:left w:val="nil"/>
              <w:bottom w:val="double" w:sz="4" w:space="0" w:color="auto"/>
              <w:right w:val="double" w:sz="4" w:space="0" w:color="auto"/>
            </w:tcBorders>
            <w:shd w:val="clear" w:color="auto" w:fill="auto"/>
            <w:noWrap/>
            <w:hideMark/>
          </w:tcPr>
          <w:p w14:paraId="400793C1" w14:textId="77777777" w:rsidR="00DA4488" w:rsidRPr="00192640" w:rsidRDefault="00DA4488" w:rsidP="00DA4488">
            <w:pPr>
              <w:spacing w:after="0" w:line="240" w:lineRule="atLeast"/>
              <w:jc w:val="right"/>
              <w:rPr>
                <w:rFonts w:ascii="Times New Roman" w:hAnsi="Times New Roman"/>
                <w:color w:val="000000"/>
              </w:rPr>
            </w:pPr>
            <w:r w:rsidRPr="00192640">
              <w:rPr>
                <w:rFonts w:ascii="Times New Roman" w:hAnsi="Times New Roman"/>
                <w:color w:val="000000"/>
              </w:rPr>
              <w:t>99,8</w:t>
            </w:r>
          </w:p>
        </w:tc>
      </w:tr>
    </w:tbl>
    <w:p w14:paraId="35FBAAFD" w14:textId="77777777" w:rsidR="00DA4488" w:rsidRPr="005F7B93" w:rsidRDefault="00DA4488" w:rsidP="005F7B93">
      <w:pPr>
        <w:tabs>
          <w:tab w:val="left" w:pos="567"/>
        </w:tabs>
        <w:spacing w:after="0" w:line="240" w:lineRule="auto"/>
        <w:contextualSpacing/>
        <w:jc w:val="center"/>
        <w:rPr>
          <w:rFonts w:ascii="Times New Roman" w:eastAsia="Times New Roman" w:hAnsi="Times New Roman"/>
          <w:sz w:val="28"/>
          <w:szCs w:val="28"/>
          <w:lang w:eastAsia="ru-RU"/>
        </w:rPr>
      </w:pPr>
    </w:p>
    <w:p w14:paraId="12DB732C" w14:textId="77777777" w:rsidR="00DA4488" w:rsidRPr="005F7B93" w:rsidRDefault="00DA4488" w:rsidP="005F7B93">
      <w:pPr>
        <w:spacing w:after="0" w:line="240" w:lineRule="auto"/>
        <w:jc w:val="center"/>
        <w:rPr>
          <w:rFonts w:ascii="Times New Roman" w:hAnsi="Times New Roman"/>
          <w:sz w:val="28"/>
          <w:szCs w:val="28"/>
          <w:u w:val="single"/>
        </w:rPr>
      </w:pPr>
      <w:r w:rsidRPr="005F7B93">
        <w:rPr>
          <w:rFonts w:ascii="Times New Roman" w:hAnsi="Times New Roman"/>
          <w:sz w:val="28"/>
          <w:szCs w:val="28"/>
          <w:u w:val="single"/>
        </w:rPr>
        <w:t>Государственная программа Архангельской области «Развитие здравоохранения Архангельской области (2013 - 2020 годы)»</w:t>
      </w:r>
    </w:p>
    <w:p w14:paraId="07DE0880" w14:textId="77777777" w:rsidR="00DA4488" w:rsidRPr="005F7B93" w:rsidRDefault="00DA4488" w:rsidP="005F7B93">
      <w:pPr>
        <w:spacing w:after="0" w:line="240" w:lineRule="auto"/>
        <w:ind w:firstLine="851"/>
        <w:jc w:val="both"/>
        <w:rPr>
          <w:rFonts w:ascii="Times New Roman" w:hAnsi="Times New Roman"/>
          <w:sz w:val="28"/>
          <w:szCs w:val="28"/>
        </w:rPr>
      </w:pPr>
      <w:r w:rsidRPr="005F7B93">
        <w:rPr>
          <w:rFonts w:ascii="Times New Roman" w:hAnsi="Times New Roman"/>
          <w:sz w:val="28"/>
          <w:szCs w:val="28"/>
        </w:rPr>
        <w:t xml:space="preserve">За 2017 год на реализацию государственной программы Архангельской области «Развитие здравоохранения Архангельской области (2013 – 2020 годы)» </w:t>
      </w:r>
      <w:r w:rsidR="005F7B93" w:rsidRPr="005F7B93">
        <w:rPr>
          <w:rFonts w:ascii="Times New Roman" w:hAnsi="Times New Roman"/>
          <w:sz w:val="28"/>
          <w:szCs w:val="28"/>
        </w:rPr>
        <w:t xml:space="preserve">направлено </w:t>
      </w:r>
      <w:r w:rsidRPr="005F7B93">
        <w:rPr>
          <w:rFonts w:ascii="Times New Roman" w:hAnsi="Times New Roman"/>
          <w:sz w:val="28"/>
          <w:szCs w:val="28"/>
        </w:rPr>
        <w:t>13 210,2 млн.руб.</w:t>
      </w:r>
    </w:p>
    <w:p w14:paraId="6BF8BBBD" w14:textId="77777777" w:rsidR="00DA4488" w:rsidRPr="005F7B93" w:rsidRDefault="00DA4488" w:rsidP="005F7B93">
      <w:pPr>
        <w:spacing w:after="0" w:line="240" w:lineRule="auto"/>
        <w:ind w:firstLine="851"/>
        <w:jc w:val="both"/>
        <w:rPr>
          <w:rFonts w:ascii="Times New Roman" w:hAnsi="Times New Roman"/>
          <w:sz w:val="28"/>
          <w:szCs w:val="28"/>
        </w:rPr>
      </w:pPr>
      <w:r w:rsidRPr="005F7B93">
        <w:rPr>
          <w:rFonts w:ascii="Times New Roman" w:hAnsi="Times New Roman"/>
          <w:sz w:val="28"/>
          <w:szCs w:val="28"/>
        </w:rPr>
        <w:t>Областным законом о бюджете (в редакции от 15.12.2017 №</w:t>
      </w:r>
      <w:r w:rsidR="0071388A">
        <w:rPr>
          <w:rFonts w:ascii="Times New Roman" w:hAnsi="Times New Roman"/>
          <w:sz w:val="28"/>
          <w:szCs w:val="28"/>
        </w:rPr>
        <w:t xml:space="preserve"> </w:t>
      </w:r>
      <w:r w:rsidRPr="005F7B93">
        <w:rPr>
          <w:rFonts w:ascii="Times New Roman" w:hAnsi="Times New Roman"/>
          <w:sz w:val="28"/>
          <w:szCs w:val="28"/>
        </w:rPr>
        <w:t>580-40-ОЗ) на реализацию государственной программы «Развитие здравоохранения Архангельской области (2013 – 2020 годы)» (далее – госпрограмма), предусмотрены ассигнования в сумме 12 844,1 млн.руб., уточненной сводной бюджетной росписью на 2017 год – 13 341,5 млн.руб., кассовые расходы произведены на общую сумму 13 210,2 млн.руб. (99,1 % к показателям уточненной сводной бюджетной росписи на 2017 год).</w:t>
      </w:r>
    </w:p>
    <w:p w14:paraId="40472610" w14:textId="7784006D" w:rsidR="00DA4488" w:rsidRDefault="00DA4488" w:rsidP="00236DEE">
      <w:pPr>
        <w:spacing w:after="0" w:line="240" w:lineRule="auto"/>
        <w:ind w:firstLine="851"/>
        <w:jc w:val="both"/>
        <w:rPr>
          <w:rFonts w:ascii="Times New Roman" w:hAnsi="Times New Roman"/>
          <w:sz w:val="28"/>
          <w:szCs w:val="28"/>
        </w:rPr>
      </w:pPr>
      <w:r w:rsidRPr="00236DEE">
        <w:rPr>
          <w:rFonts w:ascii="Times New Roman" w:hAnsi="Times New Roman"/>
          <w:sz w:val="28"/>
          <w:szCs w:val="28"/>
        </w:rPr>
        <w:t>Сведения об исполнении госпрограммы за 2017 год по разделам и подразделам классификации расходов б</w:t>
      </w:r>
      <w:r w:rsidR="00236DEE">
        <w:rPr>
          <w:rFonts w:ascii="Times New Roman" w:hAnsi="Times New Roman"/>
          <w:sz w:val="28"/>
          <w:szCs w:val="28"/>
        </w:rPr>
        <w:t>юджетов приведены в таблице</w:t>
      </w:r>
      <w:r w:rsidR="00744496">
        <w:rPr>
          <w:rFonts w:ascii="Times New Roman" w:hAnsi="Times New Roman"/>
          <w:sz w:val="28"/>
          <w:szCs w:val="28"/>
        </w:rPr>
        <w:t xml:space="preserve"> 25</w:t>
      </w:r>
      <w:r w:rsidR="00236DEE">
        <w:rPr>
          <w:rFonts w:ascii="Times New Roman" w:hAnsi="Times New Roman"/>
          <w:sz w:val="28"/>
          <w:szCs w:val="28"/>
        </w:rPr>
        <w:t>:</w:t>
      </w:r>
    </w:p>
    <w:p w14:paraId="048C1CF1" w14:textId="77777777" w:rsidR="00236DEE" w:rsidRPr="00236DEE" w:rsidRDefault="00236DEE" w:rsidP="00236DEE">
      <w:pPr>
        <w:spacing w:after="0" w:line="240" w:lineRule="auto"/>
        <w:ind w:firstLine="851"/>
        <w:jc w:val="both"/>
        <w:rPr>
          <w:rFonts w:ascii="Times New Roman" w:hAnsi="Times New Roman"/>
          <w:sz w:val="28"/>
          <w:szCs w:val="28"/>
        </w:rPr>
      </w:pPr>
    </w:p>
    <w:p w14:paraId="0E3EF6F6" w14:textId="77777777" w:rsidR="00DA4488" w:rsidRPr="00236DEE" w:rsidRDefault="00236DEE" w:rsidP="00DA4488">
      <w:pPr>
        <w:spacing w:after="0" w:line="240" w:lineRule="auto"/>
        <w:jc w:val="both"/>
        <w:rPr>
          <w:rFonts w:ascii="Times New Roman" w:hAnsi="Times New Roman"/>
          <w:sz w:val="24"/>
          <w:szCs w:val="24"/>
        </w:rPr>
      </w:pPr>
      <w:r w:rsidRPr="00236DEE">
        <w:rPr>
          <w:rFonts w:ascii="Times New Roman" w:hAnsi="Times New Roman"/>
          <w:sz w:val="24"/>
          <w:szCs w:val="24"/>
        </w:rPr>
        <w:t xml:space="preserve">Таблица </w:t>
      </w:r>
      <w:r w:rsidRPr="00236DEE">
        <w:rPr>
          <w:rFonts w:ascii="Times New Roman" w:hAnsi="Times New Roman"/>
          <w:sz w:val="24"/>
          <w:szCs w:val="24"/>
        </w:rPr>
        <w:fldChar w:fldCharType="begin"/>
      </w:r>
      <w:r w:rsidRPr="00236DEE">
        <w:rPr>
          <w:rFonts w:ascii="Times New Roman" w:hAnsi="Times New Roman"/>
          <w:sz w:val="24"/>
          <w:szCs w:val="24"/>
        </w:rPr>
        <w:instrText xml:space="preserve"> SEQ Таблица \* ARABIC </w:instrText>
      </w:r>
      <w:r w:rsidRPr="00236DEE">
        <w:rPr>
          <w:rFonts w:ascii="Times New Roman" w:hAnsi="Times New Roman"/>
          <w:sz w:val="24"/>
          <w:szCs w:val="24"/>
        </w:rPr>
        <w:fldChar w:fldCharType="separate"/>
      </w:r>
      <w:r w:rsidR="00CF1730">
        <w:rPr>
          <w:rFonts w:ascii="Times New Roman" w:hAnsi="Times New Roman"/>
          <w:noProof/>
          <w:sz w:val="24"/>
          <w:szCs w:val="24"/>
        </w:rPr>
        <w:t>25</w:t>
      </w:r>
      <w:r w:rsidRPr="00236DEE">
        <w:rPr>
          <w:rFonts w:ascii="Times New Roman" w:hAnsi="Times New Roman"/>
          <w:sz w:val="24"/>
          <w:szCs w:val="24"/>
        </w:rPr>
        <w:fldChar w:fldCharType="end"/>
      </w:r>
      <w:r w:rsidRPr="00236DEE">
        <w:rPr>
          <w:rFonts w:ascii="Times New Roman" w:hAnsi="Times New Roman"/>
          <w:sz w:val="24"/>
          <w:szCs w:val="24"/>
        </w:rPr>
        <w:t xml:space="preserve">. </w:t>
      </w:r>
      <w:r w:rsidR="00DA4488" w:rsidRPr="00236DEE">
        <w:rPr>
          <w:rFonts w:ascii="Times New Roman" w:eastAsia="Times New Roman" w:hAnsi="Times New Roman"/>
          <w:sz w:val="24"/>
          <w:szCs w:val="24"/>
          <w:lang w:eastAsia="x-none"/>
        </w:rPr>
        <w:t xml:space="preserve">Исполнение </w:t>
      </w:r>
      <w:r w:rsidR="00DA4488" w:rsidRPr="00236DEE">
        <w:rPr>
          <w:rFonts w:ascii="Times New Roman" w:hAnsi="Times New Roman"/>
          <w:sz w:val="24"/>
          <w:szCs w:val="24"/>
        </w:rPr>
        <w:t xml:space="preserve">по </w:t>
      </w:r>
      <w:r w:rsidR="00DA4488" w:rsidRPr="00236DEE">
        <w:rPr>
          <w:rFonts w:ascii="Times New Roman" w:eastAsia="Times New Roman" w:hAnsi="Times New Roman"/>
          <w:sz w:val="24"/>
          <w:szCs w:val="24"/>
          <w:lang w:eastAsia="x-none"/>
        </w:rPr>
        <w:t>разделам и подразделам классификации расходов</w:t>
      </w:r>
      <w:r w:rsidRPr="00236DEE">
        <w:rPr>
          <w:rFonts w:ascii="Times New Roman" w:eastAsia="Times New Roman" w:hAnsi="Times New Roman"/>
          <w:sz w:val="24"/>
          <w:szCs w:val="24"/>
          <w:lang w:eastAsia="x-none"/>
        </w:rPr>
        <w:t>,</w:t>
      </w:r>
      <w:r w:rsidR="00DA4488" w:rsidRPr="00236DEE">
        <w:rPr>
          <w:rFonts w:ascii="Times New Roman" w:eastAsia="Times New Roman" w:hAnsi="Times New Roman"/>
          <w:sz w:val="24"/>
          <w:szCs w:val="24"/>
          <w:lang w:eastAsia="x-none"/>
        </w:rPr>
        <w:t xml:space="preserve"> </w:t>
      </w:r>
      <w:r w:rsidRPr="00236DEE">
        <w:rPr>
          <w:rFonts w:ascii="Times New Roman" w:eastAsia="Times New Roman" w:hAnsi="Times New Roman"/>
          <w:sz w:val="24"/>
          <w:szCs w:val="24"/>
          <w:lang w:eastAsia="ru-RU"/>
        </w:rPr>
        <w:t>млн.руб.</w:t>
      </w:r>
    </w:p>
    <w:tbl>
      <w:tblPr>
        <w:tblW w:w="932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077"/>
        <w:gridCol w:w="1276"/>
        <w:gridCol w:w="1276"/>
        <w:gridCol w:w="1275"/>
        <w:gridCol w:w="1418"/>
      </w:tblGrid>
      <w:tr w:rsidR="005966D7" w:rsidRPr="005966D7" w14:paraId="57BA6135" w14:textId="77777777" w:rsidTr="00744496">
        <w:trPr>
          <w:trHeight w:val="948"/>
          <w:tblHeader/>
        </w:trPr>
        <w:tc>
          <w:tcPr>
            <w:tcW w:w="4077" w:type="dxa"/>
            <w:shd w:val="clear" w:color="auto" w:fill="auto"/>
            <w:vAlign w:val="center"/>
          </w:tcPr>
          <w:p w14:paraId="2094F1B1" w14:textId="77777777" w:rsidR="005966D7" w:rsidRPr="005966D7" w:rsidRDefault="005966D7" w:rsidP="00B47E45">
            <w:pPr>
              <w:spacing w:after="0" w:line="240" w:lineRule="auto"/>
              <w:jc w:val="center"/>
              <w:rPr>
                <w:rFonts w:ascii="Times New Roman" w:hAnsi="Times New Roman"/>
                <w:lang w:eastAsia="ru-RU"/>
              </w:rPr>
            </w:pPr>
            <w:r w:rsidRPr="005966D7">
              <w:rPr>
                <w:rFonts w:ascii="Times New Roman" w:hAnsi="Times New Roman"/>
                <w:lang w:eastAsia="ru-RU"/>
              </w:rPr>
              <w:t>Наименование</w:t>
            </w:r>
          </w:p>
        </w:tc>
        <w:tc>
          <w:tcPr>
            <w:tcW w:w="1276" w:type="dxa"/>
            <w:shd w:val="clear" w:color="auto" w:fill="auto"/>
            <w:vAlign w:val="center"/>
          </w:tcPr>
          <w:p w14:paraId="0D08E13B" w14:textId="77777777" w:rsidR="005966D7" w:rsidRPr="005966D7" w:rsidRDefault="005966D7" w:rsidP="00B47E45">
            <w:pPr>
              <w:spacing w:after="0" w:line="240" w:lineRule="auto"/>
              <w:jc w:val="center"/>
              <w:rPr>
                <w:rFonts w:ascii="Times New Roman" w:hAnsi="Times New Roman"/>
                <w:lang w:eastAsia="ru-RU"/>
              </w:rPr>
            </w:pPr>
            <w:r w:rsidRPr="005966D7">
              <w:rPr>
                <w:rFonts w:ascii="Times New Roman" w:hAnsi="Times New Roman"/>
                <w:lang w:eastAsia="ru-RU"/>
              </w:rPr>
              <w:t>Утверждено областным законом на 2017 год</w:t>
            </w:r>
          </w:p>
        </w:tc>
        <w:tc>
          <w:tcPr>
            <w:tcW w:w="1276" w:type="dxa"/>
            <w:shd w:val="clear" w:color="auto" w:fill="auto"/>
            <w:vAlign w:val="center"/>
          </w:tcPr>
          <w:p w14:paraId="28B54451" w14:textId="77777777" w:rsidR="005966D7" w:rsidRPr="005966D7" w:rsidRDefault="005966D7" w:rsidP="00B47E45">
            <w:pPr>
              <w:spacing w:after="0" w:line="240" w:lineRule="auto"/>
              <w:jc w:val="center"/>
              <w:rPr>
                <w:rFonts w:ascii="Times New Roman" w:hAnsi="Times New Roman"/>
                <w:lang w:eastAsia="ru-RU"/>
              </w:rPr>
            </w:pPr>
            <w:r w:rsidRPr="005966D7">
              <w:rPr>
                <w:rFonts w:ascii="Times New Roman" w:hAnsi="Times New Roman"/>
                <w:lang w:eastAsia="ru-RU"/>
              </w:rPr>
              <w:t>Уточненная сводная бюджетная роспись на 2017 год</w:t>
            </w:r>
          </w:p>
        </w:tc>
        <w:tc>
          <w:tcPr>
            <w:tcW w:w="1275" w:type="dxa"/>
            <w:shd w:val="clear" w:color="auto" w:fill="auto"/>
            <w:vAlign w:val="center"/>
          </w:tcPr>
          <w:p w14:paraId="4D0A8D86" w14:textId="77777777" w:rsidR="005966D7" w:rsidRPr="005966D7" w:rsidRDefault="005966D7" w:rsidP="00B47E45">
            <w:pPr>
              <w:spacing w:after="0" w:line="240" w:lineRule="auto"/>
              <w:jc w:val="center"/>
              <w:rPr>
                <w:rFonts w:ascii="Times New Roman" w:hAnsi="Times New Roman"/>
                <w:lang w:eastAsia="ru-RU"/>
              </w:rPr>
            </w:pPr>
            <w:r w:rsidRPr="005966D7">
              <w:rPr>
                <w:rFonts w:ascii="Times New Roman" w:hAnsi="Times New Roman"/>
                <w:lang w:eastAsia="ru-RU"/>
              </w:rPr>
              <w:t>Исполнено за 2017 год</w:t>
            </w:r>
          </w:p>
        </w:tc>
        <w:tc>
          <w:tcPr>
            <w:tcW w:w="1418" w:type="dxa"/>
            <w:shd w:val="clear" w:color="auto" w:fill="auto"/>
            <w:vAlign w:val="center"/>
          </w:tcPr>
          <w:p w14:paraId="28E42D11" w14:textId="77777777" w:rsidR="005966D7" w:rsidRPr="005966D7" w:rsidRDefault="005966D7" w:rsidP="00B47E45">
            <w:pPr>
              <w:spacing w:after="0" w:line="240" w:lineRule="auto"/>
              <w:jc w:val="center"/>
              <w:rPr>
                <w:rFonts w:ascii="Times New Roman" w:hAnsi="Times New Roman"/>
                <w:lang w:eastAsia="ru-RU"/>
              </w:rPr>
            </w:pPr>
            <w:r w:rsidRPr="005966D7">
              <w:rPr>
                <w:rFonts w:ascii="Times New Roman" w:hAnsi="Times New Roman"/>
                <w:lang w:eastAsia="ru-RU"/>
              </w:rPr>
              <w:t>%</w:t>
            </w:r>
          </w:p>
          <w:p w14:paraId="54A1A16B" w14:textId="77777777" w:rsidR="005966D7" w:rsidRPr="005966D7" w:rsidRDefault="005966D7" w:rsidP="00B47E45">
            <w:pPr>
              <w:spacing w:after="0" w:line="240" w:lineRule="auto"/>
              <w:jc w:val="center"/>
              <w:rPr>
                <w:rFonts w:ascii="Times New Roman" w:hAnsi="Times New Roman"/>
                <w:lang w:eastAsia="ru-RU"/>
              </w:rPr>
            </w:pPr>
            <w:r w:rsidRPr="005966D7">
              <w:rPr>
                <w:rFonts w:ascii="Times New Roman" w:hAnsi="Times New Roman"/>
                <w:lang w:eastAsia="ru-RU"/>
              </w:rPr>
              <w:t>исполнения к уточненной сводной бюджетной росписи</w:t>
            </w:r>
          </w:p>
        </w:tc>
      </w:tr>
      <w:tr w:rsidR="005966D7" w:rsidRPr="005966D7" w14:paraId="09F7441D" w14:textId="77777777" w:rsidTr="005966D7">
        <w:tc>
          <w:tcPr>
            <w:tcW w:w="4077" w:type="dxa"/>
            <w:shd w:val="clear" w:color="auto" w:fill="auto"/>
          </w:tcPr>
          <w:p w14:paraId="24301834" w14:textId="77777777" w:rsidR="005966D7" w:rsidRPr="00E112FE" w:rsidRDefault="005966D7" w:rsidP="005966D7">
            <w:pPr>
              <w:spacing w:after="0" w:line="240" w:lineRule="auto"/>
              <w:rPr>
                <w:rFonts w:ascii="Times New Roman" w:hAnsi="Times New Roman"/>
                <w:lang w:eastAsia="ru-RU"/>
              </w:rPr>
            </w:pPr>
            <w:r w:rsidRPr="00E112FE">
              <w:rPr>
                <w:rFonts w:ascii="Times New Roman" w:hAnsi="Times New Roman"/>
                <w:lang w:eastAsia="ru-RU"/>
              </w:rPr>
              <w:t>Раздел «Образование», всего, в том числе:</w:t>
            </w:r>
          </w:p>
        </w:tc>
        <w:tc>
          <w:tcPr>
            <w:tcW w:w="1276" w:type="dxa"/>
            <w:shd w:val="clear" w:color="auto" w:fill="auto"/>
          </w:tcPr>
          <w:p w14:paraId="641D5695"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75,4</w:t>
            </w:r>
          </w:p>
        </w:tc>
        <w:tc>
          <w:tcPr>
            <w:tcW w:w="1276" w:type="dxa"/>
            <w:shd w:val="clear" w:color="auto" w:fill="auto"/>
          </w:tcPr>
          <w:p w14:paraId="548F8E36"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75,5</w:t>
            </w:r>
          </w:p>
        </w:tc>
        <w:tc>
          <w:tcPr>
            <w:tcW w:w="1275" w:type="dxa"/>
            <w:shd w:val="clear" w:color="auto" w:fill="auto"/>
          </w:tcPr>
          <w:p w14:paraId="224F7FAA"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75,5</w:t>
            </w:r>
          </w:p>
        </w:tc>
        <w:tc>
          <w:tcPr>
            <w:tcW w:w="1418" w:type="dxa"/>
            <w:shd w:val="clear" w:color="auto" w:fill="auto"/>
          </w:tcPr>
          <w:p w14:paraId="5EE172A0"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7C95A23B" w14:textId="77777777" w:rsidTr="005966D7">
        <w:tc>
          <w:tcPr>
            <w:tcW w:w="4077" w:type="dxa"/>
            <w:shd w:val="clear" w:color="auto" w:fill="auto"/>
          </w:tcPr>
          <w:p w14:paraId="6DFCB3CC" w14:textId="77777777" w:rsidR="005966D7" w:rsidRPr="00E112FE" w:rsidRDefault="005966D7" w:rsidP="005966D7">
            <w:pPr>
              <w:spacing w:after="0" w:line="240" w:lineRule="auto"/>
              <w:rPr>
                <w:rFonts w:ascii="Times New Roman" w:hAnsi="Times New Roman"/>
                <w:lang w:eastAsia="ru-RU"/>
              </w:rPr>
            </w:pPr>
            <w:r w:rsidRPr="00E112FE">
              <w:rPr>
                <w:rFonts w:ascii="Times New Roman" w:hAnsi="Times New Roman"/>
                <w:lang w:eastAsia="ru-RU"/>
              </w:rPr>
              <w:t>Среднее профессиональное образование</w:t>
            </w:r>
          </w:p>
        </w:tc>
        <w:tc>
          <w:tcPr>
            <w:tcW w:w="1276" w:type="dxa"/>
            <w:shd w:val="clear" w:color="auto" w:fill="auto"/>
          </w:tcPr>
          <w:p w14:paraId="128A79D8"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71,0</w:t>
            </w:r>
          </w:p>
        </w:tc>
        <w:tc>
          <w:tcPr>
            <w:tcW w:w="1276" w:type="dxa"/>
            <w:shd w:val="clear" w:color="auto" w:fill="auto"/>
          </w:tcPr>
          <w:p w14:paraId="65711A20"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71,0</w:t>
            </w:r>
          </w:p>
        </w:tc>
        <w:tc>
          <w:tcPr>
            <w:tcW w:w="1275" w:type="dxa"/>
            <w:shd w:val="clear" w:color="auto" w:fill="auto"/>
          </w:tcPr>
          <w:p w14:paraId="3F04227B"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71,0</w:t>
            </w:r>
          </w:p>
        </w:tc>
        <w:tc>
          <w:tcPr>
            <w:tcW w:w="1418" w:type="dxa"/>
            <w:shd w:val="clear" w:color="auto" w:fill="auto"/>
          </w:tcPr>
          <w:p w14:paraId="1CAB8EE5"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18C499CA" w14:textId="77777777" w:rsidTr="005966D7">
        <w:tc>
          <w:tcPr>
            <w:tcW w:w="4077" w:type="dxa"/>
            <w:shd w:val="clear" w:color="auto" w:fill="auto"/>
          </w:tcPr>
          <w:p w14:paraId="137DB6BC" w14:textId="77777777" w:rsidR="005966D7" w:rsidRPr="00E112FE" w:rsidRDefault="005966D7" w:rsidP="005966D7">
            <w:pPr>
              <w:spacing w:after="0" w:line="240" w:lineRule="auto"/>
              <w:rPr>
                <w:rFonts w:ascii="Times New Roman" w:hAnsi="Times New Roman"/>
                <w:lang w:eastAsia="ru-RU"/>
              </w:rPr>
            </w:pPr>
            <w:r w:rsidRPr="00E112FE">
              <w:rPr>
                <w:rFonts w:ascii="Times New Roman" w:hAnsi="Times New Roman"/>
                <w:lang w:eastAsia="ru-RU"/>
              </w:rPr>
              <w:t>Профессиональная подготовка, переподготовка и повышение квалификации</w:t>
            </w:r>
          </w:p>
        </w:tc>
        <w:tc>
          <w:tcPr>
            <w:tcW w:w="1276" w:type="dxa"/>
            <w:shd w:val="clear" w:color="auto" w:fill="auto"/>
          </w:tcPr>
          <w:p w14:paraId="58D8032B"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4,5</w:t>
            </w:r>
          </w:p>
        </w:tc>
        <w:tc>
          <w:tcPr>
            <w:tcW w:w="1276" w:type="dxa"/>
            <w:shd w:val="clear" w:color="auto" w:fill="auto"/>
          </w:tcPr>
          <w:p w14:paraId="71FE5D4A"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4,5</w:t>
            </w:r>
          </w:p>
        </w:tc>
        <w:tc>
          <w:tcPr>
            <w:tcW w:w="1275" w:type="dxa"/>
            <w:shd w:val="clear" w:color="auto" w:fill="auto"/>
          </w:tcPr>
          <w:p w14:paraId="464DC376"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4,5</w:t>
            </w:r>
          </w:p>
        </w:tc>
        <w:tc>
          <w:tcPr>
            <w:tcW w:w="1418" w:type="dxa"/>
            <w:shd w:val="clear" w:color="auto" w:fill="auto"/>
          </w:tcPr>
          <w:p w14:paraId="30506F25"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5C2E0869" w14:textId="77777777" w:rsidTr="005966D7">
        <w:tc>
          <w:tcPr>
            <w:tcW w:w="4077" w:type="dxa"/>
            <w:shd w:val="clear" w:color="auto" w:fill="auto"/>
          </w:tcPr>
          <w:p w14:paraId="494C8877" w14:textId="77777777" w:rsidR="005966D7" w:rsidRPr="00E112FE" w:rsidRDefault="005966D7" w:rsidP="005966D7">
            <w:pPr>
              <w:spacing w:after="0" w:line="240" w:lineRule="auto"/>
              <w:rPr>
                <w:rFonts w:ascii="Times New Roman" w:hAnsi="Times New Roman"/>
                <w:lang w:eastAsia="ru-RU"/>
              </w:rPr>
            </w:pPr>
            <w:r w:rsidRPr="00E112FE">
              <w:rPr>
                <w:rFonts w:ascii="Times New Roman" w:hAnsi="Times New Roman"/>
                <w:lang w:eastAsia="ru-RU"/>
              </w:rPr>
              <w:t>Раздел «Здравоохранение», всего, в том числе:</w:t>
            </w:r>
          </w:p>
        </w:tc>
        <w:tc>
          <w:tcPr>
            <w:tcW w:w="1276" w:type="dxa"/>
            <w:shd w:val="clear" w:color="auto" w:fill="auto"/>
          </w:tcPr>
          <w:p w14:paraId="181C0BE8"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4 836,4</w:t>
            </w:r>
          </w:p>
        </w:tc>
        <w:tc>
          <w:tcPr>
            <w:tcW w:w="1276" w:type="dxa"/>
            <w:shd w:val="clear" w:color="auto" w:fill="auto"/>
          </w:tcPr>
          <w:p w14:paraId="0701927C"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5 333,6</w:t>
            </w:r>
          </w:p>
        </w:tc>
        <w:tc>
          <w:tcPr>
            <w:tcW w:w="1275" w:type="dxa"/>
            <w:shd w:val="clear" w:color="auto" w:fill="auto"/>
          </w:tcPr>
          <w:p w14:paraId="625D524C"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5 202,4</w:t>
            </w:r>
          </w:p>
        </w:tc>
        <w:tc>
          <w:tcPr>
            <w:tcW w:w="1418" w:type="dxa"/>
            <w:shd w:val="clear" w:color="auto" w:fill="auto"/>
          </w:tcPr>
          <w:p w14:paraId="312B10BE"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97,5</w:t>
            </w:r>
          </w:p>
        </w:tc>
      </w:tr>
      <w:tr w:rsidR="005966D7" w:rsidRPr="005966D7" w14:paraId="29DC094E" w14:textId="77777777" w:rsidTr="005966D7">
        <w:tc>
          <w:tcPr>
            <w:tcW w:w="4077" w:type="dxa"/>
            <w:shd w:val="clear" w:color="auto" w:fill="auto"/>
          </w:tcPr>
          <w:p w14:paraId="6D05979B" w14:textId="77777777" w:rsidR="005966D7" w:rsidRPr="00E112FE" w:rsidRDefault="005966D7" w:rsidP="005966D7">
            <w:pPr>
              <w:spacing w:after="0" w:line="240" w:lineRule="auto"/>
              <w:rPr>
                <w:rFonts w:ascii="Times New Roman" w:hAnsi="Times New Roman"/>
                <w:lang w:eastAsia="ru-RU"/>
              </w:rPr>
            </w:pPr>
            <w:r w:rsidRPr="00E112FE">
              <w:rPr>
                <w:rFonts w:ascii="Times New Roman" w:hAnsi="Times New Roman"/>
                <w:lang w:eastAsia="ru-RU"/>
              </w:rPr>
              <w:t>Стационарная медицинская помощь</w:t>
            </w:r>
          </w:p>
        </w:tc>
        <w:tc>
          <w:tcPr>
            <w:tcW w:w="1276" w:type="dxa"/>
            <w:shd w:val="clear" w:color="auto" w:fill="auto"/>
          </w:tcPr>
          <w:p w14:paraId="0A9611FE"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1 571,3</w:t>
            </w:r>
          </w:p>
        </w:tc>
        <w:tc>
          <w:tcPr>
            <w:tcW w:w="1276" w:type="dxa"/>
            <w:shd w:val="clear" w:color="auto" w:fill="auto"/>
          </w:tcPr>
          <w:p w14:paraId="3A3CFA57"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1 659,5</w:t>
            </w:r>
          </w:p>
        </w:tc>
        <w:tc>
          <w:tcPr>
            <w:tcW w:w="1275" w:type="dxa"/>
            <w:shd w:val="clear" w:color="auto" w:fill="auto"/>
          </w:tcPr>
          <w:p w14:paraId="505CB6DE"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1659,5</w:t>
            </w:r>
          </w:p>
        </w:tc>
        <w:tc>
          <w:tcPr>
            <w:tcW w:w="1418" w:type="dxa"/>
            <w:shd w:val="clear" w:color="auto" w:fill="auto"/>
          </w:tcPr>
          <w:p w14:paraId="0FE045A2"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69967F6C" w14:textId="77777777" w:rsidTr="005966D7">
        <w:tc>
          <w:tcPr>
            <w:tcW w:w="4077" w:type="dxa"/>
            <w:shd w:val="clear" w:color="auto" w:fill="auto"/>
          </w:tcPr>
          <w:p w14:paraId="795DCAAD"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t>Амбулаторная помощь</w:t>
            </w:r>
          </w:p>
        </w:tc>
        <w:tc>
          <w:tcPr>
            <w:tcW w:w="1276" w:type="dxa"/>
            <w:shd w:val="clear" w:color="auto" w:fill="auto"/>
          </w:tcPr>
          <w:p w14:paraId="1E354AC8"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1 637,2</w:t>
            </w:r>
          </w:p>
        </w:tc>
        <w:tc>
          <w:tcPr>
            <w:tcW w:w="1276" w:type="dxa"/>
            <w:shd w:val="clear" w:color="auto" w:fill="auto"/>
          </w:tcPr>
          <w:p w14:paraId="7D829EEA"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1 987,6</w:t>
            </w:r>
          </w:p>
        </w:tc>
        <w:tc>
          <w:tcPr>
            <w:tcW w:w="1275" w:type="dxa"/>
            <w:shd w:val="clear" w:color="auto" w:fill="auto"/>
          </w:tcPr>
          <w:p w14:paraId="1717630F"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1 859,0</w:t>
            </w:r>
          </w:p>
        </w:tc>
        <w:tc>
          <w:tcPr>
            <w:tcW w:w="1418" w:type="dxa"/>
            <w:shd w:val="clear" w:color="auto" w:fill="auto"/>
          </w:tcPr>
          <w:p w14:paraId="773FE739"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93,5</w:t>
            </w:r>
          </w:p>
        </w:tc>
      </w:tr>
      <w:tr w:rsidR="005966D7" w:rsidRPr="005966D7" w14:paraId="4976B56E" w14:textId="77777777" w:rsidTr="005966D7">
        <w:tc>
          <w:tcPr>
            <w:tcW w:w="4077" w:type="dxa"/>
            <w:shd w:val="clear" w:color="auto" w:fill="auto"/>
          </w:tcPr>
          <w:p w14:paraId="4DA34D0B"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t>Медицинская помощь в дневных стационарах всех типов</w:t>
            </w:r>
          </w:p>
        </w:tc>
        <w:tc>
          <w:tcPr>
            <w:tcW w:w="1276" w:type="dxa"/>
            <w:shd w:val="clear" w:color="auto" w:fill="auto"/>
          </w:tcPr>
          <w:p w14:paraId="0CCF6DAD"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21,9</w:t>
            </w:r>
          </w:p>
        </w:tc>
        <w:tc>
          <w:tcPr>
            <w:tcW w:w="1276" w:type="dxa"/>
            <w:shd w:val="clear" w:color="auto" w:fill="auto"/>
          </w:tcPr>
          <w:p w14:paraId="0CAF2EB0"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23,0</w:t>
            </w:r>
          </w:p>
        </w:tc>
        <w:tc>
          <w:tcPr>
            <w:tcW w:w="1275" w:type="dxa"/>
            <w:shd w:val="clear" w:color="auto" w:fill="auto"/>
          </w:tcPr>
          <w:p w14:paraId="379EC930"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23,0</w:t>
            </w:r>
          </w:p>
        </w:tc>
        <w:tc>
          <w:tcPr>
            <w:tcW w:w="1418" w:type="dxa"/>
            <w:shd w:val="clear" w:color="auto" w:fill="auto"/>
          </w:tcPr>
          <w:p w14:paraId="61991991"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75A1EE6F" w14:textId="77777777" w:rsidTr="005966D7">
        <w:tc>
          <w:tcPr>
            <w:tcW w:w="4077" w:type="dxa"/>
            <w:shd w:val="clear" w:color="auto" w:fill="auto"/>
          </w:tcPr>
          <w:p w14:paraId="6A1B0A0F"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t>Скорая медицинская помощь</w:t>
            </w:r>
          </w:p>
        </w:tc>
        <w:tc>
          <w:tcPr>
            <w:tcW w:w="1276" w:type="dxa"/>
            <w:shd w:val="clear" w:color="auto" w:fill="auto"/>
          </w:tcPr>
          <w:p w14:paraId="2A5DDE22"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299,5</w:t>
            </w:r>
          </w:p>
        </w:tc>
        <w:tc>
          <w:tcPr>
            <w:tcW w:w="1276" w:type="dxa"/>
            <w:shd w:val="clear" w:color="auto" w:fill="auto"/>
          </w:tcPr>
          <w:p w14:paraId="6E1F7B6A"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368,2</w:t>
            </w:r>
          </w:p>
        </w:tc>
        <w:tc>
          <w:tcPr>
            <w:tcW w:w="1275" w:type="dxa"/>
            <w:shd w:val="clear" w:color="auto" w:fill="auto"/>
          </w:tcPr>
          <w:p w14:paraId="48CE9322"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368,2</w:t>
            </w:r>
          </w:p>
        </w:tc>
        <w:tc>
          <w:tcPr>
            <w:tcW w:w="1418" w:type="dxa"/>
            <w:shd w:val="clear" w:color="auto" w:fill="auto"/>
          </w:tcPr>
          <w:p w14:paraId="37EF627C"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20D13769" w14:textId="77777777" w:rsidTr="005966D7">
        <w:tc>
          <w:tcPr>
            <w:tcW w:w="4077" w:type="dxa"/>
            <w:shd w:val="clear" w:color="auto" w:fill="auto"/>
          </w:tcPr>
          <w:p w14:paraId="60450BC9"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t>Санаторно-оздоровительная помощь</w:t>
            </w:r>
          </w:p>
        </w:tc>
        <w:tc>
          <w:tcPr>
            <w:tcW w:w="1276" w:type="dxa"/>
            <w:shd w:val="clear" w:color="auto" w:fill="auto"/>
          </w:tcPr>
          <w:p w14:paraId="53E21AC6"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151,0</w:t>
            </w:r>
          </w:p>
        </w:tc>
        <w:tc>
          <w:tcPr>
            <w:tcW w:w="1276" w:type="dxa"/>
            <w:shd w:val="clear" w:color="auto" w:fill="auto"/>
          </w:tcPr>
          <w:p w14:paraId="242A0854"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156,0</w:t>
            </w:r>
          </w:p>
        </w:tc>
        <w:tc>
          <w:tcPr>
            <w:tcW w:w="1275" w:type="dxa"/>
            <w:shd w:val="clear" w:color="auto" w:fill="auto"/>
          </w:tcPr>
          <w:p w14:paraId="7B8E55A7"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156,0</w:t>
            </w:r>
          </w:p>
        </w:tc>
        <w:tc>
          <w:tcPr>
            <w:tcW w:w="1418" w:type="dxa"/>
            <w:shd w:val="clear" w:color="auto" w:fill="auto"/>
          </w:tcPr>
          <w:p w14:paraId="1E78F163"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02D94D3F" w14:textId="77777777" w:rsidTr="005966D7">
        <w:trPr>
          <w:trHeight w:val="567"/>
        </w:trPr>
        <w:tc>
          <w:tcPr>
            <w:tcW w:w="4077" w:type="dxa"/>
            <w:shd w:val="clear" w:color="auto" w:fill="auto"/>
          </w:tcPr>
          <w:p w14:paraId="154785D2"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t>Заготовка, переработка, хранение и обеспечение безопасности донорской крови и ее компонентов</w:t>
            </w:r>
          </w:p>
        </w:tc>
        <w:tc>
          <w:tcPr>
            <w:tcW w:w="1276" w:type="dxa"/>
            <w:shd w:val="clear" w:color="auto" w:fill="auto"/>
          </w:tcPr>
          <w:p w14:paraId="73E5987C"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119,5</w:t>
            </w:r>
          </w:p>
        </w:tc>
        <w:tc>
          <w:tcPr>
            <w:tcW w:w="1276" w:type="dxa"/>
            <w:shd w:val="clear" w:color="auto" w:fill="auto"/>
          </w:tcPr>
          <w:p w14:paraId="4A17CD06"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121,4</w:t>
            </w:r>
          </w:p>
        </w:tc>
        <w:tc>
          <w:tcPr>
            <w:tcW w:w="1275" w:type="dxa"/>
            <w:shd w:val="clear" w:color="auto" w:fill="auto"/>
          </w:tcPr>
          <w:p w14:paraId="0E214250"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121,4</w:t>
            </w:r>
          </w:p>
        </w:tc>
        <w:tc>
          <w:tcPr>
            <w:tcW w:w="1418" w:type="dxa"/>
            <w:shd w:val="clear" w:color="auto" w:fill="auto"/>
          </w:tcPr>
          <w:p w14:paraId="2CF9B674"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084C55C1" w14:textId="77777777" w:rsidTr="005966D7">
        <w:tc>
          <w:tcPr>
            <w:tcW w:w="4077" w:type="dxa"/>
            <w:shd w:val="clear" w:color="auto" w:fill="auto"/>
          </w:tcPr>
          <w:p w14:paraId="657519D7"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t>Другие вопросы в области здравоохранения</w:t>
            </w:r>
          </w:p>
        </w:tc>
        <w:tc>
          <w:tcPr>
            <w:tcW w:w="1276" w:type="dxa"/>
            <w:shd w:val="clear" w:color="auto" w:fill="auto"/>
          </w:tcPr>
          <w:p w14:paraId="586D3089"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1036,0</w:t>
            </w:r>
          </w:p>
        </w:tc>
        <w:tc>
          <w:tcPr>
            <w:tcW w:w="1276" w:type="dxa"/>
            <w:shd w:val="clear" w:color="auto" w:fill="auto"/>
          </w:tcPr>
          <w:p w14:paraId="6FEBEA08"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1 017,9</w:t>
            </w:r>
          </w:p>
        </w:tc>
        <w:tc>
          <w:tcPr>
            <w:tcW w:w="1275" w:type="dxa"/>
            <w:shd w:val="clear" w:color="auto" w:fill="auto"/>
          </w:tcPr>
          <w:p w14:paraId="487E352F"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1015,3</w:t>
            </w:r>
          </w:p>
        </w:tc>
        <w:tc>
          <w:tcPr>
            <w:tcW w:w="1418" w:type="dxa"/>
            <w:shd w:val="clear" w:color="auto" w:fill="auto"/>
          </w:tcPr>
          <w:p w14:paraId="2CCB24B7"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99,8</w:t>
            </w:r>
          </w:p>
        </w:tc>
      </w:tr>
      <w:tr w:rsidR="005966D7" w:rsidRPr="005966D7" w14:paraId="63991AB8" w14:textId="77777777" w:rsidTr="005966D7">
        <w:tc>
          <w:tcPr>
            <w:tcW w:w="4077" w:type="dxa"/>
            <w:shd w:val="clear" w:color="auto" w:fill="auto"/>
          </w:tcPr>
          <w:p w14:paraId="73827559"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lastRenderedPageBreak/>
              <w:t>Раздел «Социальная политика», всего, в том числе:</w:t>
            </w:r>
          </w:p>
        </w:tc>
        <w:tc>
          <w:tcPr>
            <w:tcW w:w="1276" w:type="dxa"/>
            <w:shd w:val="clear" w:color="auto" w:fill="auto"/>
          </w:tcPr>
          <w:p w14:paraId="6EDCC5EC"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7 932,3</w:t>
            </w:r>
          </w:p>
        </w:tc>
        <w:tc>
          <w:tcPr>
            <w:tcW w:w="1276" w:type="dxa"/>
            <w:shd w:val="clear" w:color="auto" w:fill="auto"/>
          </w:tcPr>
          <w:p w14:paraId="26A1F2D6"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7 932,4</w:t>
            </w:r>
          </w:p>
        </w:tc>
        <w:tc>
          <w:tcPr>
            <w:tcW w:w="1275" w:type="dxa"/>
            <w:shd w:val="clear" w:color="auto" w:fill="auto"/>
          </w:tcPr>
          <w:p w14:paraId="2DEDB836"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7 932,4</w:t>
            </w:r>
          </w:p>
        </w:tc>
        <w:tc>
          <w:tcPr>
            <w:tcW w:w="1418" w:type="dxa"/>
            <w:shd w:val="clear" w:color="auto" w:fill="auto"/>
          </w:tcPr>
          <w:p w14:paraId="13C0B980"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7A60EE61" w14:textId="77777777" w:rsidTr="005966D7">
        <w:tc>
          <w:tcPr>
            <w:tcW w:w="4077" w:type="dxa"/>
            <w:shd w:val="clear" w:color="auto" w:fill="auto"/>
          </w:tcPr>
          <w:p w14:paraId="03A30008"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t>Социальное обеспечение населения</w:t>
            </w:r>
          </w:p>
        </w:tc>
        <w:tc>
          <w:tcPr>
            <w:tcW w:w="1276" w:type="dxa"/>
            <w:shd w:val="clear" w:color="auto" w:fill="auto"/>
          </w:tcPr>
          <w:p w14:paraId="1F44D7B3"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7890,5</w:t>
            </w:r>
          </w:p>
        </w:tc>
        <w:tc>
          <w:tcPr>
            <w:tcW w:w="1276" w:type="dxa"/>
            <w:shd w:val="clear" w:color="auto" w:fill="auto"/>
          </w:tcPr>
          <w:p w14:paraId="2F13A89F"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7 890,5</w:t>
            </w:r>
          </w:p>
        </w:tc>
        <w:tc>
          <w:tcPr>
            <w:tcW w:w="1275" w:type="dxa"/>
            <w:shd w:val="clear" w:color="auto" w:fill="auto"/>
          </w:tcPr>
          <w:p w14:paraId="2038B740"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7 890,6</w:t>
            </w:r>
          </w:p>
        </w:tc>
        <w:tc>
          <w:tcPr>
            <w:tcW w:w="1418" w:type="dxa"/>
            <w:shd w:val="clear" w:color="auto" w:fill="auto"/>
          </w:tcPr>
          <w:p w14:paraId="3ADAE3C6"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7C02A8C4" w14:textId="77777777" w:rsidTr="005966D7">
        <w:tc>
          <w:tcPr>
            <w:tcW w:w="4077" w:type="dxa"/>
            <w:shd w:val="clear" w:color="auto" w:fill="auto"/>
          </w:tcPr>
          <w:p w14:paraId="73A5FC11" w14:textId="77777777" w:rsidR="005966D7" w:rsidRPr="00E112FE" w:rsidRDefault="005966D7" w:rsidP="005966D7">
            <w:pPr>
              <w:spacing w:after="0" w:line="240" w:lineRule="auto"/>
              <w:rPr>
                <w:rFonts w:ascii="Times New Roman" w:hAnsi="Times New Roman"/>
              </w:rPr>
            </w:pPr>
            <w:r w:rsidRPr="00E112FE">
              <w:rPr>
                <w:rFonts w:ascii="Times New Roman" w:hAnsi="Times New Roman"/>
              </w:rPr>
              <w:t>Охрана семьи и детства</w:t>
            </w:r>
          </w:p>
        </w:tc>
        <w:tc>
          <w:tcPr>
            <w:tcW w:w="1276" w:type="dxa"/>
            <w:shd w:val="clear" w:color="auto" w:fill="auto"/>
          </w:tcPr>
          <w:p w14:paraId="41C409B1"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41,8</w:t>
            </w:r>
          </w:p>
        </w:tc>
        <w:tc>
          <w:tcPr>
            <w:tcW w:w="1276" w:type="dxa"/>
            <w:shd w:val="clear" w:color="auto" w:fill="auto"/>
          </w:tcPr>
          <w:p w14:paraId="18B4AC56"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41,8</w:t>
            </w:r>
          </w:p>
        </w:tc>
        <w:tc>
          <w:tcPr>
            <w:tcW w:w="1275" w:type="dxa"/>
            <w:shd w:val="clear" w:color="auto" w:fill="auto"/>
          </w:tcPr>
          <w:p w14:paraId="66441B55"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41,8</w:t>
            </w:r>
          </w:p>
        </w:tc>
        <w:tc>
          <w:tcPr>
            <w:tcW w:w="1418" w:type="dxa"/>
            <w:shd w:val="clear" w:color="auto" w:fill="auto"/>
          </w:tcPr>
          <w:p w14:paraId="5DD97FA4" w14:textId="77777777" w:rsidR="005966D7" w:rsidRPr="005966D7" w:rsidRDefault="005966D7" w:rsidP="005966D7">
            <w:pPr>
              <w:spacing w:after="0" w:line="240" w:lineRule="auto"/>
              <w:jc w:val="right"/>
              <w:rPr>
                <w:rFonts w:ascii="Times New Roman" w:hAnsi="Times New Roman"/>
                <w:lang w:eastAsia="ru-RU"/>
              </w:rPr>
            </w:pPr>
            <w:r w:rsidRPr="005966D7">
              <w:rPr>
                <w:rFonts w:ascii="Times New Roman" w:hAnsi="Times New Roman"/>
                <w:lang w:eastAsia="ru-RU"/>
              </w:rPr>
              <w:t>100,00</w:t>
            </w:r>
          </w:p>
        </w:tc>
      </w:tr>
      <w:tr w:rsidR="005966D7" w:rsidRPr="005966D7" w14:paraId="4D898FEA" w14:textId="77777777" w:rsidTr="005966D7">
        <w:tc>
          <w:tcPr>
            <w:tcW w:w="4077" w:type="dxa"/>
            <w:shd w:val="clear" w:color="auto" w:fill="auto"/>
          </w:tcPr>
          <w:p w14:paraId="0D116084" w14:textId="77777777" w:rsidR="005966D7" w:rsidRPr="00E112FE" w:rsidRDefault="005966D7" w:rsidP="005966D7">
            <w:pPr>
              <w:spacing w:after="0" w:line="240" w:lineRule="auto"/>
              <w:rPr>
                <w:rFonts w:ascii="Times New Roman" w:hAnsi="Times New Roman"/>
                <w:lang w:eastAsia="ru-RU"/>
              </w:rPr>
            </w:pPr>
            <w:r w:rsidRPr="00E112FE">
              <w:rPr>
                <w:rFonts w:ascii="Times New Roman" w:hAnsi="Times New Roman"/>
                <w:lang w:eastAsia="ru-RU"/>
              </w:rPr>
              <w:t>ИТОГО по госпрограмме</w:t>
            </w:r>
          </w:p>
        </w:tc>
        <w:tc>
          <w:tcPr>
            <w:tcW w:w="1276" w:type="dxa"/>
            <w:shd w:val="clear" w:color="auto" w:fill="auto"/>
          </w:tcPr>
          <w:p w14:paraId="6EB05E6C" w14:textId="77777777" w:rsidR="005966D7" w:rsidRPr="005966D7" w:rsidRDefault="005966D7" w:rsidP="005966D7">
            <w:pPr>
              <w:spacing w:after="0" w:line="240" w:lineRule="auto"/>
              <w:jc w:val="right"/>
              <w:rPr>
                <w:rFonts w:ascii="Times New Roman" w:hAnsi="Times New Roman"/>
                <w:b/>
                <w:lang w:eastAsia="ru-RU"/>
              </w:rPr>
            </w:pPr>
            <w:r w:rsidRPr="005966D7">
              <w:rPr>
                <w:rFonts w:ascii="Times New Roman" w:hAnsi="Times New Roman"/>
                <w:b/>
                <w:lang w:eastAsia="ru-RU"/>
              </w:rPr>
              <w:t>12 844,1</w:t>
            </w:r>
          </w:p>
        </w:tc>
        <w:tc>
          <w:tcPr>
            <w:tcW w:w="1276" w:type="dxa"/>
            <w:shd w:val="clear" w:color="auto" w:fill="auto"/>
          </w:tcPr>
          <w:p w14:paraId="7F235775" w14:textId="77777777" w:rsidR="005966D7" w:rsidRPr="005966D7" w:rsidRDefault="005966D7" w:rsidP="005966D7">
            <w:pPr>
              <w:spacing w:after="0" w:line="240" w:lineRule="auto"/>
              <w:jc w:val="right"/>
              <w:rPr>
                <w:rFonts w:ascii="Times New Roman" w:hAnsi="Times New Roman"/>
                <w:b/>
                <w:lang w:eastAsia="ru-RU"/>
              </w:rPr>
            </w:pPr>
            <w:r w:rsidRPr="005966D7">
              <w:rPr>
                <w:rFonts w:ascii="Times New Roman" w:hAnsi="Times New Roman"/>
                <w:b/>
                <w:lang w:eastAsia="ru-RU"/>
              </w:rPr>
              <w:t>13 341,5</w:t>
            </w:r>
          </w:p>
        </w:tc>
        <w:tc>
          <w:tcPr>
            <w:tcW w:w="1275" w:type="dxa"/>
            <w:shd w:val="clear" w:color="auto" w:fill="auto"/>
          </w:tcPr>
          <w:p w14:paraId="09DF1805" w14:textId="77777777" w:rsidR="005966D7" w:rsidRPr="005966D7" w:rsidRDefault="005966D7" w:rsidP="005966D7">
            <w:pPr>
              <w:spacing w:after="0" w:line="240" w:lineRule="auto"/>
              <w:jc w:val="right"/>
              <w:rPr>
                <w:rFonts w:ascii="Times New Roman" w:hAnsi="Times New Roman"/>
                <w:b/>
                <w:lang w:eastAsia="ru-RU"/>
              </w:rPr>
            </w:pPr>
            <w:r w:rsidRPr="005966D7">
              <w:rPr>
                <w:rFonts w:ascii="Times New Roman" w:hAnsi="Times New Roman"/>
                <w:b/>
                <w:lang w:eastAsia="ru-RU"/>
              </w:rPr>
              <w:t>13 210,2</w:t>
            </w:r>
          </w:p>
        </w:tc>
        <w:tc>
          <w:tcPr>
            <w:tcW w:w="1418" w:type="dxa"/>
            <w:shd w:val="clear" w:color="auto" w:fill="auto"/>
          </w:tcPr>
          <w:p w14:paraId="4EA93CAD" w14:textId="77777777" w:rsidR="005966D7" w:rsidRPr="005966D7" w:rsidRDefault="005966D7" w:rsidP="005966D7">
            <w:pPr>
              <w:spacing w:after="0" w:line="240" w:lineRule="auto"/>
              <w:jc w:val="right"/>
              <w:rPr>
                <w:rFonts w:ascii="Times New Roman" w:hAnsi="Times New Roman"/>
                <w:b/>
                <w:lang w:eastAsia="ru-RU"/>
              </w:rPr>
            </w:pPr>
            <w:r w:rsidRPr="005966D7">
              <w:rPr>
                <w:rFonts w:ascii="Times New Roman" w:hAnsi="Times New Roman"/>
                <w:b/>
                <w:lang w:eastAsia="ru-RU"/>
              </w:rPr>
              <w:t>99,0</w:t>
            </w:r>
          </w:p>
        </w:tc>
      </w:tr>
    </w:tbl>
    <w:p w14:paraId="3162E065" w14:textId="77777777" w:rsidR="005966D7" w:rsidRPr="00E112FE" w:rsidRDefault="005966D7" w:rsidP="00E112FE">
      <w:pPr>
        <w:spacing w:after="0" w:line="240" w:lineRule="auto"/>
        <w:ind w:firstLine="851"/>
        <w:jc w:val="both"/>
        <w:rPr>
          <w:rFonts w:ascii="Times New Roman" w:hAnsi="Times New Roman"/>
          <w:sz w:val="28"/>
          <w:szCs w:val="28"/>
        </w:rPr>
      </w:pPr>
    </w:p>
    <w:p w14:paraId="39475B1C" w14:textId="77777777" w:rsidR="00DA4488" w:rsidRPr="00E112FE" w:rsidRDefault="00DA4488" w:rsidP="00E112FE">
      <w:pPr>
        <w:spacing w:after="0" w:line="240" w:lineRule="auto"/>
        <w:ind w:firstLine="851"/>
        <w:jc w:val="both"/>
        <w:rPr>
          <w:rFonts w:ascii="Times New Roman" w:hAnsi="Times New Roman"/>
          <w:sz w:val="28"/>
          <w:szCs w:val="28"/>
        </w:rPr>
      </w:pPr>
      <w:r w:rsidRPr="00E112FE">
        <w:rPr>
          <w:rFonts w:ascii="Times New Roman" w:hAnsi="Times New Roman"/>
          <w:sz w:val="28"/>
          <w:szCs w:val="28"/>
        </w:rPr>
        <w:t xml:space="preserve">Отклонение утвержденных показателей сводной бюджетной росписи по госпрограмме от утвержденных областным законом о бюджете </w:t>
      </w:r>
      <w:r w:rsidR="00A611F8">
        <w:rPr>
          <w:rFonts w:ascii="Times New Roman" w:hAnsi="Times New Roman"/>
          <w:sz w:val="28"/>
          <w:szCs w:val="28"/>
        </w:rPr>
        <w:t>составило 497,4 млн.</w:t>
      </w:r>
      <w:r w:rsidRPr="00E112FE">
        <w:rPr>
          <w:rFonts w:ascii="Times New Roman" w:hAnsi="Times New Roman"/>
          <w:sz w:val="28"/>
          <w:szCs w:val="28"/>
        </w:rPr>
        <w:t>руб., связано с поступлением средств от других бюджетов сверх утвержденного плана областным законом о бюджете на 2017 год и выделением средств из резервного фонда Правительства Архангельской области.</w:t>
      </w:r>
    </w:p>
    <w:p w14:paraId="017F018A" w14:textId="77777777" w:rsidR="00DA4488" w:rsidRPr="00F829EA" w:rsidRDefault="00DA4488" w:rsidP="00F829EA">
      <w:pPr>
        <w:spacing w:after="0" w:line="240" w:lineRule="auto"/>
        <w:ind w:firstLine="851"/>
        <w:jc w:val="both"/>
        <w:rPr>
          <w:rFonts w:ascii="Times New Roman" w:hAnsi="Times New Roman"/>
          <w:sz w:val="28"/>
          <w:szCs w:val="28"/>
        </w:rPr>
      </w:pPr>
      <w:r w:rsidRPr="00F829EA">
        <w:rPr>
          <w:rFonts w:ascii="Times New Roman" w:hAnsi="Times New Roman"/>
          <w:sz w:val="28"/>
          <w:szCs w:val="28"/>
        </w:rPr>
        <w:t>По главным распорядителям бюджетных средств (ГРБС) - ответственным исполнителям (соисполнителям) госпрограммы, исполнение за 2017 г</w:t>
      </w:r>
      <w:r w:rsidR="00F829EA">
        <w:rPr>
          <w:rFonts w:ascii="Times New Roman" w:hAnsi="Times New Roman"/>
          <w:sz w:val="28"/>
          <w:szCs w:val="28"/>
        </w:rPr>
        <w:t>од сложилось следующим образом:</w:t>
      </w:r>
    </w:p>
    <w:p w14:paraId="006ABFBD" w14:textId="77777777" w:rsidR="00DA4488" w:rsidRPr="00F829EA" w:rsidRDefault="00DA4488" w:rsidP="00F829EA">
      <w:pPr>
        <w:spacing w:after="0" w:line="240" w:lineRule="auto"/>
        <w:jc w:val="right"/>
        <w:rPr>
          <w:rFonts w:ascii="Times New Roman" w:hAnsi="Times New Roman"/>
          <w:sz w:val="24"/>
          <w:szCs w:val="24"/>
        </w:rPr>
      </w:pPr>
      <w:r w:rsidRPr="00F829EA">
        <w:rPr>
          <w:rFonts w:ascii="Times New Roman" w:hAnsi="Times New Roman"/>
          <w:sz w:val="24"/>
          <w:szCs w:val="24"/>
        </w:rPr>
        <w:t xml:space="preserve"> (</w:t>
      </w:r>
      <w:r w:rsidRPr="00F829EA">
        <w:rPr>
          <w:rFonts w:ascii="Times New Roman" w:eastAsia="Times New Roman" w:hAnsi="Times New Roman"/>
          <w:sz w:val="24"/>
          <w:szCs w:val="24"/>
          <w:lang w:eastAsia="ru-RU"/>
        </w:rPr>
        <w:t>млн.руб)</w:t>
      </w: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409"/>
        <w:gridCol w:w="1650"/>
        <w:gridCol w:w="1351"/>
        <w:gridCol w:w="1358"/>
        <w:gridCol w:w="1556"/>
      </w:tblGrid>
      <w:tr w:rsidR="00B47E45" w:rsidRPr="002A6801" w14:paraId="13A2DF0A" w14:textId="77777777" w:rsidTr="002A6801">
        <w:trPr>
          <w:trHeight w:val="948"/>
          <w:jc w:val="center"/>
        </w:trPr>
        <w:tc>
          <w:tcPr>
            <w:tcW w:w="3451" w:type="dxa"/>
            <w:shd w:val="clear" w:color="auto" w:fill="auto"/>
            <w:vAlign w:val="center"/>
          </w:tcPr>
          <w:p w14:paraId="1A4A5668" w14:textId="77777777" w:rsidR="00DA4488" w:rsidRPr="002A6801" w:rsidRDefault="00DA4488" w:rsidP="00B47E45">
            <w:pPr>
              <w:spacing w:after="0" w:line="240" w:lineRule="auto"/>
              <w:jc w:val="center"/>
              <w:rPr>
                <w:rFonts w:ascii="Times New Roman" w:hAnsi="Times New Roman"/>
                <w:lang w:eastAsia="ru-RU"/>
              </w:rPr>
            </w:pPr>
            <w:r w:rsidRPr="002A6801">
              <w:rPr>
                <w:rFonts w:ascii="Times New Roman" w:hAnsi="Times New Roman"/>
                <w:lang w:eastAsia="ru-RU"/>
              </w:rPr>
              <w:t>Наименование ГРБС - ответственных исполнителей (соисполнителей) госпрограммы</w:t>
            </w:r>
          </w:p>
        </w:tc>
        <w:tc>
          <w:tcPr>
            <w:tcW w:w="1658" w:type="dxa"/>
            <w:shd w:val="clear" w:color="auto" w:fill="auto"/>
            <w:vAlign w:val="center"/>
          </w:tcPr>
          <w:p w14:paraId="30E1A138" w14:textId="77777777" w:rsidR="00DA4488" w:rsidRPr="002A6801" w:rsidRDefault="00DA4488" w:rsidP="00F66226">
            <w:pPr>
              <w:spacing w:after="0" w:line="240" w:lineRule="auto"/>
              <w:jc w:val="center"/>
              <w:rPr>
                <w:rFonts w:ascii="Times New Roman" w:hAnsi="Times New Roman"/>
                <w:lang w:eastAsia="ru-RU"/>
              </w:rPr>
            </w:pPr>
            <w:r w:rsidRPr="002A6801">
              <w:rPr>
                <w:rFonts w:ascii="Times New Roman" w:hAnsi="Times New Roman"/>
                <w:lang w:eastAsia="ru-RU"/>
              </w:rPr>
              <w:t>Утверждено областным законом на 2017 год (в редакции от 15.12.2017 №</w:t>
            </w:r>
            <w:r w:rsidR="00F829EA" w:rsidRPr="002A6801">
              <w:rPr>
                <w:rFonts w:ascii="Times New Roman" w:hAnsi="Times New Roman"/>
                <w:lang w:eastAsia="ru-RU"/>
              </w:rPr>
              <w:t xml:space="preserve"> </w:t>
            </w:r>
            <w:r w:rsidRPr="002A6801">
              <w:rPr>
                <w:rFonts w:ascii="Times New Roman" w:hAnsi="Times New Roman"/>
                <w:lang w:eastAsia="ru-RU"/>
              </w:rPr>
              <w:t>580-40-ОЗ)</w:t>
            </w:r>
          </w:p>
        </w:tc>
        <w:tc>
          <w:tcPr>
            <w:tcW w:w="1351" w:type="dxa"/>
            <w:shd w:val="clear" w:color="auto" w:fill="auto"/>
            <w:vAlign w:val="center"/>
          </w:tcPr>
          <w:p w14:paraId="5AF2ACD5" w14:textId="77777777" w:rsidR="00DA4488" w:rsidRPr="002A6801" w:rsidRDefault="00DA4488" w:rsidP="00B47E45">
            <w:pPr>
              <w:spacing w:after="0" w:line="240" w:lineRule="auto"/>
              <w:jc w:val="center"/>
              <w:rPr>
                <w:rFonts w:ascii="Times New Roman" w:hAnsi="Times New Roman"/>
                <w:lang w:eastAsia="ru-RU"/>
              </w:rPr>
            </w:pPr>
            <w:r w:rsidRPr="002A6801">
              <w:rPr>
                <w:rFonts w:ascii="Times New Roman" w:hAnsi="Times New Roman"/>
                <w:lang w:eastAsia="ru-RU"/>
              </w:rPr>
              <w:t>Уточненная сводная бюджетная роспись на 2017 год</w:t>
            </w:r>
          </w:p>
        </w:tc>
        <w:tc>
          <w:tcPr>
            <w:tcW w:w="1361" w:type="dxa"/>
            <w:shd w:val="clear" w:color="auto" w:fill="auto"/>
            <w:vAlign w:val="center"/>
          </w:tcPr>
          <w:p w14:paraId="2ADD5483" w14:textId="77777777" w:rsidR="00DA4488" w:rsidRPr="002A6801" w:rsidRDefault="00DA4488" w:rsidP="00B47E45">
            <w:pPr>
              <w:spacing w:after="0" w:line="240" w:lineRule="auto"/>
              <w:jc w:val="center"/>
              <w:rPr>
                <w:rFonts w:ascii="Times New Roman" w:hAnsi="Times New Roman"/>
                <w:lang w:eastAsia="ru-RU"/>
              </w:rPr>
            </w:pPr>
            <w:r w:rsidRPr="002A6801">
              <w:rPr>
                <w:rFonts w:ascii="Times New Roman" w:hAnsi="Times New Roman"/>
                <w:lang w:eastAsia="ru-RU"/>
              </w:rPr>
              <w:t>Исполнено</w:t>
            </w:r>
          </w:p>
          <w:p w14:paraId="080001C1" w14:textId="77777777" w:rsidR="00DA4488" w:rsidRPr="002A6801" w:rsidRDefault="00DA4488" w:rsidP="00B47E45">
            <w:pPr>
              <w:spacing w:after="0" w:line="240" w:lineRule="auto"/>
              <w:jc w:val="center"/>
              <w:rPr>
                <w:rFonts w:ascii="Times New Roman" w:hAnsi="Times New Roman"/>
                <w:lang w:eastAsia="ru-RU"/>
              </w:rPr>
            </w:pPr>
            <w:r w:rsidRPr="002A6801">
              <w:rPr>
                <w:rFonts w:ascii="Times New Roman" w:hAnsi="Times New Roman"/>
                <w:lang w:eastAsia="ru-RU"/>
              </w:rPr>
              <w:t>за 2017 год</w:t>
            </w:r>
          </w:p>
        </w:tc>
        <w:tc>
          <w:tcPr>
            <w:tcW w:w="1563" w:type="dxa"/>
            <w:shd w:val="clear" w:color="auto" w:fill="auto"/>
            <w:vAlign w:val="center"/>
          </w:tcPr>
          <w:p w14:paraId="03500CA1" w14:textId="77777777" w:rsidR="00DA4488" w:rsidRPr="002A6801" w:rsidRDefault="00DA4488" w:rsidP="00B47E45">
            <w:pPr>
              <w:spacing w:after="0" w:line="240" w:lineRule="auto"/>
              <w:jc w:val="center"/>
              <w:rPr>
                <w:rFonts w:ascii="Times New Roman" w:hAnsi="Times New Roman"/>
                <w:lang w:eastAsia="ru-RU"/>
              </w:rPr>
            </w:pPr>
            <w:r w:rsidRPr="002A6801">
              <w:rPr>
                <w:rFonts w:ascii="Times New Roman" w:hAnsi="Times New Roman"/>
                <w:lang w:eastAsia="ru-RU"/>
              </w:rPr>
              <w:t>%</w:t>
            </w:r>
          </w:p>
          <w:p w14:paraId="310122DA" w14:textId="77777777" w:rsidR="00DA4488" w:rsidRPr="002A6801" w:rsidRDefault="00DA4488" w:rsidP="00B47E45">
            <w:pPr>
              <w:spacing w:after="0" w:line="240" w:lineRule="auto"/>
              <w:jc w:val="center"/>
              <w:rPr>
                <w:rFonts w:ascii="Times New Roman" w:hAnsi="Times New Roman"/>
                <w:lang w:eastAsia="ru-RU"/>
              </w:rPr>
            </w:pPr>
            <w:r w:rsidRPr="002A6801">
              <w:rPr>
                <w:rFonts w:ascii="Times New Roman" w:hAnsi="Times New Roman"/>
                <w:lang w:eastAsia="ru-RU"/>
              </w:rPr>
              <w:t>исполнения к уточненной сводной бюджетной росписи за 2017 год</w:t>
            </w:r>
          </w:p>
        </w:tc>
      </w:tr>
      <w:tr w:rsidR="00B47E45" w:rsidRPr="002A6801" w14:paraId="4A471C25" w14:textId="77777777" w:rsidTr="002A6801">
        <w:trPr>
          <w:trHeight w:val="279"/>
          <w:jc w:val="center"/>
        </w:trPr>
        <w:tc>
          <w:tcPr>
            <w:tcW w:w="3451" w:type="dxa"/>
            <w:shd w:val="clear" w:color="auto" w:fill="auto"/>
          </w:tcPr>
          <w:p w14:paraId="6A5344F1" w14:textId="77777777" w:rsidR="00DA4488" w:rsidRPr="002A6801" w:rsidRDefault="00DA4488" w:rsidP="002A6801">
            <w:pPr>
              <w:spacing w:after="0" w:line="240" w:lineRule="auto"/>
              <w:rPr>
                <w:rFonts w:ascii="Times New Roman" w:hAnsi="Times New Roman"/>
                <w:i/>
                <w:lang w:eastAsia="ru-RU"/>
              </w:rPr>
            </w:pPr>
            <w:r w:rsidRPr="002A6801">
              <w:rPr>
                <w:rFonts w:ascii="Times New Roman" w:hAnsi="Times New Roman"/>
                <w:bCs/>
              </w:rPr>
              <w:t>ВСЕГО по госпрограмме</w:t>
            </w:r>
          </w:p>
        </w:tc>
        <w:tc>
          <w:tcPr>
            <w:tcW w:w="1658" w:type="dxa"/>
            <w:shd w:val="clear" w:color="auto" w:fill="auto"/>
          </w:tcPr>
          <w:p w14:paraId="1788C83D" w14:textId="77777777" w:rsidR="00DA4488" w:rsidRPr="002A6801" w:rsidRDefault="00DA4488" w:rsidP="002A6801">
            <w:pPr>
              <w:spacing w:after="0" w:line="240" w:lineRule="auto"/>
              <w:jc w:val="right"/>
              <w:rPr>
                <w:rFonts w:ascii="Times New Roman" w:hAnsi="Times New Roman"/>
                <w:b/>
                <w:lang w:eastAsia="ru-RU"/>
              </w:rPr>
            </w:pPr>
            <w:r w:rsidRPr="002A6801">
              <w:rPr>
                <w:rFonts w:ascii="Times New Roman" w:hAnsi="Times New Roman"/>
                <w:b/>
                <w:lang w:eastAsia="ru-RU"/>
              </w:rPr>
              <w:t>12 844,1</w:t>
            </w:r>
          </w:p>
        </w:tc>
        <w:tc>
          <w:tcPr>
            <w:tcW w:w="1351" w:type="dxa"/>
            <w:shd w:val="clear" w:color="auto" w:fill="auto"/>
          </w:tcPr>
          <w:p w14:paraId="75769B35" w14:textId="77777777" w:rsidR="00DA4488" w:rsidRPr="002A6801" w:rsidRDefault="00DA4488" w:rsidP="002A6801">
            <w:pPr>
              <w:spacing w:after="0" w:line="240" w:lineRule="auto"/>
              <w:jc w:val="right"/>
              <w:rPr>
                <w:rFonts w:ascii="Times New Roman" w:hAnsi="Times New Roman"/>
                <w:b/>
                <w:lang w:eastAsia="ru-RU"/>
              </w:rPr>
            </w:pPr>
            <w:r w:rsidRPr="002A6801">
              <w:rPr>
                <w:rFonts w:ascii="Times New Roman" w:hAnsi="Times New Roman"/>
                <w:b/>
                <w:lang w:eastAsia="ru-RU"/>
              </w:rPr>
              <w:t>13 341,5</w:t>
            </w:r>
          </w:p>
        </w:tc>
        <w:tc>
          <w:tcPr>
            <w:tcW w:w="1361" w:type="dxa"/>
            <w:shd w:val="clear" w:color="auto" w:fill="auto"/>
          </w:tcPr>
          <w:p w14:paraId="622D324B" w14:textId="77777777" w:rsidR="00DA4488" w:rsidRPr="002A6801" w:rsidRDefault="00DA4488" w:rsidP="002A6801">
            <w:pPr>
              <w:spacing w:after="0" w:line="240" w:lineRule="auto"/>
              <w:jc w:val="right"/>
              <w:rPr>
                <w:rFonts w:ascii="Times New Roman" w:hAnsi="Times New Roman"/>
                <w:b/>
                <w:lang w:eastAsia="ru-RU"/>
              </w:rPr>
            </w:pPr>
            <w:r w:rsidRPr="002A6801">
              <w:rPr>
                <w:rFonts w:ascii="Times New Roman" w:hAnsi="Times New Roman"/>
                <w:b/>
                <w:lang w:eastAsia="ru-RU"/>
              </w:rPr>
              <w:t>13 210,2</w:t>
            </w:r>
          </w:p>
        </w:tc>
        <w:tc>
          <w:tcPr>
            <w:tcW w:w="1563" w:type="dxa"/>
            <w:shd w:val="clear" w:color="auto" w:fill="auto"/>
          </w:tcPr>
          <w:p w14:paraId="7AEF52C4" w14:textId="77777777" w:rsidR="00DA4488" w:rsidRPr="002A6801" w:rsidRDefault="00DA4488" w:rsidP="002A6801">
            <w:pPr>
              <w:spacing w:after="0" w:line="240" w:lineRule="auto"/>
              <w:jc w:val="right"/>
              <w:rPr>
                <w:rFonts w:ascii="Times New Roman" w:hAnsi="Times New Roman"/>
                <w:b/>
                <w:lang w:eastAsia="ru-RU"/>
              </w:rPr>
            </w:pPr>
            <w:r w:rsidRPr="002A6801">
              <w:rPr>
                <w:rFonts w:ascii="Times New Roman" w:hAnsi="Times New Roman"/>
                <w:b/>
                <w:lang w:eastAsia="ru-RU"/>
              </w:rPr>
              <w:t>99,0</w:t>
            </w:r>
          </w:p>
        </w:tc>
      </w:tr>
      <w:tr w:rsidR="00B47E45" w:rsidRPr="002A6801" w14:paraId="18E63DF4" w14:textId="77777777" w:rsidTr="002A6801">
        <w:trPr>
          <w:trHeight w:val="372"/>
          <w:jc w:val="center"/>
        </w:trPr>
        <w:tc>
          <w:tcPr>
            <w:tcW w:w="3451" w:type="dxa"/>
            <w:shd w:val="clear" w:color="auto" w:fill="auto"/>
          </w:tcPr>
          <w:p w14:paraId="250F837F" w14:textId="77777777" w:rsidR="00DA4488" w:rsidRPr="002A6801" w:rsidRDefault="00DA4488" w:rsidP="002A6801">
            <w:pPr>
              <w:spacing w:after="0" w:line="240" w:lineRule="auto"/>
              <w:rPr>
                <w:rFonts w:ascii="Times New Roman" w:hAnsi="Times New Roman"/>
                <w:lang w:eastAsia="ru-RU"/>
              </w:rPr>
            </w:pPr>
            <w:r w:rsidRPr="002A6801">
              <w:rPr>
                <w:rFonts w:ascii="Times New Roman" w:hAnsi="Times New Roman"/>
                <w:lang w:eastAsia="ru-RU"/>
              </w:rPr>
              <w:t>Министерство здравоохранения Архангельской области</w:t>
            </w:r>
          </w:p>
        </w:tc>
        <w:tc>
          <w:tcPr>
            <w:tcW w:w="1658" w:type="dxa"/>
            <w:shd w:val="clear" w:color="auto" w:fill="auto"/>
          </w:tcPr>
          <w:p w14:paraId="5F34609F" w14:textId="77777777" w:rsidR="00DA4488" w:rsidRPr="002A6801" w:rsidRDefault="00DA4488" w:rsidP="002A6801">
            <w:pPr>
              <w:spacing w:after="0" w:line="240" w:lineRule="auto"/>
              <w:jc w:val="right"/>
              <w:rPr>
                <w:rFonts w:ascii="Times New Roman" w:hAnsi="Times New Roman"/>
                <w:lang w:eastAsia="ru-RU"/>
              </w:rPr>
            </w:pPr>
            <w:r w:rsidRPr="002A6801">
              <w:rPr>
                <w:rFonts w:ascii="Times New Roman" w:hAnsi="Times New Roman"/>
                <w:lang w:eastAsia="ru-RU"/>
              </w:rPr>
              <w:t>12 840,2</w:t>
            </w:r>
          </w:p>
        </w:tc>
        <w:tc>
          <w:tcPr>
            <w:tcW w:w="1351" w:type="dxa"/>
            <w:shd w:val="clear" w:color="auto" w:fill="auto"/>
          </w:tcPr>
          <w:p w14:paraId="776BAA85" w14:textId="77777777" w:rsidR="00DA4488" w:rsidRPr="002A6801" w:rsidRDefault="00DA4488" w:rsidP="002A6801">
            <w:pPr>
              <w:spacing w:after="0" w:line="240" w:lineRule="auto"/>
              <w:jc w:val="right"/>
              <w:rPr>
                <w:rFonts w:ascii="Times New Roman" w:hAnsi="Times New Roman"/>
                <w:lang w:eastAsia="ru-RU"/>
              </w:rPr>
            </w:pPr>
            <w:r w:rsidRPr="002A6801">
              <w:rPr>
                <w:rFonts w:ascii="Times New Roman" w:hAnsi="Times New Roman"/>
                <w:lang w:eastAsia="ru-RU"/>
              </w:rPr>
              <w:t>13 337,6</w:t>
            </w:r>
          </w:p>
        </w:tc>
        <w:tc>
          <w:tcPr>
            <w:tcW w:w="1361" w:type="dxa"/>
            <w:shd w:val="clear" w:color="auto" w:fill="auto"/>
          </w:tcPr>
          <w:p w14:paraId="7879ACB2" w14:textId="77777777" w:rsidR="00DA4488" w:rsidRPr="002A6801" w:rsidRDefault="00DA4488" w:rsidP="002A6801">
            <w:pPr>
              <w:spacing w:after="0" w:line="240" w:lineRule="auto"/>
              <w:jc w:val="right"/>
              <w:rPr>
                <w:rFonts w:ascii="Times New Roman" w:hAnsi="Times New Roman"/>
                <w:lang w:eastAsia="ru-RU"/>
              </w:rPr>
            </w:pPr>
            <w:r w:rsidRPr="002A6801">
              <w:rPr>
                <w:rFonts w:ascii="Times New Roman" w:hAnsi="Times New Roman"/>
                <w:lang w:eastAsia="ru-RU"/>
              </w:rPr>
              <w:t>13 206,3</w:t>
            </w:r>
          </w:p>
        </w:tc>
        <w:tc>
          <w:tcPr>
            <w:tcW w:w="1563" w:type="dxa"/>
            <w:shd w:val="clear" w:color="auto" w:fill="auto"/>
          </w:tcPr>
          <w:p w14:paraId="6EE31695" w14:textId="77777777" w:rsidR="00DA4488" w:rsidRPr="002A6801" w:rsidRDefault="00DA4488" w:rsidP="002A6801">
            <w:pPr>
              <w:spacing w:after="0" w:line="240" w:lineRule="auto"/>
              <w:jc w:val="right"/>
              <w:rPr>
                <w:rFonts w:ascii="Times New Roman" w:hAnsi="Times New Roman"/>
                <w:lang w:eastAsia="ru-RU"/>
              </w:rPr>
            </w:pPr>
            <w:r w:rsidRPr="002A6801">
              <w:rPr>
                <w:rFonts w:ascii="Times New Roman" w:hAnsi="Times New Roman"/>
                <w:lang w:eastAsia="ru-RU"/>
              </w:rPr>
              <w:t>99,0</w:t>
            </w:r>
          </w:p>
        </w:tc>
      </w:tr>
      <w:tr w:rsidR="00B47E45" w:rsidRPr="002A6801" w14:paraId="41B93B71" w14:textId="77777777" w:rsidTr="002A6801">
        <w:trPr>
          <w:trHeight w:val="385"/>
          <w:jc w:val="center"/>
        </w:trPr>
        <w:tc>
          <w:tcPr>
            <w:tcW w:w="3451" w:type="dxa"/>
            <w:shd w:val="clear" w:color="auto" w:fill="auto"/>
          </w:tcPr>
          <w:p w14:paraId="53E37BCD" w14:textId="77777777" w:rsidR="00DA4488" w:rsidRPr="002A6801" w:rsidRDefault="00DA4488" w:rsidP="002A6801">
            <w:pPr>
              <w:spacing w:after="0" w:line="240" w:lineRule="auto"/>
              <w:rPr>
                <w:rFonts w:ascii="Times New Roman" w:hAnsi="Times New Roman"/>
                <w:lang w:eastAsia="ru-RU"/>
              </w:rPr>
            </w:pPr>
            <w:r w:rsidRPr="002A6801">
              <w:rPr>
                <w:rFonts w:ascii="Times New Roman" w:hAnsi="Times New Roman"/>
                <w:lang w:eastAsia="ru-RU"/>
              </w:rPr>
              <w:t>Министерство строительства и архитектуры Архангельской области</w:t>
            </w:r>
          </w:p>
        </w:tc>
        <w:tc>
          <w:tcPr>
            <w:tcW w:w="1658" w:type="dxa"/>
            <w:shd w:val="clear" w:color="auto" w:fill="auto"/>
          </w:tcPr>
          <w:p w14:paraId="59115039" w14:textId="77777777" w:rsidR="00DA4488" w:rsidRPr="002A6801" w:rsidRDefault="00DA4488" w:rsidP="002A6801">
            <w:pPr>
              <w:spacing w:after="0" w:line="240" w:lineRule="auto"/>
              <w:jc w:val="right"/>
              <w:rPr>
                <w:rFonts w:ascii="Times New Roman" w:hAnsi="Times New Roman"/>
                <w:lang w:eastAsia="ru-RU"/>
              </w:rPr>
            </w:pPr>
            <w:r w:rsidRPr="002A6801">
              <w:rPr>
                <w:rFonts w:ascii="Times New Roman" w:hAnsi="Times New Roman"/>
                <w:lang w:eastAsia="ru-RU"/>
              </w:rPr>
              <w:t>3,9</w:t>
            </w:r>
          </w:p>
        </w:tc>
        <w:tc>
          <w:tcPr>
            <w:tcW w:w="1351" w:type="dxa"/>
            <w:shd w:val="clear" w:color="auto" w:fill="auto"/>
          </w:tcPr>
          <w:p w14:paraId="083F7201" w14:textId="77777777" w:rsidR="00DA4488" w:rsidRPr="002A6801" w:rsidRDefault="00DA4488" w:rsidP="002A6801">
            <w:pPr>
              <w:spacing w:after="0" w:line="240" w:lineRule="auto"/>
              <w:jc w:val="right"/>
              <w:rPr>
                <w:rFonts w:ascii="Times New Roman" w:hAnsi="Times New Roman"/>
                <w:lang w:eastAsia="ru-RU"/>
              </w:rPr>
            </w:pPr>
            <w:r w:rsidRPr="002A6801">
              <w:rPr>
                <w:rFonts w:ascii="Times New Roman" w:hAnsi="Times New Roman"/>
                <w:lang w:eastAsia="ru-RU"/>
              </w:rPr>
              <w:t>3,9</w:t>
            </w:r>
          </w:p>
        </w:tc>
        <w:tc>
          <w:tcPr>
            <w:tcW w:w="1361" w:type="dxa"/>
            <w:shd w:val="clear" w:color="auto" w:fill="auto"/>
          </w:tcPr>
          <w:p w14:paraId="050534EF" w14:textId="77777777" w:rsidR="00DA4488" w:rsidRPr="002A6801" w:rsidRDefault="00DA4488" w:rsidP="002A6801">
            <w:pPr>
              <w:spacing w:after="0" w:line="240" w:lineRule="auto"/>
              <w:jc w:val="right"/>
              <w:rPr>
                <w:rFonts w:ascii="Times New Roman" w:hAnsi="Times New Roman"/>
                <w:lang w:eastAsia="ru-RU"/>
              </w:rPr>
            </w:pPr>
            <w:r w:rsidRPr="002A6801">
              <w:rPr>
                <w:rFonts w:ascii="Times New Roman" w:hAnsi="Times New Roman"/>
                <w:lang w:eastAsia="ru-RU"/>
              </w:rPr>
              <w:t>3,9</w:t>
            </w:r>
          </w:p>
        </w:tc>
        <w:tc>
          <w:tcPr>
            <w:tcW w:w="1563" w:type="dxa"/>
            <w:shd w:val="clear" w:color="auto" w:fill="auto"/>
          </w:tcPr>
          <w:p w14:paraId="33CC5A84" w14:textId="77777777" w:rsidR="00DA4488" w:rsidRPr="002A6801" w:rsidRDefault="00DA4488" w:rsidP="002A6801">
            <w:pPr>
              <w:spacing w:after="0" w:line="240" w:lineRule="auto"/>
              <w:jc w:val="right"/>
              <w:rPr>
                <w:rFonts w:ascii="Times New Roman" w:hAnsi="Times New Roman"/>
                <w:lang w:eastAsia="ru-RU"/>
              </w:rPr>
            </w:pPr>
            <w:r w:rsidRPr="002A6801">
              <w:rPr>
                <w:rFonts w:ascii="Times New Roman" w:hAnsi="Times New Roman"/>
                <w:lang w:eastAsia="ru-RU"/>
              </w:rPr>
              <w:t>100</w:t>
            </w:r>
          </w:p>
        </w:tc>
      </w:tr>
    </w:tbl>
    <w:p w14:paraId="7A2A2E72" w14:textId="77777777" w:rsidR="00FD1EFA" w:rsidRDefault="00FD1EFA" w:rsidP="00DA4488">
      <w:pPr>
        <w:spacing w:after="0" w:line="240" w:lineRule="auto"/>
        <w:jc w:val="both"/>
        <w:rPr>
          <w:rFonts w:ascii="Times New Roman" w:eastAsia="Times New Roman" w:hAnsi="Times New Roman"/>
          <w:sz w:val="28"/>
          <w:szCs w:val="28"/>
          <w:highlight w:val="cyan"/>
          <w:lang w:eastAsia="ru-RU"/>
        </w:rPr>
      </w:pPr>
    </w:p>
    <w:p w14:paraId="3F44C7CC" w14:textId="77777777" w:rsidR="00DA4488" w:rsidRPr="00FD1EFA" w:rsidRDefault="00DA4488" w:rsidP="00FD1EFA">
      <w:pPr>
        <w:spacing w:after="0" w:line="240" w:lineRule="auto"/>
        <w:ind w:firstLine="851"/>
        <w:jc w:val="both"/>
        <w:rPr>
          <w:rFonts w:ascii="Times New Roman" w:hAnsi="Times New Roman"/>
          <w:sz w:val="28"/>
          <w:szCs w:val="28"/>
        </w:rPr>
      </w:pPr>
      <w:r w:rsidRPr="00FD1EFA">
        <w:rPr>
          <w:rFonts w:ascii="Times New Roman" w:hAnsi="Times New Roman"/>
          <w:sz w:val="28"/>
          <w:szCs w:val="28"/>
        </w:rPr>
        <w:t>Информация об исполнении госпрограммы за 2017 год в разрезе подпрограмм представлена ниже:</w:t>
      </w:r>
    </w:p>
    <w:p w14:paraId="4CB1A4AA" w14:textId="77777777" w:rsidR="00DA4488" w:rsidRPr="00FD1EFA" w:rsidRDefault="00DA4488" w:rsidP="00DA4488">
      <w:pPr>
        <w:spacing w:after="0" w:line="240" w:lineRule="auto"/>
        <w:jc w:val="right"/>
        <w:rPr>
          <w:rFonts w:ascii="Times New Roman" w:eastAsia="Times New Roman" w:hAnsi="Times New Roman"/>
          <w:sz w:val="24"/>
          <w:szCs w:val="24"/>
          <w:lang w:eastAsia="ru-RU"/>
        </w:rPr>
      </w:pPr>
      <w:r w:rsidRPr="00FD1EFA">
        <w:rPr>
          <w:rFonts w:ascii="Times New Roman" w:eastAsia="Times New Roman" w:hAnsi="Times New Roman"/>
          <w:sz w:val="24"/>
          <w:szCs w:val="24"/>
          <w:lang w:eastAsia="ru-RU"/>
        </w:rPr>
        <w:t>(млн.руб)</w:t>
      </w:r>
    </w:p>
    <w:tbl>
      <w:tblPr>
        <w:tblW w:w="9498" w:type="dxa"/>
        <w:tblInd w:w="-3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214"/>
        <w:gridCol w:w="1369"/>
        <w:gridCol w:w="1339"/>
        <w:gridCol w:w="1254"/>
        <w:gridCol w:w="1322"/>
      </w:tblGrid>
      <w:tr w:rsidR="00B47E45" w:rsidRPr="00253A83" w14:paraId="6B1EB486" w14:textId="77777777" w:rsidTr="00744496">
        <w:trPr>
          <w:tblHeader/>
        </w:trPr>
        <w:tc>
          <w:tcPr>
            <w:tcW w:w="4825" w:type="dxa"/>
            <w:shd w:val="clear" w:color="auto" w:fill="auto"/>
            <w:vAlign w:val="center"/>
          </w:tcPr>
          <w:p w14:paraId="5606F981" w14:textId="77777777" w:rsidR="00DA4488" w:rsidRPr="00253A83" w:rsidRDefault="00DA4488" w:rsidP="00B47E45">
            <w:pPr>
              <w:spacing w:after="0" w:line="240" w:lineRule="auto"/>
              <w:jc w:val="center"/>
              <w:rPr>
                <w:rFonts w:ascii="Times New Roman" w:hAnsi="Times New Roman"/>
                <w:lang w:eastAsia="ru-RU"/>
              </w:rPr>
            </w:pPr>
            <w:r w:rsidRPr="00253A83">
              <w:rPr>
                <w:rFonts w:ascii="Times New Roman" w:hAnsi="Times New Roman"/>
                <w:lang w:eastAsia="ru-RU"/>
              </w:rPr>
              <w:t>Наименование подпрограмм</w:t>
            </w:r>
          </w:p>
        </w:tc>
        <w:tc>
          <w:tcPr>
            <w:tcW w:w="1133" w:type="dxa"/>
            <w:shd w:val="clear" w:color="auto" w:fill="auto"/>
            <w:vAlign w:val="center"/>
          </w:tcPr>
          <w:p w14:paraId="649EAB58" w14:textId="77777777" w:rsidR="00DA4488" w:rsidRPr="00253A83" w:rsidRDefault="00DA4488" w:rsidP="00B47E45">
            <w:pPr>
              <w:spacing w:after="0" w:line="240" w:lineRule="auto"/>
              <w:jc w:val="center"/>
              <w:rPr>
                <w:rFonts w:ascii="Times New Roman" w:hAnsi="Times New Roman"/>
                <w:lang w:eastAsia="ru-RU"/>
              </w:rPr>
            </w:pPr>
            <w:r w:rsidRPr="00253A83">
              <w:rPr>
                <w:rFonts w:ascii="Times New Roman" w:hAnsi="Times New Roman"/>
                <w:lang w:eastAsia="ru-RU"/>
              </w:rPr>
              <w:t>Утверждено областным законом на 2017 год</w:t>
            </w:r>
            <w:r w:rsidR="00D16226">
              <w:rPr>
                <w:rFonts w:ascii="Times New Roman" w:hAnsi="Times New Roman"/>
                <w:lang w:eastAsia="ru-RU"/>
              </w:rPr>
              <w:t xml:space="preserve"> </w:t>
            </w:r>
          </w:p>
        </w:tc>
        <w:tc>
          <w:tcPr>
            <w:tcW w:w="1195" w:type="dxa"/>
            <w:shd w:val="clear" w:color="auto" w:fill="auto"/>
            <w:vAlign w:val="center"/>
          </w:tcPr>
          <w:p w14:paraId="362034DF" w14:textId="77777777" w:rsidR="00DA4488" w:rsidRPr="00253A83" w:rsidRDefault="00DA4488" w:rsidP="00B47E45">
            <w:pPr>
              <w:spacing w:after="0" w:line="240" w:lineRule="auto"/>
              <w:jc w:val="center"/>
              <w:rPr>
                <w:rFonts w:ascii="Times New Roman" w:hAnsi="Times New Roman"/>
                <w:lang w:eastAsia="ru-RU"/>
              </w:rPr>
            </w:pPr>
            <w:r w:rsidRPr="00253A83">
              <w:rPr>
                <w:rFonts w:ascii="Times New Roman" w:hAnsi="Times New Roman"/>
                <w:lang w:eastAsia="ru-RU"/>
              </w:rPr>
              <w:t xml:space="preserve">Уточненная сводная бюджетная роспись </w:t>
            </w:r>
          </w:p>
        </w:tc>
        <w:tc>
          <w:tcPr>
            <w:tcW w:w="1214" w:type="dxa"/>
            <w:shd w:val="clear" w:color="auto" w:fill="auto"/>
            <w:vAlign w:val="center"/>
          </w:tcPr>
          <w:p w14:paraId="0C992A0E" w14:textId="77777777" w:rsidR="00DA4488" w:rsidRPr="00253A83" w:rsidRDefault="00DA4488" w:rsidP="00B47E45">
            <w:pPr>
              <w:spacing w:after="0" w:line="240" w:lineRule="auto"/>
              <w:jc w:val="center"/>
              <w:rPr>
                <w:rFonts w:ascii="Times New Roman" w:hAnsi="Times New Roman"/>
                <w:lang w:eastAsia="ru-RU"/>
              </w:rPr>
            </w:pPr>
            <w:r w:rsidRPr="00253A83">
              <w:rPr>
                <w:rFonts w:ascii="Times New Roman" w:hAnsi="Times New Roman"/>
                <w:lang w:eastAsia="ru-RU"/>
              </w:rPr>
              <w:t xml:space="preserve">Исполнено </w:t>
            </w:r>
          </w:p>
          <w:p w14:paraId="6AEF02CC" w14:textId="77777777" w:rsidR="00DA4488" w:rsidRPr="00253A83" w:rsidRDefault="00DA4488" w:rsidP="00B47E45">
            <w:pPr>
              <w:spacing w:after="0" w:line="240" w:lineRule="auto"/>
              <w:jc w:val="center"/>
              <w:rPr>
                <w:rFonts w:ascii="Times New Roman" w:hAnsi="Times New Roman"/>
                <w:lang w:eastAsia="ru-RU"/>
              </w:rPr>
            </w:pPr>
            <w:r w:rsidRPr="00253A83">
              <w:rPr>
                <w:rFonts w:ascii="Times New Roman" w:hAnsi="Times New Roman"/>
                <w:lang w:eastAsia="ru-RU"/>
              </w:rPr>
              <w:t>за 2017 год</w:t>
            </w:r>
          </w:p>
        </w:tc>
        <w:tc>
          <w:tcPr>
            <w:tcW w:w="1131" w:type="dxa"/>
            <w:shd w:val="clear" w:color="auto" w:fill="auto"/>
            <w:vAlign w:val="center"/>
          </w:tcPr>
          <w:p w14:paraId="6E4B3049" w14:textId="77777777" w:rsidR="00DA4488" w:rsidRPr="00253A83" w:rsidRDefault="00DA4488" w:rsidP="00B47E45">
            <w:pPr>
              <w:spacing w:after="0" w:line="240" w:lineRule="auto"/>
              <w:jc w:val="center"/>
              <w:rPr>
                <w:rFonts w:ascii="Times New Roman" w:hAnsi="Times New Roman"/>
                <w:lang w:eastAsia="ru-RU"/>
              </w:rPr>
            </w:pPr>
            <w:r w:rsidRPr="00253A83">
              <w:rPr>
                <w:rFonts w:ascii="Times New Roman" w:hAnsi="Times New Roman"/>
                <w:lang w:eastAsia="ru-RU"/>
              </w:rPr>
              <w:t>%</w:t>
            </w:r>
          </w:p>
          <w:p w14:paraId="55885B2D" w14:textId="77777777" w:rsidR="00DA4488" w:rsidRPr="00253A83" w:rsidRDefault="00DA4488" w:rsidP="00B47E45">
            <w:pPr>
              <w:spacing w:after="0" w:line="240" w:lineRule="auto"/>
              <w:jc w:val="center"/>
              <w:rPr>
                <w:rFonts w:ascii="Times New Roman" w:hAnsi="Times New Roman"/>
                <w:lang w:eastAsia="ru-RU"/>
              </w:rPr>
            </w:pPr>
            <w:r w:rsidRPr="00253A83">
              <w:rPr>
                <w:rFonts w:ascii="Times New Roman" w:hAnsi="Times New Roman"/>
                <w:lang w:eastAsia="ru-RU"/>
              </w:rPr>
              <w:t xml:space="preserve">исполнения к уточненной сводной бюджетной росписи </w:t>
            </w:r>
          </w:p>
        </w:tc>
      </w:tr>
      <w:tr w:rsidR="00B47E45" w:rsidRPr="00253A83" w14:paraId="1692CB36" w14:textId="77777777" w:rsidTr="00B47E45">
        <w:trPr>
          <w:trHeight w:val="131"/>
        </w:trPr>
        <w:tc>
          <w:tcPr>
            <w:tcW w:w="4825" w:type="dxa"/>
            <w:shd w:val="clear" w:color="auto" w:fill="auto"/>
          </w:tcPr>
          <w:p w14:paraId="14005718" w14:textId="77777777" w:rsidR="00DA4488" w:rsidRPr="00253A83" w:rsidRDefault="00DA4488" w:rsidP="00253A83">
            <w:pPr>
              <w:spacing w:after="0" w:line="240" w:lineRule="auto"/>
              <w:rPr>
                <w:rFonts w:ascii="Times New Roman" w:hAnsi="Times New Roman"/>
                <w:b/>
                <w:i/>
                <w:lang w:eastAsia="ru-RU"/>
              </w:rPr>
            </w:pPr>
            <w:r w:rsidRPr="00253A83">
              <w:rPr>
                <w:rFonts w:ascii="Times New Roman" w:hAnsi="Times New Roman"/>
                <w:b/>
                <w:bCs/>
              </w:rPr>
              <w:t>ВСЕГО по госпрограмме</w:t>
            </w:r>
          </w:p>
        </w:tc>
        <w:tc>
          <w:tcPr>
            <w:tcW w:w="1133" w:type="dxa"/>
            <w:shd w:val="clear" w:color="auto" w:fill="auto"/>
          </w:tcPr>
          <w:p w14:paraId="6C19E219" w14:textId="77777777" w:rsidR="00DA4488" w:rsidRPr="00253A83" w:rsidRDefault="00DA4488" w:rsidP="00B47E45">
            <w:pPr>
              <w:spacing w:after="0" w:line="240" w:lineRule="auto"/>
              <w:jc w:val="right"/>
              <w:rPr>
                <w:rFonts w:ascii="Times New Roman" w:hAnsi="Times New Roman"/>
                <w:b/>
                <w:lang w:eastAsia="ru-RU"/>
              </w:rPr>
            </w:pPr>
            <w:r w:rsidRPr="00253A83">
              <w:rPr>
                <w:rFonts w:ascii="Times New Roman" w:hAnsi="Times New Roman"/>
                <w:b/>
                <w:lang w:eastAsia="ru-RU"/>
              </w:rPr>
              <w:t>12 844,1</w:t>
            </w:r>
          </w:p>
        </w:tc>
        <w:tc>
          <w:tcPr>
            <w:tcW w:w="1195" w:type="dxa"/>
            <w:shd w:val="clear" w:color="auto" w:fill="auto"/>
          </w:tcPr>
          <w:p w14:paraId="3803C3A2" w14:textId="77777777" w:rsidR="00DA4488" w:rsidRPr="00253A83" w:rsidRDefault="00DA4488" w:rsidP="00B47E45">
            <w:pPr>
              <w:spacing w:after="0" w:line="240" w:lineRule="auto"/>
              <w:jc w:val="right"/>
              <w:rPr>
                <w:rFonts w:ascii="Times New Roman" w:hAnsi="Times New Roman"/>
                <w:b/>
                <w:lang w:eastAsia="ru-RU"/>
              </w:rPr>
            </w:pPr>
            <w:r w:rsidRPr="00253A83">
              <w:rPr>
                <w:rFonts w:ascii="Times New Roman" w:hAnsi="Times New Roman"/>
                <w:b/>
                <w:lang w:eastAsia="ru-RU"/>
              </w:rPr>
              <w:t>13 341,5</w:t>
            </w:r>
          </w:p>
        </w:tc>
        <w:tc>
          <w:tcPr>
            <w:tcW w:w="1214" w:type="dxa"/>
            <w:shd w:val="clear" w:color="auto" w:fill="auto"/>
          </w:tcPr>
          <w:p w14:paraId="0374DCB8" w14:textId="77777777" w:rsidR="00DA4488" w:rsidRPr="00253A83" w:rsidRDefault="00DA4488" w:rsidP="00B47E45">
            <w:pPr>
              <w:spacing w:after="0" w:line="240" w:lineRule="auto"/>
              <w:jc w:val="right"/>
              <w:rPr>
                <w:rFonts w:ascii="Times New Roman" w:hAnsi="Times New Roman"/>
                <w:b/>
                <w:lang w:eastAsia="ru-RU"/>
              </w:rPr>
            </w:pPr>
            <w:r w:rsidRPr="00253A83">
              <w:rPr>
                <w:rFonts w:ascii="Times New Roman" w:hAnsi="Times New Roman"/>
                <w:b/>
                <w:lang w:eastAsia="ru-RU"/>
              </w:rPr>
              <w:t>13 210,2</w:t>
            </w:r>
          </w:p>
        </w:tc>
        <w:tc>
          <w:tcPr>
            <w:tcW w:w="1131" w:type="dxa"/>
            <w:shd w:val="clear" w:color="auto" w:fill="auto"/>
          </w:tcPr>
          <w:p w14:paraId="35444188" w14:textId="77777777" w:rsidR="00DA4488" w:rsidRPr="00253A83" w:rsidRDefault="00DA4488" w:rsidP="00B47E45">
            <w:pPr>
              <w:spacing w:after="0" w:line="240" w:lineRule="auto"/>
              <w:jc w:val="right"/>
              <w:rPr>
                <w:rFonts w:ascii="Times New Roman" w:hAnsi="Times New Roman"/>
                <w:b/>
                <w:lang w:eastAsia="ru-RU"/>
              </w:rPr>
            </w:pPr>
            <w:r w:rsidRPr="00253A83">
              <w:rPr>
                <w:rFonts w:ascii="Times New Roman" w:hAnsi="Times New Roman"/>
                <w:b/>
                <w:lang w:eastAsia="ru-RU"/>
              </w:rPr>
              <w:t>99,0</w:t>
            </w:r>
          </w:p>
        </w:tc>
      </w:tr>
      <w:tr w:rsidR="00B47E45" w:rsidRPr="00253A83" w14:paraId="14809B65" w14:textId="77777777" w:rsidTr="00B47E45">
        <w:tc>
          <w:tcPr>
            <w:tcW w:w="4825" w:type="dxa"/>
            <w:shd w:val="clear" w:color="auto" w:fill="auto"/>
          </w:tcPr>
          <w:p w14:paraId="188A9110" w14:textId="77777777" w:rsidR="00DA4488" w:rsidRPr="00253A83" w:rsidRDefault="00DA4488" w:rsidP="00253A83">
            <w:pPr>
              <w:spacing w:after="0" w:line="240" w:lineRule="auto"/>
              <w:rPr>
                <w:rFonts w:ascii="Times New Roman" w:hAnsi="Times New Roman"/>
                <w:b/>
                <w:i/>
                <w:lang w:eastAsia="ru-RU"/>
              </w:rPr>
            </w:pPr>
            <w:r w:rsidRPr="00253A83">
              <w:rPr>
                <w:rFonts w:ascii="Times New Roman" w:hAnsi="Times New Roman"/>
              </w:rPr>
              <w:t xml:space="preserve">Подпрограмма № 1 </w:t>
            </w:r>
            <w:r w:rsidRPr="00253A83">
              <w:rPr>
                <w:rFonts w:ascii="Times New Roman" w:hAnsi="Times New Roman"/>
                <w:color w:val="000000"/>
              </w:rPr>
              <w:t>«Профилактика заболеваний и формирование здорового образа жизни, развитие первичной медико-санитарной помощи</w:t>
            </w:r>
            <w:r w:rsidRPr="00253A83">
              <w:rPr>
                <w:rFonts w:ascii="Times New Roman" w:hAnsi="Times New Roman"/>
              </w:rPr>
              <w:t>»</w:t>
            </w:r>
          </w:p>
        </w:tc>
        <w:tc>
          <w:tcPr>
            <w:tcW w:w="1133" w:type="dxa"/>
            <w:shd w:val="clear" w:color="auto" w:fill="auto"/>
          </w:tcPr>
          <w:p w14:paraId="16EBE05E"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75,2</w:t>
            </w:r>
          </w:p>
        </w:tc>
        <w:tc>
          <w:tcPr>
            <w:tcW w:w="1195" w:type="dxa"/>
            <w:shd w:val="clear" w:color="auto" w:fill="auto"/>
          </w:tcPr>
          <w:p w14:paraId="720B298C"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65,2</w:t>
            </w:r>
          </w:p>
        </w:tc>
        <w:tc>
          <w:tcPr>
            <w:tcW w:w="1214" w:type="dxa"/>
            <w:shd w:val="clear" w:color="auto" w:fill="auto"/>
          </w:tcPr>
          <w:p w14:paraId="3145D0ED"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65,2</w:t>
            </w:r>
          </w:p>
        </w:tc>
        <w:tc>
          <w:tcPr>
            <w:tcW w:w="1131" w:type="dxa"/>
            <w:shd w:val="clear" w:color="auto" w:fill="auto"/>
          </w:tcPr>
          <w:p w14:paraId="5E6CF1AE"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100,0</w:t>
            </w:r>
          </w:p>
        </w:tc>
      </w:tr>
      <w:tr w:rsidR="00B47E45" w:rsidRPr="00253A83" w14:paraId="475C8840" w14:textId="77777777" w:rsidTr="00B47E45">
        <w:tc>
          <w:tcPr>
            <w:tcW w:w="4825" w:type="dxa"/>
            <w:shd w:val="clear" w:color="auto" w:fill="auto"/>
          </w:tcPr>
          <w:p w14:paraId="24D63CD9" w14:textId="77777777" w:rsidR="00DA4488" w:rsidRPr="00253A83" w:rsidRDefault="00DA4488" w:rsidP="00253A83">
            <w:pPr>
              <w:spacing w:after="0" w:line="240" w:lineRule="auto"/>
              <w:rPr>
                <w:rFonts w:ascii="Times New Roman" w:hAnsi="Times New Roman"/>
                <w:b/>
                <w:i/>
                <w:lang w:eastAsia="ru-RU"/>
              </w:rPr>
            </w:pPr>
            <w:r w:rsidRPr="00253A83">
              <w:rPr>
                <w:rFonts w:ascii="Times New Roman" w:hAnsi="Times New Roman"/>
              </w:rPr>
              <w:lastRenderedPageBreak/>
              <w:t xml:space="preserve">Подпрограмма № 2 </w:t>
            </w:r>
            <w:r w:rsidRPr="00253A83">
              <w:rPr>
                <w:rFonts w:ascii="Times New Roman" w:hAnsi="Times New Roman"/>
                <w:color w:val="000000"/>
              </w:rPr>
              <w:t>«Совершенствование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tc>
        <w:tc>
          <w:tcPr>
            <w:tcW w:w="1133" w:type="dxa"/>
            <w:shd w:val="clear" w:color="auto" w:fill="auto"/>
          </w:tcPr>
          <w:p w14:paraId="49E90B6D"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2 366,2</w:t>
            </w:r>
          </w:p>
        </w:tc>
        <w:tc>
          <w:tcPr>
            <w:tcW w:w="1195" w:type="dxa"/>
            <w:shd w:val="clear" w:color="auto" w:fill="auto"/>
          </w:tcPr>
          <w:p w14:paraId="0C683017"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2 527,5</w:t>
            </w:r>
          </w:p>
        </w:tc>
        <w:tc>
          <w:tcPr>
            <w:tcW w:w="1214" w:type="dxa"/>
            <w:shd w:val="clear" w:color="auto" w:fill="auto"/>
          </w:tcPr>
          <w:p w14:paraId="14098D84"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2 527,5</w:t>
            </w:r>
          </w:p>
        </w:tc>
        <w:tc>
          <w:tcPr>
            <w:tcW w:w="1131" w:type="dxa"/>
            <w:shd w:val="clear" w:color="auto" w:fill="auto"/>
          </w:tcPr>
          <w:p w14:paraId="4D86CC68"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100,0</w:t>
            </w:r>
          </w:p>
        </w:tc>
      </w:tr>
      <w:tr w:rsidR="00B47E45" w:rsidRPr="00253A83" w14:paraId="7048D390" w14:textId="77777777" w:rsidTr="00B47E45">
        <w:tc>
          <w:tcPr>
            <w:tcW w:w="4825" w:type="dxa"/>
            <w:shd w:val="clear" w:color="auto" w:fill="auto"/>
          </w:tcPr>
          <w:p w14:paraId="43E3CA41" w14:textId="77777777" w:rsidR="00DA4488" w:rsidRPr="00253A83" w:rsidRDefault="00DA4488" w:rsidP="00253A83">
            <w:pPr>
              <w:spacing w:after="0" w:line="240" w:lineRule="auto"/>
              <w:rPr>
                <w:rFonts w:ascii="Times New Roman" w:hAnsi="Times New Roman"/>
              </w:rPr>
            </w:pPr>
            <w:r w:rsidRPr="00253A83">
              <w:rPr>
                <w:rFonts w:ascii="Times New Roman" w:hAnsi="Times New Roman"/>
              </w:rPr>
              <w:t xml:space="preserve">Подпрограмма № 4 </w:t>
            </w:r>
            <w:r w:rsidRPr="00253A83">
              <w:rPr>
                <w:rFonts w:ascii="Times New Roman" w:hAnsi="Times New Roman"/>
                <w:color w:val="000000"/>
              </w:rPr>
              <w:t>«Охрана здоровья матери и ребенка»</w:t>
            </w:r>
          </w:p>
        </w:tc>
        <w:tc>
          <w:tcPr>
            <w:tcW w:w="1133" w:type="dxa"/>
            <w:shd w:val="clear" w:color="auto" w:fill="auto"/>
          </w:tcPr>
          <w:p w14:paraId="14D2F2A3"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283,1</w:t>
            </w:r>
          </w:p>
        </w:tc>
        <w:tc>
          <w:tcPr>
            <w:tcW w:w="1195" w:type="dxa"/>
            <w:shd w:val="clear" w:color="auto" w:fill="auto"/>
          </w:tcPr>
          <w:p w14:paraId="7BB31494"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299,6</w:t>
            </w:r>
          </w:p>
        </w:tc>
        <w:tc>
          <w:tcPr>
            <w:tcW w:w="1214" w:type="dxa"/>
            <w:shd w:val="clear" w:color="auto" w:fill="auto"/>
          </w:tcPr>
          <w:p w14:paraId="202968E7"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299,2</w:t>
            </w:r>
          </w:p>
        </w:tc>
        <w:tc>
          <w:tcPr>
            <w:tcW w:w="1131" w:type="dxa"/>
            <w:shd w:val="clear" w:color="auto" w:fill="auto"/>
          </w:tcPr>
          <w:p w14:paraId="6FAA3890"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99,9</w:t>
            </w:r>
          </w:p>
        </w:tc>
      </w:tr>
      <w:tr w:rsidR="00B47E45" w:rsidRPr="00253A83" w14:paraId="4DAD9EAA" w14:textId="77777777" w:rsidTr="00B47E45">
        <w:tc>
          <w:tcPr>
            <w:tcW w:w="4825" w:type="dxa"/>
            <w:shd w:val="clear" w:color="auto" w:fill="auto"/>
          </w:tcPr>
          <w:p w14:paraId="34E920D7" w14:textId="77777777" w:rsidR="00DA4488" w:rsidRPr="00253A83" w:rsidRDefault="00DA4488" w:rsidP="00253A83">
            <w:pPr>
              <w:spacing w:after="0" w:line="240" w:lineRule="auto"/>
              <w:rPr>
                <w:rFonts w:ascii="Times New Roman" w:hAnsi="Times New Roman"/>
                <w:b/>
                <w:i/>
                <w:lang w:eastAsia="ru-RU"/>
              </w:rPr>
            </w:pPr>
            <w:r w:rsidRPr="00253A83">
              <w:rPr>
                <w:rFonts w:ascii="Times New Roman" w:hAnsi="Times New Roman"/>
              </w:rPr>
              <w:t xml:space="preserve">Подпрограмма № 5 </w:t>
            </w:r>
            <w:r w:rsidRPr="00253A83">
              <w:rPr>
                <w:rFonts w:ascii="Times New Roman" w:hAnsi="Times New Roman"/>
                <w:color w:val="000000"/>
              </w:rPr>
              <w:t>«Развитие медицинской реабилитации и санаторно-курортного лечения, в том числе детей»</w:t>
            </w:r>
          </w:p>
        </w:tc>
        <w:tc>
          <w:tcPr>
            <w:tcW w:w="1133" w:type="dxa"/>
            <w:shd w:val="clear" w:color="auto" w:fill="auto"/>
          </w:tcPr>
          <w:p w14:paraId="6E9DB6BD"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143,4</w:t>
            </w:r>
          </w:p>
        </w:tc>
        <w:tc>
          <w:tcPr>
            <w:tcW w:w="1195" w:type="dxa"/>
            <w:shd w:val="clear" w:color="auto" w:fill="auto"/>
          </w:tcPr>
          <w:p w14:paraId="33785A4F"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149,9</w:t>
            </w:r>
          </w:p>
        </w:tc>
        <w:tc>
          <w:tcPr>
            <w:tcW w:w="1214" w:type="dxa"/>
            <w:shd w:val="clear" w:color="auto" w:fill="auto"/>
          </w:tcPr>
          <w:p w14:paraId="2B2D6709"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149,9</w:t>
            </w:r>
          </w:p>
        </w:tc>
        <w:tc>
          <w:tcPr>
            <w:tcW w:w="1131" w:type="dxa"/>
            <w:shd w:val="clear" w:color="auto" w:fill="auto"/>
          </w:tcPr>
          <w:p w14:paraId="07D6920D"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100,0</w:t>
            </w:r>
          </w:p>
        </w:tc>
      </w:tr>
      <w:tr w:rsidR="00B47E45" w:rsidRPr="00253A83" w14:paraId="0E7A0916" w14:textId="77777777" w:rsidTr="00B47E45">
        <w:tc>
          <w:tcPr>
            <w:tcW w:w="4825" w:type="dxa"/>
            <w:shd w:val="clear" w:color="auto" w:fill="auto"/>
          </w:tcPr>
          <w:p w14:paraId="18ACC477" w14:textId="77777777" w:rsidR="00DA4488" w:rsidRPr="00253A83" w:rsidRDefault="00DA4488" w:rsidP="00253A83">
            <w:pPr>
              <w:spacing w:after="0" w:line="240" w:lineRule="auto"/>
              <w:rPr>
                <w:rFonts w:ascii="Times New Roman" w:hAnsi="Times New Roman"/>
                <w:b/>
                <w:i/>
                <w:lang w:eastAsia="ru-RU"/>
              </w:rPr>
            </w:pPr>
            <w:r w:rsidRPr="00253A83">
              <w:rPr>
                <w:rFonts w:ascii="Times New Roman" w:hAnsi="Times New Roman"/>
              </w:rPr>
              <w:t xml:space="preserve">Подпрограмма № 6 </w:t>
            </w:r>
            <w:r w:rsidRPr="00253A83">
              <w:rPr>
                <w:rFonts w:ascii="Times New Roman" w:hAnsi="Times New Roman"/>
                <w:color w:val="000000"/>
              </w:rPr>
              <w:t>«Оказание паллиативной помощи, в том числе детям»»</w:t>
            </w:r>
          </w:p>
        </w:tc>
        <w:tc>
          <w:tcPr>
            <w:tcW w:w="1133" w:type="dxa"/>
            <w:shd w:val="clear" w:color="auto" w:fill="auto"/>
          </w:tcPr>
          <w:p w14:paraId="36F9C181"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251,5</w:t>
            </w:r>
          </w:p>
        </w:tc>
        <w:tc>
          <w:tcPr>
            <w:tcW w:w="1195" w:type="dxa"/>
            <w:shd w:val="clear" w:color="auto" w:fill="auto"/>
          </w:tcPr>
          <w:p w14:paraId="26813527"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259,5</w:t>
            </w:r>
          </w:p>
        </w:tc>
        <w:tc>
          <w:tcPr>
            <w:tcW w:w="1214" w:type="dxa"/>
            <w:shd w:val="clear" w:color="auto" w:fill="auto"/>
          </w:tcPr>
          <w:p w14:paraId="45E0D0FD"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259,5</w:t>
            </w:r>
          </w:p>
        </w:tc>
        <w:tc>
          <w:tcPr>
            <w:tcW w:w="1131" w:type="dxa"/>
            <w:shd w:val="clear" w:color="auto" w:fill="auto"/>
          </w:tcPr>
          <w:p w14:paraId="5CBE601C"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100,0</w:t>
            </w:r>
          </w:p>
        </w:tc>
      </w:tr>
      <w:tr w:rsidR="00B47E45" w:rsidRPr="00253A83" w14:paraId="24127A90" w14:textId="77777777" w:rsidTr="00B47E45">
        <w:tc>
          <w:tcPr>
            <w:tcW w:w="4825" w:type="dxa"/>
            <w:shd w:val="clear" w:color="auto" w:fill="auto"/>
          </w:tcPr>
          <w:p w14:paraId="7ABB4E94" w14:textId="77777777" w:rsidR="00DA4488" w:rsidRPr="00253A83" w:rsidRDefault="00DA4488" w:rsidP="00253A83">
            <w:pPr>
              <w:spacing w:after="0" w:line="240" w:lineRule="auto"/>
              <w:rPr>
                <w:rFonts w:ascii="Times New Roman" w:hAnsi="Times New Roman"/>
              </w:rPr>
            </w:pPr>
            <w:r w:rsidRPr="00253A83">
              <w:rPr>
                <w:rFonts w:ascii="Times New Roman" w:hAnsi="Times New Roman"/>
              </w:rPr>
              <w:t>Подпрограмма № 7 «Кадровое обеспечение системы здравоохранения»</w:t>
            </w:r>
          </w:p>
        </w:tc>
        <w:tc>
          <w:tcPr>
            <w:tcW w:w="1133" w:type="dxa"/>
            <w:shd w:val="clear" w:color="auto" w:fill="auto"/>
          </w:tcPr>
          <w:p w14:paraId="7EC28FCE"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168,5</w:t>
            </w:r>
          </w:p>
        </w:tc>
        <w:tc>
          <w:tcPr>
            <w:tcW w:w="1195" w:type="dxa"/>
            <w:shd w:val="clear" w:color="auto" w:fill="auto"/>
          </w:tcPr>
          <w:p w14:paraId="0913BE69"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188,4</w:t>
            </w:r>
          </w:p>
        </w:tc>
        <w:tc>
          <w:tcPr>
            <w:tcW w:w="1214" w:type="dxa"/>
            <w:shd w:val="clear" w:color="auto" w:fill="auto"/>
          </w:tcPr>
          <w:p w14:paraId="557C7D43"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188,4</w:t>
            </w:r>
          </w:p>
        </w:tc>
        <w:tc>
          <w:tcPr>
            <w:tcW w:w="1131" w:type="dxa"/>
            <w:shd w:val="clear" w:color="auto" w:fill="auto"/>
          </w:tcPr>
          <w:p w14:paraId="23DE593F"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100,0</w:t>
            </w:r>
          </w:p>
        </w:tc>
      </w:tr>
      <w:tr w:rsidR="00B47E45" w:rsidRPr="00253A83" w14:paraId="1225C514" w14:textId="77777777" w:rsidTr="00B47E45">
        <w:tc>
          <w:tcPr>
            <w:tcW w:w="4825" w:type="dxa"/>
            <w:shd w:val="clear" w:color="auto" w:fill="auto"/>
          </w:tcPr>
          <w:p w14:paraId="73F4B463" w14:textId="77777777" w:rsidR="00DA4488" w:rsidRPr="00253A83" w:rsidRDefault="00DA4488" w:rsidP="00253A83">
            <w:pPr>
              <w:spacing w:after="0" w:line="240" w:lineRule="auto"/>
              <w:rPr>
                <w:rFonts w:ascii="Times New Roman" w:hAnsi="Times New Roman"/>
              </w:rPr>
            </w:pPr>
            <w:r w:rsidRPr="00253A83">
              <w:rPr>
                <w:rFonts w:ascii="Times New Roman" w:hAnsi="Times New Roman"/>
              </w:rPr>
              <w:t>Подпрограмма № 8 «Совершенствование системы лекарственного обеспечения, в том числе в амбулаторных условиях»</w:t>
            </w:r>
          </w:p>
        </w:tc>
        <w:tc>
          <w:tcPr>
            <w:tcW w:w="1133" w:type="dxa"/>
            <w:shd w:val="clear" w:color="auto" w:fill="auto"/>
          </w:tcPr>
          <w:p w14:paraId="0DB91E26"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1 224,0</w:t>
            </w:r>
          </w:p>
        </w:tc>
        <w:tc>
          <w:tcPr>
            <w:tcW w:w="1195" w:type="dxa"/>
            <w:shd w:val="clear" w:color="auto" w:fill="auto"/>
          </w:tcPr>
          <w:p w14:paraId="11C645BD"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1 567,8</w:t>
            </w:r>
          </w:p>
        </w:tc>
        <w:tc>
          <w:tcPr>
            <w:tcW w:w="1214" w:type="dxa"/>
            <w:shd w:val="clear" w:color="auto" w:fill="auto"/>
          </w:tcPr>
          <w:p w14:paraId="7E6E2465"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1 437,6</w:t>
            </w:r>
          </w:p>
        </w:tc>
        <w:tc>
          <w:tcPr>
            <w:tcW w:w="1131" w:type="dxa"/>
            <w:shd w:val="clear" w:color="auto" w:fill="auto"/>
          </w:tcPr>
          <w:p w14:paraId="6277347F"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91,7</w:t>
            </w:r>
          </w:p>
        </w:tc>
      </w:tr>
      <w:tr w:rsidR="00B47E45" w:rsidRPr="00253A83" w14:paraId="704A5BAD" w14:textId="77777777" w:rsidTr="00B47E45">
        <w:tc>
          <w:tcPr>
            <w:tcW w:w="4825" w:type="dxa"/>
            <w:shd w:val="clear" w:color="auto" w:fill="auto"/>
          </w:tcPr>
          <w:p w14:paraId="4E065B0B" w14:textId="77777777" w:rsidR="00DA4488" w:rsidRPr="00253A83" w:rsidRDefault="00DA4488" w:rsidP="00253A83">
            <w:pPr>
              <w:spacing w:after="0" w:line="240" w:lineRule="auto"/>
              <w:rPr>
                <w:rFonts w:ascii="Times New Roman" w:hAnsi="Times New Roman"/>
              </w:rPr>
            </w:pPr>
            <w:r w:rsidRPr="00253A83">
              <w:rPr>
                <w:rFonts w:ascii="Times New Roman" w:hAnsi="Times New Roman"/>
              </w:rPr>
              <w:t>Подпрограмма №9 «Развитие информатизации в здравоохранении»</w:t>
            </w:r>
          </w:p>
        </w:tc>
        <w:tc>
          <w:tcPr>
            <w:tcW w:w="1133" w:type="dxa"/>
            <w:shd w:val="clear" w:color="auto" w:fill="auto"/>
          </w:tcPr>
          <w:p w14:paraId="64DF9979"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0</w:t>
            </w:r>
          </w:p>
        </w:tc>
        <w:tc>
          <w:tcPr>
            <w:tcW w:w="1195" w:type="dxa"/>
            <w:shd w:val="clear" w:color="auto" w:fill="auto"/>
          </w:tcPr>
          <w:p w14:paraId="710FA70C"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3,5</w:t>
            </w:r>
          </w:p>
        </w:tc>
        <w:tc>
          <w:tcPr>
            <w:tcW w:w="1214" w:type="dxa"/>
            <w:shd w:val="clear" w:color="auto" w:fill="auto"/>
          </w:tcPr>
          <w:p w14:paraId="00886D60"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3,5</w:t>
            </w:r>
          </w:p>
        </w:tc>
        <w:tc>
          <w:tcPr>
            <w:tcW w:w="1131" w:type="dxa"/>
            <w:shd w:val="clear" w:color="auto" w:fill="auto"/>
          </w:tcPr>
          <w:p w14:paraId="0CD8B2A7"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100</w:t>
            </w:r>
          </w:p>
        </w:tc>
      </w:tr>
      <w:tr w:rsidR="00B47E45" w:rsidRPr="00253A83" w14:paraId="3A13BFCD" w14:textId="77777777" w:rsidTr="00B47E45">
        <w:tc>
          <w:tcPr>
            <w:tcW w:w="4825" w:type="dxa"/>
            <w:shd w:val="clear" w:color="auto" w:fill="auto"/>
          </w:tcPr>
          <w:p w14:paraId="6FABEB3A" w14:textId="77777777" w:rsidR="00DA4488" w:rsidRPr="00253A83" w:rsidRDefault="00DA4488" w:rsidP="00253A83">
            <w:pPr>
              <w:spacing w:after="0" w:line="240" w:lineRule="auto"/>
              <w:rPr>
                <w:rFonts w:ascii="Times New Roman" w:hAnsi="Times New Roman"/>
              </w:rPr>
            </w:pPr>
            <w:r w:rsidRPr="00253A83">
              <w:rPr>
                <w:rFonts w:ascii="Times New Roman" w:hAnsi="Times New Roman"/>
              </w:rPr>
              <w:t>Подпрограмма № 10 «Совершенствование системы территориального планирования Архангельской области»</w:t>
            </w:r>
          </w:p>
        </w:tc>
        <w:tc>
          <w:tcPr>
            <w:tcW w:w="1133" w:type="dxa"/>
            <w:shd w:val="clear" w:color="auto" w:fill="auto"/>
          </w:tcPr>
          <w:p w14:paraId="316BFD8B"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8 332,2</w:t>
            </w:r>
          </w:p>
        </w:tc>
        <w:tc>
          <w:tcPr>
            <w:tcW w:w="1195" w:type="dxa"/>
            <w:shd w:val="clear" w:color="auto" w:fill="auto"/>
          </w:tcPr>
          <w:p w14:paraId="16EA7F83"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8 280,2</w:t>
            </w:r>
          </w:p>
        </w:tc>
        <w:tc>
          <w:tcPr>
            <w:tcW w:w="1214" w:type="dxa"/>
            <w:shd w:val="clear" w:color="auto" w:fill="auto"/>
          </w:tcPr>
          <w:p w14:paraId="3D2A790A"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8 279,5</w:t>
            </w:r>
          </w:p>
        </w:tc>
        <w:tc>
          <w:tcPr>
            <w:tcW w:w="1131" w:type="dxa"/>
            <w:shd w:val="clear" w:color="auto" w:fill="auto"/>
          </w:tcPr>
          <w:p w14:paraId="2172542B" w14:textId="77777777" w:rsidR="00DA4488" w:rsidRPr="00253A83" w:rsidRDefault="00DA4488" w:rsidP="00B47E45">
            <w:pPr>
              <w:spacing w:after="0" w:line="240" w:lineRule="auto"/>
              <w:jc w:val="right"/>
              <w:rPr>
                <w:rFonts w:ascii="Times New Roman" w:hAnsi="Times New Roman"/>
                <w:lang w:eastAsia="ru-RU"/>
              </w:rPr>
            </w:pPr>
            <w:r w:rsidRPr="00253A83">
              <w:rPr>
                <w:rFonts w:ascii="Times New Roman" w:hAnsi="Times New Roman"/>
                <w:lang w:eastAsia="ru-RU"/>
              </w:rPr>
              <w:t>100,0</w:t>
            </w:r>
          </w:p>
        </w:tc>
      </w:tr>
    </w:tbl>
    <w:p w14:paraId="22B1EE92" w14:textId="77777777" w:rsidR="00253A83" w:rsidRDefault="00253A83" w:rsidP="00DA4488">
      <w:pPr>
        <w:autoSpaceDE w:val="0"/>
        <w:autoSpaceDN w:val="0"/>
        <w:adjustRightInd w:val="0"/>
        <w:spacing w:after="0" w:line="240" w:lineRule="auto"/>
        <w:ind w:right="-2"/>
        <w:jc w:val="both"/>
        <w:rPr>
          <w:rFonts w:ascii="Times New Roman" w:hAnsi="Times New Roman"/>
          <w:sz w:val="28"/>
          <w:szCs w:val="28"/>
          <w:highlight w:val="cyan"/>
        </w:rPr>
      </w:pPr>
    </w:p>
    <w:p w14:paraId="1F1A1B60" w14:textId="77777777" w:rsidR="00DA4488" w:rsidRPr="00253A83" w:rsidRDefault="00DA4488" w:rsidP="00253A83">
      <w:pPr>
        <w:spacing w:after="0" w:line="240" w:lineRule="auto"/>
        <w:ind w:firstLine="851"/>
        <w:jc w:val="both"/>
        <w:rPr>
          <w:rFonts w:ascii="Times New Roman" w:hAnsi="Times New Roman"/>
          <w:sz w:val="28"/>
          <w:szCs w:val="28"/>
        </w:rPr>
      </w:pPr>
      <w:r w:rsidRPr="00253A83">
        <w:rPr>
          <w:rFonts w:ascii="Times New Roman" w:hAnsi="Times New Roman"/>
          <w:sz w:val="28"/>
          <w:szCs w:val="28"/>
        </w:rPr>
        <w:t>За 2017 год не выполнены утвержденные сводной бюджетной росписью плановые бюджетные назначения по подпрограмме № 8 – 91,7%.</w:t>
      </w:r>
    </w:p>
    <w:p w14:paraId="4798FE87" w14:textId="77777777" w:rsidR="00DA4488" w:rsidRPr="00DA4488" w:rsidRDefault="00DA4488" w:rsidP="00DA4488">
      <w:pPr>
        <w:tabs>
          <w:tab w:val="left" w:pos="567"/>
        </w:tabs>
        <w:autoSpaceDE w:val="0"/>
        <w:autoSpaceDN w:val="0"/>
        <w:adjustRightInd w:val="0"/>
        <w:spacing w:after="0" w:line="240" w:lineRule="auto"/>
        <w:ind w:right="-2"/>
        <w:jc w:val="both"/>
        <w:rPr>
          <w:rFonts w:ascii="Times New Roman" w:hAnsi="Times New Roman"/>
          <w:b/>
          <w:sz w:val="28"/>
          <w:szCs w:val="28"/>
          <w:highlight w:val="cyan"/>
        </w:rPr>
      </w:pPr>
    </w:p>
    <w:p w14:paraId="536953EA" w14:textId="77777777" w:rsidR="00DA4488" w:rsidRPr="00461134" w:rsidRDefault="00DA4488" w:rsidP="00461134">
      <w:pPr>
        <w:spacing w:after="0" w:line="240" w:lineRule="auto"/>
        <w:ind w:firstLine="851"/>
        <w:jc w:val="both"/>
        <w:rPr>
          <w:rFonts w:ascii="Times New Roman" w:hAnsi="Times New Roman"/>
          <w:sz w:val="28"/>
          <w:szCs w:val="28"/>
        </w:rPr>
      </w:pPr>
      <w:r w:rsidRPr="00461134">
        <w:rPr>
          <w:rFonts w:ascii="Times New Roman" w:hAnsi="Times New Roman"/>
          <w:sz w:val="28"/>
          <w:szCs w:val="28"/>
        </w:rPr>
        <w:t>В течение 2017 года в программу вносились изменения 13 раз.</w:t>
      </w:r>
      <w:r w:rsidR="00461134" w:rsidRPr="00461134">
        <w:rPr>
          <w:rFonts w:ascii="Times New Roman" w:hAnsi="Times New Roman"/>
          <w:sz w:val="28"/>
          <w:szCs w:val="28"/>
        </w:rPr>
        <w:t xml:space="preserve"> </w:t>
      </w:r>
      <w:r w:rsidRPr="00461134">
        <w:rPr>
          <w:rFonts w:ascii="Times New Roman" w:hAnsi="Times New Roman"/>
          <w:sz w:val="28"/>
          <w:szCs w:val="28"/>
        </w:rPr>
        <w:t>Внесены изменения в значения целевых показателей программы как в сторону уменьшения, так и увеличения, часть показателей исключена:</w:t>
      </w:r>
      <w:r w:rsidR="00461134" w:rsidRPr="00461134">
        <w:rPr>
          <w:rFonts w:ascii="Times New Roman" w:hAnsi="Times New Roman"/>
          <w:sz w:val="28"/>
          <w:szCs w:val="28"/>
        </w:rPr>
        <w:t xml:space="preserve"> </w:t>
      </w:r>
      <w:r w:rsidRPr="00461134">
        <w:rPr>
          <w:rFonts w:ascii="Times New Roman" w:hAnsi="Times New Roman"/>
          <w:sz w:val="28"/>
          <w:szCs w:val="28"/>
        </w:rPr>
        <w:t>изменено 54 показателя, исключен 61 показатель,</w:t>
      </w:r>
      <w:r w:rsidR="00461134" w:rsidRPr="00461134">
        <w:rPr>
          <w:rFonts w:ascii="Times New Roman" w:hAnsi="Times New Roman"/>
          <w:sz w:val="28"/>
          <w:szCs w:val="28"/>
        </w:rPr>
        <w:t xml:space="preserve"> </w:t>
      </w:r>
      <w:r w:rsidRPr="00461134">
        <w:rPr>
          <w:rFonts w:ascii="Times New Roman" w:hAnsi="Times New Roman"/>
          <w:sz w:val="28"/>
          <w:szCs w:val="28"/>
        </w:rPr>
        <w:t>вновь введено 22 показателя.</w:t>
      </w:r>
    </w:p>
    <w:p w14:paraId="0AC50DCE" w14:textId="77777777" w:rsidR="00DA4488" w:rsidRPr="00461134" w:rsidRDefault="00DA4488" w:rsidP="00461134">
      <w:pPr>
        <w:spacing w:after="0" w:line="240" w:lineRule="auto"/>
        <w:ind w:firstLine="851"/>
        <w:jc w:val="both"/>
        <w:rPr>
          <w:rFonts w:ascii="Times New Roman" w:hAnsi="Times New Roman"/>
          <w:sz w:val="28"/>
          <w:szCs w:val="28"/>
        </w:rPr>
      </w:pPr>
      <w:r w:rsidRPr="00461134">
        <w:rPr>
          <w:rFonts w:ascii="Times New Roman" w:hAnsi="Times New Roman"/>
          <w:sz w:val="28"/>
          <w:szCs w:val="28"/>
        </w:rPr>
        <w:t xml:space="preserve"> Согласно Оценке эффективности реализации государственной программы за 2017 год, размещенной в </w:t>
      </w:r>
      <w:r w:rsidR="00F34059">
        <w:rPr>
          <w:rFonts w:ascii="Times New Roman" w:hAnsi="Times New Roman"/>
          <w:sz w:val="28"/>
          <w:szCs w:val="28"/>
        </w:rPr>
        <w:t>КИАС</w:t>
      </w:r>
      <w:r w:rsidRPr="00461134">
        <w:rPr>
          <w:rFonts w:ascii="Times New Roman" w:hAnsi="Times New Roman"/>
          <w:sz w:val="28"/>
          <w:szCs w:val="28"/>
        </w:rPr>
        <w:t> Архангельской области, по итогам 2017 года интегральная оценка эффективности реализации госпрограммы в целом составила 90,8 баллов, эффективность реализации госпрограммы, на основании п. 7 Положения об оценке, признается высокой. Оценка качества планирования и управления реализацией госпрограммы – 75,8 баллов.</w:t>
      </w:r>
    </w:p>
    <w:p w14:paraId="44AF4A7D" w14:textId="77777777" w:rsidR="00DA4488" w:rsidRPr="00F34059" w:rsidRDefault="00DA4488" w:rsidP="00F34059">
      <w:pPr>
        <w:spacing w:after="0" w:line="240" w:lineRule="auto"/>
        <w:ind w:firstLine="851"/>
        <w:jc w:val="both"/>
        <w:rPr>
          <w:rFonts w:ascii="Times New Roman" w:hAnsi="Times New Roman"/>
          <w:sz w:val="28"/>
          <w:szCs w:val="28"/>
        </w:rPr>
      </w:pPr>
      <w:r w:rsidRPr="00F34059">
        <w:rPr>
          <w:rFonts w:ascii="Times New Roman" w:hAnsi="Times New Roman"/>
          <w:sz w:val="28"/>
          <w:szCs w:val="28"/>
        </w:rPr>
        <w:t>Оценка реализации госпрограммы по исполнителям выглядит следующим образом:</w:t>
      </w:r>
    </w:p>
    <w:p w14:paraId="13C96F29" w14:textId="77777777" w:rsidR="00DA4488" w:rsidRPr="00F34059" w:rsidRDefault="00DA4488" w:rsidP="00D95987">
      <w:pPr>
        <w:numPr>
          <w:ilvl w:val="0"/>
          <w:numId w:val="16"/>
        </w:numPr>
        <w:spacing w:after="0" w:line="240" w:lineRule="auto"/>
        <w:ind w:left="0" w:firstLine="839"/>
        <w:jc w:val="both"/>
        <w:rPr>
          <w:rFonts w:ascii="Times New Roman" w:hAnsi="Times New Roman"/>
          <w:sz w:val="28"/>
          <w:szCs w:val="28"/>
        </w:rPr>
      </w:pPr>
      <w:r w:rsidRPr="00F34059">
        <w:rPr>
          <w:rFonts w:ascii="Times New Roman" w:hAnsi="Times New Roman"/>
          <w:sz w:val="28"/>
          <w:szCs w:val="28"/>
        </w:rPr>
        <w:t>минздрав АО – 94,6 баллов;</w:t>
      </w:r>
    </w:p>
    <w:p w14:paraId="31BA31E4" w14:textId="77777777" w:rsidR="00DA4488" w:rsidRPr="00F34059" w:rsidRDefault="00DA4488" w:rsidP="00D95987">
      <w:pPr>
        <w:numPr>
          <w:ilvl w:val="0"/>
          <w:numId w:val="16"/>
        </w:numPr>
        <w:spacing w:after="0" w:line="240" w:lineRule="auto"/>
        <w:ind w:left="0" w:firstLine="839"/>
        <w:jc w:val="both"/>
        <w:rPr>
          <w:rFonts w:ascii="Times New Roman" w:hAnsi="Times New Roman"/>
          <w:sz w:val="28"/>
          <w:szCs w:val="28"/>
        </w:rPr>
      </w:pPr>
      <w:r w:rsidRPr="00F34059">
        <w:rPr>
          <w:rFonts w:ascii="Times New Roman" w:hAnsi="Times New Roman"/>
          <w:sz w:val="28"/>
          <w:szCs w:val="28"/>
        </w:rPr>
        <w:t>минстрой АО – 100,0 баллов.</w:t>
      </w:r>
    </w:p>
    <w:p w14:paraId="4F18C1EE" w14:textId="77777777" w:rsidR="00DA4488" w:rsidRPr="002E3D72" w:rsidRDefault="00DA4488" w:rsidP="002E3D72">
      <w:pPr>
        <w:spacing w:after="0" w:line="240" w:lineRule="auto"/>
        <w:ind w:firstLine="851"/>
        <w:jc w:val="both"/>
        <w:rPr>
          <w:rFonts w:ascii="Times New Roman" w:hAnsi="Times New Roman"/>
          <w:sz w:val="28"/>
          <w:szCs w:val="28"/>
        </w:rPr>
      </w:pPr>
      <w:r w:rsidRPr="002E3D72">
        <w:rPr>
          <w:rFonts w:ascii="Times New Roman" w:hAnsi="Times New Roman"/>
          <w:sz w:val="28"/>
          <w:szCs w:val="28"/>
        </w:rPr>
        <w:lastRenderedPageBreak/>
        <w:t>Согласно сведениям о достижении целевых показателей государственной программы, минздравом АО как ответственным исполнителем госпрограммы, в 2017 году не обеспечено достижение запланированных значений ряда показателей как по госпрограмме в целом, так и по подпрограммам госпрограммы, в том числе:</w:t>
      </w:r>
    </w:p>
    <w:p w14:paraId="03D4B9F5" w14:textId="77777777" w:rsidR="00DA4488" w:rsidRPr="002E3D72" w:rsidRDefault="00DA4488" w:rsidP="00D95987">
      <w:pPr>
        <w:numPr>
          <w:ilvl w:val="0"/>
          <w:numId w:val="16"/>
        </w:numPr>
        <w:spacing w:after="0" w:line="240" w:lineRule="auto"/>
        <w:ind w:left="0" w:firstLine="839"/>
        <w:jc w:val="both"/>
        <w:rPr>
          <w:rFonts w:ascii="Times New Roman" w:hAnsi="Times New Roman"/>
          <w:sz w:val="28"/>
          <w:szCs w:val="28"/>
        </w:rPr>
      </w:pPr>
      <w:r w:rsidRPr="002E3D72">
        <w:rPr>
          <w:rFonts w:ascii="Times New Roman" w:hAnsi="Times New Roman"/>
          <w:sz w:val="28"/>
          <w:szCs w:val="28"/>
        </w:rPr>
        <w:t>в целом по госпрограмме – по 6 показателям из 20 или 30 %;</w:t>
      </w:r>
    </w:p>
    <w:p w14:paraId="12EE8E19" w14:textId="77777777" w:rsidR="00DA4488" w:rsidRPr="002E3D72" w:rsidRDefault="00DA4488" w:rsidP="00D95987">
      <w:pPr>
        <w:numPr>
          <w:ilvl w:val="0"/>
          <w:numId w:val="16"/>
        </w:numPr>
        <w:spacing w:after="0" w:line="240" w:lineRule="auto"/>
        <w:ind w:left="0" w:firstLine="839"/>
        <w:jc w:val="both"/>
        <w:rPr>
          <w:rFonts w:ascii="Times New Roman" w:hAnsi="Times New Roman"/>
          <w:sz w:val="28"/>
          <w:szCs w:val="28"/>
        </w:rPr>
      </w:pPr>
      <w:r w:rsidRPr="002E3D72">
        <w:rPr>
          <w:rFonts w:ascii="Times New Roman" w:hAnsi="Times New Roman"/>
          <w:sz w:val="28"/>
          <w:szCs w:val="28"/>
        </w:rPr>
        <w:t>по подпрограмме № 1 - по 4 показателям из 29 или 14%;</w:t>
      </w:r>
    </w:p>
    <w:p w14:paraId="64CE215B" w14:textId="77777777" w:rsidR="00DA4488" w:rsidRPr="002E3D72" w:rsidRDefault="00DA4488" w:rsidP="00D95987">
      <w:pPr>
        <w:numPr>
          <w:ilvl w:val="0"/>
          <w:numId w:val="16"/>
        </w:numPr>
        <w:spacing w:after="0" w:line="240" w:lineRule="auto"/>
        <w:ind w:left="0" w:firstLine="839"/>
        <w:jc w:val="both"/>
        <w:rPr>
          <w:rFonts w:ascii="Times New Roman" w:hAnsi="Times New Roman"/>
          <w:sz w:val="28"/>
          <w:szCs w:val="28"/>
        </w:rPr>
      </w:pPr>
      <w:r w:rsidRPr="002E3D72">
        <w:rPr>
          <w:rFonts w:ascii="Times New Roman" w:hAnsi="Times New Roman"/>
          <w:sz w:val="28"/>
          <w:szCs w:val="28"/>
        </w:rPr>
        <w:t>по подпрограмме № 2 - по 6 показателям из 22 или 27%;</w:t>
      </w:r>
    </w:p>
    <w:p w14:paraId="52E29CD0" w14:textId="77777777" w:rsidR="00DA4488" w:rsidRPr="002E3D72" w:rsidRDefault="00DA4488" w:rsidP="00D95987">
      <w:pPr>
        <w:numPr>
          <w:ilvl w:val="0"/>
          <w:numId w:val="16"/>
        </w:numPr>
        <w:spacing w:after="0" w:line="240" w:lineRule="auto"/>
        <w:ind w:left="0" w:firstLine="839"/>
        <w:jc w:val="both"/>
        <w:rPr>
          <w:rFonts w:ascii="Times New Roman" w:hAnsi="Times New Roman"/>
          <w:sz w:val="28"/>
          <w:szCs w:val="28"/>
        </w:rPr>
      </w:pPr>
      <w:r w:rsidRPr="002E3D72">
        <w:rPr>
          <w:rFonts w:ascii="Times New Roman" w:hAnsi="Times New Roman"/>
          <w:sz w:val="28"/>
          <w:szCs w:val="28"/>
        </w:rPr>
        <w:t>по подпрограмме № 3 - по 2 показателям из 6 или 33%;</w:t>
      </w:r>
    </w:p>
    <w:p w14:paraId="5AA6C1F6" w14:textId="77777777" w:rsidR="00DA4488" w:rsidRPr="002E3D72" w:rsidRDefault="00DA4488" w:rsidP="00D95987">
      <w:pPr>
        <w:numPr>
          <w:ilvl w:val="0"/>
          <w:numId w:val="16"/>
        </w:numPr>
        <w:spacing w:after="0" w:line="240" w:lineRule="auto"/>
        <w:ind w:left="0" w:firstLine="839"/>
        <w:jc w:val="both"/>
        <w:rPr>
          <w:rFonts w:ascii="Times New Roman" w:hAnsi="Times New Roman"/>
          <w:sz w:val="28"/>
          <w:szCs w:val="28"/>
        </w:rPr>
      </w:pPr>
      <w:r w:rsidRPr="002E3D72">
        <w:rPr>
          <w:rFonts w:ascii="Times New Roman" w:hAnsi="Times New Roman"/>
          <w:sz w:val="28"/>
          <w:szCs w:val="28"/>
        </w:rPr>
        <w:t>по подпрограмме № 4 - по 5 показателям из 12 или 42%;</w:t>
      </w:r>
    </w:p>
    <w:p w14:paraId="4A6BD182" w14:textId="77777777" w:rsidR="00DA4488" w:rsidRPr="002E3D72" w:rsidRDefault="00DA4488" w:rsidP="00D95987">
      <w:pPr>
        <w:numPr>
          <w:ilvl w:val="0"/>
          <w:numId w:val="16"/>
        </w:numPr>
        <w:spacing w:after="0" w:line="240" w:lineRule="auto"/>
        <w:ind w:left="0" w:firstLine="839"/>
        <w:jc w:val="both"/>
        <w:rPr>
          <w:rFonts w:ascii="Times New Roman" w:hAnsi="Times New Roman"/>
          <w:sz w:val="28"/>
          <w:szCs w:val="28"/>
        </w:rPr>
      </w:pPr>
      <w:r w:rsidRPr="002E3D72">
        <w:rPr>
          <w:rFonts w:ascii="Times New Roman" w:hAnsi="Times New Roman"/>
          <w:sz w:val="28"/>
          <w:szCs w:val="28"/>
        </w:rPr>
        <w:t>по подпрограмме № 5 - по 1 показателю 2 или 50%;</w:t>
      </w:r>
    </w:p>
    <w:p w14:paraId="25514B95" w14:textId="77777777" w:rsidR="00DA4488" w:rsidRPr="002E3D72" w:rsidRDefault="00DA4488" w:rsidP="00D95987">
      <w:pPr>
        <w:numPr>
          <w:ilvl w:val="0"/>
          <w:numId w:val="16"/>
        </w:numPr>
        <w:spacing w:after="0" w:line="240" w:lineRule="auto"/>
        <w:ind w:left="0" w:firstLine="839"/>
        <w:jc w:val="both"/>
        <w:rPr>
          <w:rFonts w:ascii="Times New Roman" w:hAnsi="Times New Roman"/>
          <w:sz w:val="28"/>
          <w:szCs w:val="28"/>
        </w:rPr>
      </w:pPr>
      <w:r w:rsidRPr="002E3D72">
        <w:rPr>
          <w:rFonts w:ascii="Times New Roman" w:hAnsi="Times New Roman"/>
          <w:sz w:val="28"/>
          <w:szCs w:val="28"/>
        </w:rPr>
        <w:t>по подпрограмме № 6 - по 1 показателю из 2 или 50%;</w:t>
      </w:r>
    </w:p>
    <w:p w14:paraId="3ACD676D" w14:textId="77777777" w:rsidR="00DA4488" w:rsidRPr="002E3D72" w:rsidRDefault="00DA4488" w:rsidP="00D95987">
      <w:pPr>
        <w:numPr>
          <w:ilvl w:val="0"/>
          <w:numId w:val="16"/>
        </w:numPr>
        <w:spacing w:after="0" w:line="240" w:lineRule="auto"/>
        <w:ind w:left="0" w:firstLine="839"/>
        <w:jc w:val="both"/>
        <w:rPr>
          <w:rFonts w:ascii="Times New Roman" w:hAnsi="Times New Roman"/>
          <w:sz w:val="28"/>
          <w:szCs w:val="28"/>
        </w:rPr>
      </w:pPr>
      <w:r w:rsidRPr="002E3D72">
        <w:rPr>
          <w:rFonts w:ascii="Times New Roman" w:hAnsi="Times New Roman"/>
          <w:sz w:val="28"/>
          <w:szCs w:val="28"/>
        </w:rPr>
        <w:t>по подпрограмме № 7 - по 5 показателям из 38 или 13%.</w:t>
      </w:r>
    </w:p>
    <w:p w14:paraId="75058155" w14:textId="77777777" w:rsidR="00DA4488" w:rsidRPr="002E3D72" w:rsidRDefault="00DA4488" w:rsidP="002E3D72">
      <w:pPr>
        <w:spacing w:after="0" w:line="240" w:lineRule="auto"/>
        <w:ind w:firstLine="851"/>
        <w:jc w:val="both"/>
        <w:rPr>
          <w:rFonts w:ascii="Times New Roman" w:hAnsi="Times New Roman"/>
          <w:sz w:val="28"/>
          <w:szCs w:val="28"/>
        </w:rPr>
      </w:pPr>
      <w:r w:rsidRPr="002E3D72">
        <w:rPr>
          <w:rFonts w:ascii="Times New Roman" w:hAnsi="Times New Roman"/>
          <w:sz w:val="28"/>
          <w:szCs w:val="28"/>
        </w:rPr>
        <w:t>Значения целевых показателей «смертность от всех причин», «смертность от болезней системы кровообращения», «смертность от новообразований, в том числе злокачественных» не выполнены по итогам 2017 года и установлены выше, чем показатели, предусмотренные государственной программой Российской Федерации «Развитие здравоохранения», утвержденной постановлением Правительства РФ от 15</w:t>
      </w:r>
      <w:r w:rsidR="002E3D72">
        <w:rPr>
          <w:rFonts w:ascii="Times New Roman" w:hAnsi="Times New Roman"/>
          <w:sz w:val="28"/>
          <w:szCs w:val="28"/>
        </w:rPr>
        <w:t>.04.</w:t>
      </w:r>
      <w:r w:rsidRPr="002E3D72">
        <w:rPr>
          <w:rFonts w:ascii="Times New Roman" w:hAnsi="Times New Roman"/>
          <w:sz w:val="28"/>
          <w:szCs w:val="28"/>
        </w:rPr>
        <w:t>2014 №</w:t>
      </w:r>
      <w:r w:rsidR="002E3D72">
        <w:rPr>
          <w:rFonts w:ascii="Times New Roman" w:hAnsi="Times New Roman"/>
          <w:sz w:val="28"/>
          <w:szCs w:val="28"/>
        </w:rPr>
        <w:t xml:space="preserve"> </w:t>
      </w:r>
      <w:r w:rsidRPr="002E3D72">
        <w:rPr>
          <w:rFonts w:ascii="Times New Roman" w:hAnsi="Times New Roman"/>
          <w:sz w:val="28"/>
          <w:szCs w:val="28"/>
        </w:rPr>
        <w:t>294.</w:t>
      </w:r>
    </w:p>
    <w:p w14:paraId="6F3F97AE" w14:textId="77777777" w:rsidR="00DA4488" w:rsidRPr="00AC7D63" w:rsidRDefault="00DA4488" w:rsidP="00AC7D63">
      <w:pPr>
        <w:spacing w:after="0" w:line="240" w:lineRule="auto"/>
        <w:ind w:firstLine="851"/>
        <w:jc w:val="both"/>
        <w:rPr>
          <w:rFonts w:ascii="Times New Roman" w:hAnsi="Times New Roman"/>
          <w:sz w:val="28"/>
          <w:szCs w:val="28"/>
        </w:rPr>
      </w:pPr>
      <w:r w:rsidRPr="00AC7D63">
        <w:rPr>
          <w:rFonts w:ascii="Times New Roman" w:hAnsi="Times New Roman"/>
          <w:sz w:val="28"/>
          <w:szCs w:val="28"/>
        </w:rPr>
        <w:t xml:space="preserve"> Кроме этого, значения целевых показателей смертности от болезней кровообращения и от новообразований в Архангельской области не выполняются с 2014 года, целевой показатель «охват профилактическими медицинскими осмотрами детей» не выполняется с 2015 года.</w:t>
      </w:r>
    </w:p>
    <w:p w14:paraId="75AAED83" w14:textId="77777777" w:rsidR="00DA4488" w:rsidRPr="00AC7D63" w:rsidRDefault="00DA4488" w:rsidP="00AC7D63">
      <w:pPr>
        <w:spacing w:after="0" w:line="240" w:lineRule="auto"/>
        <w:ind w:firstLine="851"/>
        <w:jc w:val="both"/>
        <w:rPr>
          <w:rFonts w:ascii="Times New Roman" w:hAnsi="Times New Roman"/>
          <w:sz w:val="28"/>
          <w:szCs w:val="28"/>
        </w:rPr>
      </w:pPr>
      <w:r w:rsidRPr="00AC7D63">
        <w:rPr>
          <w:rFonts w:ascii="Times New Roman" w:hAnsi="Times New Roman"/>
          <w:sz w:val="28"/>
          <w:szCs w:val="28"/>
        </w:rPr>
        <w:t>В течение 2017 года внесены изменения в значения показателей сторону уменьшения, либо исключены значения показателей на 2017 год и последующие периоды:</w:t>
      </w:r>
    </w:p>
    <w:p w14:paraId="3966ABCF" w14:textId="77777777" w:rsidR="00DA4488" w:rsidRPr="00A86E8F" w:rsidRDefault="00DA4488" w:rsidP="00D95987">
      <w:pPr>
        <w:numPr>
          <w:ilvl w:val="0"/>
          <w:numId w:val="16"/>
        </w:numPr>
        <w:spacing w:after="0" w:line="240" w:lineRule="auto"/>
        <w:ind w:left="0" w:firstLine="839"/>
        <w:jc w:val="both"/>
        <w:rPr>
          <w:rFonts w:ascii="Times New Roman" w:hAnsi="Times New Roman"/>
          <w:sz w:val="28"/>
          <w:szCs w:val="28"/>
        </w:rPr>
      </w:pPr>
      <w:r w:rsidRPr="00A86E8F">
        <w:rPr>
          <w:rFonts w:ascii="Times New Roman" w:hAnsi="Times New Roman"/>
          <w:sz w:val="28"/>
          <w:szCs w:val="28"/>
        </w:rPr>
        <w:t>показатель «соотношение среднемесячной начисленной заработной платы врачей и иных работников медицинских организаций, имеющих высшее медицинское (фармацевтическое) или иное высшее образование, предоставляющих медицинские услуги (обеспечивающих предоставление медицинских услуг), к среднемесячному доходу от трудовой деятельности» изменен с 200% на 180%;</w:t>
      </w:r>
    </w:p>
    <w:p w14:paraId="32D9E95C" w14:textId="77777777" w:rsidR="00DA4488" w:rsidRPr="00A86E8F" w:rsidRDefault="00DA4488" w:rsidP="00D95987">
      <w:pPr>
        <w:numPr>
          <w:ilvl w:val="0"/>
          <w:numId w:val="16"/>
        </w:numPr>
        <w:spacing w:after="0" w:line="240" w:lineRule="auto"/>
        <w:ind w:left="0" w:firstLine="839"/>
        <w:jc w:val="both"/>
        <w:rPr>
          <w:rFonts w:ascii="Times New Roman" w:hAnsi="Times New Roman"/>
          <w:sz w:val="28"/>
          <w:szCs w:val="28"/>
        </w:rPr>
      </w:pPr>
      <w:r w:rsidRPr="00A86E8F">
        <w:rPr>
          <w:rFonts w:ascii="Times New Roman" w:hAnsi="Times New Roman"/>
          <w:sz w:val="28"/>
          <w:szCs w:val="28"/>
        </w:rPr>
        <w:t>показатель «соотношение среднемесячной начисленной заработной платы среднего медицинского (фармацевтического) персонала (персонала, обеспечивающего предоставление медицинских услуг) к среднемесячному доходу от трудовой деятельности» изменен со 100% до 90%;</w:t>
      </w:r>
    </w:p>
    <w:p w14:paraId="6CDA3AFF" w14:textId="77777777" w:rsidR="00DA4488" w:rsidRPr="00A86E8F" w:rsidRDefault="00DA4488" w:rsidP="00D95987">
      <w:pPr>
        <w:numPr>
          <w:ilvl w:val="0"/>
          <w:numId w:val="16"/>
        </w:numPr>
        <w:spacing w:after="0" w:line="240" w:lineRule="auto"/>
        <w:ind w:left="0" w:firstLine="839"/>
        <w:jc w:val="both"/>
        <w:rPr>
          <w:rFonts w:ascii="Times New Roman" w:hAnsi="Times New Roman"/>
          <w:sz w:val="28"/>
          <w:szCs w:val="28"/>
        </w:rPr>
      </w:pPr>
      <w:r w:rsidRPr="00A86E8F">
        <w:rPr>
          <w:rFonts w:ascii="Times New Roman" w:hAnsi="Times New Roman"/>
          <w:sz w:val="28"/>
          <w:szCs w:val="28"/>
        </w:rPr>
        <w:t>показатель «соотношение среднемесячной начисленной заработной платы младшего медицинского персонала (персонала, обеспечивающего предоставление медицинских услуг) к среднемесячному доходу от трудовой деятельности» изменен со 100% до 80%;</w:t>
      </w:r>
    </w:p>
    <w:p w14:paraId="0B163AE8" w14:textId="77777777" w:rsidR="00DA4488" w:rsidRPr="00432713" w:rsidRDefault="00DA4488" w:rsidP="00D95987">
      <w:pPr>
        <w:numPr>
          <w:ilvl w:val="0"/>
          <w:numId w:val="16"/>
        </w:numPr>
        <w:spacing w:after="0" w:line="240" w:lineRule="auto"/>
        <w:ind w:left="0" w:firstLine="839"/>
        <w:jc w:val="both"/>
        <w:rPr>
          <w:rFonts w:ascii="Times New Roman" w:hAnsi="Times New Roman"/>
          <w:sz w:val="28"/>
          <w:szCs w:val="28"/>
        </w:rPr>
      </w:pPr>
      <w:r w:rsidRPr="00432713">
        <w:rPr>
          <w:rFonts w:ascii="Times New Roman" w:hAnsi="Times New Roman"/>
          <w:sz w:val="28"/>
          <w:szCs w:val="28"/>
        </w:rPr>
        <w:t xml:space="preserve">показатель «удовлетворенность населения медицинской помощи по итогам реализации территориальной программы государственных гарантий бесплатного оказания гражданам медицинской помощи в Архангельской </w:t>
      </w:r>
      <w:r w:rsidRPr="00432713">
        <w:rPr>
          <w:rFonts w:ascii="Times New Roman" w:hAnsi="Times New Roman"/>
          <w:sz w:val="28"/>
          <w:szCs w:val="28"/>
        </w:rPr>
        <w:lastRenderedPageBreak/>
        <w:t>области на соответствующий год» с показателем на 2017 год 52,5% исключен, вновь введен показатель «удовлетворенность населения Архангельской области качеством оказания медицинской помощи» со значением 45% о</w:t>
      </w:r>
      <w:r w:rsidR="00432713">
        <w:rPr>
          <w:rFonts w:ascii="Times New Roman" w:hAnsi="Times New Roman"/>
          <w:sz w:val="28"/>
          <w:szCs w:val="28"/>
        </w:rPr>
        <w:t>т числа опрошенных в 2017 году;</w:t>
      </w:r>
    </w:p>
    <w:p w14:paraId="6EDE89E8" w14:textId="77777777" w:rsidR="00DA4488" w:rsidRPr="00432713" w:rsidRDefault="00DA4488" w:rsidP="00D95987">
      <w:pPr>
        <w:numPr>
          <w:ilvl w:val="0"/>
          <w:numId w:val="16"/>
        </w:numPr>
        <w:spacing w:after="0" w:line="240" w:lineRule="auto"/>
        <w:ind w:left="0" w:firstLine="839"/>
        <w:jc w:val="both"/>
        <w:rPr>
          <w:rFonts w:ascii="Times New Roman" w:hAnsi="Times New Roman"/>
          <w:sz w:val="28"/>
          <w:szCs w:val="28"/>
        </w:rPr>
      </w:pPr>
      <w:r w:rsidRPr="00432713">
        <w:rPr>
          <w:rFonts w:ascii="Times New Roman" w:hAnsi="Times New Roman"/>
          <w:sz w:val="28"/>
          <w:szCs w:val="28"/>
        </w:rPr>
        <w:t>с 2017 года исключены показатели «охват диспансеризацией подростков», «распространенность ожирения среди взрослого населения (индекс массы тела более 30 кг/кв.м)» и т.д.</w:t>
      </w:r>
    </w:p>
    <w:p w14:paraId="6A5D68E3" w14:textId="77777777" w:rsidR="00DA4488" w:rsidRPr="00DA4488" w:rsidRDefault="00DA4488" w:rsidP="00DA4488">
      <w:pPr>
        <w:tabs>
          <w:tab w:val="left" w:pos="567"/>
          <w:tab w:val="left" w:pos="2552"/>
        </w:tabs>
        <w:spacing w:after="0" w:line="240" w:lineRule="auto"/>
        <w:jc w:val="both"/>
        <w:rPr>
          <w:rFonts w:ascii="Times New Roman" w:eastAsia="Times New Roman" w:hAnsi="Times New Roman"/>
          <w:sz w:val="28"/>
          <w:szCs w:val="28"/>
          <w:highlight w:val="cyan"/>
          <w:lang w:eastAsia="ru-RU"/>
        </w:rPr>
      </w:pPr>
    </w:p>
    <w:p w14:paraId="1C8DC3FA" w14:textId="77777777" w:rsidR="00DA4488" w:rsidRPr="00136CBB" w:rsidRDefault="00DA4488" w:rsidP="00136CBB">
      <w:pPr>
        <w:spacing w:after="0" w:line="240" w:lineRule="auto"/>
        <w:ind w:firstLine="851"/>
        <w:jc w:val="both"/>
        <w:rPr>
          <w:rFonts w:ascii="Times New Roman" w:hAnsi="Times New Roman"/>
          <w:sz w:val="28"/>
          <w:szCs w:val="28"/>
        </w:rPr>
      </w:pPr>
      <w:r w:rsidRPr="00136CBB">
        <w:rPr>
          <w:rFonts w:ascii="Times New Roman" w:hAnsi="Times New Roman"/>
          <w:sz w:val="28"/>
          <w:szCs w:val="28"/>
        </w:rPr>
        <w:t>В ходе проведения контрольного мероприятия в минздраве АО с проведением встречных проверок в подведомственных учреждениях установлено следующее.</w:t>
      </w:r>
    </w:p>
    <w:p w14:paraId="05A41CCC" w14:textId="77777777" w:rsidR="00DA4488" w:rsidRPr="00136CBB" w:rsidRDefault="00DA4488" w:rsidP="00136CBB">
      <w:pPr>
        <w:spacing w:after="0" w:line="240" w:lineRule="auto"/>
        <w:ind w:firstLine="851"/>
        <w:jc w:val="both"/>
        <w:rPr>
          <w:rFonts w:ascii="Times New Roman" w:hAnsi="Times New Roman"/>
          <w:sz w:val="28"/>
          <w:szCs w:val="28"/>
        </w:rPr>
      </w:pPr>
      <w:r w:rsidRPr="00136CBB">
        <w:rPr>
          <w:rFonts w:ascii="Times New Roman" w:hAnsi="Times New Roman"/>
          <w:sz w:val="28"/>
          <w:szCs w:val="28"/>
        </w:rPr>
        <w:t>Кредиторская задолженность бюджетных и автономных учреждений, подведомственных минздраву АО, по состоянию на 01.01.2017 составила 1 676,7 млн.руб., из них:</w:t>
      </w:r>
    </w:p>
    <w:p w14:paraId="03F182D3" w14:textId="77777777" w:rsidR="00DA4488" w:rsidRPr="00E745B3" w:rsidRDefault="00DA4488" w:rsidP="00D95987">
      <w:pPr>
        <w:numPr>
          <w:ilvl w:val="0"/>
          <w:numId w:val="16"/>
        </w:numPr>
        <w:spacing w:after="0" w:line="240" w:lineRule="auto"/>
        <w:ind w:left="0" w:firstLine="839"/>
        <w:jc w:val="both"/>
        <w:rPr>
          <w:rFonts w:ascii="Times New Roman" w:hAnsi="Times New Roman"/>
          <w:sz w:val="28"/>
          <w:szCs w:val="28"/>
        </w:rPr>
      </w:pPr>
      <w:r w:rsidRPr="00E745B3">
        <w:rPr>
          <w:rFonts w:ascii="Times New Roman" w:hAnsi="Times New Roman"/>
          <w:sz w:val="28"/>
          <w:szCs w:val="28"/>
        </w:rPr>
        <w:t xml:space="preserve">1 485,4 млн.руб. или 88,7 % по виду финансового обеспечения </w:t>
      </w:r>
      <w:r w:rsidRPr="00E745B3">
        <w:rPr>
          <w:rFonts w:ascii="Times New Roman" w:hAnsi="Times New Roman"/>
          <w:sz w:val="28"/>
          <w:szCs w:val="28"/>
        </w:rPr>
        <w:br/>
        <w:t>«Средства по обязательному медицинскому страхованию», в том числе 627,4 млн.руб. составляют средства ОМС, направленные на авансирование оплаты медицинской помощи, оказанной в декабре 2016 года;</w:t>
      </w:r>
    </w:p>
    <w:p w14:paraId="63347B6B" w14:textId="77777777" w:rsidR="00DA4488" w:rsidRPr="00E745B3" w:rsidRDefault="00DA4488" w:rsidP="00D95987">
      <w:pPr>
        <w:numPr>
          <w:ilvl w:val="0"/>
          <w:numId w:val="16"/>
        </w:numPr>
        <w:spacing w:after="0" w:line="240" w:lineRule="auto"/>
        <w:ind w:left="0" w:firstLine="839"/>
        <w:jc w:val="both"/>
        <w:rPr>
          <w:rFonts w:ascii="Times New Roman" w:hAnsi="Times New Roman"/>
          <w:sz w:val="28"/>
          <w:szCs w:val="28"/>
        </w:rPr>
      </w:pPr>
      <w:r w:rsidRPr="00E745B3">
        <w:rPr>
          <w:rFonts w:ascii="Times New Roman" w:hAnsi="Times New Roman"/>
          <w:sz w:val="28"/>
          <w:szCs w:val="28"/>
        </w:rPr>
        <w:t xml:space="preserve">42,6 млн.руб. или 2,5 % по виду финансового обеспечения </w:t>
      </w:r>
      <w:r w:rsidRPr="00E745B3">
        <w:rPr>
          <w:rFonts w:ascii="Times New Roman" w:hAnsi="Times New Roman"/>
          <w:sz w:val="28"/>
          <w:szCs w:val="28"/>
        </w:rPr>
        <w:br/>
        <w:t>«Субсидия на выполнение государственного (муниципального) задания»;</w:t>
      </w:r>
    </w:p>
    <w:p w14:paraId="6F6F9C7F" w14:textId="77777777" w:rsidR="00DA4488" w:rsidRPr="00E745B3" w:rsidRDefault="00DA4488" w:rsidP="00D95987">
      <w:pPr>
        <w:numPr>
          <w:ilvl w:val="0"/>
          <w:numId w:val="16"/>
        </w:numPr>
        <w:spacing w:after="0" w:line="240" w:lineRule="auto"/>
        <w:ind w:left="0" w:firstLine="839"/>
        <w:jc w:val="both"/>
        <w:rPr>
          <w:rFonts w:ascii="Times New Roman" w:hAnsi="Times New Roman"/>
          <w:sz w:val="28"/>
          <w:szCs w:val="28"/>
        </w:rPr>
      </w:pPr>
      <w:r w:rsidRPr="00E745B3">
        <w:rPr>
          <w:rFonts w:ascii="Times New Roman" w:hAnsi="Times New Roman"/>
          <w:sz w:val="28"/>
          <w:szCs w:val="28"/>
        </w:rPr>
        <w:t>121,1 млн.руб. по виду финансового обеспечения «Собственные доходы учреждения» или 7,2% от общего объема кредиторской задолженности;</w:t>
      </w:r>
    </w:p>
    <w:p w14:paraId="27D3B22B" w14:textId="77777777" w:rsidR="00DA4488" w:rsidRPr="00490FBE" w:rsidRDefault="00DA4488" w:rsidP="00D95987">
      <w:pPr>
        <w:numPr>
          <w:ilvl w:val="0"/>
          <w:numId w:val="16"/>
        </w:numPr>
        <w:spacing w:after="0" w:line="240" w:lineRule="auto"/>
        <w:ind w:left="0" w:firstLine="839"/>
        <w:jc w:val="both"/>
        <w:rPr>
          <w:rFonts w:ascii="Times New Roman" w:hAnsi="Times New Roman"/>
          <w:sz w:val="28"/>
          <w:szCs w:val="28"/>
        </w:rPr>
      </w:pPr>
      <w:r w:rsidRPr="00490FBE">
        <w:rPr>
          <w:rFonts w:ascii="Times New Roman" w:hAnsi="Times New Roman"/>
          <w:sz w:val="28"/>
          <w:szCs w:val="28"/>
        </w:rPr>
        <w:t xml:space="preserve">27,5 млн.руб. или 1,6 % по виду финансового обеспечения </w:t>
      </w:r>
      <w:r w:rsidRPr="00490FBE">
        <w:rPr>
          <w:rFonts w:ascii="Times New Roman" w:hAnsi="Times New Roman"/>
          <w:sz w:val="28"/>
          <w:szCs w:val="28"/>
        </w:rPr>
        <w:br/>
        <w:t>«Субсидии на иные цели».</w:t>
      </w:r>
    </w:p>
    <w:p w14:paraId="7F66E32D" w14:textId="77777777" w:rsidR="00DA4488" w:rsidRPr="00490FBE" w:rsidRDefault="00DA4488" w:rsidP="00490FBE">
      <w:pPr>
        <w:spacing w:after="0" w:line="240" w:lineRule="auto"/>
        <w:ind w:firstLine="851"/>
        <w:jc w:val="both"/>
        <w:rPr>
          <w:rFonts w:ascii="Times New Roman" w:hAnsi="Times New Roman"/>
          <w:sz w:val="28"/>
          <w:szCs w:val="28"/>
        </w:rPr>
      </w:pPr>
      <w:r w:rsidRPr="00490FBE">
        <w:rPr>
          <w:rFonts w:ascii="Times New Roman" w:hAnsi="Times New Roman"/>
          <w:sz w:val="28"/>
          <w:szCs w:val="28"/>
        </w:rPr>
        <w:t>Просроченная кредиторская задолженность на 01.01.2017 составила 277,2 млн.руб.</w:t>
      </w:r>
    </w:p>
    <w:p w14:paraId="29262119" w14:textId="77777777" w:rsidR="00DA4488" w:rsidRPr="00C248FB" w:rsidRDefault="00DA4488" w:rsidP="00C248FB">
      <w:pPr>
        <w:spacing w:after="0" w:line="240" w:lineRule="auto"/>
        <w:ind w:firstLine="851"/>
        <w:jc w:val="both"/>
        <w:rPr>
          <w:rFonts w:ascii="Times New Roman" w:hAnsi="Times New Roman"/>
          <w:sz w:val="28"/>
          <w:szCs w:val="28"/>
        </w:rPr>
      </w:pPr>
      <w:r w:rsidRPr="00C248FB">
        <w:rPr>
          <w:rFonts w:ascii="Times New Roman" w:hAnsi="Times New Roman"/>
          <w:sz w:val="28"/>
          <w:szCs w:val="28"/>
        </w:rPr>
        <w:t>Кредиторская задолженность бюджетных и автономных учреждений, подведомственных минздраву АО, по состоянию на 01.10.2017 составила 2 144,6 млн.руб., что на 467,9 млн.руб. больше, чем на 01.01.2017.</w:t>
      </w:r>
    </w:p>
    <w:p w14:paraId="36D0775A" w14:textId="77777777" w:rsidR="00DA4488" w:rsidRPr="00C248FB" w:rsidRDefault="00DA4488" w:rsidP="00C248FB">
      <w:pPr>
        <w:spacing w:after="0" w:line="240" w:lineRule="auto"/>
        <w:ind w:firstLine="851"/>
        <w:jc w:val="both"/>
        <w:rPr>
          <w:rFonts w:ascii="Times New Roman" w:hAnsi="Times New Roman"/>
          <w:sz w:val="28"/>
          <w:szCs w:val="28"/>
        </w:rPr>
      </w:pPr>
      <w:r w:rsidRPr="00C248FB">
        <w:rPr>
          <w:rFonts w:ascii="Times New Roman" w:hAnsi="Times New Roman"/>
          <w:sz w:val="28"/>
          <w:szCs w:val="28"/>
        </w:rPr>
        <w:t xml:space="preserve">Просроченная кредиторская задолженность на 01.10.2017 составила </w:t>
      </w:r>
      <w:r w:rsidRPr="00C248FB">
        <w:rPr>
          <w:rFonts w:ascii="Times New Roman" w:hAnsi="Times New Roman"/>
          <w:sz w:val="28"/>
          <w:szCs w:val="28"/>
        </w:rPr>
        <w:br/>
        <w:t>447,3 мл</w:t>
      </w:r>
      <w:r w:rsidR="00C248FB">
        <w:rPr>
          <w:rFonts w:ascii="Times New Roman" w:hAnsi="Times New Roman"/>
          <w:sz w:val="28"/>
          <w:szCs w:val="28"/>
        </w:rPr>
        <w:t>н.руб.</w:t>
      </w:r>
    </w:p>
    <w:p w14:paraId="767F852B" w14:textId="77777777" w:rsidR="00DA4488" w:rsidRPr="00C248FB" w:rsidRDefault="00DA4488" w:rsidP="00C248FB">
      <w:pPr>
        <w:spacing w:after="0" w:line="240" w:lineRule="auto"/>
        <w:ind w:firstLine="851"/>
        <w:jc w:val="both"/>
        <w:rPr>
          <w:rFonts w:ascii="Times New Roman" w:hAnsi="Times New Roman"/>
          <w:sz w:val="28"/>
          <w:szCs w:val="28"/>
        </w:rPr>
      </w:pPr>
      <w:r w:rsidRPr="00C248FB">
        <w:rPr>
          <w:rFonts w:ascii="Times New Roman" w:hAnsi="Times New Roman"/>
          <w:sz w:val="28"/>
          <w:szCs w:val="28"/>
        </w:rPr>
        <w:t>По данным анализа структуры кредиторской задолженности перед поставщиками и подрядчиками по состоянию на 01.01.2017 и на 01.10.2017 по КФО «Средства ОМС» следует, что наибольший объем задолженности сложился по счету 302.34 «Расчеты по приобретению материальных запасов».</w:t>
      </w:r>
    </w:p>
    <w:p w14:paraId="1524BBC8" w14:textId="77777777" w:rsidR="007105B7" w:rsidRPr="007105B7" w:rsidRDefault="007105B7" w:rsidP="007105B7">
      <w:pPr>
        <w:spacing w:after="0" w:line="240" w:lineRule="auto"/>
        <w:ind w:firstLine="851"/>
        <w:jc w:val="both"/>
        <w:rPr>
          <w:rFonts w:ascii="Times New Roman" w:hAnsi="Times New Roman"/>
          <w:sz w:val="28"/>
          <w:szCs w:val="28"/>
        </w:rPr>
      </w:pPr>
      <w:r w:rsidRPr="007105B7">
        <w:rPr>
          <w:rFonts w:ascii="Times New Roman" w:hAnsi="Times New Roman"/>
          <w:sz w:val="28"/>
          <w:szCs w:val="28"/>
        </w:rPr>
        <w:t>По состоянию на 01.01.2017 кредиторская задолженность по счету 302.34 «Расчеты по приобретению материальных запасов» составляла 438 млн.руб. или 64 % от общего объёма кредиторской задолженности, из которой просроченная кредиторская задолженность составляла 155,9 млн.руб. из нее 151,5 млн.руб. задолженность по приобретению лекарственных препаратов и медицинских изделий.</w:t>
      </w:r>
    </w:p>
    <w:p w14:paraId="3D44B68E" w14:textId="77777777" w:rsidR="007105B7" w:rsidRPr="007105B7" w:rsidRDefault="007105B7" w:rsidP="007105B7">
      <w:pPr>
        <w:spacing w:after="0" w:line="240" w:lineRule="auto"/>
        <w:ind w:firstLine="851"/>
        <w:jc w:val="both"/>
        <w:rPr>
          <w:rFonts w:ascii="Times New Roman" w:hAnsi="Times New Roman"/>
          <w:sz w:val="28"/>
          <w:szCs w:val="28"/>
        </w:rPr>
      </w:pPr>
      <w:r w:rsidRPr="007105B7">
        <w:rPr>
          <w:rFonts w:ascii="Times New Roman" w:hAnsi="Times New Roman"/>
          <w:sz w:val="28"/>
          <w:szCs w:val="28"/>
        </w:rPr>
        <w:t xml:space="preserve">По состоянию на 01.10.2017 кредиторская задолженность по расчетам по приобретению материальных запасов составляла 759,2 млн.руб. или 62 % </w:t>
      </w:r>
      <w:r w:rsidRPr="007105B7">
        <w:rPr>
          <w:rFonts w:ascii="Times New Roman" w:hAnsi="Times New Roman"/>
          <w:sz w:val="28"/>
          <w:szCs w:val="28"/>
        </w:rPr>
        <w:lastRenderedPageBreak/>
        <w:t>от общего объёма кредиторской задолженности, из которой просроченная кредиторская задолженность составляла 228,4 млн.руб. в том числе 215,5 млн.руб. задолженность по приобретению лекарственных препаратов и медицинских изделий.</w:t>
      </w:r>
    </w:p>
    <w:p w14:paraId="101C49B2" w14:textId="77777777" w:rsidR="00DA4488" w:rsidRPr="00063FF7" w:rsidRDefault="00DA4488" w:rsidP="00063FF7">
      <w:pPr>
        <w:spacing w:after="0" w:line="240" w:lineRule="auto"/>
        <w:ind w:firstLine="851"/>
        <w:jc w:val="both"/>
        <w:rPr>
          <w:rFonts w:ascii="Times New Roman" w:hAnsi="Times New Roman"/>
          <w:sz w:val="28"/>
          <w:szCs w:val="28"/>
        </w:rPr>
      </w:pPr>
      <w:r w:rsidRPr="00063FF7">
        <w:rPr>
          <w:rFonts w:ascii="Times New Roman" w:hAnsi="Times New Roman"/>
          <w:sz w:val="28"/>
          <w:szCs w:val="28"/>
        </w:rPr>
        <w:t>Для погашения кредиторской задолженности минздравом АО подведомственным учреждениям предоставлена субсидия на иные цели в рамках реализации подпрограммы 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 мероприятия пункта 14 «Погашение кредиторской задолж</w:t>
      </w:r>
      <w:r w:rsidR="00063FF7">
        <w:rPr>
          <w:rFonts w:ascii="Times New Roman" w:hAnsi="Times New Roman"/>
          <w:sz w:val="28"/>
          <w:szCs w:val="28"/>
        </w:rPr>
        <w:t xml:space="preserve">енности» в размере </w:t>
      </w:r>
      <w:r w:rsidR="00063FF7" w:rsidRPr="0001203B">
        <w:rPr>
          <w:rFonts w:ascii="Times New Roman" w:hAnsi="Times New Roman"/>
          <w:color w:val="FF0000"/>
          <w:sz w:val="28"/>
          <w:szCs w:val="28"/>
        </w:rPr>
        <w:t>252 млн.руб</w:t>
      </w:r>
      <w:r w:rsidR="00063FF7">
        <w:rPr>
          <w:rFonts w:ascii="Times New Roman" w:hAnsi="Times New Roman"/>
          <w:sz w:val="28"/>
          <w:szCs w:val="28"/>
        </w:rPr>
        <w:t>.</w:t>
      </w:r>
    </w:p>
    <w:p w14:paraId="2843D88E" w14:textId="77777777" w:rsidR="00DA4488" w:rsidRPr="00063FF7" w:rsidRDefault="00DA4488" w:rsidP="00063FF7">
      <w:pPr>
        <w:spacing w:after="0" w:line="240" w:lineRule="auto"/>
        <w:ind w:firstLine="851"/>
        <w:jc w:val="both"/>
        <w:rPr>
          <w:rFonts w:ascii="Times New Roman" w:hAnsi="Times New Roman"/>
          <w:sz w:val="28"/>
          <w:szCs w:val="28"/>
        </w:rPr>
      </w:pPr>
      <w:r w:rsidRPr="00063FF7">
        <w:rPr>
          <w:rFonts w:ascii="Times New Roman" w:hAnsi="Times New Roman"/>
          <w:sz w:val="28"/>
          <w:szCs w:val="28"/>
        </w:rPr>
        <w:t>Показателем результата использования данных средств согласно приложению № 2 к госпрограмме является оказание специализированной медицинской помощи в соответствии с территориальной программой государственных гарантий бесплатного оказания гражданам медицинской помощи в Архангельской области.</w:t>
      </w:r>
    </w:p>
    <w:p w14:paraId="4DD77D7A" w14:textId="77777777" w:rsidR="00DA4488" w:rsidRPr="00A91FBC" w:rsidRDefault="00DA4488" w:rsidP="00A91FBC">
      <w:pPr>
        <w:spacing w:after="0" w:line="240" w:lineRule="auto"/>
        <w:ind w:firstLine="851"/>
        <w:jc w:val="both"/>
        <w:rPr>
          <w:rFonts w:ascii="Times New Roman" w:hAnsi="Times New Roman"/>
          <w:sz w:val="28"/>
          <w:szCs w:val="28"/>
        </w:rPr>
      </w:pPr>
      <w:r w:rsidRPr="00A91FBC">
        <w:rPr>
          <w:rFonts w:ascii="Times New Roman" w:hAnsi="Times New Roman"/>
          <w:sz w:val="28"/>
          <w:szCs w:val="28"/>
        </w:rPr>
        <w:t>Как установлено проверкой, основная часть кредиторской задолженности учреждений сложилась по КФО «Средства по ОМС». Установлено также, что за счет средств предоставленной субсидии на иные цели учреждениями погашалась кредиторская задолженность, сложившаяся за счет оказания медицинской помощи, оказываемой в рамках территориальной программы ОМС.</w:t>
      </w:r>
    </w:p>
    <w:p w14:paraId="5EF58C82" w14:textId="77777777" w:rsidR="00DA4488" w:rsidRPr="00A91FBC" w:rsidRDefault="00DA4488" w:rsidP="00A91FBC">
      <w:pPr>
        <w:spacing w:after="0" w:line="240" w:lineRule="auto"/>
        <w:ind w:firstLine="851"/>
        <w:jc w:val="both"/>
        <w:rPr>
          <w:rFonts w:ascii="Times New Roman" w:hAnsi="Times New Roman"/>
          <w:sz w:val="28"/>
          <w:szCs w:val="28"/>
        </w:rPr>
      </w:pPr>
      <w:r w:rsidRPr="00A91FBC">
        <w:rPr>
          <w:rFonts w:ascii="Times New Roman" w:hAnsi="Times New Roman"/>
          <w:sz w:val="28"/>
          <w:szCs w:val="28"/>
        </w:rPr>
        <w:t>Согласно статье 83 Федерального закона от 21.11.2011 № 323–ФЗ «Об основах охраны здоровья граждан в Российской Федерации» финансовое обеспечение оказания гражданам специализированной, в том числе высокотехнологичной, медицинской помощи осуществляется за счет средств обязательного медицинского страхования, иных источников в соответствии с указанным Федеральным законом. За счет бюджетных ассигнований бюджета субъекта РФ финансовое обеспечение оказания гражданам специализированной, в том числе высокотехнологичной, медицинской помощи может осуществляться только в части медицинской помощи, не включенной в базовую программу обязательного медицинского страхования, а также расходов, не включенных в структуру тарифов на оплату медицинской помощи, предусмотренную в базовой программе обязател</w:t>
      </w:r>
      <w:r w:rsidR="00A91FBC">
        <w:rPr>
          <w:rFonts w:ascii="Times New Roman" w:hAnsi="Times New Roman"/>
          <w:sz w:val="28"/>
          <w:szCs w:val="28"/>
        </w:rPr>
        <w:t>ьного медицинского страхования.</w:t>
      </w:r>
    </w:p>
    <w:p w14:paraId="0D1C333E" w14:textId="77777777" w:rsidR="00DA4488" w:rsidRPr="00BB1200" w:rsidRDefault="00DA4488" w:rsidP="00BB1200">
      <w:pPr>
        <w:spacing w:after="0" w:line="240" w:lineRule="auto"/>
        <w:ind w:firstLine="851"/>
        <w:jc w:val="both"/>
        <w:rPr>
          <w:rFonts w:ascii="Times New Roman" w:hAnsi="Times New Roman"/>
          <w:sz w:val="28"/>
          <w:szCs w:val="28"/>
        </w:rPr>
      </w:pPr>
      <w:r w:rsidRPr="00BB1200">
        <w:rPr>
          <w:rFonts w:ascii="Times New Roman" w:hAnsi="Times New Roman"/>
          <w:sz w:val="28"/>
          <w:szCs w:val="28"/>
        </w:rPr>
        <w:t xml:space="preserve">В соответствии с пунктами 2, 3 статьи 8 и частями 3, 4 статьи 36 Федерального закона от 29.11.2010 № 326–ФЗ «Об обязательном медицинском страховании в Российской Федерации» </w:t>
      </w:r>
      <w:r w:rsidR="00BB1200">
        <w:rPr>
          <w:rFonts w:ascii="Times New Roman" w:hAnsi="Times New Roman"/>
          <w:sz w:val="28"/>
          <w:szCs w:val="28"/>
        </w:rPr>
        <w:t>(далее – Закон № 326</w:t>
      </w:r>
      <w:r w:rsidR="00BB1200">
        <w:rPr>
          <w:rFonts w:ascii="Times New Roman" w:hAnsi="Times New Roman"/>
          <w:sz w:val="28"/>
          <w:szCs w:val="28"/>
        </w:rPr>
        <w:noBreakHyphen/>
        <w:t xml:space="preserve">ФЗ) </w:t>
      </w:r>
      <w:r w:rsidRPr="00BB1200">
        <w:rPr>
          <w:rFonts w:ascii="Times New Roman" w:hAnsi="Times New Roman"/>
          <w:sz w:val="28"/>
          <w:szCs w:val="28"/>
        </w:rPr>
        <w:t>финансовое обеспечение территориальной программы обязательного медицинского страхования в части дополнительных к установленным базовой программой объемов медицинской помощи осуществляется за счет платежей субъекта Российской Федерации, уплачиваемых в бюджет территориального фонда обязательного медицинского страхования.</w:t>
      </w:r>
    </w:p>
    <w:p w14:paraId="0DE6871A" w14:textId="77777777" w:rsidR="00DA4488" w:rsidRPr="00BB1200" w:rsidRDefault="00DA4488" w:rsidP="00BB1200">
      <w:pPr>
        <w:spacing w:after="0" w:line="240" w:lineRule="auto"/>
        <w:ind w:firstLine="851"/>
        <w:jc w:val="both"/>
        <w:rPr>
          <w:rFonts w:ascii="Times New Roman" w:hAnsi="Times New Roman"/>
          <w:sz w:val="28"/>
          <w:szCs w:val="28"/>
        </w:rPr>
      </w:pPr>
      <w:r w:rsidRPr="00BB1200">
        <w:rPr>
          <w:rFonts w:ascii="Times New Roman" w:hAnsi="Times New Roman"/>
          <w:sz w:val="28"/>
          <w:szCs w:val="28"/>
        </w:rPr>
        <w:t xml:space="preserve">Таким образом, действия по предоставлению учреждениям и расходованию учреждениями субсидии из областного бюджета на покрытие </w:t>
      </w:r>
      <w:r w:rsidRPr="00BB1200">
        <w:rPr>
          <w:rFonts w:ascii="Times New Roman" w:hAnsi="Times New Roman"/>
          <w:sz w:val="28"/>
          <w:szCs w:val="28"/>
        </w:rPr>
        <w:lastRenderedPageBreak/>
        <w:t xml:space="preserve">задолженности, возникшей в связи с реализацией территориальной программы ОМС, не </w:t>
      </w:r>
      <w:r w:rsidRPr="00BB1200">
        <w:rPr>
          <w:rFonts w:ascii="Times New Roman" w:hAnsi="Times New Roman"/>
          <w:color w:val="FF0000"/>
          <w:sz w:val="28"/>
          <w:szCs w:val="28"/>
        </w:rPr>
        <w:t>соответствуют положениям статьи 83</w:t>
      </w:r>
      <w:r w:rsidRPr="00BB1200">
        <w:rPr>
          <w:rFonts w:ascii="Times New Roman" w:hAnsi="Times New Roman"/>
          <w:sz w:val="28"/>
          <w:szCs w:val="28"/>
        </w:rPr>
        <w:t xml:space="preserve"> </w:t>
      </w:r>
      <w:r w:rsidR="00BB1200">
        <w:rPr>
          <w:rFonts w:ascii="Times New Roman" w:hAnsi="Times New Roman"/>
          <w:sz w:val="28"/>
          <w:szCs w:val="28"/>
        </w:rPr>
        <w:t>З</w:t>
      </w:r>
      <w:r w:rsidRPr="00BB1200">
        <w:rPr>
          <w:rFonts w:ascii="Times New Roman" w:hAnsi="Times New Roman"/>
          <w:sz w:val="28"/>
          <w:szCs w:val="28"/>
        </w:rPr>
        <w:t xml:space="preserve">акона </w:t>
      </w:r>
      <w:r w:rsidR="00BB1200">
        <w:rPr>
          <w:rFonts w:ascii="Times New Roman" w:hAnsi="Times New Roman"/>
          <w:sz w:val="28"/>
          <w:szCs w:val="28"/>
        </w:rPr>
        <w:t>№ 323-ФЗ</w:t>
      </w:r>
      <w:r w:rsidRPr="00BB1200">
        <w:rPr>
          <w:rFonts w:ascii="Times New Roman" w:hAnsi="Times New Roman"/>
          <w:sz w:val="28"/>
          <w:szCs w:val="28"/>
        </w:rPr>
        <w:t>, устанавливающим источники финансирования оказания специализированной медицинской помощи.</w:t>
      </w:r>
    </w:p>
    <w:p w14:paraId="5FD99F0D" w14:textId="77777777" w:rsidR="00DA4488" w:rsidRPr="00D93D99" w:rsidRDefault="00DA4488" w:rsidP="00D93D99">
      <w:pPr>
        <w:spacing w:after="0" w:line="240" w:lineRule="auto"/>
        <w:ind w:firstLine="851"/>
        <w:jc w:val="both"/>
        <w:rPr>
          <w:rFonts w:ascii="Times New Roman" w:hAnsi="Times New Roman"/>
          <w:sz w:val="28"/>
          <w:szCs w:val="28"/>
        </w:rPr>
      </w:pPr>
      <w:r w:rsidRPr="00D93D99">
        <w:rPr>
          <w:rFonts w:ascii="Times New Roman" w:hAnsi="Times New Roman"/>
          <w:sz w:val="28"/>
          <w:szCs w:val="28"/>
        </w:rPr>
        <w:t>В результате предоставления в ноябре 2017 года субсидии на иные цели на погашение кредиторской задолженности общая кредиторская задолженность учреждений, подведомственных минздраву АО на 01.01.2018 снизилась по сравнению показателями на 01.10.2017 на 49,6 млн.руб. и составила 2 095 млн.руб. из них:</w:t>
      </w:r>
    </w:p>
    <w:p w14:paraId="3AB78ED0" w14:textId="77777777" w:rsidR="00DA4488" w:rsidRPr="00D93D99" w:rsidRDefault="00DA4488" w:rsidP="00D95987">
      <w:pPr>
        <w:numPr>
          <w:ilvl w:val="0"/>
          <w:numId w:val="16"/>
        </w:numPr>
        <w:spacing w:after="0" w:line="240" w:lineRule="auto"/>
        <w:ind w:left="0" w:firstLine="839"/>
        <w:jc w:val="both"/>
        <w:rPr>
          <w:rFonts w:ascii="Times New Roman" w:hAnsi="Times New Roman"/>
          <w:sz w:val="28"/>
          <w:szCs w:val="28"/>
        </w:rPr>
      </w:pPr>
      <w:r w:rsidRPr="00D93D99">
        <w:rPr>
          <w:rFonts w:ascii="Times New Roman" w:hAnsi="Times New Roman"/>
          <w:sz w:val="28"/>
          <w:szCs w:val="28"/>
        </w:rPr>
        <w:t>1 693,9 млн.руб. или 81 % по виду финансового обеспечения «Средства по обязательному медицинскому страхованию», в том числе средства, направленные на авансирование оплаты медицинской помощи, оказанной в декабре 2017 года – 760,2 млн.руб.;</w:t>
      </w:r>
    </w:p>
    <w:p w14:paraId="2EEE9A47" w14:textId="77777777" w:rsidR="00DA4488" w:rsidRPr="00D93D99" w:rsidRDefault="00DA4488" w:rsidP="00D95987">
      <w:pPr>
        <w:numPr>
          <w:ilvl w:val="0"/>
          <w:numId w:val="16"/>
        </w:numPr>
        <w:spacing w:after="0" w:line="240" w:lineRule="auto"/>
        <w:ind w:left="0" w:firstLine="839"/>
        <w:jc w:val="both"/>
        <w:rPr>
          <w:rFonts w:ascii="Times New Roman" w:hAnsi="Times New Roman"/>
          <w:sz w:val="28"/>
          <w:szCs w:val="28"/>
        </w:rPr>
      </w:pPr>
      <w:r w:rsidRPr="00D93D99">
        <w:rPr>
          <w:rFonts w:ascii="Times New Roman" w:hAnsi="Times New Roman"/>
          <w:sz w:val="28"/>
          <w:szCs w:val="28"/>
        </w:rPr>
        <w:t xml:space="preserve">65,7 млн.руб. или 3 % по виду финансового обеспечения </w:t>
      </w:r>
      <w:r w:rsidRPr="00D93D99">
        <w:rPr>
          <w:rFonts w:ascii="Times New Roman" w:hAnsi="Times New Roman"/>
          <w:sz w:val="28"/>
          <w:szCs w:val="28"/>
        </w:rPr>
        <w:br/>
        <w:t>«Субсидия на выполнение государственного (муниципального) задания»;</w:t>
      </w:r>
    </w:p>
    <w:p w14:paraId="12A17208" w14:textId="77777777" w:rsidR="00DA4488" w:rsidRPr="00D93D99" w:rsidRDefault="00DA4488" w:rsidP="00D95987">
      <w:pPr>
        <w:numPr>
          <w:ilvl w:val="0"/>
          <w:numId w:val="16"/>
        </w:numPr>
        <w:spacing w:after="0" w:line="240" w:lineRule="auto"/>
        <w:ind w:left="0" w:firstLine="839"/>
        <w:jc w:val="both"/>
        <w:rPr>
          <w:rFonts w:ascii="Times New Roman" w:hAnsi="Times New Roman"/>
          <w:sz w:val="28"/>
          <w:szCs w:val="28"/>
        </w:rPr>
      </w:pPr>
      <w:r w:rsidRPr="00D93D99">
        <w:rPr>
          <w:rFonts w:ascii="Times New Roman" w:hAnsi="Times New Roman"/>
          <w:sz w:val="28"/>
          <w:szCs w:val="28"/>
        </w:rPr>
        <w:t>162 млн.руб. по виду финансового обеспечения «Собственные доходы учреждения» или 7,7 % от общего объема кредиторской задолженности;</w:t>
      </w:r>
    </w:p>
    <w:p w14:paraId="56A06762" w14:textId="77777777" w:rsidR="00DA4488" w:rsidRPr="00D93D99" w:rsidRDefault="00DA4488" w:rsidP="00D95987">
      <w:pPr>
        <w:numPr>
          <w:ilvl w:val="0"/>
          <w:numId w:val="16"/>
        </w:numPr>
        <w:spacing w:after="0" w:line="240" w:lineRule="auto"/>
        <w:ind w:left="0" w:firstLine="839"/>
        <w:jc w:val="both"/>
        <w:rPr>
          <w:rFonts w:ascii="Times New Roman" w:hAnsi="Times New Roman"/>
          <w:sz w:val="28"/>
          <w:szCs w:val="28"/>
        </w:rPr>
      </w:pPr>
      <w:r w:rsidRPr="00D93D99">
        <w:rPr>
          <w:rFonts w:ascii="Times New Roman" w:hAnsi="Times New Roman"/>
          <w:sz w:val="28"/>
          <w:szCs w:val="28"/>
        </w:rPr>
        <w:t>173,4 млн.руб. или 1,6 % по виду финансового обеспечения «Субсидии на иные цели».</w:t>
      </w:r>
    </w:p>
    <w:p w14:paraId="62AB0992" w14:textId="77777777" w:rsidR="00DA4488" w:rsidRPr="005F1D79" w:rsidRDefault="00DA4488" w:rsidP="005F1D79">
      <w:pPr>
        <w:spacing w:after="0" w:line="240" w:lineRule="auto"/>
        <w:ind w:firstLine="851"/>
        <w:jc w:val="both"/>
        <w:rPr>
          <w:rFonts w:ascii="Times New Roman" w:hAnsi="Times New Roman"/>
          <w:sz w:val="28"/>
          <w:szCs w:val="28"/>
        </w:rPr>
      </w:pPr>
      <w:r w:rsidRPr="005F1D79">
        <w:rPr>
          <w:rFonts w:ascii="Times New Roman" w:hAnsi="Times New Roman"/>
          <w:sz w:val="28"/>
          <w:szCs w:val="28"/>
        </w:rPr>
        <w:t>Просроченная кредиторская задолженность на 01.01.2018 составила 303,2 м</w:t>
      </w:r>
      <w:r w:rsidR="005F1D79">
        <w:rPr>
          <w:rFonts w:ascii="Times New Roman" w:hAnsi="Times New Roman"/>
          <w:sz w:val="28"/>
          <w:szCs w:val="28"/>
        </w:rPr>
        <w:t>лн.руб.</w:t>
      </w:r>
    </w:p>
    <w:p w14:paraId="569B0040" w14:textId="77777777" w:rsidR="00DA4488" w:rsidRPr="005F1D79" w:rsidRDefault="00DA4488" w:rsidP="005F1D79">
      <w:pPr>
        <w:spacing w:after="0" w:line="240" w:lineRule="auto"/>
        <w:ind w:firstLine="851"/>
        <w:jc w:val="both"/>
        <w:rPr>
          <w:rFonts w:ascii="Times New Roman" w:hAnsi="Times New Roman"/>
          <w:sz w:val="28"/>
          <w:szCs w:val="28"/>
        </w:rPr>
      </w:pPr>
      <w:r w:rsidRPr="005F1D79">
        <w:rPr>
          <w:rFonts w:ascii="Times New Roman" w:hAnsi="Times New Roman"/>
          <w:sz w:val="28"/>
          <w:szCs w:val="28"/>
        </w:rPr>
        <w:t>Исходя их анализа структуры просроченной кредиторской задолженности по состоянию на 01.01.2018 следует отметить следующее:</w:t>
      </w:r>
    </w:p>
    <w:p w14:paraId="13658BC4" w14:textId="77777777" w:rsidR="00DA4488" w:rsidRPr="005F1D79" w:rsidRDefault="00DA4488" w:rsidP="00D95987">
      <w:pPr>
        <w:numPr>
          <w:ilvl w:val="0"/>
          <w:numId w:val="16"/>
        </w:numPr>
        <w:spacing w:after="0" w:line="240" w:lineRule="auto"/>
        <w:ind w:left="0" w:firstLine="839"/>
        <w:jc w:val="both"/>
        <w:rPr>
          <w:rFonts w:ascii="Times New Roman" w:hAnsi="Times New Roman"/>
          <w:sz w:val="28"/>
          <w:szCs w:val="28"/>
        </w:rPr>
      </w:pPr>
      <w:r w:rsidRPr="005F1D79">
        <w:rPr>
          <w:rFonts w:ascii="Times New Roman" w:hAnsi="Times New Roman"/>
          <w:sz w:val="28"/>
          <w:szCs w:val="28"/>
        </w:rPr>
        <w:t>образование просроченной кредиторской задолженности учреждений по расчетам по обязательствам перед поставщиками и бюджетами по КФО «Средства обязательного медицинского страхования» обусловлено недостаточностью средств обязательного медицинского страхования для финансирования учреждений, в результате чего подведомственным минздраву АО учреждениям в текущем году оплачивалась кредиторская задолженность перед поставщиками и бюджетами за 2017 год за счет ассигнований, выделенных им на субсидии на иные цели;</w:t>
      </w:r>
    </w:p>
    <w:p w14:paraId="39AFA2FD" w14:textId="77777777" w:rsidR="00DA4488" w:rsidRPr="00D81CD1" w:rsidRDefault="00DA4488" w:rsidP="00D95987">
      <w:pPr>
        <w:numPr>
          <w:ilvl w:val="0"/>
          <w:numId w:val="16"/>
        </w:numPr>
        <w:spacing w:after="0" w:line="240" w:lineRule="auto"/>
        <w:ind w:left="0" w:firstLine="839"/>
        <w:jc w:val="both"/>
        <w:rPr>
          <w:rFonts w:ascii="Times New Roman" w:hAnsi="Times New Roman"/>
          <w:sz w:val="28"/>
          <w:szCs w:val="28"/>
        </w:rPr>
      </w:pPr>
      <w:r w:rsidRPr="00D81CD1">
        <w:rPr>
          <w:rFonts w:ascii="Times New Roman" w:hAnsi="Times New Roman"/>
          <w:sz w:val="28"/>
          <w:szCs w:val="28"/>
        </w:rPr>
        <w:t>при оплате учреждением за счет средств субсидии на иные цели, выделяемой из областного бюджета, кредиторской задолженности по платежам в бюджеты, сформировавшейся по КФО «Средства по ОМС» существует риск продолжения накапливания кредиторской задолженности учреждениями, в том числе по счетам бухгалтерского учета 302 00 «Расчеты по принятым обязательствам» в связи с предъявлением к учреждениям штрафных санкций и неустоек, предусмотренных положениями заключенных контрактов и действующими нормами ГК РФ, в том числе ГУП АО «Фармация»;</w:t>
      </w:r>
    </w:p>
    <w:p w14:paraId="220C9403" w14:textId="77777777" w:rsidR="00DA4488" w:rsidRPr="00D81CD1" w:rsidRDefault="00DA4488" w:rsidP="00D95987">
      <w:pPr>
        <w:numPr>
          <w:ilvl w:val="0"/>
          <w:numId w:val="16"/>
        </w:numPr>
        <w:spacing w:after="0" w:line="240" w:lineRule="auto"/>
        <w:ind w:left="0" w:firstLine="839"/>
        <w:jc w:val="both"/>
        <w:rPr>
          <w:rFonts w:ascii="Times New Roman" w:hAnsi="Times New Roman"/>
          <w:sz w:val="28"/>
          <w:szCs w:val="28"/>
        </w:rPr>
      </w:pPr>
      <w:r w:rsidRPr="00D81CD1">
        <w:rPr>
          <w:rFonts w:ascii="Times New Roman" w:hAnsi="Times New Roman"/>
          <w:sz w:val="28"/>
          <w:szCs w:val="28"/>
        </w:rPr>
        <w:t>кредиторская задолженность, связанная с несвоевременными расчетами с бюджетом, является одной из причин приостановки операци</w:t>
      </w:r>
      <w:r w:rsidR="00D820C7">
        <w:rPr>
          <w:rFonts w:ascii="Times New Roman" w:hAnsi="Times New Roman"/>
          <w:sz w:val="28"/>
          <w:szCs w:val="28"/>
        </w:rPr>
        <w:t>й на лицевых счетах учреждений.</w:t>
      </w:r>
    </w:p>
    <w:p w14:paraId="5796F13C" w14:textId="77777777" w:rsidR="00DA4488" w:rsidRPr="00DA4488" w:rsidRDefault="00DA4488" w:rsidP="00DA4488">
      <w:pPr>
        <w:spacing w:after="0" w:line="240" w:lineRule="auto"/>
        <w:contextualSpacing/>
        <w:jc w:val="center"/>
        <w:rPr>
          <w:rFonts w:ascii="Times New Roman" w:eastAsia="Times New Roman" w:hAnsi="Times New Roman"/>
          <w:sz w:val="28"/>
          <w:szCs w:val="28"/>
          <w:highlight w:val="cyan"/>
          <w:u w:val="single"/>
          <w:lang w:eastAsia="ru-RU"/>
        </w:rPr>
      </w:pPr>
    </w:p>
    <w:p w14:paraId="54B162D6" w14:textId="77777777" w:rsidR="00DA4488" w:rsidRPr="00447C16" w:rsidRDefault="00DA4488" w:rsidP="00447C16">
      <w:pPr>
        <w:autoSpaceDE w:val="0"/>
        <w:autoSpaceDN w:val="0"/>
        <w:adjustRightInd w:val="0"/>
        <w:spacing w:after="0" w:line="240" w:lineRule="auto"/>
        <w:jc w:val="center"/>
        <w:rPr>
          <w:rFonts w:ascii="Times New Roman" w:eastAsia="Times New Roman" w:hAnsi="Times New Roman"/>
          <w:bCs/>
          <w:sz w:val="28"/>
          <w:szCs w:val="28"/>
          <w:u w:val="single"/>
          <w:lang w:eastAsia="ru-RU"/>
        </w:rPr>
      </w:pPr>
      <w:r w:rsidRPr="00447C16">
        <w:rPr>
          <w:rFonts w:ascii="Times New Roman" w:eastAsia="Times New Roman" w:hAnsi="Times New Roman"/>
          <w:bCs/>
          <w:sz w:val="28"/>
          <w:szCs w:val="28"/>
          <w:u w:val="single"/>
          <w:lang w:eastAsia="ru-RU"/>
        </w:rPr>
        <w:t>Исполнение Указа Президента РФ от 07.05.2012 № 597 «О мероприятиях по реализации государственной социальной политики»</w:t>
      </w:r>
    </w:p>
    <w:p w14:paraId="342995FE" w14:textId="77777777" w:rsidR="00DA4488" w:rsidRPr="001D2E8C" w:rsidRDefault="00DA4488" w:rsidP="001D2E8C">
      <w:pPr>
        <w:spacing w:after="0" w:line="240" w:lineRule="auto"/>
        <w:ind w:firstLine="851"/>
        <w:jc w:val="both"/>
        <w:rPr>
          <w:rFonts w:ascii="Times New Roman" w:hAnsi="Times New Roman"/>
          <w:sz w:val="28"/>
          <w:szCs w:val="28"/>
        </w:rPr>
      </w:pPr>
      <w:r w:rsidRPr="001D2E8C">
        <w:rPr>
          <w:rFonts w:ascii="Times New Roman" w:hAnsi="Times New Roman"/>
          <w:sz w:val="28"/>
          <w:szCs w:val="28"/>
        </w:rPr>
        <w:t>Для реализации подпункта «е» пункта 1 Указа Президента РФ от 07.05.2012 № 597 «О мероприятиях по реализации государственной социальной политики» (далее – Указ Президента РФ № 597) необходимо</w:t>
      </w:r>
      <w:r w:rsidR="00D16226">
        <w:rPr>
          <w:rFonts w:ascii="Times New Roman" w:hAnsi="Times New Roman"/>
          <w:sz w:val="28"/>
          <w:szCs w:val="28"/>
        </w:rPr>
        <w:t xml:space="preserve"> </w:t>
      </w:r>
      <w:r w:rsidRPr="001D2E8C">
        <w:rPr>
          <w:rFonts w:ascii="Times New Roman" w:hAnsi="Times New Roman"/>
          <w:sz w:val="28"/>
          <w:szCs w:val="28"/>
        </w:rPr>
        <w:t>«…обеспечить повышение к 2018 году средней заработной платы социальных работников, включая социальных работников медицинских организаций, младшего медицинского персонала (персонала, обеспечивающего условия для предоставления медицинских услуг), среднего медицинского (фармацевтического) персонала (персонала, обеспечивающего условия для предоставления медицинских услуг) – до 100 процентов от средней заработной платы в соответствующем регионе, работников медицинских организаций, имеющих высшее медицинское (фармацевтическое) или иное высшее образование, предоставляющих медицинские услуги (обеспечивающих предоставление медицинских услуг), – до 200 процентов от средней заработной платы в соответствующем регионе…».</w:t>
      </w:r>
    </w:p>
    <w:p w14:paraId="3A6BFA7B" w14:textId="77777777" w:rsidR="00DA4488" w:rsidRPr="0054666F" w:rsidRDefault="00DA4488" w:rsidP="0054666F">
      <w:pPr>
        <w:spacing w:after="0" w:line="240" w:lineRule="auto"/>
        <w:ind w:firstLine="851"/>
        <w:jc w:val="both"/>
        <w:rPr>
          <w:rFonts w:ascii="Times New Roman" w:hAnsi="Times New Roman"/>
          <w:sz w:val="28"/>
          <w:szCs w:val="28"/>
        </w:rPr>
      </w:pPr>
      <w:r w:rsidRPr="0054666F">
        <w:rPr>
          <w:rFonts w:ascii="Times New Roman" w:hAnsi="Times New Roman"/>
          <w:sz w:val="28"/>
          <w:szCs w:val="28"/>
        </w:rPr>
        <w:t>Ответственным исполнителем реализации мероприятий на достижение показателей и показателей, содержащихся в Указе Президента РФ № 597, в части медицинского персонала, является минздрав АО.</w:t>
      </w:r>
    </w:p>
    <w:p w14:paraId="5B7505EA" w14:textId="77777777" w:rsidR="00DA4488" w:rsidRPr="00D12733" w:rsidRDefault="00DA4488" w:rsidP="00D12733">
      <w:pPr>
        <w:spacing w:after="0" w:line="240" w:lineRule="auto"/>
        <w:ind w:firstLine="851"/>
        <w:jc w:val="both"/>
        <w:rPr>
          <w:rFonts w:ascii="Times New Roman" w:hAnsi="Times New Roman"/>
          <w:sz w:val="28"/>
          <w:szCs w:val="28"/>
        </w:rPr>
      </w:pPr>
      <w:r w:rsidRPr="00D12733">
        <w:rPr>
          <w:rFonts w:ascii="Times New Roman" w:hAnsi="Times New Roman"/>
          <w:sz w:val="28"/>
          <w:szCs w:val="28"/>
        </w:rPr>
        <w:t>В соответствии с письмом Министерства здравоохранения России от 20.06.2017 № 16–3/10/2–4010, «повышение оплаты труда отдельных категорий медицинских работников государственных и муниципальных учреждений субъектов РФ осуществляется исходя из необходимости достижения соотношений средней заработной платы врачей и работников медицинских организаций, имеющих высшее медицинское (фармацевтическое) или иное высшее образование, предоставляющих медицинские услуги (обеспечивающих предоставление медицинских услуг), среднего медицинского (фармацевтического) персонала (персонала, обеспечивающего условия для предоставления медицинских услуг), младшего медицинского персонала (персонала, обеспечивающего условия для предоставления медицинских услуг) – 180 %, 90 %, 80 % от среднемесячной заработной платы наемных работников в организациях, у ИП и физических лиц (среднемесячного дохода от трудовой деятельности) в соответствующем субъекте РФ с 01</w:t>
      </w:r>
      <w:r w:rsidR="008B37F8">
        <w:rPr>
          <w:rFonts w:ascii="Times New Roman" w:hAnsi="Times New Roman"/>
          <w:sz w:val="28"/>
          <w:szCs w:val="28"/>
        </w:rPr>
        <w:t>.10.</w:t>
      </w:r>
      <w:r w:rsidRPr="00D12733">
        <w:rPr>
          <w:rFonts w:ascii="Times New Roman" w:hAnsi="Times New Roman"/>
          <w:sz w:val="28"/>
          <w:szCs w:val="28"/>
        </w:rPr>
        <w:t>2017, и соответственно 200 %, 100 % и 100 % – с 01</w:t>
      </w:r>
      <w:r w:rsidR="008B37F8">
        <w:rPr>
          <w:rFonts w:ascii="Times New Roman" w:hAnsi="Times New Roman"/>
          <w:sz w:val="28"/>
          <w:szCs w:val="28"/>
        </w:rPr>
        <w:t>.01.</w:t>
      </w:r>
      <w:r w:rsidRPr="00D12733">
        <w:rPr>
          <w:rFonts w:ascii="Times New Roman" w:hAnsi="Times New Roman"/>
          <w:sz w:val="28"/>
          <w:szCs w:val="28"/>
        </w:rPr>
        <w:t>2018 (далее – письмо Минздрава России от 20.06.2017 № 16–3/10/2–4010).</w:t>
      </w:r>
    </w:p>
    <w:p w14:paraId="3370DBEB" w14:textId="77777777" w:rsidR="00DA4488" w:rsidRPr="008B37F8" w:rsidRDefault="00DA4488" w:rsidP="008B37F8">
      <w:pPr>
        <w:spacing w:after="0" w:line="240" w:lineRule="auto"/>
        <w:ind w:firstLine="851"/>
        <w:jc w:val="both"/>
        <w:rPr>
          <w:rFonts w:ascii="Times New Roman" w:hAnsi="Times New Roman"/>
          <w:sz w:val="28"/>
          <w:szCs w:val="28"/>
        </w:rPr>
      </w:pPr>
      <w:r w:rsidRPr="008B37F8">
        <w:rPr>
          <w:rFonts w:ascii="Times New Roman" w:hAnsi="Times New Roman"/>
          <w:sz w:val="28"/>
          <w:szCs w:val="28"/>
        </w:rPr>
        <w:t>Распоряжением Губернатора Архангельской области от 12.02.2018 № 160–р установлены плановые показатели по исполнению Указа Президента РФ № 597, в том числе в части соотношений средней заработной платы по категориям медицинского персонала к средней заработной плате в Архангельской области на 2017 год, а именно:</w:t>
      </w:r>
    </w:p>
    <w:p w14:paraId="0BB18E28" w14:textId="77777777" w:rsidR="00DA4488" w:rsidRPr="00AA37C4" w:rsidRDefault="00DA4488" w:rsidP="00D95987">
      <w:pPr>
        <w:numPr>
          <w:ilvl w:val="0"/>
          <w:numId w:val="16"/>
        </w:numPr>
        <w:spacing w:after="0" w:line="240" w:lineRule="auto"/>
        <w:ind w:left="0" w:firstLine="839"/>
        <w:jc w:val="both"/>
        <w:rPr>
          <w:rFonts w:ascii="Times New Roman" w:hAnsi="Times New Roman"/>
          <w:sz w:val="28"/>
          <w:szCs w:val="28"/>
        </w:rPr>
      </w:pPr>
      <w:r w:rsidRPr="00AA37C4">
        <w:rPr>
          <w:rFonts w:ascii="Times New Roman" w:hAnsi="Times New Roman"/>
          <w:sz w:val="28"/>
          <w:szCs w:val="28"/>
        </w:rPr>
        <w:t>врачи и работники медицинских организаций, имеющие высшее медицинское (фармацевтическое) или иное высшее образование, (обеспечивающие предоставление медицинских услуг (далее – врачи) – 180</w:t>
      </w:r>
      <w:r w:rsidR="00AA37C4">
        <w:rPr>
          <w:rFonts w:ascii="Times New Roman" w:hAnsi="Times New Roman"/>
          <w:sz w:val="28"/>
          <w:szCs w:val="28"/>
        </w:rPr>
        <w:t> </w:t>
      </w:r>
      <w:r w:rsidRPr="00AA37C4">
        <w:rPr>
          <w:rFonts w:ascii="Times New Roman" w:hAnsi="Times New Roman"/>
          <w:sz w:val="28"/>
          <w:szCs w:val="28"/>
        </w:rPr>
        <w:t>%;</w:t>
      </w:r>
    </w:p>
    <w:p w14:paraId="35A74875" w14:textId="77777777" w:rsidR="00DA4488" w:rsidRPr="00AA37C4" w:rsidRDefault="00DA4488" w:rsidP="00D95987">
      <w:pPr>
        <w:numPr>
          <w:ilvl w:val="0"/>
          <w:numId w:val="16"/>
        </w:numPr>
        <w:spacing w:after="0" w:line="240" w:lineRule="auto"/>
        <w:ind w:left="0" w:firstLine="839"/>
        <w:jc w:val="both"/>
        <w:rPr>
          <w:rFonts w:ascii="Times New Roman" w:hAnsi="Times New Roman"/>
          <w:sz w:val="28"/>
          <w:szCs w:val="28"/>
        </w:rPr>
      </w:pPr>
      <w:r w:rsidRPr="00AA37C4">
        <w:rPr>
          <w:rFonts w:ascii="Times New Roman" w:hAnsi="Times New Roman"/>
          <w:sz w:val="28"/>
          <w:szCs w:val="28"/>
        </w:rPr>
        <w:lastRenderedPageBreak/>
        <w:t>средний медицинский (фармацевтический) персонал (персонал, обеспечивающий условия для предоставления медицинских услуг) (далее – средний медицинский персонал) – 90 %;</w:t>
      </w:r>
    </w:p>
    <w:p w14:paraId="6D93859F" w14:textId="77777777" w:rsidR="00DA4488" w:rsidRPr="00AA37C4" w:rsidRDefault="00DA4488" w:rsidP="00D95987">
      <w:pPr>
        <w:numPr>
          <w:ilvl w:val="0"/>
          <w:numId w:val="16"/>
        </w:numPr>
        <w:spacing w:after="0" w:line="240" w:lineRule="auto"/>
        <w:ind w:left="0" w:firstLine="839"/>
        <w:jc w:val="both"/>
        <w:rPr>
          <w:rFonts w:ascii="Times New Roman" w:hAnsi="Times New Roman"/>
          <w:sz w:val="28"/>
          <w:szCs w:val="28"/>
        </w:rPr>
      </w:pPr>
      <w:r w:rsidRPr="00AA37C4">
        <w:rPr>
          <w:rFonts w:ascii="Times New Roman" w:hAnsi="Times New Roman"/>
          <w:sz w:val="28"/>
          <w:szCs w:val="28"/>
        </w:rPr>
        <w:t>младший медицинский (фармацевтический) персонал (персонал, обеспечивающий условия для предоставления медицинских услуг) (далее – младший медицинский персонал) – 80%.</w:t>
      </w:r>
    </w:p>
    <w:p w14:paraId="4F7A0BCA" w14:textId="77777777" w:rsidR="00DA4488" w:rsidRPr="00AA37C4" w:rsidRDefault="00DA4488" w:rsidP="00AA37C4">
      <w:pPr>
        <w:spacing w:after="0" w:line="240" w:lineRule="auto"/>
        <w:ind w:firstLine="851"/>
        <w:jc w:val="both"/>
        <w:rPr>
          <w:rFonts w:ascii="Times New Roman" w:hAnsi="Times New Roman"/>
          <w:sz w:val="28"/>
          <w:szCs w:val="28"/>
        </w:rPr>
      </w:pPr>
      <w:r w:rsidRPr="00AA37C4">
        <w:rPr>
          <w:rFonts w:ascii="Times New Roman" w:hAnsi="Times New Roman"/>
          <w:sz w:val="28"/>
          <w:szCs w:val="28"/>
        </w:rPr>
        <w:t>Достижение соотношений средней заработной платы по категориям медицинского персонала к средней заработной плате в Архангельской области до значений, установленных Указом Президента РФ № 597, распоряжением Губернатора Архангельской области от 12.02.2018 № 160–р, установлено к исполнению в 2018 году.</w:t>
      </w:r>
    </w:p>
    <w:p w14:paraId="182314EF" w14:textId="77777777" w:rsidR="00DA4488" w:rsidRPr="00FD269C" w:rsidRDefault="00DA4488" w:rsidP="00FD269C">
      <w:pPr>
        <w:spacing w:after="0" w:line="240" w:lineRule="auto"/>
        <w:ind w:firstLine="851"/>
        <w:jc w:val="both"/>
        <w:rPr>
          <w:rFonts w:ascii="Times New Roman" w:hAnsi="Times New Roman"/>
          <w:sz w:val="28"/>
          <w:szCs w:val="28"/>
        </w:rPr>
      </w:pPr>
      <w:r w:rsidRPr="00FD269C">
        <w:rPr>
          <w:rFonts w:ascii="Times New Roman" w:hAnsi="Times New Roman"/>
          <w:sz w:val="28"/>
          <w:szCs w:val="28"/>
        </w:rPr>
        <w:t>Во исполнение Указа Президента РФ № 597 и пункта 4 распоряжения Правительства РФ от 28.12.2012 № 2599–р «Об утверждении плана мероприятий («дорожной карты») «Изменения в отраслях социальной сферы, направленные на повышение эффективности здравоохранения», распоряжением Правительства Архангельской области от 13.03.2013 № 59</w:t>
      </w:r>
      <w:r w:rsidR="00FD269C">
        <w:rPr>
          <w:rFonts w:ascii="Times New Roman" w:hAnsi="Times New Roman"/>
          <w:sz w:val="28"/>
          <w:szCs w:val="28"/>
        </w:rPr>
        <w:t>-</w:t>
      </w:r>
      <w:r w:rsidRPr="00FD269C">
        <w:rPr>
          <w:rFonts w:ascii="Times New Roman" w:hAnsi="Times New Roman"/>
          <w:sz w:val="28"/>
          <w:szCs w:val="28"/>
        </w:rPr>
        <w:t>рп утвержден План мероприятий («дорожная карта») «Изменения в отраслях социальной сферы, направленные на повышение эффективности здравоохранения в Архангельской области» (далее – «дорожная карта» № 59–рп), где установлены целевые показатели средней заработной платы категорий медицинских работников и целевые соотношения средней заработной платы категорий медицинских работников к средней заработной плате работников по Архангельской области на период 2014–2018 годы (в редакции изменений от 22.07.2014 № 227–рп, от 21.05.2015 № 130–рп, от 27.12.2016 № 546–рп, от 18.07.2017 г. № 247–рп).</w:t>
      </w:r>
    </w:p>
    <w:p w14:paraId="14E6D26B" w14:textId="77777777" w:rsidR="00DA4488" w:rsidRPr="00FD269C" w:rsidRDefault="00DA4488" w:rsidP="00FD269C">
      <w:pPr>
        <w:spacing w:after="0" w:line="240" w:lineRule="auto"/>
        <w:ind w:firstLine="851"/>
        <w:jc w:val="both"/>
        <w:rPr>
          <w:rFonts w:ascii="Times New Roman" w:hAnsi="Times New Roman"/>
          <w:sz w:val="28"/>
          <w:szCs w:val="28"/>
        </w:rPr>
      </w:pPr>
      <w:r w:rsidRPr="00FD269C">
        <w:rPr>
          <w:rFonts w:ascii="Times New Roman" w:hAnsi="Times New Roman"/>
          <w:sz w:val="28"/>
          <w:szCs w:val="28"/>
        </w:rPr>
        <w:t>Распоряжением Правительства Архангельской области от 18.07.2017 № 247</w:t>
      </w:r>
      <w:r w:rsidR="00D21E43">
        <w:rPr>
          <w:rFonts w:ascii="Times New Roman" w:hAnsi="Times New Roman"/>
          <w:sz w:val="28"/>
          <w:szCs w:val="28"/>
        </w:rPr>
        <w:t>-</w:t>
      </w:r>
      <w:r w:rsidRPr="00FD269C">
        <w:rPr>
          <w:rFonts w:ascii="Times New Roman" w:hAnsi="Times New Roman"/>
          <w:sz w:val="28"/>
          <w:szCs w:val="28"/>
        </w:rPr>
        <w:t>рп, в «дорожную карту» №</w:t>
      </w:r>
      <w:r w:rsidR="00FD269C">
        <w:rPr>
          <w:rFonts w:ascii="Times New Roman" w:hAnsi="Times New Roman"/>
          <w:sz w:val="28"/>
          <w:szCs w:val="28"/>
        </w:rPr>
        <w:t xml:space="preserve"> </w:t>
      </w:r>
      <w:r w:rsidRPr="00FD269C">
        <w:rPr>
          <w:rFonts w:ascii="Times New Roman" w:hAnsi="Times New Roman"/>
          <w:sz w:val="28"/>
          <w:szCs w:val="28"/>
        </w:rPr>
        <w:t>59–рп внесены изменения, рекомендованные письмом Минздрава России от 20.06.2017 № 16–3/10/2–4010, соотношения средней заработной платы по категориям медицинского персонала к среднемесячному доходу от трудовой деятельности в Архангельской области, с 01 октября 2017 года (соответственно 180 %, 90 %, 80 %).</w:t>
      </w:r>
    </w:p>
    <w:p w14:paraId="7623122F" w14:textId="77777777" w:rsidR="00DA4488" w:rsidRPr="00D21E43" w:rsidRDefault="00DA4488" w:rsidP="00D21E43">
      <w:pPr>
        <w:spacing w:after="0" w:line="240" w:lineRule="auto"/>
        <w:ind w:firstLine="851"/>
        <w:jc w:val="both"/>
        <w:rPr>
          <w:rFonts w:ascii="Times New Roman" w:hAnsi="Times New Roman"/>
          <w:sz w:val="28"/>
          <w:szCs w:val="28"/>
        </w:rPr>
      </w:pPr>
      <w:r w:rsidRPr="00D21E43">
        <w:rPr>
          <w:rFonts w:ascii="Times New Roman" w:hAnsi="Times New Roman"/>
          <w:sz w:val="28"/>
          <w:szCs w:val="28"/>
        </w:rPr>
        <w:t>Достижение соотношений средней заработной платы по категориям медицинского персонала, к среднемесячному доходу от трудовой деятельности в Архангельской области до значений, установленных Указом Президента РФ № 597 (соответственно 200 %, 100 % и 100 %), «дорожной картой» № 59–рп установлено к исполнению в 2018 году.</w:t>
      </w:r>
    </w:p>
    <w:p w14:paraId="3A7D8192" w14:textId="77777777" w:rsidR="00DA4488" w:rsidRPr="00D21E43" w:rsidRDefault="00DA4488" w:rsidP="00D21E43">
      <w:pPr>
        <w:spacing w:after="0" w:line="240" w:lineRule="auto"/>
        <w:ind w:firstLine="851"/>
        <w:jc w:val="both"/>
        <w:rPr>
          <w:rFonts w:ascii="Times New Roman" w:hAnsi="Times New Roman"/>
          <w:sz w:val="28"/>
          <w:szCs w:val="28"/>
        </w:rPr>
      </w:pPr>
      <w:r w:rsidRPr="00D21E43">
        <w:rPr>
          <w:rFonts w:ascii="Times New Roman" w:hAnsi="Times New Roman"/>
          <w:sz w:val="28"/>
          <w:szCs w:val="28"/>
        </w:rPr>
        <w:t>Прогнозный среднемесячный доход от трудовой деятельности в Архангельской области итогам 2017 года сложился в размере 35 306,59 руб.</w:t>
      </w:r>
    </w:p>
    <w:p w14:paraId="7BE09879" w14:textId="77777777" w:rsidR="00DA4488" w:rsidRPr="00D21E43" w:rsidRDefault="00DA4488" w:rsidP="00D21E43">
      <w:pPr>
        <w:spacing w:after="0" w:line="240" w:lineRule="auto"/>
        <w:ind w:firstLine="851"/>
        <w:jc w:val="both"/>
        <w:rPr>
          <w:rFonts w:ascii="Times New Roman" w:hAnsi="Times New Roman"/>
          <w:sz w:val="28"/>
          <w:szCs w:val="28"/>
        </w:rPr>
      </w:pPr>
      <w:r w:rsidRPr="00D21E43">
        <w:rPr>
          <w:rFonts w:ascii="Times New Roman" w:hAnsi="Times New Roman"/>
          <w:sz w:val="28"/>
          <w:szCs w:val="28"/>
        </w:rPr>
        <w:t>Информация о выполнении индикативных значений средней заработной платы работников государственных медицинских учреждений Архангельской области за 2017 год и 4 квартал 2017 года представлена ниже:</w:t>
      </w:r>
    </w:p>
    <w:tbl>
      <w:tblPr>
        <w:tblW w:w="9554" w:type="dxa"/>
        <w:tblInd w:w="-5" w:type="dxa"/>
        <w:tblLayout w:type="fixed"/>
        <w:tblLook w:val="04A0" w:firstRow="1" w:lastRow="0" w:firstColumn="1" w:lastColumn="0" w:noHBand="0" w:noVBand="1"/>
      </w:tblPr>
      <w:tblGrid>
        <w:gridCol w:w="1956"/>
        <w:gridCol w:w="822"/>
        <w:gridCol w:w="822"/>
        <w:gridCol w:w="851"/>
        <w:gridCol w:w="850"/>
        <w:gridCol w:w="1134"/>
        <w:gridCol w:w="992"/>
        <w:gridCol w:w="1134"/>
        <w:gridCol w:w="993"/>
      </w:tblGrid>
      <w:tr w:rsidR="00DA4488" w:rsidRPr="003F43BC" w14:paraId="5D41AD65" w14:textId="77777777" w:rsidTr="003F43BC">
        <w:trPr>
          <w:trHeight w:val="709"/>
          <w:tblHeader/>
        </w:trPr>
        <w:tc>
          <w:tcPr>
            <w:tcW w:w="1956" w:type="dxa"/>
            <w:vMerge w:val="restart"/>
            <w:tcBorders>
              <w:top w:val="double" w:sz="4" w:space="0" w:color="auto"/>
              <w:left w:val="double" w:sz="4" w:space="0" w:color="auto"/>
              <w:bottom w:val="nil"/>
              <w:right w:val="single" w:sz="4" w:space="0" w:color="auto"/>
            </w:tcBorders>
            <w:shd w:val="clear" w:color="auto" w:fill="auto"/>
            <w:vAlign w:val="center"/>
            <w:hideMark/>
          </w:tcPr>
          <w:p w14:paraId="7246635F"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lastRenderedPageBreak/>
              <w:t>Категории медицинского персонала</w:t>
            </w:r>
          </w:p>
        </w:tc>
        <w:tc>
          <w:tcPr>
            <w:tcW w:w="1644" w:type="dxa"/>
            <w:gridSpan w:val="2"/>
            <w:tcBorders>
              <w:top w:val="double" w:sz="4" w:space="0" w:color="auto"/>
              <w:left w:val="single" w:sz="4" w:space="0" w:color="auto"/>
              <w:bottom w:val="single" w:sz="4" w:space="0" w:color="000000"/>
              <w:right w:val="single" w:sz="4" w:space="0" w:color="auto"/>
            </w:tcBorders>
            <w:vAlign w:val="center"/>
          </w:tcPr>
          <w:p w14:paraId="115F38D0" w14:textId="77777777" w:rsidR="00DA4488" w:rsidRPr="003F43BC" w:rsidRDefault="009777C2" w:rsidP="00DA4488">
            <w:pPr>
              <w:spacing w:after="0" w:line="240" w:lineRule="auto"/>
              <w:jc w:val="center"/>
              <w:rPr>
                <w:rFonts w:ascii="Times New Roman" w:hAnsi="Times New Roman"/>
              </w:rPr>
            </w:pPr>
            <w:r>
              <w:rPr>
                <w:rFonts w:ascii="Times New Roman" w:hAnsi="Times New Roman"/>
              </w:rPr>
              <w:t>Индикативный показатель 1</w:t>
            </w:r>
            <w:r>
              <w:rPr>
                <w:rStyle w:val="afff"/>
                <w:rFonts w:ascii="Times New Roman" w:hAnsi="Times New Roman"/>
              </w:rPr>
              <w:footnoteReference w:id="17"/>
            </w:r>
            <w:r w:rsidR="00DA4488" w:rsidRPr="003F43BC">
              <w:rPr>
                <w:rFonts w:ascii="Times New Roman" w:hAnsi="Times New Roman"/>
              </w:rPr>
              <w:t xml:space="preserve"> за 2017 год, %</w:t>
            </w:r>
          </w:p>
        </w:tc>
        <w:tc>
          <w:tcPr>
            <w:tcW w:w="1701" w:type="dxa"/>
            <w:gridSpan w:val="2"/>
            <w:tcBorders>
              <w:top w:val="double" w:sz="4" w:space="0" w:color="auto"/>
              <w:left w:val="single" w:sz="4" w:space="0" w:color="auto"/>
              <w:bottom w:val="single" w:sz="4" w:space="0" w:color="000000"/>
              <w:right w:val="single" w:sz="4" w:space="0" w:color="auto"/>
            </w:tcBorders>
            <w:shd w:val="clear" w:color="auto" w:fill="auto"/>
            <w:vAlign w:val="center"/>
            <w:hideMark/>
          </w:tcPr>
          <w:p w14:paraId="0D133C70" w14:textId="77777777" w:rsidR="00DA4488" w:rsidRPr="003F43BC" w:rsidRDefault="005006AD" w:rsidP="00DA4488">
            <w:pPr>
              <w:spacing w:after="0" w:line="240" w:lineRule="auto"/>
              <w:jc w:val="center"/>
              <w:rPr>
                <w:rFonts w:ascii="Times New Roman" w:eastAsia="Times New Roman" w:hAnsi="Times New Roman"/>
                <w:lang w:eastAsia="ru-RU"/>
              </w:rPr>
            </w:pPr>
            <w:r>
              <w:rPr>
                <w:rFonts w:ascii="Times New Roman" w:hAnsi="Times New Roman"/>
              </w:rPr>
              <w:t>Индикативный показатель 2</w:t>
            </w:r>
            <w:r>
              <w:rPr>
                <w:rStyle w:val="afff"/>
                <w:rFonts w:ascii="Times New Roman" w:hAnsi="Times New Roman"/>
              </w:rPr>
              <w:footnoteReference w:id="18"/>
            </w:r>
            <w:r w:rsidR="00DA4488" w:rsidRPr="003F43BC">
              <w:rPr>
                <w:rFonts w:ascii="Times New Roman" w:hAnsi="Times New Roman"/>
              </w:rPr>
              <w:t xml:space="preserve"> за 4 квартал 2017 год, %</w:t>
            </w:r>
          </w:p>
        </w:tc>
        <w:tc>
          <w:tcPr>
            <w:tcW w:w="2126" w:type="dxa"/>
            <w:gridSpan w:val="2"/>
            <w:tcBorders>
              <w:top w:val="double" w:sz="4" w:space="0" w:color="auto"/>
              <w:left w:val="single" w:sz="4" w:space="0" w:color="auto"/>
              <w:bottom w:val="single" w:sz="4" w:space="0" w:color="000000"/>
              <w:right w:val="single" w:sz="4" w:space="0" w:color="auto"/>
            </w:tcBorders>
            <w:shd w:val="clear" w:color="auto" w:fill="auto"/>
            <w:vAlign w:val="center"/>
            <w:hideMark/>
          </w:tcPr>
          <w:p w14:paraId="360242FE"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Средняя заработная плата медицинских работников за 2017 год, руб.</w:t>
            </w:r>
          </w:p>
        </w:tc>
        <w:tc>
          <w:tcPr>
            <w:tcW w:w="2127" w:type="dxa"/>
            <w:gridSpan w:val="2"/>
            <w:tcBorders>
              <w:top w:val="double" w:sz="4" w:space="0" w:color="auto"/>
              <w:left w:val="single" w:sz="4" w:space="0" w:color="auto"/>
              <w:bottom w:val="single" w:sz="4" w:space="0" w:color="auto"/>
              <w:right w:val="double" w:sz="4" w:space="0" w:color="auto"/>
            </w:tcBorders>
            <w:vAlign w:val="center"/>
          </w:tcPr>
          <w:p w14:paraId="0FD0EDDB"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Средняя заработная плата медицинских работников за 4 квартал 2017 год, руб.</w:t>
            </w:r>
          </w:p>
        </w:tc>
      </w:tr>
      <w:tr w:rsidR="00DA4488" w:rsidRPr="003F43BC" w14:paraId="7C4C57AD" w14:textId="77777777" w:rsidTr="003F43BC">
        <w:trPr>
          <w:trHeight w:val="178"/>
        </w:trPr>
        <w:tc>
          <w:tcPr>
            <w:tcW w:w="1956" w:type="dxa"/>
            <w:vMerge/>
            <w:tcBorders>
              <w:left w:val="double" w:sz="4" w:space="0" w:color="auto"/>
              <w:bottom w:val="single" w:sz="4" w:space="0" w:color="auto"/>
              <w:right w:val="single" w:sz="4" w:space="0" w:color="auto"/>
            </w:tcBorders>
            <w:vAlign w:val="center"/>
          </w:tcPr>
          <w:p w14:paraId="3BA5D66E" w14:textId="77777777" w:rsidR="00DA4488" w:rsidRPr="003F43BC" w:rsidRDefault="00DA4488" w:rsidP="00DA4488">
            <w:pPr>
              <w:spacing w:after="0" w:line="240" w:lineRule="auto"/>
              <w:jc w:val="center"/>
              <w:rPr>
                <w:rFonts w:ascii="Times New Roman" w:eastAsia="Times New Roman" w:hAnsi="Times New Roman"/>
                <w:lang w:eastAsia="ru-RU"/>
              </w:rPr>
            </w:pPr>
          </w:p>
        </w:tc>
        <w:tc>
          <w:tcPr>
            <w:tcW w:w="822" w:type="dxa"/>
            <w:tcBorders>
              <w:left w:val="single" w:sz="4" w:space="0" w:color="auto"/>
              <w:bottom w:val="single" w:sz="4" w:space="0" w:color="000000"/>
              <w:right w:val="single" w:sz="4" w:space="0" w:color="auto"/>
            </w:tcBorders>
            <w:vAlign w:val="center"/>
          </w:tcPr>
          <w:p w14:paraId="64201286"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план</w:t>
            </w:r>
          </w:p>
        </w:tc>
        <w:tc>
          <w:tcPr>
            <w:tcW w:w="822" w:type="dxa"/>
            <w:tcBorders>
              <w:left w:val="single" w:sz="4" w:space="0" w:color="auto"/>
              <w:bottom w:val="single" w:sz="4" w:space="0" w:color="000000"/>
              <w:right w:val="single" w:sz="4" w:space="0" w:color="auto"/>
            </w:tcBorders>
            <w:vAlign w:val="center"/>
          </w:tcPr>
          <w:p w14:paraId="3D739358"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 xml:space="preserve">факт </w:t>
            </w:r>
          </w:p>
        </w:tc>
        <w:tc>
          <w:tcPr>
            <w:tcW w:w="851" w:type="dxa"/>
            <w:tcBorders>
              <w:top w:val="single" w:sz="4" w:space="0" w:color="auto"/>
              <w:left w:val="single" w:sz="4" w:space="0" w:color="auto"/>
              <w:bottom w:val="single" w:sz="4" w:space="0" w:color="000000"/>
              <w:right w:val="single" w:sz="4" w:space="0" w:color="auto"/>
            </w:tcBorders>
            <w:vAlign w:val="center"/>
          </w:tcPr>
          <w:p w14:paraId="15E869B1"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план</w:t>
            </w:r>
          </w:p>
        </w:tc>
        <w:tc>
          <w:tcPr>
            <w:tcW w:w="850" w:type="dxa"/>
            <w:tcBorders>
              <w:top w:val="single" w:sz="4" w:space="0" w:color="auto"/>
              <w:left w:val="single" w:sz="4" w:space="0" w:color="auto"/>
              <w:bottom w:val="single" w:sz="4" w:space="0" w:color="000000"/>
              <w:right w:val="single" w:sz="4" w:space="0" w:color="auto"/>
            </w:tcBorders>
            <w:vAlign w:val="center"/>
          </w:tcPr>
          <w:p w14:paraId="102B7329"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 xml:space="preserve">факт </w:t>
            </w:r>
          </w:p>
        </w:tc>
        <w:tc>
          <w:tcPr>
            <w:tcW w:w="1134" w:type="dxa"/>
            <w:tcBorders>
              <w:top w:val="single" w:sz="4" w:space="0" w:color="auto"/>
              <w:left w:val="single" w:sz="4" w:space="0" w:color="auto"/>
              <w:bottom w:val="single" w:sz="4" w:space="0" w:color="000000"/>
              <w:right w:val="single" w:sz="4" w:space="0" w:color="auto"/>
            </w:tcBorders>
            <w:vAlign w:val="center"/>
          </w:tcPr>
          <w:p w14:paraId="6DEDA6C9"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план</w:t>
            </w:r>
          </w:p>
        </w:tc>
        <w:tc>
          <w:tcPr>
            <w:tcW w:w="992" w:type="dxa"/>
            <w:tcBorders>
              <w:top w:val="single" w:sz="4" w:space="0" w:color="auto"/>
              <w:left w:val="single" w:sz="4" w:space="0" w:color="auto"/>
              <w:bottom w:val="single" w:sz="4" w:space="0" w:color="000000"/>
              <w:right w:val="single" w:sz="4" w:space="0" w:color="auto"/>
            </w:tcBorders>
            <w:vAlign w:val="center"/>
          </w:tcPr>
          <w:p w14:paraId="51246461"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факт</w:t>
            </w:r>
          </w:p>
        </w:tc>
        <w:tc>
          <w:tcPr>
            <w:tcW w:w="1134" w:type="dxa"/>
            <w:tcBorders>
              <w:top w:val="single" w:sz="4" w:space="0" w:color="auto"/>
              <w:left w:val="single" w:sz="4" w:space="0" w:color="auto"/>
              <w:bottom w:val="single" w:sz="4" w:space="0" w:color="000000"/>
              <w:right w:val="single" w:sz="4" w:space="0" w:color="auto"/>
            </w:tcBorders>
            <w:vAlign w:val="center"/>
          </w:tcPr>
          <w:p w14:paraId="7C2BC4B6"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план</w:t>
            </w:r>
          </w:p>
        </w:tc>
        <w:tc>
          <w:tcPr>
            <w:tcW w:w="993" w:type="dxa"/>
            <w:tcBorders>
              <w:top w:val="single" w:sz="4" w:space="0" w:color="auto"/>
              <w:left w:val="single" w:sz="4" w:space="0" w:color="auto"/>
              <w:bottom w:val="single" w:sz="4" w:space="0" w:color="000000"/>
              <w:right w:val="double" w:sz="4" w:space="0" w:color="auto"/>
            </w:tcBorders>
            <w:vAlign w:val="center"/>
          </w:tcPr>
          <w:p w14:paraId="36267467" w14:textId="77777777" w:rsidR="00DA4488" w:rsidRPr="003F43BC" w:rsidRDefault="00DA4488" w:rsidP="00DA4488">
            <w:pPr>
              <w:spacing w:after="0" w:line="240" w:lineRule="auto"/>
              <w:jc w:val="center"/>
              <w:rPr>
                <w:rFonts w:ascii="Times New Roman" w:eastAsia="Times New Roman" w:hAnsi="Times New Roman"/>
                <w:lang w:eastAsia="ru-RU"/>
              </w:rPr>
            </w:pPr>
            <w:r w:rsidRPr="003F43BC">
              <w:rPr>
                <w:rFonts w:ascii="Times New Roman" w:eastAsia="Times New Roman" w:hAnsi="Times New Roman"/>
                <w:lang w:eastAsia="ru-RU"/>
              </w:rPr>
              <w:t>факт</w:t>
            </w:r>
          </w:p>
        </w:tc>
      </w:tr>
      <w:tr w:rsidR="00DA4488" w:rsidRPr="003F43BC" w14:paraId="07DA4A9C" w14:textId="77777777" w:rsidTr="003F43BC">
        <w:trPr>
          <w:trHeight w:val="286"/>
        </w:trPr>
        <w:tc>
          <w:tcPr>
            <w:tcW w:w="1956" w:type="dxa"/>
            <w:tcBorders>
              <w:top w:val="nil"/>
              <w:left w:val="double" w:sz="4" w:space="0" w:color="auto"/>
              <w:bottom w:val="single" w:sz="4" w:space="0" w:color="auto"/>
              <w:right w:val="single" w:sz="4" w:space="0" w:color="auto"/>
            </w:tcBorders>
            <w:shd w:val="clear" w:color="auto" w:fill="auto"/>
            <w:hideMark/>
          </w:tcPr>
          <w:p w14:paraId="17CC73E6" w14:textId="77777777" w:rsidR="00DA4488" w:rsidRPr="003F43BC" w:rsidRDefault="00DA4488" w:rsidP="00DA4488">
            <w:pPr>
              <w:spacing w:after="0" w:line="240" w:lineRule="auto"/>
              <w:rPr>
                <w:rFonts w:ascii="Times New Roman" w:eastAsia="Times New Roman" w:hAnsi="Times New Roman"/>
                <w:lang w:eastAsia="ru-RU"/>
              </w:rPr>
            </w:pPr>
            <w:r w:rsidRPr="003F43BC">
              <w:rPr>
                <w:rFonts w:ascii="Times New Roman" w:eastAsia="Times New Roman" w:hAnsi="Times New Roman"/>
                <w:lang w:eastAsia="ru-RU"/>
              </w:rPr>
              <w:t>Врачи</w:t>
            </w:r>
          </w:p>
        </w:tc>
        <w:tc>
          <w:tcPr>
            <w:tcW w:w="822" w:type="dxa"/>
            <w:tcBorders>
              <w:top w:val="nil"/>
              <w:left w:val="nil"/>
              <w:bottom w:val="single" w:sz="4" w:space="0" w:color="auto"/>
              <w:right w:val="single" w:sz="4" w:space="0" w:color="auto"/>
            </w:tcBorders>
          </w:tcPr>
          <w:p w14:paraId="1986EF56"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200,0</w:t>
            </w:r>
          </w:p>
        </w:tc>
        <w:tc>
          <w:tcPr>
            <w:tcW w:w="822" w:type="dxa"/>
            <w:tcBorders>
              <w:top w:val="nil"/>
              <w:left w:val="nil"/>
              <w:bottom w:val="single" w:sz="4" w:space="0" w:color="auto"/>
              <w:right w:val="single" w:sz="4" w:space="0" w:color="auto"/>
            </w:tcBorders>
          </w:tcPr>
          <w:p w14:paraId="6898733B"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160,2</w:t>
            </w:r>
          </w:p>
        </w:tc>
        <w:tc>
          <w:tcPr>
            <w:tcW w:w="851" w:type="dxa"/>
            <w:tcBorders>
              <w:top w:val="nil"/>
              <w:left w:val="single" w:sz="4" w:space="0" w:color="auto"/>
              <w:bottom w:val="single" w:sz="4" w:space="0" w:color="auto"/>
              <w:right w:val="single" w:sz="4" w:space="0" w:color="auto"/>
            </w:tcBorders>
            <w:shd w:val="clear" w:color="auto" w:fill="auto"/>
            <w:noWrap/>
          </w:tcPr>
          <w:p w14:paraId="3B899918"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180,0</w:t>
            </w:r>
          </w:p>
        </w:tc>
        <w:tc>
          <w:tcPr>
            <w:tcW w:w="850" w:type="dxa"/>
            <w:tcBorders>
              <w:top w:val="nil"/>
              <w:left w:val="nil"/>
              <w:bottom w:val="single" w:sz="4" w:space="0" w:color="auto"/>
              <w:right w:val="single" w:sz="4" w:space="0" w:color="auto"/>
            </w:tcBorders>
            <w:shd w:val="clear" w:color="auto" w:fill="auto"/>
            <w:noWrap/>
          </w:tcPr>
          <w:p w14:paraId="28C2EE75"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186,0</w:t>
            </w:r>
          </w:p>
        </w:tc>
        <w:tc>
          <w:tcPr>
            <w:tcW w:w="1134" w:type="dxa"/>
            <w:tcBorders>
              <w:top w:val="nil"/>
              <w:left w:val="nil"/>
              <w:bottom w:val="single" w:sz="4" w:space="0" w:color="auto"/>
              <w:right w:val="single" w:sz="4" w:space="0" w:color="auto"/>
            </w:tcBorders>
            <w:shd w:val="clear" w:color="auto" w:fill="auto"/>
            <w:noWrap/>
          </w:tcPr>
          <w:p w14:paraId="5942D5F2"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70 613,18</w:t>
            </w:r>
          </w:p>
        </w:tc>
        <w:tc>
          <w:tcPr>
            <w:tcW w:w="992" w:type="dxa"/>
            <w:tcBorders>
              <w:top w:val="nil"/>
              <w:left w:val="nil"/>
              <w:bottom w:val="single" w:sz="4" w:space="0" w:color="auto"/>
              <w:right w:val="single" w:sz="4" w:space="0" w:color="auto"/>
            </w:tcBorders>
            <w:shd w:val="clear" w:color="auto" w:fill="auto"/>
            <w:noWrap/>
          </w:tcPr>
          <w:p w14:paraId="74167DC7"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56 571,6</w:t>
            </w:r>
          </w:p>
        </w:tc>
        <w:tc>
          <w:tcPr>
            <w:tcW w:w="1134" w:type="dxa"/>
            <w:tcBorders>
              <w:top w:val="nil"/>
              <w:left w:val="nil"/>
              <w:bottom w:val="single" w:sz="4" w:space="0" w:color="auto"/>
              <w:right w:val="single" w:sz="4" w:space="0" w:color="auto"/>
            </w:tcBorders>
          </w:tcPr>
          <w:p w14:paraId="1DE42578"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63 551,86</w:t>
            </w:r>
          </w:p>
        </w:tc>
        <w:tc>
          <w:tcPr>
            <w:tcW w:w="993" w:type="dxa"/>
            <w:tcBorders>
              <w:top w:val="nil"/>
              <w:left w:val="nil"/>
              <w:bottom w:val="single" w:sz="4" w:space="0" w:color="auto"/>
              <w:right w:val="double" w:sz="4" w:space="0" w:color="auto"/>
            </w:tcBorders>
          </w:tcPr>
          <w:p w14:paraId="547E2EE8"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65 667,9</w:t>
            </w:r>
          </w:p>
        </w:tc>
      </w:tr>
      <w:tr w:rsidR="00DA4488" w:rsidRPr="003F43BC" w14:paraId="7BF810D8" w14:textId="77777777" w:rsidTr="003F43BC">
        <w:trPr>
          <w:trHeight w:val="585"/>
        </w:trPr>
        <w:tc>
          <w:tcPr>
            <w:tcW w:w="1956" w:type="dxa"/>
            <w:tcBorders>
              <w:top w:val="nil"/>
              <w:left w:val="double" w:sz="4" w:space="0" w:color="auto"/>
              <w:bottom w:val="single" w:sz="4" w:space="0" w:color="auto"/>
              <w:right w:val="single" w:sz="4" w:space="0" w:color="auto"/>
            </w:tcBorders>
            <w:shd w:val="clear" w:color="auto" w:fill="auto"/>
            <w:hideMark/>
          </w:tcPr>
          <w:p w14:paraId="5C6CEB5B" w14:textId="77777777" w:rsidR="00DA4488" w:rsidRPr="003F43BC" w:rsidRDefault="00DA4488" w:rsidP="00DA4488">
            <w:pPr>
              <w:spacing w:after="0" w:line="240" w:lineRule="auto"/>
              <w:rPr>
                <w:rFonts w:ascii="Times New Roman" w:eastAsia="Times New Roman" w:hAnsi="Times New Roman"/>
                <w:lang w:eastAsia="ru-RU"/>
              </w:rPr>
            </w:pPr>
            <w:r w:rsidRPr="003F43BC">
              <w:rPr>
                <w:rFonts w:ascii="Times New Roman" w:eastAsia="Times New Roman" w:hAnsi="Times New Roman"/>
                <w:lang w:eastAsia="ru-RU"/>
              </w:rPr>
              <w:t>Средний медицинский (фармацевтический) персонал</w:t>
            </w:r>
          </w:p>
        </w:tc>
        <w:tc>
          <w:tcPr>
            <w:tcW w:w="822" w:type="dxa"/>
            <w:tcBorders>
              <w:top w:val="nil"/>
              <w:left w:val="nil"/>
              <w:bottom w:val="single" w:sz="4" w:space="0" w:color="auto"/>
              <w:right w:val="single" w:sz="4" w:space="0" w:color="auto"/>
            </w:tcBorders>
          </w:tcPr>
          <w:p w14:paraId="598DF419"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100,0</w:t>
            </w:r>
          </w:p>
        </w:tc>
        <w:tc>
          <w:tcPr>
            <w:tcW w:w="822" w:type="dxa"/>
            <w:tcBorders>
              <w:top w:val="nil"/>
              <w:left w:val="nil"/>
              <w:bottom w:val="single" w:sz="4" w:space="0" w:color="auto"/>
              <w:right w:val="single" w:sz="4" w:space="0" w:color="auto"/>
            </w:tcBorders>
          </w:tcPr>
          <w:p w14:paraId="35DA4E75"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85,7</w:t>
            </w:r>
          </w:p>
        </w:tc>
        <w:tc>
          <w:tcPr>
            <w:tcW w:w="851" w:type="dxa"/>
            <w:tcBorders>
              <w:top w:val="nil"/>
              <w:left w:val="single" w:sz="4" w:space="0" w:color="auto"/>
              <w:bottom w:val="single" w:sz="4" w:space="0" w:color="auto"/>
              <w:right w:val="single" w:sz="4" w:space="0" w:color="auto"/>
            </w:tcBorders>
            <w:shd w:val="clear" w:color="auto" w:fill="auto"/>
            <w:noWrap/>
          </w:tcPr>
          <w:p w14:paraId="13009D26"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90,0</w:t>
            </w:r>
          </w:p>
        </w:tc>
        <w:tc>
          <w:tcPr>
            <w:tcW w:w="850" w:type="dxa"/>
            <w:tcBorders>
              <w:top w:val="nil"/>
              <w:left w:val="nil"/>
              <w:bottom w:val="single" w:sz="4" w:space="0" w:color="auto"/>
              <w:right w:val="single" w:sz="4" w:space="0" w:color="auto"/>
            </w:tcBorders>
            <w:shd w:val="clear" w:color="auto" w:fill="auto"/>
            <w:noWrap/>
          </w:tcPr>
          <w:p w14:paraId="19996897"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93,6</w:t>
            </w:r>
          </w:p>
        </w:tc>
        <w:tc>
          <w:tcPr>
            <w:tcW w:w="1134" w:type="dxa"/>
            <w:tcBorders>
              <w:top w:val="nil"/>
              <w:left w:val="nil"/>
              <w:bottom w:val="single" w:sz="4" w:space="0" w:color="auto"/>
              <w:right w:val="single" w:sz="4" w:space="0" w:color="auto"/>
            </w:tcBorders>
            <w:shd w:val="clear" w:color="auto" w:fill="auto"/>
            <w:noWrap/>
          </w:tcPr>
          <w:p w14:paraId="2D4E1BA9"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35 306,59</w:t>
            </w:r>
          </w:p>
        </w:tc>
        <w:tc>
          <w:tcPr>
            <w:tcW w:w="992" w:type="dxa"/>
            <w:tcBorders>
              <w:top w:val="nil"/>
              <w:left w:val="nil"/>
              <w:bottom w:val="single" w:sz="4" w:space="0" w:color="auto"/>
              <w:right w:val="single" w:sz="4" w:space="0" w:color="auto"/>
            </w:tcBorders>
            <w:shd w:val="clear" w:color="auto" w:fill="auto"/>
            <w:noWrap/>
          </w:tcPr>
          <w:p w14:paraId="2887DBB7"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30 260,1</w:t>
            </w:r>
          </w:p>
        </w:tc>
        <w:tc>
          <w:tcPr>
            <w:tcW w:w="1134" w:type="dxa"/>
            <w:tcBorders>
              <w:top w:val="nil"/>
              <w:left w:val="nil"/>
              <w:bottom w:val="single" w:sz="4" w:space="0" w:color="auto"/>
              <w:right w:val="single" w:sz="4" w:space="0" w:color="auto"/>
            </w:tcBorders>
          </w:tcPr>
          <w:p w14:paraId="7F04D398"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31 775,93</w:t>
            </w:r>
          </w:p>
        </w:tc>
        <w:tc>
          <w:tcPr>
            <w:tcW w:w="993" w:type="dxa"/>
            <w:tcBorders>
              <w:top w:val="nil"/>
              <w:left w:val="nil"/>
              <w:bottom w:val="single" w:sz="4" w:space="0" w:color="auto"/>
              <w:right w:val="double" w:sz="4" w:space="0" w:color="auto"/>
            </w:tcBorders>
          </w:tcPr>
          <w:p w14:paraId="77365F6F"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33 047,0</w:t>
            </w:r>
          </w:p>
        </w:tc>
      </w:tr>
      <w:tr w:rsidR="00DA4488" w:rsidRPr="003F43BC" w14:paraId="4E1E3DC9" w14:textId="77777777" w:rsidTr="003F43BC">
        <w:trPr>
          <w:trHeight w:val="383"/>
        </w:trPr>
        <w:tc>
          <w:tcPr>
            <w:tcW w:w="1956" w:type="dxa"/>
            <w:tcBorders>
              <w:top w:val="nil"/>
              <w:left w:val="double" w:sz="4" w:space="0" w:color="auto"/>
              <w:bottom w:val="double" w:sz="4" w:space="0" w:color="auto"/>
              <w:right w:val="single" w:sz="4" w:space="0" w:color="auto"/>
            </w:tcBorders>
            <w:shd w:val="clear" w:color="auto" w:fill="auto"/>
            <w:hideMark/>
          </w:tcPr>
          <w:p w14:paraId="76AB217B" w14:textId="77777777" w:rsidR="00DA4488" w:rsidRPr="003F43BC" w:rsidRDefault="00DA4488" w:rsidP="00DA4488">
            <w:pPr>
              <w:spacing w:after="0" w:line="240" w:lineRule="auto"/>
              <w:rPr>
                <w:rFonts w:ascii="Times New Roman" w:eastAsia="Times New Roman" w:hAnsi="Times New Roman"/>
                <w:lang w:eastAsia="ru-RU"/>
              </w:rPr>
            </w:pPr>
            <w:r w:rsidRPr="003F43BC">
              <w:rPr>
                <w:rFonts w:ascii="Times New Roman" w:eastAsia="Times New Roman" w:hAnsi="Times New Roman"/>
                <w:lang w:eastAsia="ru-RU"/>
              </w:rPr>
              <w:t>Младший медицинский персонал</w:t>
            </w:r>
          </w:p>
        </w:tc>
        <w:tc>
          <w:tcPr>
            <w:tcW w:w="822" w:type="dxa"/>
            <w:tcBorders>
              <w:top w:val="nil"/>
              <w:left w:val="nil"/>
              <w:bottom w:val="double" w:sz="4" w:space="0" w:color="auto"/>
              <w:right w:val="single" w:sz="4" w:space="0" w:color="auto"/>
            </w:tcBorders>
          </w:tcPr>
          <w:p w14:paraId="1E3064FF"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100,0</w:t>
            </w:r>
          </w:p>
        </w:tc>
        <w:tc>
          <w:tcPr>
            <w:tcW w:w="822" w:type="dxa"/>
            <w:tcBorders>
              <w:top w:val="nil"/>
              <w:left w:val="single" w:sz="4" w:space="0" w:color="auto"/>
              <w:bottom w:val="double" w:sz="4" w:space="0" w:color="auto"/>
              <w:right w:val="single" w:sz="4" w:space="0" w:color="auto"/>
            </w:tcBorders>
          </w:tcPr>
          <w:p w14:paraId="419F411C"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57,4</w:t>
            </w:r>
          </w:p>
        </w:tc>
        <w:tc>
          <w:tcPr>
            <w:tcW w:w="851" w:type="dxa"/>
            <w:tcBorders>
              <w:top w:val="nil"/>
              <w:left w:val="single" w:sz="4" w:space="0" w:color="auto"/>
              <w:bottom w:val="double" w:sz="4" w:space="0" w:color="auto"/>
              <w:right w:val="single" w:sz="4" w:space="0" w:color="auto"/>
            </w:tcBorders>
            <w:shd w:val="clear" w:color="auto" w:fill="auto"/>
            <w:noWrap/>
          </w:tcPr>
          <w:p w14:paraId="1591AB09"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80,0</w:t>
            </w:r>
          </w:p>
        </w:tc>
        <w:tc>
          <w:tcPr>
            <w:tcW w:w="850" w:type="dxa"/>
            <w:tcBorders>
              <w:top w:val="nil"/>
              <w:left w:val="nil"/>
              <w:bottom w:val="double" w:sz="4" w:space="0" w:color="auto"/>
              <w:right w:val="single" w:sz="4" w:space="0" w:color="auto"/>
            </w:tcBorders>
            <w:shd w:val="clear" w:color="auto" w:fill="auto"/>
            <w:noWrap/>
          </w:tcPr>
          <w:p w14:paraId="105B4646"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80,6</w:t>
            </w:r>
          </w:p>
        </w:tc>
        <w:tc>
          <w:tcPr>
            <w:tcW w:w="1134" w:type="dxa"/>
            <w:tcBorders>
              <w:top w:val="nil"/>
              <w:left w:val="nil"/>
              <w:bottom w:val="double" w:sz="4" w:space="0" w:color="auto"/>
              <w:right w:val="single" w:sz="4" w:space="0" w:color="auto"/>
            </w:tcBorders>
            <w:shd w:val="clear" w:color="auto" w:fill="auto"/>
            <w:noWrap/>
          </w:tcPr>
          <w:p w14:paraId="18A3A248"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35 306,59</w:t>
            </w:r>
          </w:p>
        </w:tc>
        <w:tc>
          <w:tcPr>
            <w:tcW w:w="992" w:type="dxa"/>
            <w:tcBorders>
              <w:top w:val="nil"/>
              <w:left w:val="nil"/>
              <w:bottom w:val="double" w:sz="4" w:space="0" w:color="auto"/>
              <w:right w:val="single" w:sz="4" w:space="0" w:color="auto"/>
            </w:tcBorders>
            <w:shd w:val="clear" w:color="auto" w:fill="auto"/>
            <w:noWrap/>
          </w:tcPr>
          <w:p w14:paraId="58955622"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20 272,6</w:t>
            </w:r>
          </w:p>
        </w:tc>
        <w:tc>
          <w:tcPr>
            <w:tcW w:w="1134" w:type="dxa"/>
            <w:tcBorders>
              <w:top w:val="nil"/>
              <w:left w:val="nil"/>
              <w:bottom w:val="double" w:sz="4" w:space="0" w:color="auto"/>
              <w:right w:val="single" w:sz="4" w:space="0" w:color="auto"/>
            </w:tcBorders>
          </w:tcPr>
          <w:p w14:paraId="7416361B"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28 245,27</w:t>
            </w:r>
          </w:p>
        </w:tc>
        <w:tc>
          <w:tcPr>
            <w:tcW w:w="993" w:type="dxa"/>
            <w:tcBorders>
              <w:top w:val="nil"/>
              <w:left w:val="nil"/>
              <w:bottom w:val="double" w:sz="4" w:space="0" w:color="auto"/>
              <w:right w:val="double" w:sz="4" w:space="0" w:color="auto"/>
            </w:tcBorders>
          </w:tcPr>
          <w:p w14:paraId="1326AF42" w14:textId="77777777" w:rsidR="00DA4488" w:rsidRPr="003F43BC" w:rsidRDefault="00DA4488" w:rsidP="00DA4488">
            <w:pPr>
              <w:spacing w:after="0" w:line="240" w:lineRule="auto"/>
              <w:jc w:val="right"/>
              <w:rPr>
                <w:rFonts w:ascii="Times New Roman" w:eastAsia="Times New Roman" w:hAnsi="Times New Roman"/>
                <w:lang w:eastAsia="ru-RU"/>
              </w:rPr>
            </w:pPr>
            <w:r w:rsidRPr="003F43BC">
              <w:rPr>
                <w:rFonts w:ascii="Times New Roman" w:eastAsia="Times New Roman" w:hAnsi="Times New Roman"/>
                <w:lang w:eastAsia="ru-RU"/>
              </w:rPr>
              <w:t>28 449,5</w:t>
            </w:r>
          </w:p>
        </w:tc>
      </w:tr>
    </w:tbl>
    <w:p w14:paraId="79351471" w14:textId="77777777" w:rsidR="005006AD" w:rsidRDefault="005006AD" w:rsidP="00DA4488">
      <w:pPr>
        <w:autoSpaceDE w:val="0"/>
        <w:autoSpaceDN w:val="0"/>
        <w:adjustRightInd w:val="0"/>
        <w:spacing w:after="0" w:line="240" w:lineRule="auto"/>
        <w:jc w:val="both"/>
        <w:rPr>
          <w:rFonts w:ascii="Times New Roman" w:hAnsi="Times New Roman"/>
          <w:sz w:val="28"/>
          <w:szCs w:val="28"/>
          <w:highlight w:val="cyan"/>
        </w:rPr>
      </w:pPr>
    </w:p>
    <w:p w14:paraId="045E3DBF" w14:textId="77777777" w:rsidR="00DA4488" w:rsidRPr="005006AD" w:rsidRDefault="00DA4488" w:rsidP="005006AD">
      <w:pPr>
        <w:autoSpaceDE w:val="0"/>
        <w:autoSpaceDN w:val="0"/>
        <w:adjustRightInd w:val="0"/>
        <w:spacing w:after="0" w:line="240" w:lineRule="auto"/>
        <w:ind w:firstLine="851"/>
        <w:jc w:val="both"/>
        <w:rPr>
          <w:rFonts w:ascii="Times New Roman" w:hAnsi="Times New Roman"/>
          <w:sz w:val="28"/>
          <w:szCs w:val="28"/>
        </w:rPr>
      </w:pPr>
      <w:r w:rsidRPr="005006AD">
        <w:rPr>
          <w:rFonts w:ascii="Times New Roman" w:hAnsi="Times New Roman"/>
          <w:sz w:val="28"/>
          <w:szCs w:val="28"/>
        </w:rPr>
        <w:t xml:space="preserve">Из таблицы следует, </w:t>
      </w:r>
      <w:r w:rsidRPr="00DC2E96">
        <w:rPr>
          <w:rFonts w:ascii="Times New Roman" w:hAnsi="Times New Roman"/>
          <w:sz w:val="28"/>
          <w:szCs w:val="28"/>
        </w:rPr>
        <w:t>что по итогам 2017 года</w:t>
      </w:r>
      <w:r w:rsidRPr="005006AD">
        <w:rPr>
          <w:rFonts w:ascii="Times New Roman" w:hAnsi="Times New Roman"/>
          <w:color w:val="FF0000"/>
          <w:sz w:val="28"/>
          <w:szCs w:val="28"/>
        </w:rPr>
        <w:t xml:space="preserve"> целевые значения </w:t>
      </w:r>
      <w:r w:rsidRPr="00DC2E96">
        <w:rPr>
          <w:rFonts w:ascii="Times New Roman" w:hAnsi="Times New Roman"/>
          <w:sz w:val="28"/>
          <w:szCs w:val="28"/>
        </w:rPr>
        <w:t xml:space="preserve">средней заработной платы до значений, установленных Указом </w:t>
      </w:r>
      <w:r w:rsidRPr="00DC2E96">
        <w:rPr>
          <w:rFonts w:ascii="Times New Roman" w:eastAsia="Times New Roman" w:hAnsi="Times New Roman"/>
          <w:sz w:val="28"/>
          <w:szCs w:val="28"/>
        </w:rPr>
        <w:t>Президента РФ № 597,</w:t>
      </w:r>
      <w:r w:rsidRPr="005006AD">
        <w:rPr>
          <w:rFonts w:ascii="Times New Roman" w:eastAsia="Times New Roman" w:hAnsi="Times New Roman"/>
          <w:color w:val="FF0000"/>
          <w:sz w:val="28"/>
          <w:szCs w:val="28"/>
        </w:rPr>
        <w:t xml:space="preserve"> </w:t>
      </w:r>
      <w:r w:rsidRPr="005006AD">
        <w:rPr>
          <w:rFonts w:ascii="Times New Roman" w:hAnsi="Times New Roman"/>
          <w:color w:val="FF0000"/>
          <w:sz w:val="28"/>
          <w:szCs w:val="28"/>
        </w:rPr>
        <w:t>не достигнуты по всем категориям медицинского персонала</w:t>
      </w:r>
      <w:r w:rsidRPr="005006AD">
        <w:rPr>
          <w:rFonts w:ascii="Times New Roman" w:eastAsia="Times New Roman" w:hAnsi="Times New Roman"/>
          <w:color w:val="FF0000"/>
          <w:sz w:val="28"/>
          <w:szCs w:val="28"/>
        </w:rPr>
        <w:t xml:space="preserve"> </w:t>
      </w:r>
      <w:r w:rsidRPr="00DC2E96">
        <w:rPr>
          <w:rFonts w:ascii="Times New Roman" w:eastAsia="Times New Roman" w:hAnsi="Times New Roman"/>
          <w:sz w:val="28"/>
          <w:szCs w:val="28"/>
          <w:lang w:eastAsia="ru-RU"/>
        </w:rPr>
        <w:t>в государственных медицинских учреждениях Архангельской области,</w:t>
      </w:r>
      <w:r w:rsidRPr="005006AD">
        <w:rPr>
          <w:rFonts w:ascii="Times New Roman" w:eastAsia="Times New Roman" w:hAnsi="Times New Roman"/>
          <w:sz w:val="28"/>
          <w:szCs w:val="28"/>
          <w:lang w:eastAsia="ru-RU"/>
        </w:rPr>
        <w:t xml:space="preserve"> подведомственных минздраву АО</w:t>
      </w:r>
      <w:r w:rsidRPr="005006AD">
        <w:rPr>
          <w:rFonts w:ascii="Times New Roman" w:hAnsi="Times New Roman"/>
          <w:sz w:val="28"/>
          <w:szCs w:val="28"/>
        </w:rPr>
        <w:t>.</w:t>
      </w:r>
    </w:p>
    <w:p w14:paraId="2E738441" w14:textId="77777777" w:rsidR="00DA4488" w:rsidRPr="00DC2E96" w:rsidRDefault="00DA4488" w:rsidP="00DC2E96">
      <w:pPr>
        <w:autoSpaceDE w:val="0"/>
        <w:autoSpaceDN w:val="0"/>
        <w:adjustRightInd w:val="0"/>
        <w:spacing w:after="0" w:line="240" w:lineRule="auto"/>
        <w:ind w:firstLine="851"/>
        <w:jc w:val="both"/>
        <w:rPr>
          <w:rFonts w:ascii="Times New Roman" w:hAnsi="Times New Roman"/>
          <w:sz w:val="28"/>
          <w:szCs w:val="28"/>
        </w:rPr>
      </w:pPr>
      <w:r w:rsidRPr="00DC2E96">
        <w:rPr>
          <w:rFonts w:ascii="Times New Roman" w:hAnsi="Times New Roman"/>
          <w:sz w:val="28"/>
          <w:szCs w:val="28"/>
        </w:rPr>
        <w:t>За 2017 год соотношения средней заработной платы по категориям медицинского персонала к среднемесячному доходу от трудовой деятельности в Архангельской области составили: врачи – 160,2 %, средний медицинский персонал – 85,7 %, младший медицинский персонал – 57,4 %.</w:t>
      </w:r>
    </w:p>
    <w:p w14:paraId="20A5907A" w14:textId="77777777" w:rsidR="00DA4488" w:rsidRPr="002C1D27" w:rsidRDefault="00DA4488" w:rsidP="002C1D27">
      <w:pPr>
        <w:autoSpaceDE w:val="0"/>
        <w:autoSpaceDN w:val="0"/>
        <w:adjustRightInd w:val="0"/>
        <w:spacing w:after="0" w:line="240" w:lineRule="auto"/>
        <w:ind w:firstLine="851"/>
        <w:jc w:val="both"/>
        <w:rPr>
          <w:rFonts w:ascii="Times New Roman" w:hAnsi="Times New Roman"/>
          <w:sz w:val="28"/>
          <w:szCs w:val="28"/>
        </w:rPr>
      </w:pPr>
      <w:r w:rsidRPr="002C1D27">
        <w:rPr>
          <w:rFonts w:ascii="Times New Roman" w:hAnsi="Times New Roman"/>
          <w:sz w:val="28"/>
          <w:szCs w:val="28"/>
        </w:rPr>
        <w:t>По итогам 2017 года большинством учреждений, подведомственным минздраву АО, обеспечивающих предоставление медицинских услуг, не выполнены целевые показатели соотношения средней заработной платы, установленные Указом Президента РФ № 597, по категориям медицинских работников:</w:t>
      </w:r>
    </w:p>
    <w:p w14:paraId="0AA44A27" w14:textId="77777777" w:rsidR="00DA4488" w:rsidRPr="00D74CFC" w:rsidRDefault="00DA4488" w:rsidP="00D95987">
      <w:pPr>
        <w:numPr>
          <w:ilvl w:val="0"/>
          <w:numId w:val="16"/>
        </w:numPr>
        <w:spacing w:after="0" w:line="240" w:lineRule="auto"/>
        <w:ind w:left="0" w:firstLine="839"/>
        <w:jc w:val="both"/>
        <w:rPr>
          <w:rFonts w:ascii="Times New Roman" w:hAnsi="Times New Roman"/>
          <w:sz w:val="28"/>
          <w:szCs w:val="28"/>
        </w:rPr>
      </w:pPr>
      <w:r w:rsidRPr="00D74CFC">
        <w:rPr>
          <w:rFonts w:ascii="Times New Roman" w:hAnsi="Times New Roman"/>
          <w:sz w:val="28"/>
          <w:szCs w:val="28"/>
        </w:rPr>
        <w:t>по категории «врачи», не выполнен в 59 из 61 подведомственных учреждений обеспечивающего предоставление медицинских услуг или 96,7</w:t>
      </w:r>
      <w:r w:rsidR="00D74CFC">
        <w:rPr>
          <w:rFonts w:ascii="Times New Roman" w:hAnsi="Times New Roman"/>
          <w:sz w:val="28"/>
          <w:szCs w:val="28"/>
        </w:rPr>
        <w:t> </w:t>
      </w:r>
      <w:r w:rsidRPr="00D74CFC">
        <w:rPr>
          <w:rFonts w:ascii="Times New Roman" w:hAnsi="Times New Roman"/>
          <w:sz w:val="28"/>
          <w:szCs w:val="28"/>
        </w:rPr>
        <w:t>%;</w:t>
      </w:r>
    </w:p>
    <w:p w14:paraId="5BBD65A0" w14:textId="77777777" w:rsidR="00DA4488" w:rsidRPr="00D74CFC" w:rsidRDefault="00DA4488" w:rsidP="00D95987">
      <w:pPr>
        <w:numPr>
          <w:ilvl w:val="0"/>
          <w:numId w:val="16"/>
        </w:numPr>
        <w:spacing w:after="0" w:line="240" w:lineRule="auto"/>
        <w:ind w:left="0" w:firstLine="839"/>
        <w:jc w:val="both"/>
        <w:rPr>
          <w:rFonts w:ascii="Times New Roman" w:hAnsi="Times New Roman"/>
          <w:sz w:val="28"/>
          <w:szCs w:val="28"/>
        </w:rPr>
      </w:pPr>
      <w:r w:rsidRPr="00D74CFC">
        <w:rPr>
          <w:rFonts w:ascii="Times New Roman" w:hAnsi="Times New Roman"/>
          <w:sz w:val="28"/>
          <w:szCs w:val="28"/>
        </w:rPr>
        <w:t>по категории «средний медицинский персонал», не выполнен в 54 из 61 подведомственных учреждений, обеспечивающего условия для предоставления медицинских услуг или 88,5 %;</w:t>
      </w:r>
    </w:p>
    <w:p w14:paraId="0BF09274" w14:textId="77777777" w:rsidR="00DA4488" w:rsidRPr="00F876FF" w:rsidRDefault="00DA4488" w:rsidP="00D95987">
      <w:pPr>
        <w:numPr>
          <w:ilvl w:val="0"/>
          <w:numId w:val="16"/>
        </w:numPr>
        <w:spacing w:after="0" w:line="240" w:lineRule="auto"/>
        <w:ind w:left="0" w:firstLine="839"/>
        <w:jc w:val="both"/>
        <w:rPr>
          <w:rFonts w:ascii="Times New Roman" w:hAnsi="Times New Roman"/>
          <w:sz w:val="28"/>
          <w:szCs w:val="28"/>
        </w:rPr>
      </w:pPr>
      <w:r w:rsidRPr="00F876FF">
        <w:rPr>
          <w:rFonts w:ascii="Times New Roman" w:hAnsi="Times New Roman"/>
          <w:sz w:val="28"/>
          <w:szCs w:val="28"/>
        </w:rPr>
        <w:t>по категории «младший медицинский персонал», не выполнен в 56 из 56 подведомственных учреждений, обеспечивающего условия для предоставления медицинских услуг или 100 %.</w:t>
      </w:r>
    </w:p>
    <w:p w14:paraId="272F3220" w14:textId="77777777" w:rsidR="00DA4488" w:rsidRPr="00F876FF" w:rsidRDefault="00DA4488" w:rsidP="00F876FF">
      <w:pPr>
        <w:autoSpaceDE w:val="0"/>
        <w:autoSpaceDN w:val="0"/>
        <w:adjustRightInd w:val="0"/>
        <w:spacing w:after="0" w:line="240" w:lineRule="auto"/>
        <w:ind w:firstLine="851"/>
        <w:jc w:val="both"/>
        <w:rPr>
          <w:rFonts w:ascii="Times New Roman" w:hAnsi="Times New Roman"/>
          <w:sz w:val="28"/>
          <w:szCs w:val="28"/>
        </w:rPr>
      </w:pPr>
      <w:r w:rsidRPr="00F876FF">
        <w:rPr>
          <w:rFonts w:ascii="Times New Roman" w:hAnsi="Times New Roman"/>
          <w:sz w:val="28"/>
          <w:szCs w:val="28"/>
        </w:rPr>
        <w:t>Таким образом, минздравом АО как ответственным исполнителем за 2017 год не достигнуты индикативные значения показателей средней заработной платы работников государственных медицинских учреждений по всем категориям медицинского персонала, установленные подпунктом «е» пункта 1 Указа Президента РФ № 597.</w:t>
      </w:r>
    </w:p>
    <w:p w14:paraId="58A2C220" w14:textId="77777777" w:rsidR="00DA4488" w:rsidRPr="009D4298" w:rsidRDefault="00DA4488" w:rsidP="009D4298">
      <w:pPr>
        <w:autoSpaceDE w:val="0"/>
        <w:autoSpaceDN w:val="0"/>
        <w:adjustRightInd w:val="0"/>
        <w:spacing w:after="0" w:line="240" w:lineRule="auto"/>
        <w:ind w:firstLine="851"/>
        <w:jc w:val="both"/>
        <w:rPr>
          <w:rFonts w:ascii="Times New Roman" w:hAnsi="Times New Roman"/>
          <w:sz w:val="28"/>
          <w:szCs w:val="28"/>
        </w:rPr>
      </w:pPr>
      <w:r w:rsidRPr="009D4298">
        <w:rPr>
          <w:rFonts w:ascii="Times New Roman" w:hAnsi="Times New Roman"/>
          <w:sz w:val="28"/>
          <w:szCs w:val="28"/>
        </w:rPr>
        <w:lastRenderedPageBreak/>
        <w:t xml:space="preserve">Вместе с тем, минздравом АО по итогам 4 квартала 2017 года целевые значения средней заработной платы, установленные распоряжением Губернатора Архангельской области от 12.02.2018 № 160–р и «дорожной картой» № 59–рп, выполнены по всем категориям медицинского персонала. </w:t>
      </w:r>
    </w:p>
    <w:p w14:paraId="76FE30EB" w14:textId="77777777" w:rsidR="00DA4488" w:rsidRPr="009D4298" w:rsidRDefault="00DA4488" w:rsidP="009D4298">
      <w:pPr>
        <w:autoSpaceDE w:val="0"/>
        <w:autoSpaceDN w:val="0"/>
        <w:adjustRightInd w:val="0"/>
        <w:spacing w:after="0" w:line="240" w:lineRule="auto"/>
        <w:ind w:firstLine="851"/>
        <w:jc w:val="both"/>
        <w:rPr>
          <w:rFonts w:ascii="Times New Roman" w:hAnsi="Times New Roman"/>
          <w:sz w:val="28"/>
          <w:szCs w:val="28"/>
        </w:rPr>
      </w:pPr>
      <w:r w:rsidRPr="009D4298">
        <w:rPr>
          <w:rFonts w:ascii="Times New Roman" w:hAnsi="Times New Roman"/>
          <w:sz w:val="28"/>
          <w:szCs w:val="28"/>
        </w:rPr>
        <w:t>Необходимо отметить, что исполнение целевых значений средней заработной платы за 4 квартал 2017 года по категории «младший медицинский персонал» достигнуты за счет исключения из штатных расписаний учреждений должностей младшего медицинского персонала и перевода сотрудников на должности категории «прочего персонала».</w:t>
      </w:r>
    </w:p>
    <w:p w14:paraId="10A7ABC6" w14:textId="77777777" w:rsidR="00DA4488" w:rsidRPr="009D4298" w:rsidRDefault="00DA4488" w:rsidP="009D4298">
      <w:pPr>
        <w:autoSpaceDE w:val="0"/>
        <w:autoSpaceDN w:val="0"/>
        <w:adjustRightInd w:val="0"/>
        <w:spacing w:after="0" w:line="240" w:lineRule="auto"/>
        <w:ind w:firstLine="851"/>
        <w:jc w:val="both"/>
        <w:rPr>
          <w:rFonts w:ascii="Times New Roman" w:hAnsi="Times New Roman"/>
          <w:sz w:val="28"/>
          <w:szCs w:val="28"/>
        </w:rPr>
      </w:pPr>
      <w:r w:rsidRPr="009D4298">
        <w:rPr>
          <w:rFonts w:ascii="Times New Roman" w:hAnsi="Times New Roman"/>
          <w:sz w:val="28"/>
          <w:szCs w:val="28"/>
        </w:rPr>
        <w:t>Так, например, в связи с «работой по оптимизации численности младшего медицинского персонала» в 4 квартале 2017 года, в ГБУЗ АО «Котласская центральная городская больница имени святителя Луки (В.Ф. Войно–Ясенецкого)» из 369,50 ед. штатной численности младшего медицинского персонала на 01.01.2017, осталось по состоянию на 01.01.2018 года – 1,25 ед. (санитар патологоанатомического отделения). В результате, за 4 квартал 2017 года учреждением перевыполнен целевой показатель средней заработной платы по данной категории медицинского персонала (при плане средней заработной платы – 28 245,28 руб. и соотношения – 80,0%, факт – 51 570,1 руб. и соотношение – 146,1%).</w:t>
      </w:r>
    </w:p>
    <w:p w14:paraId="0B757CE9" w14:textId="77777777" w:rsidR="00DA4488" w:rsidRPr="009D4298" w:rsidRDefault="00DA4488" w:rsidP="009D4298">
      <w:pPr>
        <w:autoSpaceDE w:val="0"/>
        <w:autoSpaceDN w:val="0"/>
        <w:adjustRightInd w:val="0"/>
        <w:spacing w:after="0" w:line="240" w:lineRule="auto"/>
        <w:ind w:firstLine="851"/>
        <w:jc w:val="both"/>
        <w:rPr>
          <w:rFonts w:ascii="Times New Roman" w:hAnsi="Times New Roman"/>
          <w:sz w:val="28"/>
          <w:szCs w:val="28"/>
        </w:rPr>
      </w:pPr>
      <w:r w:rsidRPr="009D4298">
        <w:rPr>
          <w:rFonts w:ascii="Times New Roman" w:hAnsi="Times New Roman"/>
          <w:sz w:val="28"/>
          <w:szCs w:val="28"/>
        </w:rPr>
        <w:t>Факты по оптимизации численности младшего медицинского персонала путем перевода работников в прочий персонал подтверждаются проведенными проверками в медицинских учреждениях: ГБУЗ АО «Красноборская ЦРБ», ГБУЗ АО «Мезенская ЦРБ», ГБУЗ АО «Няндомская ЦРБ», ГБУЗ АО «Архангельская областная детская клиническая больница имени П.Г. Выжлецова».</w:t>
      </w:r>
    </w:p>
    <w:p w14:paraId="3545B00A" w14:textId="77777777" w:rsidR="00DA4488" w:rsidRPr="00005AEF" w:rsidRDefault="00DA4488" w:rsidP="00005AEF">
      <w:pPr>
        <w:autoSpaceDE w:val="0"/>
        <w:autoSpaceDN w:val="0"/>
        <w:adjustRightInd w:val="0"/>
        <w:spacing w:after="0" w:line="240" w:lineRule="auto"/>
        <w:ind w:firstLine="851"/>
        <w:jc w:val="both"/>
        <w:rPr>
          <w:rFonts w:ascii="Times New Roman" w:hAnsi="Times New Roman"/>
          <w:sz w:val="28"/>
          <w:szCs w:val="28"/>
        </w:rPr>
      </w:pPr>
      <w:r w:rsidRPr="00005AEF">
        <w:rPr>
          <w:rFonts w:ascii="Times New Roman" w:hAnsi="Times New Roman"/>
          <w:sz w:val="28"/>
          <w:szCs w:val="28"/>
        </w:rPr>
        <w:t>С целью достижения целевых значений средней заработной платы, в 4 квартале 2017 года минздравом АО направлены денежные средства на увеличение фонда оплаты труда медицинских работников подведомственных учреждений, оплата которых осуществляется за счет средств областного бюджета. Кроме того, в 4 квартале 2017 года увеличены тарифы на оказание медицинской помощи, в части заработной платы медицинских работников, работающих в системе ОМС.</w:t>
      </w:r>
    </w:p>
    <w:p w14:paraId="4D7F4EB7" w14:textId="77777777" w:rsidR="00DA4488" w:rsidRPr="00005AEF" w:rsidRDefault="00DA4488" w:rsidP="00005AEF">
      <w:pPr>
        <w:autoSpaceDE w:val="0"/>
        <w:autoSpaceDN w:val="0"/>
        <w:adjustRightInd w:val="0"/>
        <w:spacing w:after="0" w:line="240" w:lineRule="auto"/>
        <w:ind w:firstLine="851"/>
        <w:jc w:val="both"/>
        <w:rPr>
          <w:rFonts w:ascii="Times New Roman" w:hAnsi="Times New Roman"/>
          <w:sz w:val="28"/>
          <w:szCs w:val="28"/>
        </w:rPr>
      </w:pPr>
      <w:r w:rsidRPr="00005AEF">
        <w:rPr>
          <w:rFonts w:ascii="Times New Roman" w:hAnsi="Times New Roman"/>
          <w:sz w:val="28"/>
          <w:szCs w:val="28"/>
        </w:rPr>
        <w:t>Для достижения установленных соотношений средней заработной платы медицинского персонала и среднемесячного дохода от трудовой деятельности в Архангельской области, в 4 квартале 2017 года учреждениями увеличена стоимость 1 балла на выплату премий за интенсивность и высокие результаты работы, согласно определенным ФОТ работников учреждений в 4 квартале 2017 года, по всем категориям медицинского персонала, осуществляющим деятельность как в рамках госзадания, так и в рамках</w:t>
      </w:r>
      <w:r w:rsidR="00005AEF">
        <w:rPr>
          <w:rFonts w:ascii="Times New Roman" w:hAnsi="Times New Roman"/>
          <w:sz w:val="28"/>
          <w:szCs w:val="28"/>
        </w:rPr>
        <w:t xml:space="preserve"> территориальной программы ОМС.</w:t>
      </w:r>
    </w:p>
    <w:p w14:paraId="27FBAF94" w14:textId="77777777" w:rsidR="00DA4488" w:rsidRPr="00DA4488" w:rsidRDefault="00DA4488" w:rsidP="00DA4488">
      <w:pPr>
        <w:spacing w:after="0" w:line="240" w:lineRule="auto"/>
        <w:contextualSpacing/>
        <w:jc w:val="both"/>
        <w:rPr>
          <w:rFonts w:ascii="Times New Roman" w:eastAsia="Times New Roman" w:hAnsi="Times New Roman"/>
          <w:sz w:val="28"/>
          <w:szCs w:val="28"/>
          <w:highlight w:val="cyan"/>
          <w:lang w:eastAsia="ru-RU"/>
        </w:rPr>
      </w:pPr>
    </w:p>
    <w:p w14:paraId="7D8B8639" w14:textId="77777777" w:rsidR="00DA4488" w:rsidRPr="00005AEF" w:rsidRDefault="00DA4488" w:rsidP="00DA4488">
      <w:pPr>
        <w:autoSpaceDE w:val="0"/>
        <w:autoSpaceDN w:val="0"/>
        <w:adjustRightInd w:val="0"/>
        <w:spacing w:after="0" w:line="240" w:lineRule="auto"/>
        <w:jc w:val="center"/>
        <w:rPr>
          <w:rFonts w:ascii="Times New Roman" w:eastAsia="Times New Roman" w:hAnsi="Times New Roman"/>
          <w:sz w:val="28"/>
          <w:szCs w:val="28"/>
          <w:u w:val="single"/>
          <w:lang w:eastAsia="ru-RU"/>
        </w:rPr>
      </w:pPr>
      <w:r w:rsidRPr="00005AEF">
        <w:rPr>
          <w:rFonts w:ascii="Times New Roman" w:eastAsia="Times New Roman" w:hAnsi="Times New Roman"/>
          <w:sz w:val="28"/>
          <w:szCs w:val="28"/>
          <w:u w:val="single"/>
          <w:lang w:eastAsia="ru-RU"/>
        </w:rPr>
        <w:t>Исполнение</w:t>
      </w:r>
      <w:r w:rsidRPr="00005AEF">
        <w:rPr>
          <w:rFonts w:ascii="Times New Roman" w:hAnsi="Times New Roman"/>
          <w:sz w:val="28"/>
          <w:szCs w:val="28"/>
          <w:u w:val="single"/>
        </w:rPr>
        <w:t xml:space="preserve"> </w:t>
      </w:r>
      <w:r w:rsidRPr="00005AEF">
        <w:rPr>
          <w:rFonts w:ascii="Times New Roman" w:eastAsia="Times New Roman" w:hAnsi="Times New Roman"/>
          <w:sz w:val="28"/>
          <w:szCs w:val="28"/>
          <w:u w:val="single"/>
          <w:lang w:eastAsia="ru-RU"/>
        </w:rPr>
        <w:t xml:space="preserve">Указа </w:t>
      </w:r>
      <w:r w:rsidRPr="00005AEF">
        <w:rPr>
          <w:rFonts w:ascii="Times New Roman" w:hAnsi="Times New Roman"/>
          <w:sz w:val="28"/>
          <w:szCs w:val="28"/>
          <w:u w:val="single"/>
        </w:rPr>
        <w:t>Президента РФ от 07.05.2012 № 598 «О совершенствовании государственной политики в сфере здравоохранения»</w:t>
      </w:r>
    </w:p>
    <w:p w14:paraId="6CA92128" w14:textId="77777777" w:rsidR="00DA4488" w:rsidRPr="00005AEF" w:rsidRDefault="00DA4488" w:rsidP="00005AEF">
      <w:pPr>
        <w:autoSpaceDE w:val="0"/>
        <w:autoSpaceDN w:val="0"/>
        <w:adjustRightInd w:val="0"/>
        <w:spacing w:after="0" w:line="240" w:lineRule="auto"/>
        <w:ind w:firstLine="851"/>
        <w:jc w:val="both"/>
        <w:rPr>
          <w:rFonts w:ascii="Times New Roman" w:hAnsi="Times New Roman"/>
          <w:sz w:val="28"/>
          <w:szCs w:val="28"/>
        </w:rPr>
      </w:pPr>
      <w:r w:rsidRPr="00005AEF">
        <w:rPr>
          <w:rFonts w:ascii="Times New Roman" w:hAnsi="Times New Roman"/>
          <w:sz w:val="28"/>
          <w:szCs w:val="28"/>
        </w:rPr>
        <w:t>В целях реализации п/п «а» п.</w:t>
      </w:r>
      <w:r w:rsidR="00290E66">
        <w:rPr>
          <w:rFonts w:ascii="Times New Roman" w:hAnsi="Times New Roman"/>
          <w:sz w:val="28"/>
          <w:szCs w:val="28"/>
        </w:rPr>
        <w:t xml:space="preserve"> </w:t>
      </w:r>
      <w:r w:rsidRPr="00005AEF">
        <w:rPr>
          <w:rFonts w:ascii="Times New Roman" w:hAnsi="Times New Roman"/>
          <w:sz w:val="28"/>
          <w:szCs w:val="28"/>
        </w:rPr>
        <w:t xml:space="preserve">1 Указа Президента РФ от 07.05.2012 № 598 «О совершенствовании государственной политики в сфере </w:t>
      </w:r>
      <w:r w:rsidRPr="00005AEF">
        <w:rPr>
          <w:rFonts w:ascii="Times New Roman" w:hAnsi="Times New Roman"/>
          <w:sz w:val="28"/>
          <w:szCs w:val="28"/>
        </w:rPr>
        <w:lastRenderedPageBreak/>
        <w:t>здравоохранения» (далее – Указ Президента РФ № 598) необходимо обеспечить к 2018 году:</w:t>
      </w:r>
    </w:p>
    <w:p w14:paraId="2F69DD77" w14:textId="77777777" w:rsidR="00DA4488" w:rsidRPr="00005AEF" w:rsidRDefault="00DA4488" w:rsidP="00D95987">
      <w:pPr>
        <w:numPr>
          <w:ilvl w:val="0"/>
          <w:numId w:val="16"/>
        </w:numPr>
        <w:spacing w:after="0" w:line="240" w:lineRule="auto"/>
        <w:ind w:left="0" w:firstLine="839"/>
        <w:jc w:val="both"/>
        <w:rPr>
          <w:rFonts w:ascii="Times New Roman" w:hAnsi="Times New Roman"/>
          <w:sz w:val="28"/>
          <w:szCs w:val="28"/>
        </w:rPr>
      </w:pPr>
      <w:bookmarkStart w:id="75" w:name="sub_102"/>
      <w:r w:rsidRPr="00005AEF">
        <w:rPr>
          <w:rFonts w:ascii="Times New Roman" w:hAnsi="Times New Roman"/>
          <w:sz w:val="28"/>
          <w:szCs w:val="28"/>
        </w:rPr>
        <w:t>снижение смертности от болезней системы кровообращения до 649,4 случая на 100 тыс. населения;</w:t>
      </w:r>
    </w:p>
    <w:p w14:paraId="0B61E14B" w14:textId="77777777" w:rsidR="00DA4488" w:rsidRPr="00005AEF" w:rsidRDefault="00DA4488" w:rsidP="00D95987">
      <w:pPr>
        <w:numPr>
          <w:ilvl w:val="0"/>
          <w:numId w:val="16"/>
        </w:numPr>
        <w:spacing w:after="0" w:line="240" w:lineRule="auto"/>
        <w:ind w:left="0" w:firstLine="839"/>
        <w:jc w:val="both"/>
        <w:rPr>
          <w:rFonts w:ascii="Times New Roman" w:hAnsi="Times New Roman"/>
          <w:sz w:val="28"/>
          <w:szCs w:val="28"/>
        </w:rPr>
      </w:pPr>
      <w:bookmarkStart w:id="76" w:name="sub_103"/>
      <w:bookmarkEnd w:id="75"/>
      <w:r w:rsidRPr="00005AEF">
        <w:rPr>
          <w:rFonts w:ascii="Times New Roman" w:hAnsi="Times New Roman"/>
          <w:sz w:val="28"/>
          <w:szCs w:val="28"/>
        </w:rPr>
        <w:t>снижение смертности от новообразований (в том числе от злокачественных) до 192,8 случая на 100 тыс. населения;</w:t>
      </w:r>
    </w:p>
    <w:p w14:paraId="450CC387" w14:textId="77777777" w:rsidR="00DA4488" w:rsidRPr="00290E66" w:rsidRDefault="00DA4488" w:rsidP="00D95987">
      <w:pPr>
        <w:numPr>
          <w:ilvl w:val="0"/>
          <w:numId w:val="16"/>
        </w:numPr>
        <w:spacing w:after="0" w:line="240" w:lineRule="auto"/>
        <w:ind w:left="0" w:firstLine="839"/>
        <w:jc w:val="both"/>
        <w:rPr>
          <w:rFonts w:ascii="Times New Roman" w:hAnsi="Times New Roman"/>
          <w:sz w:val="28"/>
          <w:szCs w:val="28"/>
        </w:rPr>
      </w:pPr>
      <w:bookmarkStart w:id="77" w:name="sub_104"/>
      <w:bookmarkEnd w:id="76"/>
      <w:r w:rsidRPr="00290E66">
        <w:rPr>
          <w:rFonts w:ascii="Times New Roman" w:hAnsi="Times New Roman"/>
          <w:sz w:val="28"/>
          <w:szCs w:val="28"/>
        </w:rPr>
        <w:t>снижение смертности от туберкулеза до 11,8 случая на 100 тыс. населения;</w:t>
      </w:r>
    </w:p>
    <w:p w14:paraId="15B5DE3F" w14:textId="77777777" w:rsidR="00DA4488" w:rsidRPr="00290E66" w:rsidRDefault="00DA4488" w:rsidP="00D95987">
      <w:pPr>
        <w:numPr>
          <w:ilvl w:val="0"/>
          <w:numId w:val="16"/>
        </w:numPr>
        <w:spacing w:after="0" w:line="240" w:lineRule="auto"/>
        <w:ind w:left="0" w:firstLine="839"/>
        <w:jc w:val="both"/>
        <w:rPr>
          <w:rFonts w:ascii="Times New Roman" w:hAnsi="Times New Roman"/>
          <w:sz w:val="28"/>
          <w:szCs w:val="28"/>
        </w:rPr>
      </w:pPr>
      <w:bookmarkStart w:id="78" w:name="sub_105"/>
      <w:bookmarkEnd w:id="77"/>
      <w:r w:rsidRPr="00290E66">
        <w:rPr>
          <w:rFonts w:ascii="Times New Roman" w:hAnsi="Times New Roman"/>
          <w:sz w:val="28"/>
          <w:szCs w:val="28"/>
        </w:rPr>
        <w:t>снижение смертности от дорожно-транспортных происшествий до 10,6 случая на 100 тыс. населения;</w:t>
      </w:r>
    </w:p>
    <w:bookmarkEnd w:id="78"/>
    <w:p w14:paraId="7D1BE64F" w14:textId="77777777" w:rsidR="00DA4488" w:rsidRPr="00290E66" w:rsidRDefault="00DA4488" w:rsidP="00D95987">
      <w:pPr>
        <w:numPr>
          <w:ilvl w:val="0"/>
          <w:numId w:val="16"/>
        </w:numPr>
        <w:spacing w:after="0" w:line="240" w:lineRule="auto"/>
        <w:ind w:left="0" w:firstLine="839"/>
        <w:jc w:val="both"/>
        <w:rPr>
          <w:rFonts w:ascii="Times New Roman" w:hAnsi="Times New Roman"/>
          <w:sz w:val="28"/>
          <w:szCs w:val="28"/>
        </w:rPr>
      </w:pPr>
      <w:r w:rsidRPr="00290E66">
        <w:rPr>
          <w:rFonts w:ascii="Times New Roman" w:hAnsi="Times New Roman"/>
          <w:sz w:val="28"/>
          <w:szCs w:val="28"/>
        </w:rPr>
        <w:t>снижение младенческой смертности, в первую очередь за счет снижения ее в регионах с высоким уровнем данного показателя, до 7,5 на 1 тыс. родившихся живыми.</w:t>
      </w:r>
    </w:p>
    <w:p w14:paraId="325F5338" w14:textId="0E839A6D" w:rsidR="0040317A" w:rsidRDefault="0040317A" w:rsidP="0040317A">
      <w:pPr>
        <w:autoSpaceDE w:val="0"/>
        <w:autoSpaceDN w:val="0"/>
        <w:adjustRightInd w:val="0"/>
        <w:spacing w:after="0" w:line="240" w:lineRule="auto"/>
        <w:ind w:firstLine="851"/>
        <w:jc w:val="both"/>
        <w:rPr>
          <w:rFonts w:ascii="Times New Roman" w:hAnsi="Times New Roman"/>
          <w:sz w:val="28"/>
          <w:szCs w:val="28"/>
        </w:rPr>
      </w:pPr>
      <w:r w:rsidRPr="0040317A">
        <w:rPr>
          <w:rFonts w:ascii="Times New Roman" w:hAnsi="Times New Roman"/>
          <w:sz w:val="28"/>
          <w:szCs w:val="28"/>
        </w:rPr>
        <w:t xml:space="preserve">Сведения о фактическом выполнении целевых значений показателей п/п «а» п. 1 Указа Президента РФ № 598 за 2017 год, представлены в таблице № </w:t>
      </w:r>
      <w:r w:rsidR="00B7268A">
        <w:rPr>
          <w:rFonts w:ascii="Times New Roman" w:hAnsi="Times New Roman"/>
          <w:sz w:val="28"/>
          <w:szCs w:val="28"/>
        </w:rPr>
        <w:t>26</w:t>
      </w:r>
      <w:r w:rsidR="00F82FCD">
        <w:rPr>
          <w:rFonts w:ascii="Times New Roman" w:hAnsi="Times New Roman"/>
          <w:sz w:val="28"/>
          <w:szCs w:val="28"/>
        </w:rPr>
        <w:t>:</w:t>
      </w:r>
    </w:p>
    <w:p w14:paraId="0E086230" w14:textId="77777777" w:rsidR="0040317A" w:rsidRPr="0040317A" w:rsidRDefault="0040317A" w:rsidP="0040317A">
      <w:pPr>
        <w:autoSpaceDE w:val="0"/>
        <w:autoSpaceDN w:val="0"/>
        <w:adjustRightInd w:val="0"/>
        <w:spacing w:after="0" w:line="240" w:lineRule="auto"/>
        <w:ind w:firstLine="851"/>
        <w:jc w:val="both"/>
        <w:rPr>
          <w:rFonts w:ascii="Times New Roman" w:hAnsi="Times New Roman"/>
          <w:sz w:val="28"/>
          <w:szCs w:val="28"/>
        </w:rPr>
      </w:pPr>
    </w:p>
    <w:p w14:paraId="72AB92EB" w14:textId="77777777" w:rsidR="0040317A" w:rsidRPr="00F82FCD" w:rsidRDefault="0040317A" w:rsidP="0040317A">
      <w:pPr>
        <w:autoSpaceDE w:val="0"/>
        <w:autoSpaceDN w:val="0"/>
        <w:adjustRightInd w:val="0"/>
        <w:spacing w:after="0" w:line="240" w:lineRule="auto"/>
        <w:jc w:val="both"/>
        <w:rPr>
          <w:rFonts w:ascii="Times New Roman" w:hAnsi="Times New Roman"/>
          <w:sz w:val="24"/>
          <w:szCs w:val="24"/>
        </w:rPr>
      </w:pPr>
      <w:r w:rsidRPr="00F82FCD">
        <w:rPr>
          <w:rFonts w:ascii="Times New Roman" w:hAnsi="Times New Roman"/>
          <w:sz w:val="24"/>
          <w:szCs w:val="24"/>
        </w:rPr>
        <w:t xml:space="preserve">Таблица </w:t>
      </w:r>
      <w:r w:rsidRPr="00F82FCD">
        <w:rPr>
          <w:rFonts w:ascii="Times New Roman" w:hAnsi="Times New Roman"/>
          <w:sz w:val="24"/>
          <w:szCs w:val="24"/>
        </w:rPr>
        <w:fldChar w:fldCharType="begin"/>
      </w:r>
      <w:r w:rsidRPr="00F82FCD">
        <w:rPr>
          <w:rFonts w:ascii="Times New Roman" w:hAnsi="Times New Roman"/>
          <w:sz w:val="24"/>
          <w:szCs w:val="24"/>
        </w:rPr>
        <w:instrText xml:space="preserve"> SEQ Таблица \* ARABIC </w:instrText>
      </w:r>
      <w:r w:rsidRPr="00F82FCD">
        <w:rPr>
          <w:rFonts w:ascii="Times New Roman" w:hAnsi="Times New Roman"/>
          <w:sz w:val="24"/>
          <w:szCs w:val="24"/>
        </w:rPr>
        <w:fldChar w:fldCharType="separate"/>
      </w:r>
      <w:r w:rsidR="00CF1730">
        <w:rPr>
          <w:rFonts w:ascii="Times New Roman" w:hAnsi="Times New Roman"/>
          <w:noProof/>
          <w:sz w:val="24"/>
          <w:szCs w:val="24"/>
        </w:rPr>
        <w:t>26</w:t>
      </w:r>
      <w:r w:rsidRPr="00F82FCD">
        <w:rPr>
          <w:rFonts w:ascii="Times New Roman" w:hAnsi="Times New Roman"/>
          <w:sz w:val="24"/>
          <w:szCs w:val="24"/>
        </w:rPr>
        <w:fldChar w:fldCharType="end"/>
      </w:r>
      <w:r w:rsidRPr="00F82FCD">
        <w:rPr>
          <w:rFonts w:ascii="Times New Roman" w:hAnsi="Times New Roman"/>
          <w:sz w:val="24"/>
          <w:szCs w:val="24"/>
        </w:rPr>
        <w:t>. Сведения о выполнении целевых показателях</w:t>
      </w:r>
    </w:p>
    <w:tbl>
      <w:tblPr>
        <w:tblW w:w="9372" w:type="dxa"/>
        <w:tblInd w:w="93" w:type="dxa"/>
        <w:tblLayout w:type="fixed"/>
        <w:tblLook w:val="04A0" w:firstRow="1" w:lastRow="0" w:firstColumn="1" w:lastColumn="0" w:noHBand="0" w:noVBand="1"/>
      </w:tblPr>
      <w:tblGrid>
        <w:gridCol w:w="3276"/>
        <w:gridCol w:w="1418"/>
        <w:gridCol w:w="1560"/>
        <w:gridCol w:w="850"/>
        <w:gridCol w:w="1276"/>
        <w:gridCol w:w="992"/>
      </w:tblGrid>
      <w:tr w:rsidR="0040317A" w:rsidRPr="00F82FCD" w14:paraId="12260C2F" w14:textId="77777777" w:rsidTr="000D2C2B">
        <w:trPr>
          <w:trHeight w:val="251"/>
          <w:tblHeader/>
        </w:trPr>
        <w:tc>
          <w:tcPr>
            <w:tcW w:w="3276" w:type="dxa"/>
            <w:vMerge w:val="restart"/>
            <w:tcBorders>
              <w:top w:val="double" w:sz="4" w:space="0" w:color="auto"/>
              <w:left w:val="double" w:sz="4" w:space="0" w:color="auto"/>
              <w:right w:val="single" w:sz="4" w:space="0" w:color="auto"/>
            </w:tcBorders>
            <w:shd w:val="clear" w:color="auto" w:fill="auto"/>
            <w:vAlign w:val="center"/>
          </w:tcPr>
          <w:p w14:paraId="3B302626" w14:textId="77777777" w:rsidR="0040317A" w:rsidRPr="00F82FCD" w:rsidRDefault="0040317A" w:rsidP="00F82FCD">
            <w:pPr>
              <w:overflowPunct w:val="0"/>
              <w:autoSpaceDE w:val="0"/>
              <w:autoSpaceDN w:val="0"/>
              <w:adjustRightInd w:val="0"/>
              <w:spacing w:after="0" w:line="240" w:lineRule="auto"/>
              <w:jc w:val="center"/>
              <w:textAlignment w:val="baseline"/>
              <w:rPr>
                <w:rFonts w:ascii="Times New Roman" w:eastAsia="Times New Roman" w:hAnsi="Times New Roman"/>
                <w:bCs/>
                <w:color w:val="000000"/>
                <w:lang w:eastAsia="ru-RU"/>
              </w:rPr>
            </w:pPr>
            <w:r w:rsidRPr="00F82FCD">
              <w:rPr>
                <w:rFonts w:ascii="Times New Roman" w:eastAsia="Times New Roman" w:hAnsi="Times New Roman"/>
                <w:bCs/>
                <w:color w:val="000000"/>
                <w:lang w:eastAsia="ru-RU"/>
              </w:rPr>
              <w:t>Наименование значений показателей</w:t>
            </w:r>
          </w:p>
        </w:tc>
        <w:tc>
          <w:tcPr>
            <w:tcW w:w="6096" w:type="dxa"/>
            <w:gridSpan w:val="5"/>
            <w:tcBorders>
              <w:top w:val="double" w:sz="4" w:space="0" w:color="auto"/>
              <w:left w:val="single" w:sz="4" w:space="0" w:color="auto"/>
              <w:right w:val="double" w:sz="4" w:space="0" w:color="auto"/>
            </w:tcBorders>
            <w:vAlign w:val="center"/>
          </w:tcPr>
          <w:p w14:paraId="4134657C" w14:textId="77777777" w:rsidR="0040317A" w:rsidRPr="00F82FCD" w:rsidRDefault="0040317A" w:rsidP="00F82FCD">
            <w:pPr>
              <w:overflowPunct w:val="0"/>
              <w:autoSpaceDE w:val="0"/>
              <w:autoSpaceDN w:val="0"/>
              <w:adjustRightInd w:val="0"/>
              <w:spacing w:after="0" w:line="240" w:lineRule="auto"/>
              <w:jc w:val="center"/>
              <w:textAlignment w:val="baseline"/>
              <w:rPr>
                <w:rFonts w:ascii="Times New Roman" w:eastAsia="Times New Roman" w:hAnsi="Times New Roman"/>
                <w:bCs/>
                <w:color w:val="000000"/>
                <w:lang w:eastAsia="ru-RU"/>
              </w:rPr>
            </w:pPr>
            <w:r w:rsidRPr="00F82FCD">
              <w:rPr>
                <w:rFonts w:ascii="Times New Roman" w:eastAsia="Times New Roman" w:hAnsi="Times New Roman"/>
                <w:bCs/>
                <w:color w:val="000000"/>
                <w:lang w:eastAsia="ru-RU"/>
              </w:rPr>
              <w:t>Значение индикативного показателя на 2017 год</w:t>
            </w:r>
          </w:p>
        </w:tc>
      </w:tr>
      <w:tr w:rsidR="0040317A" w:rsidRPr="00F82FCD" w14:paraId="4DBFA98C" w14:textId="77777777" w:rsidTr="000D2C2B">
        <w:trPr>
          <w:trHeight w:val="685"/>
          <w:tblHeader/>
        </w:trPr>
        <w:tc>
          <w:tcPr>
            <w:tcW w:w="3276" w:type="dxa"/>
            <w:vMerge/>
            <w:tcBorders>
              <w:left w:val="double" w:sz="4" w:space="0" w:color="auto"/>
              <w:bottom w:val="single" w:sz="4" w:space="0" w:color="auto"/>
              <w:right w:val="single" w:sz="4" w:space="0" w:color="auto"/>
            </w:tcBorders>
            <w:vAlign w:val="center"/>
          </w:tcPr>
          <w:p w14:paraId="58AE1B26" w14:textId="77777777" w:rsidR="0040317A" w:rsidRPr="00F82FCD" w:rsidRDefault="0040317A" w:rsidP="00F82FCD">
            <w:pPr>
              <w:overflowPunct w:val="0"/>
              <w:autoSpaceDE w:val="0"/>
              <w:autoSpaceDN w:val="0"/>
              <w:adjustRightInd w:val="0"/>
              <w:spacing w:after="0" w:line="240" w:lineRule="auto"/>
              <w:jc w:val="center"/>
              <w:textAlignment w:val="baseline"/>
              <w:rPr>
                <w:rFonts w:ascii="Times New Roman" w:eastAsia="Times New Roman" w:hAnsi="Times New Roman"/>
                <w:bCs/>
                <w:color w:val="000000"/>
                <w:lang w:eastAsia="ru-RU"/>
              </w:rPr>
            </w:pPr>
          </w:p>
        </w:tc>
        <w:tc>
          <w:tcPr>
            <w:tcW w:w="1418" w:type="dxa"/>
            <w:tcBorders>
              <w:top w:val="single" w:sz="4" w:space="0" w:color="auto"/>
              <w:left w:val="single" w:sz="4" w:space="0" w:color="auto"/>
              <w:right w:val="single" w:sz="4" w:space="0" w:color="auto"/>
            </w:tcBorders>
            <w:shd w:val="clear" w:color="auto" w:fill="auto"/>
            <w:vAlign w:val="center"/>
          </w:tcPr>
          <w:p w14:paraId="2A5463DD" w14:textId="77777777" w:rsidR="0040317A" w:rsidRPr="00F82FCD" w:rsidRDefault="0040317A" w:rsidP="00F82FCD">
            <w:pPr>
              <w:overflowPunct w:val="0"/>
              <w:autoSpaceDE w:val="0"/>
              <w:autoSpaceDN w:val="0"/>
              <w:adjustRightInd w:val="0"/>
              <w:spacing w:after="0" w:line="240" w:lineRule="auto"/>
              <w:jc w:val="center"/>
              <w:textAlignment w:val="baseline"/>
              <w:rPr>
                <w:rFonts w:ascii="Times New Roman" w:eastAsia="Times New Roman" w:hAnsi="Times New Roman"/>
                <w:bCs/>
                <w:color w:val="000000"/>
                <w:lang w:eastAsia="ru-RU"/>
              </w:rPr>
            </w:pPr>
            <w:r w:rsidRPr="00F82FCD">
              <w:rPr>
                <w:rFonts w:ascii="Times New Roman" w:eastAsia="Times New Roman" w:hAnsi="Times New Roman"/>
                <w:bCs/>
                <w:color w:val="000000"/>
                <w:lang w:eastAsia="ru-RU"/>
              </w:rPr>
              <w:t>Целевое по Указу Президента РФ № 598</w:t>
            </w:r>
          </w:p>
        </w:tc>
        <w:tc>
          <w:tcPr>
            <w:tcW w:w="1560" w:type="dxa"/>
            <w:tcBorders>
              <w:top w:val="single" w:sz="4" w:space="0" w:color="auto"/>
              <w:left w:val="nil"/>
              <w:bottom w:val="single" w:sz="4" w:space="0" w:color="auto"/>
              <w:right w:val="single" w:sz="4" w:space="0" w:color="auto"/>
            </w:tcBorders>
            <w:shd w:val="clear" w:color="auto" w:fill="auto"/>
            <w:vAlign w:val="center"/>
          </w:tcPr>
          <w:p w14:paraId="0287CDB6" w14:textId="77777777" w:rsidR="0040317A" w:rsidRPr="00F82FCD" w:rsidRDefault="0040317A" w:rsidP="00F82FCD">
            <w:pPr>
              <w:overflowPunct w:val="0"/>
              <w:autoSpaceDE w:val="0"/>
              <w:autoSpaceDN w:val="0"/>
              <w:adjustRightInd w:val="0"/>
              <w:spacing w:after="0" w:line="240" w:lineRule="auto"/>
              <w:jc w:val="center"/>
              <w:textAlignment w:val="baseline"/>
              <w:rPr>
                <w:rFonts w:ascii="Times New Roman" w:eastAsia="Times New Roman" w:hAnsi="Times New Roman"/>
                <w:bCs/>
                <w:color w:val="000000"/>
                <w:lang w:eastAsia="ru-RU"/>
              </w:rPr>
            </w:pPr>
            <w:r w:rsidRPr="00F82FCD">
              <w:rPr>
                <w:rFonts w:ascii="Times New Roman" w:eastAsia="Times New Roman" w:hAnsi="Times New Roman"/>
                <w:bCs/>
                <w:color w:val="000000"/>
                <w:lang w:eastAsia="ru-RU"/>
              </w:rPr>
              <w:t xml:space="preserve">Плановое (в редакции </w:t>
            </w:r>
            <w:r w:rsidRPr="00F82FCD">
              <w:rPr>
                <w:rFonts w:ascii="Times New Roman" w:hAnsi="Times New Roman"/>
              </w:rPr>
              <w:t>распоряжения Губернатора Архангельской области от 12.02.2018 № 160-р</w:t>
            </w:r>
          </w:p>
        </w:tc>
        <w:tc>
          <w:tcPr>
            <w:tcW w:w="850" w:type="dxa"/>
            <w:tcBorders>
              <w:top w:val="single" w:sz="4" w:space="0" w:color="auto"/>
              <w:left w:val="nil"/>
              <w:bottom w:val="single" w:sz="4" w:space="0" w:color="auto"/>
              <w:right w:val="single" w:sz="4" w:space="0" w:color="auto"/>
            </w:tcBorders>
            <w:shd w:val="clear" w:color="auto" w:fill="auto"/>
            <w:vAlign w:val="center"/>
          </w:tcPr>
          <w:p w14:paraId="2EEB69FA" w14:textId="77777777" w:rsidR="0040317A" w:rsidRPr="00F82FCD" w:rsidRDefault="0040317A" w:rsidP="00F82FCD">
            <w:pPr>
              <w:overflowPunct w:val="0"/>
              <w:autoSpaceDE w:val="0"/>
              <w:autoSpaceDN w:val="0"/>
              <w:adjustRightInd w:val="0"/>
              <w:spacing w:after="0" w:line="240" w:lineRule="auto"/>
              <w:jc w:val="center"/>
              <w:textAlignment w:val="baseline"/>
              <w:rPr>
                <w:rFonts w:ascii="Times New Roman" w:eastAsia="Times New Roman" w:hAnsi="Times New Roman"/>
                <w:bCs/>
                <w:color w:val="000000"/>
                <w:lang w:eastAsia="ru-RU"/>
              </w:rPr>
            </w:pPr>
            <w:r w:rsidRPr="00F82FCD">
              <w:rPr>
                <w:rFonts w:ascii="Times New Roman" w:eastAsia="Times New Roman" w:hAnsi="Times New Roman"/>
                <w:bCs/>
                <w:color w:val="000000"/>
                <w:lang w:eastAsia="ru-RU"/>
              </w:rPr>
              <w:t>Факт</w:t>
            </w:r>
          </w:p>
        </w:tc>
        <w:tc>
          <w:tcPr>
            <w:tcW w:w="1276" w:type="dxa"/>
            <w:tcBorders>
              <w:top w:val="single" w:sz="4" w:space="0" w:color="auto"/>
              <w:left w:val="nil"/>
              <w:bottom w:val="single" w:sz="4" w:space="0" w:color="auto"/>
              <w:right w:val="single" w:sz="4" w:space="0" w:color="auto"/>
            </w:tcBorders>
            <w:vAlign w:val="center"/>
          </w:tcPr>
          <w:p w14:paraId="184D71C5" w14:textId="77777777" w:rsidR="0040317A" w:rsidRPr="00F82FCD" w:rsidRDefault="0040317A" w:rsidP="00F82FCD">
            <w:pPr>
              <w:overflowPunct w:val="0"/>
              <w:autoSpaceDE w:val="0"/>
              <w:autoSpaceDN w:val="0"/>
              <w:adjustRightInd w:val="0"/>
              <w:spacing w:after="0" w:line="240" w:lineRule="auto"/>
              <w:jc w:val="center"/>
              <w:textAlignment w:val="baseline"/>
              <w:rPr>
                <w:rFonts w:ascii="Times New Roman" w:eastAsia="Times New Roman" w:hAnsi="Times New Roman"/>
                <w:bCs/>
                <w:color w:val="000000"/>
                <w:lang w:eastAsia="ru-RU"/>
              </w:rPr>
            </w:pPr>
            <w:r w:rsidRPr="00F82FCD">
              <w:rPr>
                <w:rFonts w:ascii="Times New Roman" w:eastAsia="Times New Roman" w:hAnsi="Times New Roman"/>
                <w:bCs/>
                <w:color w:val="000000"/>
                <w:lang w:eastAsia="ru-RU"/>
              </w:rPr>
              <w:t>Отклонение от целевого значения по Указу № 598</w:t>
            </w:r>
          </w:p>
        </w:tc>
        <w:tc>
          <w:tcPr>
            <w:tcW w:w="992" w:type="dxa"/>
            <w:tcBorders>
              <w:top w:val="single" w:sz="4" w:space="0" w:color="auto"/>
              <w:left w:val="single" w:sz="4" w:space="0" w:color="auto"/>
              <w:bottom w:val="single" w:sz="4" w:space="0" w:color="auto"/>
              <w:right w:val="double" w:sz="4" w:space="0" w:color="auto"/>
            </w:tcBorders>
            <w:vAlign w:val="center"/>
          </w:tcPr>
          <w:p w14:paraId="6E1243CB" w14:textId="77777777" w:rsidR="0040317A" w:rsidRPr="00F82FCD" w:rsidRDefault="0040317A" w:rsidP="00F82FCD">
            <w:pPr>
              <w:overflowPunct w:val="0"/>
              <w:autoSpaceDE w:val="0"/>
              <w:autoSpaceDN w:val="0"/>
              <w:adjustRightInd w:val="0"/>
              <w:spacing w:after="0" w:line="240" w:lineRule="auto"/>
              <w:jc w:val="center"/>
              <w:textAlignment w:val="baseline"/>
              <w:rPr>
                <w:rFonts w:ascii="Times New Roman" w:eastAsia="Times New Roman" w:hAnsi="Times New Roman"/>
                <w:bCs/>
                <w:color w:val="000000"/>
                <w:lang w:eastAsia="ru-RU"/>
              </w:rPr>
            </w:pPr>
            <w:r w:rsidRPr="00F82FCD">
              <w:rPr>
                <w:rFonts w:ascii="Times New Roman" w:eastAsia="Times New Roman" w:hAnsi="Times New Roman"/>
                <w:bCs/>
                <w:color w:val="000000"/>
                <w:lang w:eastAsia="ru-RU"/>
              </w:rPr>
              <w:t>Отклонение от планового</w:t>
            </w:r>
          </w:p>
        </w:tc>
      </w:tr>
      <w:tr w:rsidR="0040317A" w:rsidRPr="00F82FCD" w14:paraId="66922B8E" w14:textId="77777777" w:rsidTr="000D2C2B">
        <w:trPr>
          <w:trHeight w:val="936"/>
        </w:trPr>
        <w:tc>
          <w:tcPr>
            <w:tcW w:w="3276" w:type="dxa"/>
            <w:tcBorders>
              <w:top w:val="single" w:sz="4" w:space="0" w:color="auto"/>
              <w:left w:val="double" w:sz="4" w:space="0" w:color="auto"/>
              <w:bottom w:val="single" w:sz="4" w:space="0" w:color="auto"/>
              <w:right w:val="single" w:sz="4" w:space="0" w:color="auto"/>
            </w:tcBorders>
            <w:shd w:val="clear" w:color="auto" w:fill="auto"/>
            <w:vAlign w:val="center"/>
          </w:tcPr>
          <w:p w14:paraId="4CD841CA" w14:textId="77777777" w:rsidR="0040317A" w:rsidRPr="00F82FCD" w:rsidRDefault="0040317A" w:rsidP="000D2C2B">
            <w:pPr>
              <w:overflowPunct w:val="0"/>
              <w:autoSpaceDE w:val="0"/>
              <w:autoSpaceDN w:val="0"/>
              <w:adjustRightInd w:val="0"/>
              <w:spacing w:after="0" w:line="240" w:lineRule="auto"/>
              <w:ind w:left="47"/>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 xml:space="preserve">Смертность населения от болезни системы кровообращения </w:t>
            </w:r>
            <w:r w:rsidR="000D2C2B">
              <w:rPr>
                <w:rFonts w:ascii="Times New Roman" w:eastAsia="Times New Roman" w:hAnsi="Times New Roman"/>
                <w:color w:val="000000"/>
                <w:lang w:eastAsia="ru-RU"/>
              </w:rPr>
              <w:t>(случаев на 100 000 населения)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F60CBBC"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649,4</w:t>
            </w:r>
          </w:p>
        </w:tc>
        <w:tc>
          <w:tcPr>
            <w:tcW w:w="1560" w:type="dxa"/>
            <w:tcBorders>
              <w:top w:val="single" w:sz="4" w:space="0" w:color="auto"/>
              <w:left w:val="nil"/>
              <w:bottom w:val="single" w:sz="4" w:space="0" w:color="auto"/>
              <w:right w:val="single" w:sz="4" w:space="0" w:color="auto"/>
            </w:tcBorders>
            <w:shd w:val="clear" w:color="auto" w:fill="auto"/>
            <w:vAlign w:val="center"/>
          </w:tcPr>
          <w:p w14:paraId="5F74AD9B"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678,6</w:t>
            </w:r>
          </w:p>
        </w:tc>
        <w:tc>
          <w:tcPr>
            <w:tcW w:w="850" w:type="dxa"/>
            <w:tcBorders>
              <w:top w:val="single" w:sz="4" w:space="0" w:color="auto"/>
              <w:left w:val="nil"/>
              <w:bottom w:val="single" w:sz="4" w:space="0" w:color="auto"/>
              <w:right w:val="single" w:sz="4" w:space="0" w:color="auto"/>
            </w:tcBorders>
            <w:shd w:val="clear" w:color="auto" w:fill="auto"/>
            <w:vAlign w:val="center"/>
          </w:tcPr>
          <w:p w14:paraId="1A3509FF"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749,0</w:t>
            </w:r>
          </w:p>
        </w:tc>
        <w:tc>
          <w:tcPr>
            <w:tcW w:w="1276" w:type="dxa"/>
            <w:tcBorders>
              <w:top w:val="single" w:sz="4" w:space="0" w:color="auto"/>
              <w:left w:val="nil"/>
              <w:bottom w:val="single" w:sz="4" w:space="0" w:color="auto"/>
              <w:right w:val="single" w:sz="4" w:space="0" w:color="auto"/>
            </w:tcBorders>
            <w:vAlign w:val="center"/>
          </w:tcPr>
          <w:p w14:paraId="7FCD4AAF"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+99,6</w:t>
            </w:r>
          </w:p>
        </w:tc>
        <w:tc>
          <w:tcPr>
            <w:tcW w:w="992" w:type="dxa"/>
            <w:tcBorders>
              <w:top w:val="single" w:sz="4" w:space="0" w:color="auto"/>
              <w:left w:val="single" w:sz="4" w:space="0" w:color="auto"/>
              <w:bottom w:val="single" w:sz="4" w:space="0" w:color="auto"/>
              <w:right w:val="double" w:sz="4" w:space="0" w:color="auto"/>
            </w:tcBorders>
            <w:vAlign w:val="center"/>
          </w:tcPr>
          <w:p w14:paraId="01B70D9F"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+70,4</w:t>
            </w:r>
          </w:p>
        </w:tc>
      </w:tr>
      <w:tr w:rsidR="0040317A" w:rsidRPr="00F82FCD" w14:paraId="2EFE12E9" w14:textId="77777777" w:rsidTr="000D2C2B">
        <w:trPr>
          <w:trHeight w:val="1083"/>
        </w:trPr>
        <w:tc>
          <w:tcPr>
            <w:tcW w:w="3276" w:type="dxa"/>
            <w:tcBorders>
              <w:top w:val="single" w:sz="4" w:space="0" w:color="auto"/>
              <w:left w:val="double" w:sz="4" w:space="0" w:color="auto"/>
              <w:bottom w:val="single" w:sz="4" w:space="0" w:color="auto"/>
              <w:right w:val="single" w:sz="4" w:space="0" w:color="auto"/>
            </w:tcBorders>
            <w:shd w:val="clear" w:color="auto" w:fill="auto"/>
            <w:vAlign w:val="center"/>
          </w:tcPr>
          <w:p w14:paraId="109DD988" w14:textId="77777777" w:rsidR="0040317A" w:rsidRPr="00F82FCD" w:rsidRDefault="0040317A" w:rsidP="000D2C2B">
            <w:pPr>
              <w:overflowPunct w:val="0"/>
              <w:autoSpaceDE w:val="0"/>
              <w:autoSpaceDN w:val="0"/>
              <w:adjustRightInd w:val="0"/>
              <w:spacing w:after="0" w:line="240" w:lineRule="auto"/>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 xml:space="preserve">Смертность населения от новообразований, в том числе злокачественных случаев на 100 000 населения)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2AEF2F4"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192,8</w:t>
            </w:r>
          </w:p>
        </w:tc>
        <w:tc>
          <w:tcPr>
            <w:tcW w:w="1560" w:type="dxa"/>
            <w:tcBorders>
              <w:top w:val="single" w:sz="4" w:space="0" w:color="auto"/>
              <w:left w:val="nil"/>
              <w:bottom w:val="single" w:sz="4" w:space="0" w:color="auto"/>
              <w:right w:val="single" w:sz="4" w:space="0" w:color="auto"/>
            </w:tcBorders>
            <w:shd w:val="clear" w:color="auto" w:fill="auto"/>
            <w:vAlign w:val="center"/>
          </w:tcPr>
          <w:p w14:paraId="5CAB2520"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210,5</w:t>
            </w:r>
          </w:p>
        </w:tc>
        <w:tc>
          <w:tcPr>
            <w:tcW w:w="850" w:type="dxa"/>
            <w:tcBorders>
              <w:top w:val="single" w:sz="4" w:space="0" w:color="auto"/>
              <w:left w:val="nil"/>
              <w:bottom w:val="single" w:sz="4" w:space="0" w:color="auto"/>
              <w:right w:val="single" w:sz="4" w:space="0" w:color="auto"/>
            </w:tcBorders>
            <w:shd w:val="clear" w:color="auto" w:fill="auto"/>
            <w:vAlign w:val="center"/>
          </w:tcPr>
          <w:p w14:paraId="2CBC1617"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240,6</w:t>
            </w:r>
          </w:p>
        </w:tc>
        <w:tc>
          <w:tcPr>
            <w:tcW w:w="1276" w:type="dxa"/>
            <w:tcBorders>
              <w:top w:val="single" w:sz="4" w:space="0" w:color="auto"/>
              <w:left w:val="nil"/>
              <w:bottom w:val="single" w:sz="4" w:space="0" w:color="auto"/>
              <w:right w:val="single" w:sz="4" w:space="0" w:color="auto"/>
            </w:tcBorders>
            <w:vAlign w:val="center"/>
          </w:tcPr>
          <w:p w14:paraId="46A8458D"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+47,8</w:t>
            </w:r>
          </w:p>
        </w:tc>
        <w:tc>
          <w:tcPr>
            <w:tcW w:w="992" w:type="dxa"/>
            <w:tcBorders>
              <w:top w:val="single" w:sz="4" w:space="0" w:color="auto"/>
              <w:left w:val="single" w:sz="4" w:space="0" w:color="auto"/>
              <w:bottom w:val="single" w:sz="4" w:space="0" w:color="auto"/>
              <w:right w:val="double" w:sz="4" w:space="0" w:color="auto"/>
            </w:tcBorders>
            <w:vAlign w:val="center"/>
          </w:tcPr>
          <w:p w14:paraId="4080F9DB"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+30,1</w:t>
            </w:r>
          </w:p>
        </w:tc>
      </w:tr>
      <w:tr w:rsidR="0040317A" w:rsidRPr="00F82FCD" w14:paraId="51092382" w14:textId="77777777" w:rsidTr="000D2C2B">
        <w:trPr>
          <w:trHeight w:val="411"/>
        </w:trPr>
        <w:tc>
          <w:tcPr>
            <w:tcW w:w="3276" w:type="dxa"/>
            <w:tcBorders>
              <w:top w:val="single" w:sz="4" w:space="0" w:color="auto"/>
              <w:left w:val="double" w:sz="4" w:space="0" w:color="auto"/>
              <w:bottom w:val="single" w:sz="4" w:space="0" w:color="auto"/>
              <w:right w:val="single" w:sz="4" w:space="0" w:color="auto"/>
            </w:tcBorders>
            <w:shd w:val="clear" w:color="auto" w:fill="auto"/>
            <w:vAlign w:val="center"/>
          </w:tcPr>
          <w:p w14:paraId="64285201" w14:textId="77777777" w:rsidR="0040317A" w:rsidRPr="00F82FCD" w:rsidRDefault="0040317A" w:rsidP="000D2C2B">
            <w:pPr>
              <w:overflowPunct w:val="0"/>
              <w:autoSpaceDE w:val="0"/>
              <w:autoSpaceDN w:val="0"/>
              <w:adjustRightInd w:val="0"/>
              <w:spacing w:after="0" w:line="240" w:lineRule="auto"/>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Смертность населения от туберкулеза (случаев на 100 000 населения)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9DED6A3"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11,8</w:t>
            </w:r>
          </w:p>
        </w:tc>
        <w:tc>
          <w:tcPr>
            <w:tcW w:w="1560" w:type="dxa"/>
            <w:tcBorders>
              <w:top w:val="single" w:sz="4" w:space="0" w:color="auto"/>
              <w:left w:val="nil"/>
              <w:bottom w:val="single" w:sz="4" w:space="0" w:color="auto"/>
              <w:right w:val="single" w:sz="4" w:space="0" w:color="auto"/>
            </w:tcBorders>
            <w:shd w:val="clear" w:color="auto" w:fill="auto"/>
            <w:vAlign w:val="center"/>
          </w:tcPr>
          <w:p w14:paraId="74DD2917"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5,6</w:t>
            </w:r>
          </w:p>
        </w:tc>
        <w:tc>
          <w:tcPr>
            <w:tcW w:w="850" w:type="dxa"/>
            <w:tcBorders>
              <w:top w:val="single" w:sz="4" w:space="0" w:color="auto"/>
              <w:left w:val="nil"/>
              <w:bottom w:val="single" w:sz="4" w:space="0" w:color="auto"/>
              <w:right w:val="single" w:sz="4" w:space="0" w:color="auto"/>
            </w:tcBorders>
            <w:shd w:val="clear" w:color="auto" w:fill="auto"/>
            <w:vAlign w:val="center"/>
          </w:tcPr>
          <w:p w14:paraId="637E5D8D"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2,1</w:t>
            </w:r>
          </w:p>
        </w:tc>
        <w:tc>
          <w:tcPr>
            <w:tcW w:w="1276" w:type="dxa"/>
            <w:tcBorders>
              <w:top w:val="single" w:sz="4" w:space="0" w:color="auto"/>
              <w:left w:val="nil"/>
              <w:bottom w:val="single" w:sz="4" w:space="0" w:color="auto"/>
              <w:right w:val="single" w:sz="4" w:space="0" w:color="auto"/>
            </w:tcBorders>
            <w:vAlign w:val="center"/>
          </w:tcPr>
          <w:p w14:paraId="01D7D05B"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- 9,7</w:t>
            </w:r>
          </w:p>
        </w:tc>
        <w:tc>
          <w:tcPr>
            <w:tcW w:w="992" w:type="dxa"/>
            <w:tcBorders>
              <w:top w:val="single" w:sz="4" w:space="0" w:color="auto"/>
              <w:left w:val="single" w:sz="4" w:space="0" w:color="auto"/>
              <w:bottom w:val="single" w:sz="4" w:space="0" w:color="auto"/>
              <w:right w:val="double" w:sz="4" w:space="0" w:color="auto"/>
            </w:tcBorders>
            <w:vAlign w:val="center"/>
          </w:tcPr>
          <w:p w14:paraId="4F60D646"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- 3,5</w:t>
            </w:r>
          </w:p>
        </w:tc>
      </w:tr>
      <w:tr w:rsidR="0040317A" w:rsidRPr="00F82FCD" w14:paraId="4C43FDE0" w14:textId="77777777" w:rsidTr="000D2C2B">
        <w:trPr>
          <w:trHeight w:val="411"/>
        </w:trPr>
        <w:tc>
          <w:tcPr>
            <w:tcW w:w="3276" w:type="dxa"/>
            <w:tcBorders>
              <w:top w:val="single" w:sz="4" w:space="0" w:color="auto"/>
              <w:left w:val="double" w:sz="4" w:space="0" w:color="auto"/>
              <w:bottom w:val="single" w:sz="4" w:space="0" w:color="auto"/>
              <w:right w:val="single" w:sz="4" w:space="0" w:color="auto"/>
            </w:tcBorders>
            <w:shd w:val="clear" w:color="auto" w:fill="auto"/>
            <w:vAlign w:val="center"/>
          </w:tcPr>
          <w:p w14:paraId="66A4082B" w14:textId="77777777" w:rsidR="0040317A" w:rsidRPr="00F82FCD" w:rsidRDefault="0040317A" w:rsidP="000D2C2B">
            <w:pPr>
              <w:overflowPunct w:val="0"/>
              <w:autoSpaceDE w:val="0"/>
              <w:autoSpaceDN w:val="0"/>
              <w:adjustRightInd w:val="0"/>
              <w:spacing w:after="0" w:line="240" w:lineRule="auto"/>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Смертность населения в результате дорожно-транспортных происшествий (случаев на 100 000 населения)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DDA4093"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10,6</w:t>
            </w:r>
          </w:p>
        </w:tc>
        <w:tc>
          <w:tcPr>
            <w:tcW w:w="1560" w:type="dxa"/>
            <w:tcBorders>
              <w:top w:val="single" w:sz="4" w:space="0" w:color="auto"/>
              <w:left w:val="nil"/>
              <w:bottom w:val="single" w:sz="4" w:space="0" w:color="auto"/>
              <w:right w:val="single" w:sz="4" w:space="0" w:color="auto"/>
            </w:tcBorders>
            <w:shd w:val="clear" w:color="auto" w:fill="auto"/>
            <w:vAlign w:val="center"/>
          </w:tcPr>
          <w:p w14:paraId="78EC10E7"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15,1</w:t>
            </w:r>
          </w:p>
        </w:tc>
        <w:tc>
          <w:tcPr>
            <w:tcW w:w="850" w:type="dxa"/>
            <w:tcBorders>
              <w:top w:val="single" w:sz="4" w:space="0" w:color="auto"/>
              <w:left w:val="nil"/>
              <w:bottom w:val="single" w:sz="4" w:space="0" w:color="auto"/>
              <w:right w:val="single" w:sz="4" w:space="0" w:color="auto"/>
            </w:tcBorders>
            <w:shd w:val="clear" w:color="auto" w:fill="auto"/>
            <w:vAlign w:val="center"/>
          </w:tcPr>
          <w:p w14:paraId="13517564"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11,7</w:t>
            </w:r>
          </w:p>
        </w:tc>
        <w:tc>
          <w:tcPr>
            <w:tcW w:w="1276" w:type="dxa"/>
            <w:tcBorders>
              <w:top w:val="single" w:sz="4" w:space="0" w:color="auto"/>
              <w:left w:val="nil"/>
              <w:bottom w:val="single" w:sz="4" w:space="0" w:color="auto"/>
              <w:right w:val="single" w:sz="4" w:space="0" w:color="auto"/>
            </w:tcBorders>
            <w:vAlign w:val="center"/>
          </w:tcPr>
          <w:p w14:paraId="37114064"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+1,1</w:t>
            </w:r>
          </w:p>
        </w:tc>
        <w:tc>
          <w:tcPr>
            <w:tcW w:w="992" w:type="dxa"/>
            <w:tcBorders>
              <w:top w:val="single" w:sz="4" w:space="0" w:color="auto"/>
              <w:left w:val="single" w:sz="4" w:space="0" w:color="auto"/>
              <w:bottom w:val="single" w:sz="4" w:space="0" w:color="auto"/>
              <w:right w:val="double" w:sz="4" w:space="0" w:color="auto"/>
            </w:tcBorders>
            <w:vAlign w:val="center"/>
          </w:tcPr>
          <w:p w14:paraId="2BE0059C"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- 3,4</w:t>
            </w:r>
          </w:p>
        </w:tc>
      </w:tr>
      <w:tr w:rsidR="0040317A" w:rsidRPr="00F82FCD" w14:paraId="7A6D9C25" w14:textId="77777777" w:rsidTr="000D2C2B">
        <w:trPr>
          <w:trHeight w:val="682"/>
        </w:trPr>
        <w:tc>
          <w:tcPr>
            <w:tcW w:w="3276" w:type="dxa"/>
            <w:tcBorders>
              <w:top w:val="single" w:sz="4" w:space="0" w:color="auto"/>
              <w:left w:val="double" w:sz="4" w:space="0" w:color="auto"/>
              <w:bottom w:val="double" w:sz="4" w:space="0" w:color="auto"/>
              <w:right w:val="single" w:sz="4" w:space="0" w:color="auto"/>
            </w:tcBorders>
            <w:shd w:val="clear" w:color="auto" w:fill="auto"/>
            <w:vAlign w:val="center"/>
          </w:tcPr>
          <w:p w14:paraId="676F49CC" w14:textId="77777777" w:rsidR="0040317A" w:rsidRPr="00F82FCD" w:rsidRDefault="0040317A" w:rsidP="000D2C2B">
            <w:pPr>
              <w:overflowPunct w:val="0"/>
              <w:autoSpaceDE w:val="0"/>
              <w:autoSpaceDN w:val="0"/>
              <w:adjustRightInd w:val="0"/>
              <w:spacing w:after="0" w:line="240" w:lineRule="auto"/>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 xml:space="preserve">Младенческая смертность (случаев на 1 000 родившихся живыми) </w:t>
            </w:r>
          </w:p>
        </w:tc>
        <w:tc>
          <w:tcPr>
            <w:tcW w:w="1418" w:type="dxa"/>
            <w:tcBorders>
              <w:top w:val="single" w:sz="4" w:space="0" w:color="auto"/>
              <w:left w:val="nil"/>
              <w:bottom w:val="double" w:sz="4" w:space="0" w:color="auto"/>
              <w:right w:val="single" w:sz="4" w:space="0" w:color="auto"/>
            </w:tcBorders>
            <w:vAlign w:val="center"/>
          </w:tcPr>
          <w:p w14:paraId="336F05A1"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7,5</w:t>
            </w:r>
          </w:p>
        </w:tc>
        <w:tc>
          <w:tcPr>
            <w:tcW w:w="1560" w:type="dxa"/>
            <w:tcBorders>
              <w:top w:val="single" w:sz="4" w:space="0" w:color="auto"/>
              <w:left w:val="single" w:sz="4" w:space="0" w:color="auto"/>
              <w:bottom w:val="double" w:sz="4" w:space="0" w:color="auto"/>
              <w:right w:val="single" w:sz="4" w:space="0" w:color="auto"/>
            </w:tcBorders>
            <w:shd w:val="clear" w:color="auto" w:fill="auto"/>
            <w:vAlign w:val="center"/>
          </w:tcPr>
          <w:p w14:paraId="4537C841"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6,3</w:t>
            </w:r>
          </w:p>
        </w:tc>
        <w:tc>
          <w:tcPr>
            <w:tcW w:w="850" w:type="dxa"/>
            <w:tcBorders>
              <w:top w:val="single" w:sz="4" w:space="0" w:color="auto"/>
              <w:left w:val="single" w:sz="4" w:space="0" w:color="auto"/>
              <w:bottom w:val="double" w:sz="4" w:space="0" w:color="auto"/>
              <w:right w:val="single" w:sz="4" w:space="0" w:color="auto"/>
            </w:tcBorders>
            <w:shd w:val="clear" w:color="auto" w:fill="auto"/>
            <w:vAlign w:val="center"/>
          </w:tcPr>
          <w:p w14:paraId="080A4C7E"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6,0</w:t>
            </w:r>
          </w:p>
        </w:tc>
        <w:tc>
          <w:tcPr>
            <w:tcW w:w="1276" w:type="dxa"/>
            <w:tcBorders>
              <w:top w:val="single" w:sz="4" w:space="0" w:color="auto"/>
              <w:left w:val="nil"/>
              <w:bottom w:val="double" w:sz="4" w:space="0" w:color="auto"/>
              <w:right w:val="single" w:sz="4" w:space="0" w:color="auto"/>
            </w:tcBorders>
            <w:vAlign w:val="center"/>
          </w:tcPr>
          <w:p w14:paraId="0E254050"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- 1,5</w:t>
            </w:r>
          </w:p>
        </w:tc>
        <w:tc>
          <w:tcPr>
            <w:tcW w:w="992" w:type="dxa"/>
            <w:tcBorders>
              <w:top w:val="single" w:sz="4" w:space="0" w:color="auto"/>
              <w:left w:val="single" w:sz="4" w:space="0" w:color="auto"/>
              <w:bottom w:val="double" w:sz="4" w:space="0" w:color="auto"/>
              <w:right w:val="double" w:sz="4" w:space="0" w:color="auto"/>
            </w:tcBorders>
            <w:vAlign w:val="center"/>
          </w:tcPr>
          <w:p w14:paraId="4620FBED" w14:textId="77777777" w:rsidR="0040317A" w:rsidRPr="00F82FCD" w:rsidRDefault="0040317A" w:rsidP="00B7268A">
            <w:pPr>
              <w:overflowPunct w:val="0"/>
              <w:autoSpaceDE w:val="0"/>
              <w:autoSpaceDN w:val="0"/>
              <w:adjustRightInd w:val="0"/>
              <w:spacing w:after="0" w:line="240" w:lineRule="auto"/>
              <w:jc w:val="right"/>
              <w:textAlignment w:val="baseline"/>
              <w:rPr>
                <w:rFonts w:ascii="Times New Roman" w:eastAsia="Times New Roman" w:hAnsi="Times New Roman"/>
                <w:color w:val="000000"/>
                <w:lang w:eastAsia="ru-RU"/>
              </w:rPr>
            </w:pPr>
            <w:r w:rsidRPr="00F82FCD">
              <w:rPr>
                <w:rFonts w:ascii="Times New Roman" w:eastAsia="Times New Roman" w:hAnsi="Times New Roman"/>
                <w:color w:val="000000"/>
                <w:lang w:eastAsia="ru-RU"/>
              </w:rPr>
              <w:t>- 0,3</w:t>
            </w:r>
          </w:p>
        </w:tc>
      </w:tr>
    </w:tbl>
    <w:p w14:paraId="5A0C2A9B" w14:textId="77777777" w:rsidR="000D2C2B" w:rsidRDefault="000D2C2B" w:rsidP="000D2C2B">
      <w:pPr>
        <w:autoSpaceDE w:val="0"/>
        <w:autoSpaceDN w:val="0"/>
        <w:adjustRightInd w:val="0"/>
        <w:spacing w:after="0" w:line="240" w:lineRule="auto"/>
        <w:ind w:firstLine="851"/>
        <w:jc w:val="both"/>
        <w:rPr>
          <w:rFonts w:ascii="Times New Roman" w:hAnsi="Times New Roman"/>
          <w:sz w:val="28"/>
          <w:szCs w:val="28"/>
        </w:rPr>
      </w:pPr>
    </w:p>
    <w:p w14:paraId="1FCB5D31" w14:textId="77777777" w:rsidR="0040317A" w:rsidRPr="000D2C2B" w:rsidRDefault="0040317A" w:rsidP="000D2C2B">
      <w:pPr>
        <w:autoSpaceDE w:val="0"/>
        <w:autoSpaceDN w:val="0"/>
        <w:adjustRightInd w:val="0"/>
        <w:spacing w:after="0" w:line="240" w:lineRule="auto"/>
        <w:ind w:firstLine="851"/>
        <w:jc w:val="both"/>
        <w:rPr>
          <w:rFonts w:ascii="Times New Roman" w:hAnsi="Times New Roman"/>
          <w:sz w:val="28"/>
          <w:szCs w:val="28"/>
        </w:rPr>
      </w:pPr>
      <w:r w:rsidRPr="000D2C2B">
        <w:rPr>
          <w:rFonts w:ascii="Times New Roman" w:hAnsi="Times New Roman"/>
          <w:sz w:val="28"/>
          <w:szCs w:val="28"/>
        </w:rPr>
        <w:t xml:space="preserve">Из приведенной таблицы следует, что в 2017 году из 5 показателей, определенных п/п «а» п.1 Указа Президента РФ № 598, не удалось достичь запланированных значений по 3 </w:t>
      </w:r>
      <w:r w:rsidR="00B56B38">
        <w:rPr>
          <w:rFonts w:ascii="Times New Roman" w:hAnsi="Times New Roman"/>
          <w:sz w:val="28"/>
          <w:szCs w:val="28"/>
        </w:rPr>
        <w:t>показателям</w:t>
      </w:r>
      <w:r w:rsidRPr="000D2C2B">
        <w:rPr>
          <w:rFonts w:ascii="Times New Roman" w:hAnsi="Times New Roman"/>
          <w:sz w:val="28"/>
          <w:szCs w:val="28"/>
        </w:rPr>
        <w:t>.</w:t>
      </w:r>
    </w:p>
    <w:p w14:paraId="57C2F552" w14:textId="77777777" w:rsidR="0040317A" w:rsidRDefault="0040317A" w:rsidP="000D2C2B">
      <w:pPr>
        <w:autoSpaceDE w:val="0"/>
        <w:autoSpaceDN w:val="0"/>
        <w:adjustRightInd w:val="0"/>
        <w:spacing w:after="0" w:line="240" w:lineRule="auto"/>
        <w:ind w:firstLine="851"/>
        <w:jc w:val="both"/>
        <w:rPr>
          <w:rFonts w:ascii="Times New Roman" w:hAnsi="Times New Roman"/>
          <w:sz w:val="28"/>
          <w:szCs w:val="28"/>
        </w:rPr>
      </w:pPr>
      <w:r w:rsidRPr="000D2C2B">
        <w:rPr>
          <w:rFonts w:ascii="Times New Roman" w:hAnsi="Times New Roman"/>
          <w:sz w:val="28"/>
          <w:szCs w:val="28"/>
        </w:rPr>
        <w:lastRenderedPageBreak/>
        <w:t xml:space="preserve">Более того, по не достигнутым показателям «Смертность населения от болезни системы кровообращения (случаев на 100 000 населения)» и «Смертность населения от новообразований, в том числе злокачественных (случаев на 100 000 населения)» за 2017 год наблюдается отрицательная динамика к уровням 2014-2015 годов. </w:t>
      </w:r>
    </w:p>
    <w:p w14:paraId="6D4A206E" w14:textId="77777777" w:rsidR="00DA4488" w:rsidRPr="00290E66" w:rsidRDefault="00DA4488" w:rsidP="00290E66">
      <w:pPr>
        <w:autoSpaceDE w:val="0"/>
        <w:autoSpaceDN w:val="0"/>
        <w:adjustRightInd w:val="0"/>
        <w:spacing w:after="0" w:line="240" w:lineRule="auto"/>
        <w:ind w:firstLine="851"/>
        <w:jc w:val="both"/>
        <w:rPr>
          <w:rFonts w:ascii="Times New Roman" w:hAnsi="Times New Roman"/>
          <w:sz w:val="28"/>
          <w:szCs w:val="28"/>
        </w:rPr>
      </w:pPr>
      <w:r w:rsidRPr="00290E66">
        <w:rPr>
          <w:rFonts w:ascii="Times New Roman" w:hAnsi="Times New Roman"/>
          <w:sz w:val="28"/>
          <w:szCs w:val="28"/>
        </w:rPr>
        <w:t>Выполнение индикативных показателей, определенных п/п «а» п.</w:t>
      </w:r>
      <w:r w:rsidR="00290E66">
        <w:rPr>
          <w:rFonts w:ascii="Times New Roman" w:hAnsi="Times New Roman"/>
          <w:sz w:val="28"/>
          <w:szCs w:val="28"/>
        </w:rPr>
        <w:t xml:space="preserve"> </w:t>
      </w:r>
      <w:r w:rsidRPr="00290E66">
        <w:rPr>
          <w:rFonts w:ascii="Times New Roman" w:hAnsi="Times New Roman"/>
          <w:sz w:val="28"/>
          <w:szCs w:val="28"/>
        </w:rPr>
        <w:t>1 Указа Президента РФ № 598 в разрезе муниципальных образований Архангельской области (далее – МО АО) в 2017 году следующее:</w:t>
      </w:r>
    </w:p>
    <w:p w14:paraId="4FCB0D67" w14:textId="77777777" w:rsidR="00DA4488" w:rsidRPr="00290E66" w:rsidRDefault="00DA4488" w:rsidP="00D95987">
      <w:pPr>
        <w:numPr>
          <w:ilvl w:val="0"/>
          <w:numId w:val="16"/>
        </w:numPr>
        <w:spacing w:after="0" w:line="240" w:lineRule="auto"/>
        <w:ind w:left="0" w:firstLine="839"/>
        <w:jc w:val="both"/>
        <w:rPr>
          <w:rFonts w:ascii="Times New Roman" w:hAnsi="Times New Roman"/>
          <w:sz w:val="28"/>
          <w:szCs w:val="28"/>
        </w:rPr>
      </w:pPr>
      <w:r w:rsidRPr="00290E66">
        <w:rPr>
          <w:rFonts w:ascii="Times New Roman" w:hAnsi="Times New Roman"/>
          <w:sz w:val="28"/>
          <w:szCs w:val="28"/>
        </w:rPr>
        <w:t>показатель «Смертность населения от болезни системы кровообращения (случаев на 100 000 населения)», не обеспечено достижение запланированного значения в 20 МО АО из 26 или 76,9 %. Более того, в МО «Лешуконский муниципальный район» и МО «Верхнетоемский муниципальный район», фактические значения показателя превышают плановые в 2 раза, не выполняются четвертый год подряд, имеют отрицательную динамику к 2016 году;</w:t>
      </w:r>
    </w:p>
    <w:p w14:paraId="3BCE028F" w14:textId="77777777" w:rsidR="00DA4488" w:rsidRPr="00290E66" w:rsidRDefault="00DA4488" w:rsidP="00D95987">
      <w:pPr>
        <w:numPr>
          <w:ilvl w:val="0"/>
          <w:numId w:val="16"/>
        </w:numPr>
        <w:spacing w:after="0" w:line="240" w:lineRule="auto"/>
        <w:ind w:left="0" w:firstLine="839"/>
        <w:jc w:val="both"/>
        <w:rPr>
          <w:rFonts w:ascii="Times New Roman" w:hAnsi="Times New Roman"/>
          <w:sz w:val="28"/>
          <w:szCs w:val="28"/>
        </w:rPr>
      </w:pPr>
      <w:r w:rsidRPr="00290E66">
        <w:rPr>
          <w:rFonts w:ascii="Times New Roman" w:hAnsi="Times New Roman"/>
          <w:sz w:val="28"/>
          <w:szCs w:val="28"/>
        </w:rPr>
        <w:t>показатель «Смертность населения от новообразований, в том числе злокачественных (случаев на 100 000 населения)», не обеспечено достижение запланированного значения в 16 МО из 26 или 61,5%. Более того, в МО «Лешуконский муниципальный район» фактические значения показателя превышают плановые в 1,6 раза, в МО «Холмогорский муниципальный район» в 1,3 раза, имеет отрицательную динамику к 2016 году, не выполняются четвертый год подряд;</w:t>
      </w:r>
    </w:p>
    <w:p w14:paraId="6944EF21" w14:textId="77777777" w:rsidR="00DA4488" w:rsidRPr="0005045E" w:rsidRDefault="00DA4488" w:rsidP="00D95987">
      <w:pPr>
        <w:numPr>
          <w:ilvl w:val="0"/>
          <w:numId w:val="16"/>
        </w:numPr>
        <w:spacing w:after="0" w:line="240" w:lineRule="auto"/>
        <w:ind w:left="0" w:firstLine="839"/>
        <w:jc w:val="both"/>
        <w:rPr>
          <w:rFonts w:ascii="Times New Roman" w:hAnsi="Times New Roman"/>
          <w:sz w:val="28"/>
          <w:szCs w:val="28"/>
        </w:rPr>
      </w:pPr>
      <w:r w:rsidRPr="0005045E">
        <w:rPr>
          <w:rFonts w:ascii="Times New Roman" w:hAnsi="Times New Roman"/>
          <w:sz w:val="28"/>
          <w:szCs w:val="28"/>
        </w:rPr>
        <w:t>показатель «Смертность населения от туберкулеза (случаев на 100 000 населения)», не обеспечено достижение запланированного значения в 9 МО из 26 или 34,6 %. Более того, в МО «Ленский муниципальный район» и МО «Город Новодвинск», фактические значения показателя превышают плановые в 4,2 раза и 3,7 раза соответственно, имеют отрицательную динамику к 2016 году;</w:t>
      </w:r>
    </w:p>
    <w:p w14:paraId="1496B443" w14:textId="77777777" w:rsidR="00DA4488" w:rsidRPr="0005045E" w:rsidRDefault="00DA4488" w:rsidP="00D95987">
      <w:pPr>
        <w:numPr>
          <w:ilvl w:val="0"/>
          <w:numId w:val="16"/>
        </w:numPr>
        <w:spacing w:after="0" w:line="240" w:lineRule="auto"/>
        <w:ind w:left="0" w:firstLine="839"/>
        <w:jc w:val="both"/>
        <w:rPr>
          <w:rFonts w:ascii="Times New Roman" w:hAnsi="Times New Roman"/>
          <w:sz w:val="28"/>
          <w:szCs w:val="28"/>
        </w:rPr>
      </w:pPr>
      <w:r w:rsidRPr="0005045E">
        <w:rPr>
          <w:rFonts w:ascii="Times New Roman" w:hAnsi="Times New Roman"/>
          <w:sz w:val="28"/>
          <w:szCs w:val="28"/>
        </w:rPr>
        <w:t>показатель «Смертность населения в результате дорожно-транспортных происшествий (случаев на 100 000 населения)» не обеспечено достижение запланированного значения в 14 МО из 26 МО или 53,8%. Более того, в МО «Холмогорский муниципальный район», фактические значения показателя превышают плановые в 4,5 раза, имеет отрицательную динамику к 2016 году, в МО «Вилегодский муниципальный район» в 2,6 раза соответственно;</w:t>
      </w:r>
    </w:p>
    <w:p w14:paraId="748E17B3" w14:textId="77777777" w:rsidR="00DA4488" w:rsidRPr="0005045E" w:rsidRDefault="00DA4488" w:rsidP="00D95987">
      <w:pPr>
        <w:numPr>
          <w:ilvl w:val="0"/>
          <w:numId w:val="16"/>
        </w:numPr>
        <w:spacing w:after="0" w:line="240" w:lineRule="auto"/>
        <w:ind w:left="0" w:firstLine="839"/>
        <w:jc w:val="both"/>
        <w:rPr>
          <w:rFonts w:ascii="Times New Roman" w:hAnsi="Times New Roman"/>
          <w:sz w:val="28"/>
          <w:szCs w:val="28"/>
        </w:rPr>
      </w:pPr>
      <w:r w:rsidRPr="0005045E">
        <w:rPr>
          <w:rFonts w:ascii="Times New Roman" w:hAnsi="Times New Roman"/>
          <w:sz w:val="28"/>
          <w:szCs w:val="28"/>
        </w:rPr>
        <w:t>показатель «Младенческая смертность (случаев на 1 000 родившихся живыми)» не обеспечено достижение запланированного значения в 11 МО из 20 МО, имеющих в медицинских учреждениях родильные отделения или 55 %. Более того, в МО «Коношский муниципальный район» и МО «Мезенский муниципальный район», фактические значения показателя превышают плановые в 3,4 раза, имеют отрицательную динамику к 2016 году.</w:t>
      </w:r>
    </w:p>
    <w:p w14:paraId="0A30120F" w14:textId="77777777" w:rsidR="00DA4488" w:rsidRPr="00DA4488" w:rsidRDefault="00DA4488" w:rsidP="00DA4488">
      <w:pPr>
        <w:spacing w:after="0" w:line="240" w:lineRule="auto"/>
        <w:jc w:val="both"/>
        <w:rPr>
          <w:rFonts w:ascii="Times New Roman" w:hAnsi="Times New Roman"/>
          <w:sz w:val="28"/>
          <w:szCs w:val="28"/>
          <w:highlight w:val="cyan"/>
        </w:rPr>
      </w:pPr>
    </w:p>
    <w:p w14:paraId="71318FCE" w14:textId="77777777" w:rsidR="00DA4488" w:rsidRPr="00492B51" w:rsidRDefault="00DA4488" w:rsidP="00492B51">
      <w:pPr>
        <w:autoSpaceDE w:val="0"/>
        <w:autoSpaceDN w:val="0"/>
        <w:adjustRightInd w:val="0"/>
        <w:spacing w:after="0" w:line="240" w:lineRule="auto"/>
        <w:ind w:firstLine="851"/>
        <w:jc w:val="both"/>
        <w:rPr>
          <w:rFonts w:ascii="Times New Roman" w:hAnsi="Times New Roman"/>
          <w:sz w:val="28"/>
          <w:szCs w:val="28"/>
        </w:rPr>
      </w:pPr>
      <w:r w:rsidRPr="00492B51">
        <w:rPr>
          <w:rFonts w:ascii="Times New Roman" w:hAnsi="Times New Roman"/>
          <w:sz w:val="28"/>
          <w:szCs w:val="28"/>
        </w:rPr>
        <w:t>В целях реализации п/п «г» п.</w:t>
      </w:r>
      <w:r w:rsidR="00492B51">
        <w:rPr>
          <w:rFonts w:ascii="Times New Roman" w:hAnsi="Times New Roman"/>
          <w:sz w:val="28"/>
          <w:szCs w:val="28"/>
        </w:rPr>
        <w:t xml:space="preserve"> </w:t>
      </w:r>
      <w:r w:rsidRPr="00492B51">
        <w:rPr>
          <w:rFonts w:ascii="Times New Roman" w:hAnsi="Times New Roman"/>
          <w:sz w:val="28"/>
          <w:szCs w:val="28"/>
        </w:rPr>
        <w:t xml:space="preserve">2 Указа Президента РФ № 598 «О совершенствовании государственной политики в сфере здравоохранения» </w:t>
      </w:r>
      <w:r w:rsidRPr="00492B51">
        <w:rPr>
          <w:rFonts w:ascii="Times New Roman" w:hAnsi="Times New Roman"/>
          <w:sz w:val="28"/>
          <w:szCs w:val="28"/>
        </w:rPr>
        <w:lastRenderedPageBreak/>
        <w:t xml:space="preserve">Правительству РФ совместно с органами исполнительной власти субъектов РФ разработать до 1 мая 2013 г. </w:t>
      </w:r>
      <w:hyperlink r:id="rId66" w:history="1">
        <w:r w:rsidRPr="00492B51">
          <w:rPr>
            <w:rFonts w:ascii="Times New Roman" w:hAnsi="Times New Roman"/>
            <w:sz w:val="28"/>
            <w:szCs w:val="28"/>
          </w:rPr>
          <w:t>комплекс мер</w:t>
        </w:r>
      </w:hyperlink>
      <w:r w:rsidRPr="00492B51">
        <w:rPr>
          <w:rFonts w:ascii="Times New Roman" w:hAnsi="Times New Roman"/>
          <w:sz w:val="28"/>
          <w:szCs w:val="28"/>
        </w:rPr>
        <w:t xml:space="preserve"> по обеспечению системы здравоохранения Российской Федерации медицинскими кадрами, предусмотрев принятие в субъектах Российской Федерации программ, направленных на повышение квалификации медицинских кадров, проведение оценки уровня их квалификации, поэтапное устранение дефицита медицинских кадров, а также дифференцированные меры социальной поддержки медицинских работников, в первую очередь наиболее дефицитных специальностей.</w:t>
      </w:r>
    </w:p>
    <w:p w14:paraId="1566C12F" w14:textId="77777777" w:rsidR="00DA4488" w:rsidRPr="008504DD" w:rsidRDefault="00DA4488" w:rsidP="008504DD">
      <w:pPr>
        <w:autoSpaceDE w:val="0"/>
        <w:autoSpaceDN w:val="0"/>
        <w:adjustRightInd w:val="0"/>
        <w:spacing w:after="0" w:line="240" w:lineRule="auto"/>
        <w:ind w:firstLine="851"/>
        <w:jc w:val="both"/>
        <w:rPr>
          <w:rFonts w:ascii="Times New Roman" w:hAnsi="Times New Roman"/>
          <w:sz w:val="28"/>
          <w:szCs w:val="28"/>
        </w:rPr>
      </w:pPr>
      <w:r w:rsidRPr="008504DD">
        <w:rPr>
          <w:rFonts w:ascii="Times New Roman" w:hAnsi="Times New Roman"/>
          <w:sz w:val="28"/>
          <w:szCs w:val="28"/>
        </w:rPr>
        <w:t>Распоряжением Губернатора Архангельской области от 25.02.2013 № 135-р разработан «План мероприятий по достижению показателей социально-экономического развития Архангельской области, установленных указами Президента РФ от 07.05.2012 № 596-601 и 606» (далее – распоряжение Губернатора Архангельской области от 25.02.2013 № 135-р).</w:t>
      </w:r>
    </w:p>
    <w:p w14:paraId="220DD88E" w14:textId="77777777" w:rsidR="00DA4488" w:rsidRPr="003817D7" w:rsidRDefault="00DA4488" w:rsidP="003817D7">
      <w:pPr>
        <w:autoSpaceDE w:val="0"/>
        <w:autoSpaceDN w:val="0"/>
        <w:adjustRightInd w:val="0"/>
        <w:spacing w:after="0" w:line="240" w:lineRule="auto"/>
        <w:ind w:firstLine="851"/>
        <w:jc w:val="both"/>
        <w:rPr>
          <w:rFonts w:ascii="Times New Roman" w:hAnsi="Times New Roman"/>
          <w:sz w:val="28"/>
          <w:szCs w:val="28"/>
        </w:rPr>
      </w:pPr>
      <w:r w:rsidRPr="003817D7">
        <w:rPr>
          <w:rFonts w:ascii="Times New Roman" w:hAnsi="Times New Roman"/>
          <w:sz w:val="28"/>
          <w:szCs w:val="28"/>
        </w:rPr>
        <w:t>Ответственным исполнителем реализации мероприятий на достижение показателей и показателей, содержащихся в Указе Президента РФ № 598, является минздрав АО.</w:t>
      </w:r>
    </w:p>
    <w:p w14:paraId="08398712" w14:textId="77777777" w:rsidR="00DA4488" w:rsidRPr="003817D7" w:rsidRDefault="00DA4488" w:rsidP="003817D7">
      <w:pPr>
        <w:autoSpaceDE w:val="0"/>
        <w:autoSpaceDN w:val="0"/>
        <w:adjustRightInd w:val="0"/>
        <w:spacing w:after="0" w:line="240" w:lineRule="auto"/>
        <w:ind w:firstLine="851"/>
        <w:jc w:val="both"/>
        <w:rPr>
          <w:rFonts w:ascii="Times New Roman" w:hAnsi="Times New Roman"/>
          <w:sz w:val="28"/>
          <w:szCs w:val="28"/>
        </w:rPr>
      </w:pPr>
      <w:r w:rsidRPr="003817D7">
        <w:rPr>
          <w:rFonts w:ascii="Times New Roman" w:hAnsi="Times New Roman"/>
          <w:sz w:val="28"/>
          <w:szCs w:val="28"/>
        </w:rPr>
        <w:t>Распоряжением Губернатора Архангельской области от 12.02.2018 № 160-р (далее - распоряжение Губернатора Архангельской области от 12.02.2018 № 160-р), в распоряжение Губернатора Архангельской области от 25.02.2013 № 135-р внесены изменения в плановые целевые значения целевых показателей, в том числе за 2016-2017 годы и целевым значениям показателей, установленным в Указах Президента РФ.</w:t>
      </w:r>
    </w:p>
    <w:p w14:paraId="21FF7BF5" w14:textId="77E4FAF8" w:rsidR="00DA4488" w:rsidRDefault="00DA4488" w:rsidP="003817D7">
      <w:pPr>
        <w:autoSpaceDE w:val="0"/>
        <w:autoSpaceDN w:val="0"/>
        <w:adjustRightInd w:val="0"/>
        <w:spacing w:after="0" w:line="240" w:lineRule="auto"/>
        <w:ind w:firstLine="851"/>
        <w:jc w:val="both"/>
        <w:rPr>
          <w:rFonts w:ascii="Times New Roman" w:hAnsi="Times New Roman"/>
          <w:sz w:val="28"/>
          <w:szCs w:val="28"/>
        </w:rPr>
      </w:pPr>
      <w:r w:rsidRPr="003817D7">
        <w:rPr>
          <w:rFonts w:ascii="Times New Roman" w:hAnsi="Times New Roman"/>
          <w:sz w:val="28"/>
          <w:szCs w:val="28"/>
        </w:rPr>
        <w:t>Сведения о фактическом выполнении целевых значений показателей п/п «г» п.</w:t>
      </w:r>
      <w:r w:rsidR="003817D7">
        <w:rPr>
          <w:rFonts w:ascii="Times New Roman" w:hAnsi="Times New Roman"/>
          <w:sz w:val="28"/>
          <w:szCs w:val="28"/>
        </w:rPr>
        <w:t xml:space="preserve"> </w:t>
      </w:r>
      <w:r w:rsidRPr="003817D7">
        <w:rPr>
          <w:rFonts w:ascii="Times New Roman" w:hAnsi="Times New Roman"/>
          <w:sz w:val="28"/>
          <w:szCs w:val="28"/>
        </w:rPr>
        <w:t xml:space="preserve">2 Указа Президента РФ № 598 за 2017 </w:t>
      </w:r>
      <w:r w:rsidR="003817D7">
        <w:rPr>
          <w:rFonts w:ascii="Times New Roman" w:hAnsi="Times New Roman"/>
          <w:sz w:val="28"/>
          <w:szCs w:val="28"/>
        </w:rPr>
        <w:t xml:space="preserve">год, представлены в таблице № </w:t>
      </w:r>
      <w:r w:rsidR="00B7268A">
        <w:rPr>
          <w:rFonts w:ascii="Times New Roman" w:hAnsi="Times New Roman"/>
          <w:sz w:val="28"/>
          <w:szCs w:val="28"/>
        </w:rPr>
        <w:t>27</w:t>
      </w:r>
      <w:r w:rsidRPr="003817D7">
        <w:rPr>
          <w:rFonts w:ascii="Times New Roman" w:hAnsi="Times New Roman"/>
          <w:sz w:val="28"/>
          <w:szCs w:val="28"/>
        </w:rPr>
        <w:t>.</w:t>
      </w:r>
    </w:p>
    <w:p w14:paraId="6143253E" w14:textId="77777777" w:rsidR="00894FED" w:rsidRPr="003817D7" w:rsidRDefault="00894FED" w:rsidP="003817D7">
      <w:pPr>
        <w:autoSpaceDE w:val="0"/>
        <w:autoSpaceDN w:val="0"/>
        <w:adjustRightInd w:val="0"/>
        <w:spacing w:after="0" w:line="240" w:lineRule="auto"/>
        <w:ind w:firstLine="851"/>
        <w:jc w:val="both"/>
        <w:rPr>
          <w:rFonts w:ascii="Times New Roman" w:hAnsi="Times New Roman"/>
          <w:sz w:val="28"/>
          <w:szCs w:val="28"/>
        </w:rPr>
      </w:pPr>
    </w:p>
    <w:p w14:paraId="67F8A10D" w14:textId="77777777" w:rsidR="00DA4488" w:rsidRPr="00894FED" w:rsidRDefault="00894FED" w:rsidP="00DA4488">
      <w:pPr>
        <w:autoSpaceDE w:val="0"/>
        <w:autoSpaceDN w:val="0"/>
        <w:adjustRightInd w:val="0"/>
        <w:spacing w:after="0" w:line="240" w:lineRule="auto"/>
        <w:jc w:val="both"/>
        <w:rPr>
          <w:rFonts w:ascii="Times New Roman" w:hAnsi="Times New Roman"/>
          <w:sz w:val="24"/>
          <w:szCs w:val="24"/>
        </w:rPr>
      </w:pPr>
      <w:r w:rsidRPr="00894FED">
        <w:rPr>
          <w:rFonts w:ascii="Times New Roman" w:hAnsi="Times New Roman"/>
          <w:sz w:val="24"/>
          <w:szCs w:val="24"/>
        </w:rPr>
        <w:t xml:space="preserve">Таблица </w:t>
      </w:r>
      <w:r w:rsidRPr="00894FED">
        <w:rPr>
          <w:rFonts w:ascii="Times New Roman" w:hAnsi="Times New Roman"/>
          <w:sz w:val="24"/>
          <w:szCs w:val="24"/>
        </w:rPr>
        <w:fldChar w:fldCharType="begin"/>
      </w:r>
      <w:r w:rsidRPr="00894FED">
        <w:rPr>
          <w:rFonts w:ascii="Times New Roman" w:hAnsi="Times New Roman"/>
          <w:sz w:val="24"/>
          <w:szCs w:val="24"/>
        </w:rPr>
        <w:instrText xml:space="preserve"> SEQ Таблица \* ARABIC </w:instrText>
      </w:r>
      <w:r w:rsidRPr="00894FED">
        <w:rPr>
          <w:rFonts w:ascii="Times New Roman" w:hAnsi="Times New Roman"/>
          <w:sz w:val="24"/>
          <w:szCs w:val="24"/>
        </w:rPr>
        <w:fldChar w:fldCharType="separate"/>
      </w:r>
      <w:r w:rsidR="00CF1730">
        <w:rPr>
          <w:rFonts w:ascii="Times New Roman" w:hAnsi="Times New Roman"/>
          <w:noProof/>
          <w:sz w:val="24"/>
          <w:szCs w:val="24"/>
        </w:rPr>
        <w:t>27</w:t>
      </w:r>
      <w:r w:rsidRPr="00894FED">
        <w:rPr>
          <w:rFonts w:ascii="Times New Roman" w:hAnsi="Times New Roman"/>
          <w:sz w:val="24"/>
          <w:szCs w:val="24"/>
        </w:rPr>
        <w:fldChar w:fldCharType="end"/>
      </w:r>
      <w:r w:rsidRPr="00894FED">
        <w:rPr>
          <w:rFonts w:ascii="Times New Roman" w:hAnsi="Times New Roman"/>
          <w:sz w:val="24"/>
          <w:szCs w:val="24"/>
        </w:rPr>
        <w:t xml:space="preserve">. </w:t>
      </w:r>
      <w:r w:rsidR="00DA4488" w:rsidRPr="00894FED">
        <w:rPr>
          <w:rFonts w:ascii="Times New Roman" w:hAnsi="Times New Roman"/>
          <w:sz w:val="24"/>
          <w:szCs w:val="24"/>
        </w:rPr>
        <w:t>Сведения о выполнении целевых показателях</w:t>
      </w:r>
    </w:p>
    <w:tbl>
      <w:tblPr>
        <w:tblW w:w="9371" w:type="dxa"/>
        <w:tblInd w:w="93" w:type="dxa"/>
        <w:tblLayout w:type="fixed"/>
        <w:tblLook w:val="04A0" w:firstRow="1" w:lastRow="0" w:firstColumn="1" w:lastColumn="0" w:noHBand="0" w:noVBand="1"/>
      </w:tblPr>
      <w:tblGrid>
        <w:gridCol w:w="2850"/>
        <w:gridCol w:w="1701"/>
        <w:gridCol w:w="1560"/>
        <w:gridCol w:w="850"/>
        <w:gridCol w:w="1276"/>
        <w:gridCol w:w="1134"/>
      </w:tblGrid>
      <w:tr w:rsidR="00DA4488" w:rsidRPr="00C57E09" w14:paraId="0CE0AE0D" w14:textId="77777777" w:rsidTr="00C57E09">
        <w:trPr>
          <w:trHeight w:val="251"/>
          <w:tblHeader/>
        </w:trPr>
        <w:tc>
          <w:tcPr>
            <w:tcW w:w="2850" w:type="dxa"/>
            <w:vMerge w:val="restart"/>
            <w:tcBorders>
              <w:top w:val="double" w:sz="4" w:space="0" w:color="auto"/>
              <w:left w:val="double" w:sz="4" w:space="0" w:color="auto"/>
              <w:right w:val="single" w:sz="4" w:space="0" w:color="auto"/>
            </w:tcBorders>
            <w:shd w:val="clear" w:color="auto" w:fill="auto"/>
            <w:vAlign w:val="center"/>
          </w:tcPr>
          <w:p w14:paraId="48474E48" w14:textId="77777777" w:rsidR="00DA4488" w:rsidRPr="00C57E09" w:rsidRDefault="00DA4488" w:rsidP="00C57E09">
            <w:pPr>
              <w:overflowPunct w:val="0"/>
              <w:autoSpaceDE w:val="0"/>
              <w:autoSpaceDN w:val="0"/>
              <w:adjustRightInd w:val="0"/>
              <w:spacing w:after="0" w:line="240" w:lineRule="auto"/>
              <w:ind w:right="-1"/>
              <w:jc w:val="center"/>
              <w:textAlignment w:val="baseline"/>
              <w:rPr>
                <w:rFonts w:ascii="Times New Roman" w:eastAsia="Times New Roman" w:hAnsi="Times New Roman"/>
                <w:bCs/>
                <w:color w:val="000000"/>
                <w:lang w:eastAsia="ru-RU"/>
              </w:rPr>
            </w:pPr>
            <w:r w:rsidRPr="00C57E09">
              <w:rPr>
                <w:rFonts w:ascii="Times New Roman" w:eastAsia="Times New Roman" w:hAnsi="Times New Roman"/>
                <w:bCs/>
                <w:color w:val="000000"/>
                <w:lang w:eastAsia="ru-RU"/>
              </w:rPr>
              <w:t>Наименование значений показателей</w:t>
            </w:r>
          </w:p>
        </w:tc>
        <w:tc>
          <w:tcPr>
            <w:tcW w:w="6521" w:type="dxa"/>
            <w:gridSpan w:val="5"/>
            <w:tcBorders>
              <w:top w:val="double" w:sz="4" w:space="0" w:color="auto"/>
              <w:left w:val="single" w:sz="4" w:space="0" w:color="auto"/>
              <w:right w:val="double" w:sz="4" w:space="0" w:color="auto"/>
            </w:tcBorders>
            <w:vAlign w:val="center"/>
          </w:tcPr>
          <w:p w14:paraId="729302D6" w14:textId="77777777" w:rsidR="00DA4488" w:rsidRPr="00C57E09" w:rsidRDefault="00DA4488" w:rsidP="00C57E09">
            <w:pPr>
              <w:overflowPunct w:val="0"/>
              <w:autoSpaceDE w:val="0"/>
              <w:autoSpaceDN w:val="0"/>
              <w:adjustRightInd w:val="0"/>
              <w:spacing w:after="0" w:line="240" w:lineRule="auto"/>
              <w:ind w:right="-1"/>
              <w:jc w:val="center"/>
              <w:textAlignment w:val="baseline"/>
              <w:rPr>
                <w:rFonts w:ascii="Times New Roman" w:eastAsia="Times New Roman" w:hAnsi="Times New Roman"/>
                <w:bCs/>
                <w:color w:val="000000"/>
                <w:lang w:eastAsia="ru-RU"/>
              </w:rPr>
            </w:pPr>
            <w:r w:rsidRPr="00C57E09">
              <w:rPr>
                <w:rFonts w:ascii="Times New Roman" w:eastAsia="Times New Roman" w:hAnsi="Times New Roman"/>
                <w:bCs/>
                <w:color w:val="000000"/>
                <w:lang w:eastAsia="ru-RU"/>
              </w:rPr>
              <w:t>Значение индикативного показателя на 2017 год</w:t>
            </w:r>
          </w:p>
        </w:tc>
      </w:tr>
      <w:tr w:rsidR="00894FED" w:rsidRPr="00C57E09" w14:paraId="0BA0DA71" w14:textId="77777777" w:rsidTr="00C57E09">
        <w:trPr>
          <w:trHeight w:val="685"/>
          <w:tblHeader/>
        </w:trPr>
        <w:tc>
          <w:tcPr>
            <w:tcW w:w="2850" w:type="dxa"/>
            <w:vMerge/>
            <w:tcBorders>
              <w:left w:val="double" w:sz="4" w:space="0" w:color="auto"/>
              <w:bottom w:val="single" w:sz="4" w:space="0" w:color="auto"/>
              <w:right w:val="single" w:sz="4" w:space="0" w:color="auto"/>
            </w:tcBorders>
            <w:vAlign w:val="center"/>
          </w:tcPr>
          <w:p w14:paraId="2281E830" w14:textId="77777777" w:rsidR="00894FED" w:rsidRPr="00C57E09" w:rsidRDefault="00894FED" w:rsidP="00C57E09">
            <w:pPr>
              <w:overflowPunct w:val="0"/>
              <w:autoSpaceDE w:val="0"/>
              <w:autoSpaceDN w:val="0"/>
              <w:adjustRightInd w:val="0"/>
              <w:spacing w:after="0" w:line="240" w:lineRule="auto"/>
              <w:ind w:right="-1"/>
              <w:jc w:val="center"/>
              <w:textAlignment w:val="baseline"/>
              <w:rPr>
                <w:rFonts w:ascii="Times New Roman" w:eastAsia="Times New Roman" w:hAnsi="Times New Roman"/>
                <w:bCs/>
                <w:color w:val="000000"/>
                <w:lang w:eastAsia="ru-RU"/>
              </w:rPr>
            </w:pPr>
          </w:p>
        </w:tc>
        <w:tc>
          <w:tcPr>
            <w:tcW w:w="1701" w:type="dxa"/>
            <w:tcBorders>
              <w:top w:val="single" w:sz="4" w:space="0" w:color="auto"/>
              <w:left w:val="single" w:sz="4" w:space="0" w:color="auto"/>
              <w:right w:val="single" w:sz="4" w:space="0" w:color="auto"/>
            </w:tcBorders>
            <w:shd w:val="clear" w:color="auto" w:fill="auto"/>
            <w:vAlign w:val="center"/>
          </w:tcPr>
          <w:p w14:paraId="6CB54D81" w14:textId="77777777" w:rsidR="00894FED" w:rsidRPr="00C57E09" w:rsidRDefault="00894FED" w:rsidP="00C57E09">
            <w:pPr>
              <w:overflowPunct w:val="0"/>
              <w:autoSpaceDE w:val="0"/>
              <w:autoSpaceDN w:val="0"/>
              <w:adjustRightInd w:val="0"/>
              <w:spacing w:after="0" w:line="240" w:lineRule="auto"/>
              <w:ind w:right="-1"/>
              <w:jc w:val="center"/>
              <w:textAlignment w:val="baseline"/>
              <w:rPr>
                <w:rFonts w:ascii="Times New Roman" w:eastAsia="Times New Roman" w:hAnsi="Times New Roman"/>
                <w:bCs/>
                <w:color w:val="000000"/>
                <w:lang w:eastAsia="ru-RU"/>
              </w:rPr>
            </w:pPr>
            <w:r w:rsidRPr="00C57E09">
              <w:rPr>
                <w:rFonts w:ascii="Times New Roman" w:eastAsia="Times New Roman" w:hAnsi="Times New Roman"/>
                <w:bCs/>
                <w:color w:val="000000"/>
                <w:lang w:eastAsia="ru-RU"/>
              </w:rPr>
              <w:t xml:space="preserve">Целевое по Указу Президента РФ № 598, в редакции </w:t>
            </w:r>
            <w:r w:rsidRPr="00C57E09">
              <w:rPr>
                <w:rFonts w:ascii="Times New Roman" w:hAnsi="Times New Roman"/>
              </w:rPr>
              <w:t>распоряжения Губернатора Архангельской области от 25.02.2013 № 135-р (далее – целевое по Указу № 598)</w:t>
            </w:r>
          </w:p>
        </w:tc>
        <w:tc>
          <w:tcPr>
            <w:tcW w:w="1560" w:type="dxa"/>
            <w:tcBorders>
              <w:top w:val="single" w:sz="4" w:space="0" w:color="auto"/>
              <w:left w:val="nil"/>
              <w:bottom w:val="single" w:sz="4" w:space="0" w:color="auto"/>
              <w:right w:val="single" w:sz="4" w:space="0" w:color="auto"/>
            </w:tcBorders>
            <w:shd w:val="clear" w:color="auto" w:fill="auto"/>
            <w:vAlign w:val="center"/>
          </w:tcPr>
          <w:p w14:paraId="026B466D" w14:textId="77777777" w:rsidR="00894FED" w:rsidRPr="00C57E09" w:rsidRDefault="00894FED" w:rsidP="00C57E09">
            <w:pPr>
              <w:overflowPunct w:val="0"/>
              <w:autoSpaceDE w:val="0"/>
              <w:autoSpaceDN w:val="0"/>
              <w:adjustRightInd w:val="0"/>
              <w:spacing w:after="0" w:line="240" w:lineRule="auto"/>
              <w:ind w:right="-1"/>
              <w:jc w:val="center"/>
              <w:textAlignment w:val="baseline"/>
              <w:rPr>
                <w:rFonts w:ascii="Times New Roman" w:eastAsia="Times New Roman" w:hAnsi="Times New Roman"/>
                <w:bCs/>
                <w:color w:val="000000"/>
                <w:lang w:eastAsia="ru-RU"/>
              </w:rPr>
            </w:pPr>
            <w:r w:rsidRPr="00C57E09">
              <w:rPr>
                <w:rFonts w:ascii="Times New Roman" w:eastAsia="Times New Roman" w:hAnsi="Times New Roman"/>
                <w:bCs/>
                <w:color w:val="000000"/>
                <w:lang w:eastAsia="ru-RU"/>
              </w:rPr>
              <w:t xml:space="preserve">Плановое (в редакции </w:t>
            </w:r>
            <w:r w:rsidRPr="00C57E09">
              <w:rPr>
                <w:rFonts w:ascii="Times New Roman" w:hAnsi="Times New Roman"/>
              </w:rPr>
              <w:t>распоряжения Губернатора Архангельской области от 12.02.2018 № 160-р</w:t>
            </w:r>
          </w:p>
        </w:tc>
        <w:tc>
          <w:tcPr>
            <w:tcW w:w="850" w:type="dxa"/>
            <w:tcBorders>
              <w:top w:val="single" w:sz="4" w:space="0" w:color="auto"/>
              <w:left w:val="nil"/>
              <w:bottom w:val="single" w:sz="4" w:space="0" w:color="auto"/>
              <w:right w:val="single" w:sz="4" w:space="0" w:color="auto"/>
            </w:tcBorders>
            <w:shd w:val="clear" w:color="auto" w:fill="auto"/>
            <w:vAlign w:val="center"/>
          </w:tcPr>
          <w:p w14:paraId="6879811D" w14:textId="77777777" w:rsidR="00894FED" w:rsidRPr="00C57E09" w:rsidRDefault="00894FED" w:rsidP="00C57E09">
            <w:pPr>
              <w:overflowPunct w:val="0"/>
              <w:autoSpaceDE w:val="0"/>
              <w:autoSpaceDN w:val="0"/>
              <w:adjustRightInd w:val="0"/>
              <w:spacing w:after="0" w:line="240" w:lineRule="auto"/>
              <w:ind w:right="-1"/>
              <w:jc w:val="center"/>
              <w:textAlignment w:val="baseline"/>
              <w:rPr>
                <w:rFonts w:ascii="Times New Roman" w:eastAsia="Times New Roman" w:hAnsi="Times New Roman"/>
                <w:bCs/>
                <w:color w:val="000000"/>
                <w:lang w:eastAsia="ru-RU"/>
              </w:rPr>
            </w:pPr>
            <w:r w:rsidRPr="00C57E09">
              <w:rPr>
                <w:rFonts w:ascii="Times New Roman" w:eastAsia="Times New Roman" w:hAnsi="Times New Roman"/>
                <w:bCs/>
                <w:color w:val="000000"/>
                <w:lang w:eastAsia="ru-RU"/>
              </w:rPr>
              <w:t>Факт</w:t>
            </w:r>
          </w:p>
        </w:tc>
        <w:tc>
          <w:tcPr>
            <w:tcW w:w="1276" w:type="dxa"/>
            <w:tcBorders>
              <w:top w:val="single" w:sz="4" w:space="0" w:color="auto"/>
              <w:left w:val="nil"/>
              <w:bottom w:val="single" w:sz="4" w:space="0" w:color="auto"/>
              <w:right w:val="single" w:sz="4" w:space="0" w:color="auto"/>
            </w:tcBorders>
            <w:vAlign w:val="center"/>
          </w:tcPr>
          <w:p w14:paraId="185B1440" w14:textId="77777777" w:rsidR="00894FED" w:rsidRPr="00C57E09" w:rsidRDefault="00894FED" w:rsidP="00C57E09">
            <w:pPr>
              <w:overflowPunct w:val="0"/>
              <w:autoSpaceDE w:val="0"/>
              <w:autoSpaceDN w:val="0"/>
              <w:adjustRightInd w:val="0"/>
              <w:spacing w:after="0" w:line="240" w:lineRule="auto"/>
              <w:ind w:right="-1"/>
              <w:jc w:val="center"/>
              <w:textAlignment w:val="baseline"/>
              <w:rPr>
                <w:rFonts w:ascii="Times New Roman" w:eastAsia="Times New Roman" w:hAnsi="Times New Roman"/>
                <w:bCs/>
                <w:color w:val="000000"/>
                <w:lang w:eastAsia="ru-RU"/>
              </w:rPr>
            </w:pPr>
            <w:r w:rsidRPr="00C57E09">
              <w:rPr>
                <w:rFonts w:ascii="Times New Roman" w:eastAsia="Times New Roman" w:hAnsi="Times New Roman"/>
                <w:bCs/>
                <w:color w:val="000000"/>
                <w:lang w:eastAsia="ru-RU"/>
              </w:rPr>
              <w:t>Отклонение от целевого значения по Указу № 598</w:t>
            </w:r>
          </w:p>
        </w:tc>
        <w:tc>
          <w:tcPr>
            <w:tcW w:w="1134" w:type="dxa"/>
            <w:tcBorders>
              <w:top w:val="single" w:sz="4" w:space="0" w:color="auto"/>
              <w:left w:val="single" w:sz="4" w:space="0" w:color="auto"/>
              <w:bottom w:val="single" w:sz="4" w:space="0" w:color="auto"/>
              <w:right w:val="double" w:sz="4" w:space="0" w:color="auto"/>
            </w:tcBorders>
            <w:vAlign w:val="center"/>
          </w:tcPr>
          <w:p w14:paraId="79249624" w14:textId="77777777" w:rsidR="00894FED" w:rsidRPr="00C57E09" w:rsidRDefault="00894FED" w:rsidP="00C57E09">
            <w:pPr>
              <w:overflowPunct w:val="0"/>
              <w:autoSpaceDE w:val="0"/>
              <w:autoSpaceDN w:val="0"/>
              <w:adjustRightInd w:val="0"/>
              <w:spacing w:after="0" w:line="240" w:lineRule="auto"/>
              <w:ind w:right="-1"/>
              <w:jc w:val="center"/>
              <w:textAlignment w:val="baseline"/>
              <w:rPr>
                <w:rFonts w:ascii="Times New Roman" w:eastAsia="Times New Roman" w:hAnsi="Times New Roman"/>
                <w:bCs/>
                <w:color w:val="000000"/>
                <w:lang w:eastAsia="ru-RU"/>
              </w:rPr>
            </w:pPr>
            <w:r w:rsidRPr="00C57E09">
              <w:rPr>
                <w:rFonts w:ascii="Times New Roman" w:eastAsia="Times New Roman" w:hAnsi="Times New Roman"/>
                <w:bCs/>
                <w:color w:val="000000"/>
                <w:lang w:eastAsia="ru-RU"/>
              </w:rPr>
              <w:t>Отклонение от планового</w:t>
            </w:r>
          </w:p>
        </w:tc>
      </w:tr>
      <w:tr w:rsidR="00894FED" w:rsidRPr="00C57E09" w14:paraId="0221158B" w14:textId="77777777" w:rsidTr="00C57E09">
        <w:trPr>
          <w:trHeight w:val="345"/>
        </w:trPr>
        <w:tc>
          <w:tcPr>
            <w:tcW w:w="2850" w:type="dxa"/>
            <w:tcBorders>
              <w:top w:val="single" w:sz="4" w:space="0" w:color="auto"/>
              <w:left w:val="double" w:sz="4" w:space="0" w:color="auto"/>
              <w:bottom w:val="single" w:sz="4" w:space="0" w:color="auto"/>
              <w:right w:val="single" w:sz="4" w:space="0" w:color="auto"/>
            </w:tcBorders>
            <w:shd w:val="clear" w:color="auto" w:fill="auto"/>
            <w:vAlign w:val="center"/>
          </w:tcPr>
          <w:p w14:paraId="34E8E22A" w14:textId="77777777" w:rsidR="00894FED" w:rsidRPr="00C57E09" w:rsidRDefault="00894FED" w:rsidP="004A303D">
            <w:pPr>
              <w:overflowPunct w:val="0"/>
              <w:autoSpaceDE w:val="0"/>
              <w:autoSpaceDN w:val="0"/>
              <w:adjustRightInd w:val="0"/>
              <w:spacing w:after="0" w:line="240" w:lineRule="auto"/>
              <w:ind w:right="-1"/>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Размер дефицита врачебных кадров,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6539392D"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36</w:t>
            </w:r>
          </w:p>
        </w:tc>
        <w:tc>
          <w:tcPr>
            <w:tcW w:w="1560" w:type="dxa"/>
            <w:tcBorders>
              <w:top w:val="single" w:sz="4" w:space="0" w:color="auto"/>
              <w:left w:val="nil"/>
              <w:bottom w:val="single" w:sz="4" w:space="0" w:color="auto"/>
              <w:right w:val="single" w:sz="4" w:space="0" w:color="auto"/>
            </w:tcBorders>
            <w:shd w:val="clear" w:color="auto" w:fill="auto"/>
            <w:vAlign w:val="center"/>
          </w:tcPr>
          <w:p w14:paraId="5F535DF8"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36</w:t>
            </w:r>
          </w:p>
        </w:tc>
        <w:tc>
          <w:tcPr>
            <w:tcW w:w="850" w:type="dxa"/>
            <w:tcBorders>
              <w:top w:val="single" w:sz="4" w:space="0" w:color="auto"/>
              <w:left w:val="nil"/>
              <w:bottom w:val="single" w:sz="4" w:space="0" w:color="auto"/>
              <w:right w:val="single" w:sz="4" w:space="0" w:color="auto"/>
            </w:tcBorders>
            <w:shd w:val="clear" w:color="auto" w:fill="auto"/>
            <w:vAlign w:val="center"/>
          </w:tcPr>
          <w:p w14:paraId="1C48DF25"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35,1</w:t>
            </w:r>
          </w:p>
        </w:tc>
        <w:tc>
          <w:tcPr>
            <w:tcW w:w="1276" w:type="dxa"/>
            <w:tcBorders>
              <w:top w:val="single" w:sz="4" w:space="0" w:color="auto"/>
              <w:left w:val="nil"/>
              <w:bottom w:val="single" w:sz="4" w:space="0" w:color="auto"/>
              <w:right w:val="single" w:sz="4" w:space="0" w:color="auto"/>
            </w:tcBorders>
            <w:vAlign w:val="center"/>
          </w:tcPr>
          <w:p w14:paraId="32A53F12"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-0,9</w:t>
            </w:r>
          </w:p>
        </w:tc>
        <w:tc>
          <w:tcPr>
            <w:tcW w:w="1134" w:type="dxa"/>
            <w:tcBorders>
              <w:top w:val="single" w:sz="4" w:space="0" w:color="auto"/>
              <w:left w:val="single" w:sz="4" w:space="0" w:color="auto"/>
              <w:bottom w:val="single" w:sz="4" w:space="0" w:color="auto"/>
              <w:right w:val="double" w:sz="4" w:space="0" w:color="auto"/>
            </w:tcBorders>
            <w:vAlign w:val="center"/>
          </w:tcPr>
          <w:p w14:paraId="08716AF6"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-0,9</w:t>
            </w:r>
          </w:p>
        </w:tc>
      </w:tr>
      <w:tr w:rsidR="00894FED" w:rsidRPr="00C57E09" w14:paraId="408DF8A3" w14:textId="77777777" w:rsidTr="00C57E09">
        <w:trPr>
          <w:trHeight w:val="411"/>
        </w:trPr>
        <w:tc>
          <w:tcPr>
            <w:tcW w:w="2850" w:type="dxa"/>
            <w:tcBorders>
              <w:top w:val="single" w:sz="4" w:space="0" w:color="auto"/>
              <w:left w:val="double" w:sz="4" w:space="0" w:color="auto"/>
              <w:bottom w:val="single" w:sz="4" w:space="0" w:color="auto"/>
              <w:right w:val="single" w:sz="4" w:space="0" w:color="auto"/>
            </w:tcBorders>
            <w:shd w:val="clear" w:color="auto" w:fill="auto"/>
            <w:vAlign w:val="center"/>
          </w:tcPr>
          <w:p w14:paraId="4A44357C" w14:textId="77777777" w:rsidR="00894FED" w:rsidRPr="00C57E09" w:rsidRDefault="00894FED" w:rsidP="004A303D">
            <w:pPr>
              <w:overflowPunct w:val="0"/>
              <w:autoSpaceDE w:val="0"/>
              <w:autoSpaceDN w:val="0"/>
              <w:adjustRightInd w:val="0"/>
              <w:spacing w:after="0" w:line="240" w:lineRule="auto"/>
              <w:ind w:right="-1"/>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Количество незанятых вакансий врачей (общая потребность), человек</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5C4B489"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900</w:t>
            </w:r>
          </w:p>
        </w:tc>
        <w:tc>
          <w:tcPr>
            <w:tcW w:w="1560" w:type="dxa"/>
            <w:tcBorders>
              <w:top w:val="single" w:sz="4" w:space="0" w:color="auto"/>
              <w:left w:val="nil"/>
              <w:bottom w:val="single" w:sz="4" w:space="0" w:color="auto"/>
              <w:right w:val="single" w:sz="4" w:space="0" w:color="auto"/>
            </w:tcBorders>
            <w:shd w:val="clear" w:color="auto" w:fill="auto"/>
            <w:vAlign w:val="center"/>
          </w:tcPr>
          <w:p w14:paraId="564EB81F"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680</w:t>
            </w:r>
          </w:p>
        </w:tc>
        <w:tc>
          <w:tcPr>
            <w:tcW w:w="850" w:type="dxa"/>
            <w:tcBorders>
              <w:top w:val="single" w:sz="4" w:space="0" w:color="auto"/>
              <w:left w:val="nil"/>
              <w:bottom w:val="single" w:sz="4" w:space="0" w:color="auto"/>
              <w:right w:val="single" w:sz="4" w:space="0" w:color="auto"/>
            </w:tcBorders>
            <w:shd w:val="clear" w:color="auto" w:fill="auto"/>
            <w:vAlign w:val="center"/>
          </w:tcPr>
          <w:p w14:paraId="24FA5AA0"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640</w:t>
            </w:r>
          </w:p>
        </w:tc>
        <w:tc>
          <w:tcPr>
            <w:tcW w:w="1276" w:type="dxa"/>
            <w:tcBorders>
              <w:top w:val="single" w:sz="4" w:space="0" w:color="auto"/>
              <w:left w:val="nil"/>
              <w:bottom w:val="single" w:sz="4" w:space="0" w:color="auto"/>
              <w:right w:val="single" w:sz="4" w:space="0" w:color="auto"/>
            </w:tcBorders>
            <w:vAlign w:val="center"/>
          </w:tcPr>
          <w:p w14:paraId="33736C0A"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-220</w:t>
            </w:r>
          </w:p>
        </w:tc>
        <w:tc>
          <w:tcPr>
            <w:tcW w:w="1134" w:type="dxa"/>
            <w:tcBorders>
              <w:top w:val="single" w:sz="4" w:space="0" w:color="auto"/>
              <w:left w:val="single" w:sz="4" w:space="0" w:color="auto"/>
              <w:bottom w:val="single" w:sz="4" w:space="0" w:color="auto"/>
              <w:right w:val="double" w:sz="4" w:space="0" w:color="auto"/>
            </w:tcBorders>
            <w:vAlign w:val="center"/>
          </w:tcPr>
          <w:p w14:paraId="6E049326"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-40</w:t>
            </w:r>
          </w:p>
        </w:tc>
      </w:tr>
      <w:tr w:rsidR="00894FED" w:rsidRPr="00C57E09" w14:paraId="22F0C9F2" w14:textId="77777777" w:rsidTr="00C57E09">
        <w:trPr>
          <w:trHeight w:val="411"/>
        </w:trPr>
        <w:tc>
          <w:tcPr>
            <w:tcW w:w="2850" w:type="dxa"/>
            <w:tcBorders>
              <w:top w:val="single" w:sz="4" w:space="0" w:color="auto"/>
              <w:left w:val="double" w:sz="4" w:space="0" w:color="auto"/>
              <w:bottom w:val="single" w:sz="4" w:space="0" w:color="auto"/>
              <w:right w:val="single" w:sz="4" w:space="0" w:color="auto"/>
            </w:tcBorders>
            <w:shd w:val="clear" w:color="auto" w:fill="auto"/>
            <w:vAlign w:val="center"/>
          </w:tcPr>
          <w:p w14:paraId="21886B58" w14:textId="77777777" w:rsidR="00894FED" w:rsidRPr="00C57E09" w:rsidRDefault="00894FED" w:rsidP="004A303D">
            <w:pPr>
              <w:overflowPunct w:val="0"/>
              <w:autoSpaceDE w:val="0"/>
              <w:autoSpaceDN w:val="0"/>
              <w:adjustRightInd w:val="0"/>
              <w:spacing w:after="0" w:line="240" w:lineRule="auto"/>
              <w:ind w:right="-1"/>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 xml:space="preserve">Количество незанятых вакансий среднего и </w:t>
            </w:r>
            <w:r w:rsidRPr="00C57E09">
              <w:rPr>
                <w:rFonts w:ascii="Times New Roman" w:eastAsia="Times New Roman" w:hAnsi="Times New Roman"/>
                <w:color w:val="000000"/>
                <w:lang w:eastAsia="ru-RU"/>
              </w:rPr>
              <w:lastRenderedPageBreak/>
              <w:t>младшего персонала, человек</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098AD88D"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lastRenderedPageBreak/>
              <w:t>850</w:t>
            </w:r>
          </w:p>
        </w:tc>
        <w:tc>
          <w:tcPr>
            <w:tcW w:w="1560" w:type="dxa"/>
            <w:tcBorders>
              <w:top w:val="single" w:sz="4" w:space="0" w:color="auto"/>
              <w:left w:val="nil"/>
              <w:bottom w:val="single" w:sz="4" w:space="0" w:color="auto"/>
              <w:right w:val="single" w:sz="4" w:space="0" w:color="auto"/>
            </w:tcBorders>
            <w:shd w:val="clear" w:color="auto" w:fill="auto"/>
            <w:vAlign w:val="center"/>
          </w:tcPr>
          <w:p w14:paraId="2EA25AF0"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850</w:t>
            </w:r>
          </w:p>
        </w:tc>
        <w:tc>
          <w:tcPr>
            <w:tcW w:w="850" w:type="dxa"/>
            <w:tcBorders>
              <w:top w:val="single" w:sz="4" w:space="0" w:color="auto"/>
              <w:left w:val="nil"/>
              <w:bottom w:val="single" w:sz="4" w:space="0" w:color="auto"/>
              <w:right w:val="single" w:sz="4" w:space="0" w:color="auto"/>
            </w:tcBorders>
            <w:shd w:val="clear" w:color="auto" w:fill="auto"/>
            <w:vAlign w:val="center"/>
          </w:tcPr>
          <w:p w14:paraId="25876821"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790</w:t>
            </w:r>
          </w:p>
        </w:tc>
        <w:tc>
          <w:tcPr>
            <w:tcW w:w="1276" w:type="dxa"/>
            <w:tcBorders>
              <w:top w:val="single" w:sz="4" w:space="0" w:color="auto"/>
              <w:left w:val="nil"/>
              <w:bottom w:val="single" w:sz="4" w:space="0" w:color="auto"/>
              <w:right w:val="single" w:sz="4" w:space="0" w:color="auto"/>
            </w:tcBorders>
            <w:vAlign w:val="center"/>
          </w:tcPr>
          <w:p w14:paraId="56B283A4"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-60</w:t>
            </w:r>
          </w:p>
        </w:tc>
        <w:tc>
          <w:tcPr>
            <w:tcW w:w="1134" w:type="dxa"/>
            <w:tcBorders>
              <w:top w:val="single" w:sz="4" w:space="0" w:color="auto"/>
              <w:left w:val="single" w:sz="4" w:space="0" w:color="auto"/>
              <w:bottom w:val="single" w:sz="4" w:space="0" w:color="auto"/>
              <w:right w:val="double" w:sz="4" w:space="0" w:color="auto"/>
            </w:tcBorders>
            <w:vAlign w:val="center"/>
          </w:tcPr>
          <w:p w14:paraId="197119A0"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-60</w:t>
            </w:r>
          </w:p>
        </w:tc>
      </w:tr>
      <w:tr w:rsidR="00894FED" w:rsidRPr="00C57E09" w14:paraId="2B9CE6CD" w14:textId="77777777" w:rsidTr="00C57E09">
        <w:trPr>
          <w:trHeight w:val="411"/>
        </w:trPr>
        <w:tc>
          <w:tcPr>
            <w:tcW w:w="2850" w:type="dxa"/>
            <w:tcBorders>
              <w:top w:val="single" w:sz="4" w:space="0" w:color="auto"/>
              <w:left w:val="double" w:sz="4" w:space="0" w:color="auto"/>
              <w:bottom w:val="single" w:sz="4" w:space="0" w:color="auto"/>
              <w:right w:val="single" w:sz="4" w:space="0" w:color="auto"/>
            </w:tcBorders>
            <w:shd w:val="clear" w:color="auto" w:fill="auto"/>
            <w:vAlign w:val="center"/>
          </w:tcPr>
          <w:p w14:paraId="0A8012F2" w14:textId="77777777" w:rsidR="00894FED" w:rsidRPr="00C57E09" w:rsidRDefault="00894FED" w:rsidP="004A303D">
            <w:pPr>
              <w:overflowPunct w:val="0"/>
              <w:autoSpaceDE w:val="0"/>
              <w:autoSpaceDN w:val="0"/>
              <w:adjustRightInd w:val="0"/>
              <w:spacing w:after="0" w:line="240" w:lineRule="auto"/>
              <w:ind w:right="-1"/>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Коэффициент совместительства врачей, единиц</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6E639312"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1,2</w:t>
            </w:r>
          </w:p>
        </w:tc>
        <w:tc>
          <w:tcPr>
            <w:tcW w:w="1560" w:type="dxa"/>
            <w:tcBorders>
              <w:top w:val="single" w:sz="4" w:space="0" w:color="auto"/>
              <w:left w:val="nil"/>
              <w:bottom w:val="single" w:sz="4" w:space="0" w:color="auto"/>
              <w:right w:val="single" w:sz="4" w:space="0" w:color="auto"/>
            </w:tcBorders>
            <w:shd w:val="clear" w:color="auto" w:fill="auto"/>
            <w:vAlign w:val="center"/>
          </w:tcPr>
          <w:p w14:paraId="7D0E0C7A"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1,39</w:t>
            </w:r>
          </w:p>
        </w:tc>
        <w:tc>
          <w:tcPr>
            <w:tcW w:w="850" w:type="dxa"/>
            <w:tcBorders>
              <w:top w:val="single" w:sz="4" w:space="0" w:color="auto"/>
              <w:left w:val="nil"/>
              <w:bottom w:val="single" w:sz="4" w:space="0" w:color="auto"/>
              <w:right w:val="single" w:sz="4" w:space="0" w:color="auto"/>
            </w:tcBorders>
            <w:shd w:val="clear" w:color="auto" w:fill="auto"/>
            <w:vAlign w:val="center"/>
          </w:tcPr>
          <w:p w14:paraId="1F0196BD"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1,27</w:t>
            </w:r>
          </w:p>
        </w:tc>
        <w:tc>
          <w:tcPr>
            <w:tcW w:w="1276" w:type="dxa"/>
            <w:tcBorders>
              <w:top w:val="single" w:sz="4" w:space="0" w:color="auto"/>
              <w:left w:val="nil"/>
              <w:bottom w:val="single" w:sz="4" w:space="0" w:color="auto"/>
              <w:right w:val="single" w:sz="4" w:space="0" w:color="auto"/>
            </w:tcBorders>
            <w:vAlign w:val="center"/>
          </w:tcPr>
          <w:p w14:paraId="1B00923A"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b/>
                <w:color w:val="000000"/>
                <w:lang w:eastAsia="ru-RU"/>
              </w:rPr>
            </w:pPr>
            <w:r w:rsidRPr="00C57E09">
              <w:rPr>
                <w:rFonts w:ascii="Times New Roman" w:eastAsia="Times New Roman" w:hAnsi="Times New Roman"/>
                <w:b/>
                <w:color w:val="000000"/>
                <w:lang w:eastAsia="ru-RU"/>
              </w:rPr>
              <w:t>+0,07</w:t>
            </w:r>
          </w:p>
        </w:tc>
        <w:tc>
          <w:tcPr>
            <w:tcW w:w="1134" w:type="dxa"/>
            <w:tcBorders>
              <w:top w:val="single" w:sz="4" w:space="0" w:color="auto"/>
              <w:left w:val="single" w:sz="4" w:space="0" w:color="auto"/>
              <w:bottom w:val="single" w:sz="4" w:space="0" w:color="auto"/>
              <w:right w:val="double" w:sz="4" w:space="0" w:color="auto"/>
            </w:tcBorders>
            <w:vAlign w:val="center"/>
          </w:tcPr>
          <w:p w14:paraId="7FF66C12"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-0,13</w:t>
            </w:r>
          </w:p>
        </w:tc>
      </w:tr>
      <w:tr w:rsidR="00894FED" w:rsidRPr="00C57E09" w14:paraId="0F138B4D" w14:textId="77777777" w:rsidTr="00C57E09">
        <w:trPr>
          <w:trHeight w:val="337"/>
        </w:trPr>
        <w:tc>
          <w:tcPr>
            <w:tcW w:w="2850" w:type="dxa"/>
            <w:tcBorders>
              <w:top w:val="single" w:sz="4" w:space="0" w:color="auto"/>
              <w:left w:val="double" w:sz="4" w:space="0" w:color="auto"/>
              <w:bottom w:val="single" w:sz="4" w:space="0" w:color="auto"/>
              <w:right w:val="single" w:sz="4" w:space="0" w:color="auto"/>
            </w:tcBorders>
            <w:shd w:val="clear" w:color="auto" w:fill="auto"/>
            <w:vAlign w:val="center"/>
          </w:tcPr>
          <w:p w14:paraId="3D4F0E7B" w14:textId="77777777" w:rsidR="00894FED" w:rsidRPr="00C57E09" w:rsidRDefault="00894FED" w:rsidP="004A303D">
            <w:pPr>
              <w:overflowPunct w:val="0"/>
              <w:autoSpaceDE w:val="0"/>
              <w:autoSpaceDN w:val="0"/>
              <w:adjustRightInd w:val="0"/>
              <w:spacing w:after="0" w:line="240" w:lineRule="auto"/>
              <w:ind w:right="-1"/>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Обеспеченность населения врачами (человек на 10 тыс. населения)</w:t>
            </w:r>
          </w:p>
        </w:tc>
        <w:tc>
          <w:tcPr>
            <w:tcW w:w="1701" w:type="dxa"/>
            <w:tcBorders>
              <w:top w:val="single" w:sz="4" w:space="0" w:color="auto"/>
              <w:left w:val="nil"/>
              <w:bottom w:val="single" w:sz="4" w:space="0" w:color="auto"/>
              <w:right w:val="single" w:sz="4" w:space="0" w:color="auto"/>
            </w:tcBorders>
            <w:vAlign w:val="center"/>
          </w:tcPr>
          <w:p w14:paraId="1CEB4D84"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42,1</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A0989B6"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39,8</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AF4CCE8"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40,5</w:t>
            </w:r>
          </w:p>
        </w:tc>
        <w:tc>
          <w:tcPr>
            <w:tcW w:w="1276" w:type="dxa"/>
            <w:tcBorders>
              <w:top w:val="single" w:sz="4" w:space="0" w:color="auto"/>
              <w:left w:val="nil"/>
              <w:bottom w:val="single" w:sz="4" w:space="0" w:color="auto"/>
              <w:right w:val="single" w:sz="4" w:space="0" w:color="auto"/>
            </w:tcBorders>
            <w:vAlign w:val="center"/>
          </w:tcPr>
          <w:p w14:paraId="0C65A631"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b/>
                <w:color w:val="000000"/>
                <w:lang w:eastAsia="ru-RU"/>
              </w:rPr>
            </w:pPr>
            <w:r w:rsidRPr="00C57E09">
              <w:rPr>
                <w:rFonts w:ascii="Times New Roman" w:eastAsia="Times New Roman" w:hAnsi="Times New Roman"/>
                <w:b/>
                <w:color w:val="000000"/>
                <w:lang w:eastAsia="ru-RU"/>
              </w:rPr>
              <w:t>-1,6</w:t>
            </w:r>
          </w:p>
        </w:tc>
        <w:tc>
          <w:tcPr>
            <w:tcW w:w="1134" w:type="dxa"/>
            <w:tcBorders>
              <w:top w:val="single" w:sz="4" w:space="0" w:color="auto"/>
              <w:left w:val="single" w:sz="4" w:space="0" w:color="auto"/>
              <w:bottom w:val="single" w:sz="4" w:space="0" w:color="auto"/>
              <w:right w:val="double" w:sz="4" w:space="0" w:color="auto"/>
            </w:tcBorders>
            <w:vAlign w:val="center"/>
          </w:tcPr>
          <w:p w14:paraId="32A56B56" w14:textId="77777777" w:rsidR="00894FED" w:rsidRPr="00C57E09" w:rsidRDefault="00894FE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+0,7</w:t>
            </w:r>
          </w:p>
        </w:tc>
      </w:tr>
      <w:tr w:rsidR="004A303D" w:rsidRPr="00C57E09" w14:paraId="641FFEB8" w14:textId="77777777" w:rsidTr="00C57E09">
        <w:trPr>
          <w:trHeight w:val="706"/>
        </w:trPr>
        <w:tc>
          <w:tcPr>
            <w:tcW w:w="2850" w:type="dxa"/>
            <w:tcBorders>
              <w:top w:val="nil"/>
              <w:left w:val="double" w:sz="4" w:space="0" w:color="auto"/>
              <w:bottom w:val="double" w:sz="4" w:space="0" w:color="auto"/>
              <w:right w:val="single" w:sz="4" w:space="0" w:color="auto"/>
            </w:tcBorders>
            <w:shd w:val="clear" w:color="auto" w:fill="auto"/>
            <w:vAlign w:val="center"/>
          </w:tcPr>
          <w:p w14:paraId="7BD3C044" w14:textId="77777777" w:rsidR="004A303D" w:rsidRPr="00C57E09" w:rsidRDefault="004A303D" w:rsidP="004A303D">
            <w:pPr>
              <w:overflowPunct w:val="0"/>
              <w:autoSpaceDE w:val="0"/>
              <w:autoSpaceDN w:val="0"/>
              <w:adjustRightInd w:val="0"/>
              <w:spacing w:after="0" w:line="240" w:lineRule="auto"/>
              <w:ind w:right="-1"/>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Обеспеченность населения средним медицинским персоналом (человек на 10 тыс. населения)</w:t>
            </w:r>
          </w:p>
        </w:tc>
        <w:tc>
          <w:tcPr>
            <w:tcW w:w="1701" w:type="dxa"/>
            <w:tcBorders>
              <w:top w:val="single" w:sz="4" w:space="0" w:color="auto"/>
              <w:left w:val="nil"/>
              <w:bottom w:val="double" w:sz="4" w:space="0" w:color="auto"/>
              <w:right w:val="single" w:sz="4" w:space="0" w:color="auto"/>
            </w:tcBorders>
            <w:vAlign w:val="center"/>
          </w:tcPr>
          <w:p w14:paraId="0583F2DC" w14:textId="77777777" w:rsidR="004A303D" w:rsidRPr="00C57E09" w:rsidRDefault="004A303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109,3</w:t>
            </w:r>
          </w:p>
        </w:tc>
        <w:tc>
          <w:tcPr>
            <w:tcW w:w="1560" w:type="dxa"/>
            <w:tcBorders>
              <w:top w:val="single" w:sz="4" w:space="0" w:color="auto"/>
              <w:left w:val="single" w:sz="4" w:space="0" w:color="auto"/>
              <w:bottom w:val="double" w:sz="4" w:space="0" w:color="auto"/>
              <w:right w:val="single" w:sz="4" w:space="0" w:color="auto"/>
            </w:tcBorders>
            <w:shd w:val="clear" w:color="auto" w:fill="auto"/>
            <w:vAlign w:val="center"/>
          </w:tcPr>
          <w:p w14:paraId="320882AB" w14:textId="77777777" w:rsidR="004A303D" w:rsidRPr="00C57E09" w:rsidRDefault="004A303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102,8</w:t>
            </w:r>
          </w:p>
        </w:tc>
        <w:tc>
          <w:tcPr>
            <w:tcW w:w="850" w:type="dxa"/>
            <w:tcBorders>
              <w:top w:val="single" w:sz="4" w:space="0" w:color="auto"/>
              <w:left w:val="single" w:sz="4" w:space="0" w:color="auto"/>
              <w:bottom w:val="double" w:sz="4" w:space="0" w:color="auto"/>
              <w:right w:val="single" w:sz="4" w:space="0" w:color="auto"/>
            </w:tcBorders>
            <w:shd w:val="clear" w:color="auto" w:fill="auto"/>
            <w:vAlign w:val="center"/>
          </w:tcPr>
          <w:p w14:paraId="0B899C10" w14:textId="77777777" w:rsidR="004A303D" w:rsidRPr="00C57E09" w:rsidRDefault="004A303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102,9</w:t>
            </w:r>
          </w:p>
        </w:tc>
        <w:tc>
          <w:tcPr>
            <w:tcW w:w="1276" w:type="dxa"/>
            <w:tcBorders>
              <w:top w:val="single" w:sz="4" w:space="0" w:color="auto"/>
              <w:left w:val="nil"/>
              <w:bottom w:val="double" w:sz="4" w:space="0" w:color="auto"/>
              <w:right w:val="single" w:sz="4" w:space="0" w:color="auto"/>
            </w:tcBorders>
            <w:vAlign w:val="center"/>
          </w:tcPr>
          <w:p w14:paraId="3934BF4B" w14:textId="77777777" w:rsidR="004A303D" w:rsidRPr="00C57E09" w:rsidRDefault="004A303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b/>
                <w:color w:val="000000"/>
                <w:lang w:eastAsia="ru-RU"/>
              </w:rPr>
            </w:pPr>
            <w:r w:rsidRPr="00C57E09">
              <w:rPr>
                <w:rFonts w:ascii="Times New Roman" w:eastAsia="Times New Roman" w:hAnsi="Times New Roman"/>
                <w:b/>
                <w:color w:val="000000"/>
                <w:lang w:eastAsia="ru-RU"/>
              </w:rPr>
              <w:t>-6,4</w:t>
            </w:r>
          </w:p>
        </w:tc>
        <w:tc>
          <w:tcPr>
            <w:tcW w:w="1134" w:type="dxa"/>
            <w:tcBorders>
              <w:top w:val="single" w:sz="4" w:space="0" w:color="auto"/>
              <w:left w:val="single" w:sz="4" w:space="0" w:color="auto"/>
              <w:bottom w:val="double" w:sz="4" w:space="0" w:color="auto"/>
              <w:right w:val="double" w:sz="4" w:space="0" w:color="auto"/>
            </w:tcBorders>
            <w:vAlign w:val="center"/>
          </w:tcPr>
          <w:p w14:paraId="379B83E7" w14:textId="77777777" w:rsidR="004A303D" w:rsidRPr="00C57E09" w:rsidRDefault="004A303D" w:rsidP="00C57E09">
            <w:pPr>
              <w:overflowPunct w:val="0"/>
              <w:autoSpaceDE w:val="0"/>
              <w:autoSpaceDN w:val="0"/>
              <w:adjustRightInd w:val="0"/>
              <w:spacing w:after="0" w:line="240" w:lineRule="auto"/>
              <w:ind w:right="-1"/>
              <w:jc w:val="right"/>
              <w:textAlignment w:val="baseline"/>
              <w:rPr>
                <w:rFonts w:ascii="Times New Roman" w:eastAsia="Times New Roman" w:hAnsi="Times New Roman"/>
                <w:color w:val="000000"/>
                <w:lang w:eastAsia="ru-RU"/>
              </w:rPr>
            </w:pPr>
            <w:r w:rsidRPr="00C57E09">
              <w:rPr>
                <w:rFonts w:ascii="Times New Roman" w:eastAsia="Times New Roman" w:hAnsi="Times New Roman"/>
                <w:color w:val="000000"/>
                <w:lang w:eastAsia="ru-RU"/>
              </w:rPr>
              <w:t>+0,1</w:t>
            </w:r>
          </w:p>
        </w:tc>
      </w:tr>
    </w:tbl>
    <w:p w14:paraId="3A7BD5D3" w14:textId="77777777" w:rsidR="00DA4488" w:rsidRPr="00DA4488" w:rsidRDefault="00DA4488" w:rsidP="00DA4488">
      <w:pPr>
        <w:autoSpaceDE w:val="0"/>
        <w:autoSpaceDN w:val="0"/>
        <w:adjustRightInd w:val="0"/>
        <w:spacing w:after="0" w:line="240" w:lineRule="auto"/>
        <w:jc w:val="both"/>
        <w:rPr>
          <w:rFonts w:ascii="Times New Roman" w:hAnsi="Times New Roman"/>
          <w:sz w:val="24"/>
          <w:szCs w:val="24"/>
          <w:highlight w:val="cyan"/>
        </w:rPr>
      </w:pPr>
    </w:p>
    <w:p w14:paraId="3BC6D898" w14:textId="77777777" w:rsidR="00DA4488" w:rsidRPr="00C57E09" w:rsidRDefault="00DA4488" w:rsidP="00C57E09">
      <w:pPr>
        <w:autoSpaceDE w:val="0"/>
        <w:autoSpaceDN w:val="0"/>
        <w:adjustRightInd w:val="0"/>
        <w:spacing w:after="0" w:line="240" w:lineRule="auto"/>
        <w:ind w:firstLine="851"/>
        <w:jc w:val="both"/>
        <w:rPr>
          <w:rFonts w:ascii="Times New Roman" w:hAnsi="Times New Roman"/>
          <w:sz w:val="28"/>
          <w:szCs w:val="28"/>
        </w:rPr>
      </w:pPr>
      <w:r w:rsidRPr="00C57E09">
        <w:rPr>
          <w:rFonts w:ascii="Times New Roman" w:hAnsi="Times New Roman"/>
          <w:sz w:val="28"/>
          <w:szCs w:val="28"/>
        </w:rPr>
        <w:t>Из приведенной таблицы следует, что в 2017 году из 6 показателей, определенных п/п «г» п.</w:t>
      </w:r>
      <w:r w:rsidR="00C57E09">
        <w:rPr>
          <w:rFonts w:ascii="Times New Roman" w:hAnsi="Times New Roman"/>
          <w:sz w:val="28"/>
          <w:szCs w:val="28"/>
        </w:rPr>
        <w:t xml:space="preserve"> </w:t>
      </w:r>
      <w:r w:rsidRPr="00C57E09">
        <w:rPr>
          <w:rFonts w:ascii="Times New Roman" w:hAnsi="Times New Roman"/>
          <w:sz w:val="28"/>
          <w:szCs w:val="28"/>
        </w:rPr>
        <w:t>2 Указа Президента РФ № 598, выполнены все плановые целевые значения показателей, установленные в редакции распоряжения Губернатора Архангельской области от 12.02.2018 № 160-р.</w:t>
      </w:r>
    </w:p>
    <w:p w14:paraId="567009FF" w14:textId="77777777" w:rsidR="00DA4488" w:rsidRPr="00EF54EC" w:rsidRDefault="00DA4488" w:rsidP="00EF54EC">
      <w:pPr>
        <w:autoSpaceDE w:val="0"/>
        <w:autoSpaceDN w:val="0"/>
        <w:adjustRightInd w:val="0"/>
        <w:spacing w:after="0" w:line="240" w:lineRule="auto"/>
        <w:ind w:firstLine="851"/>
        <w:jc w:val="both"/>
        <w:rPr>
          <w:rFonts w:ascii="Times New Roman" w:hAnsi="Times New Roman"/>
          <w:sz w:val="28"/>
          <w:szCs w:val="28"/>
        </w:rPr>
      </w:pPr>
      <w:r w:rsidRPr="00EF54EC">
        <w:rPr>
          <w:rFonts w:ascii="Times New Roman" w:hAnsi="Times New Roman"/>
          <w:sz w:val="28"/>
          <w:szCs w:val="28"/>
        </w:rPr>
        <w:t>Вместе с тем, следует отметить недостижение ряда показателей с целевыми значениями, установленными по Указу Президента РФ № 598 (в редакции распоряжения Губернатора Архангельской области от 25</w:t>
      </w:r>
      <w:r w:rsidR="00EF54EC">
        <w:rPr>
          <w:rFonts w:ascii="Times New Roman" w:hAnsi="Times New Roman"/>
          <w:sz w:val="28"/>
          <w:szCs w:val="28"/>
        </w:rPr>
        <w:t>.02.2013 № 135-р), в том числе:</w:t>
      </w:r>
    </w:p>
    <w:p w14:paraId="233C601E" w14:textId="77777777" w:rsidR="00DA4488" w:rsidRPr="00EF54EC" w:rsidRDefault="00EF54EC" w:rsidP="00EF54EC">
      <w:pPr>
        <w:autoSpaceDE w:val="0"/>
        <w:autoSpaceDN w:val="0"/>
        <w:adjustRightInd w:val="0"/>
        <w:spacing w:after="0" w:line="240" w:lineRule="auto"/>
        <w:ind w:firstLine="851"/>
        <w:jc w:val="both"/>
        <w:rPr>
          <w:rFonts w:ascii="Times New Roman" w:hAnsi="Times New Roman"/>
          <w:sz w:val="28"/>
          <w:szCs w:val="28"/>
          <w:u w:val="single"/>
        </w:rPr>
      </w:pPr>
      <w:r w:rsidRPr="00EF54EC">
        <w:rPr>
          <w:rFonts w:ascii="Times New Roman" w:hAnsi="Times New Roman"/>
          <w:sz w:val="28"/>
          <w:szCs w:val="28"/>
          <w:u w:val="single"/>
        </w:rPr>
        <w:t>а) к</w:t>
      </w:r>
      <w:r w:rsidR="00DA4488" w:rsidRPr="00EF54EC">
        <w:rPr>
          <w:rFonts w:ascii="Times New Roman" w:hAnsi="Times New Roman"/>
          <w:sz w:val="28"/>
          <w:szCs w:val="28"/>
          <w:u w:val="single"/>
        </w:rPr>
        <w:t>оэффициент</w:t>
      </w:r>
      <w:r w:rsidR="00F005DE">
        <w:rPr>
          <w:rFonts w:ascii="Times New Roman" w:hAnsi="Times New Roman"/>
          <w:sz w:val="28"/>
          <w:szCs w:val="28"/>
          <w:u w:val="single"/>
        </w:rPr>
        <w:t xml:space="preserve"> совместительства врачей, (ед.):</w:t>
      </w:r>
    </w:p>
    <w:p w14:paraId="5E4028A0" w14:textId="77777777" w:rsidR="00DA4488" w:rsidRPr="00EF54EC" w:rsidRDefault="00DA4488" w:rsidP="00EF54EC">
      <w:pPr>
        <w:autoSpaceDE w:val="0"/>
        <w:autoSpaceDN w:val="0"/>
        <w:adjustRightInd w:val="0"/>
        <w:spacing w:after="0" w:line="240" w:lineRule="auto"/>
        <w:ind w:firstLine="851"/>
        <w:jc w:val="both"/>
        <w:rPr>
          <w:rFonts w:ascii="Times New Roman" w:hAnsi="Times New Roman"/>
          <w:sz w:val="28"/>
          <w:szCs w:val="28"/>
        </w:rPr>
      </w:pPr>
      <w:r w:rsidRPr="00EF54EC">
        <w:rPr>
          <w:rFonts w:ascii="Times New Roman" w:hAnsi="Times New Roman"/>
          <w:sz w:val="28"/>
          <w:szCs w:val="28"/>
        </w:rPr>
        <w:t>Результатом выполнения мероприятий, направленных на достижение данного показателя является уменьшение коэффициента</w:t>
      </w:r>
      <w:r w:rsidR="00EF54EC">
        <w:rPr>
          <w:rFonts w:ascii="Times New Roman" w:hAnsi="Times New Roman"/>
          <w:sz w:val="28"/>
          <w:szCs w:val="28"/>
        </w:rPr>
        <w:t xml:space="preserve"> совместительства среди врачей.</w:t>
      </w:r>
    </w:p>
    <w:p w14:paraId="5E637823" w14:textId="40990CDB" w:rsidR="00DA4488" w:rsidRPr="00EF54EC" w:rsidRDefault="00DA4488" w:rsidP="00EF54EC">
      <w:pPr>
        <w:autoSpaceDE w:val="0"/>
        <w:autoSpaceDN w:val="0"/>
        <w:adjustRightInd w:val="0"/>
        <w:spacing w:after="0" w:line="240" w:lineRule="auto"/>
        <w:ind w:firstLine="851"/>
        <w:jc w:val="both"/>
        <w:rPr>
          <w:rFonts w:ascii="Times New Roman" w:hAnsi="Times New Roman"/>
          <w:sz w:val="28"/>
          <w:szCs w:val="28"/>
        </w:rPr>
      </w:pPr>
      <w:r w:rsidRPr="00EF54EC">
        <w:rPr>
          <w:rFonts w:ascii="Times New Roman" w:hAnsi="Times New Roman"/>
          <w:sz w:val="28"/>
          <w:szCs w:val="28"/>
        </w:rPr>
        <w:t xml:space="preserve">Как видно из таблицы № </w:t>
      </w:r>
      <w:r w:rsidR="00B7268A">
        <w:rPr>
          <w:rFonts w:ascii="Times New Roman" w:hAnsi="Times New Roman"/>
          <w:sz w:val="28"/>
          <w:szCs w:val="28"/>
        </w:rPr>
        <w:t>27</w:t>
      </w:r>
      <w:r w:rsidRPr="00EF54EC">
        <w:rPr>
          <w:rFonts w:ascii="Times New Roman" w:hAnsi="Times New Roman"/>
          <w:sz w:val="28"/>
          <w:szCs w:val="28"/>
        </w:rPr>
        <w:t>, минздравом АО в 2017 году не достигнуто значение данного целевого показателя, установленного в Указе № 598 (в редакции распоряжения Губернатора Архангельской области от 25.02.2013 № 135-р). Следует отметить, что значение данного целевого показателя (в редакции распоряжения Губернатора Архангельской области от 12.02.2018 № 160-р) на 2017 год установлено по фактическому исполнению данного показателя в 2016 году (в 2016 году указывалось на недостижение данного показателя).</w:t>
      </w:r>
    </w:p>
    <w:p w14:paraId="2904B3C7" w14:textId="77777777" w:rsidR="00DA4488" w:rsidRPr="00551B05" w:rsidRDefault="00551B05" w:rsidP="00551B05">
      <w:pPr>
        <w:autoSpaceDE w:val="0"/>
        <w:autoSpaceDN w:val="0"/>
        <w:adjustRightInd w:val="0"/>
        <w:spacing w:after="0" w:line="240" w:lineRule="auto"/>
        <w:ind w:firstLine="851"/>
        <w:jc w:val="both"/>
        <w:rPr>
          <w:rFonts w:ascii="Times New Roman" w:hAnsi="Times New Roman"/>
          <w:sz w:val="28"/>
          <w:szCs w:val="28"/>
          <w:u w:val="single"/>
        </w:rPr>
      </w:pPr>
      <w:r>
        <w:rPr>
          <w:rFonts w:ascii="Times New Roman" w:hAnsi="Times New Roman"/>
          <w:sz w:val="28"/>
          <w:szCs w:val="28"/>
          <w:u w:val="single"/>
        </w:rPr>
        <w:t>б) о</w:t>
      </w:r>
      <w:r w:rsidR="00DA4488" w:rsidRPr="00551B05">
        <w:rPr>
          <w:rFonts w:ascii="Times New Roman" w:hAnsi="Times New Roman"/>
          <w:sz w:val="28"/>
          <w:szCs w:val="28"/>
          <w:u w:val="single"/>
        </w:rPr>
        <w:t>беспеченность населения врачами (человек на 10 тыс. населения)</w:t>
      </w:r>
      <w:r w:rsidR="00F005DE">
        <w:rPr>
          <w:rFonts w:ascii="Times New Roman" w:hAnsi="Times New Roman"/>
          <w:sz w:val="28"/>
          <w:szCs w:val="28"/>
          <w:u w:val="single"/>
        </w:rPr>
        <w:t>:</w:t>
      </w:r>
    </w:p>
    <w:p w14:paraId="3471A3B3" w14:textId="77777777" w:rsidR="00DA4488" w:rsidRPr="00551B05" w:rsidRDefault="00DA4488" w:rsidP="00551B05">
      <w:pPr>
        <w:autoSpaceDE w:val="0"/>
        <w:autoSpaceDN w:val="0"/>
        <w:adjustRightInd w:val="0"/>
        <w:spacing w:after="0" w:line="240" w:lineRule="auto"/>
        <w:ind w:firstLine="851"/>
        <w:jc w:val="both"/>
        <w:rPr>
          <w:rFonts w:ascii="Times New Roman" w:hAnsi="Times New Roman"/>
          <w:sz w:val="28"/>
          <w:szCs w:val="28"/>
        </w:rPr>
      </w:pPr>
      <w:r w:rsidRPr="00551B05">
        <w:rPr>
          <w:rFonts w:ascii="Times New Roman" w:hAnsi="Times New Roman"/>
          <w:sz w:val="28"/>
          <w:szCs w:val="28"/>
        </w:rPr>
        <w:t>Результатом выполнения мероприятий, направленных на достижение данного показателя является повышение обеспеченности врачами.</w:t>
      </w:r>
    </w:p>
    <w:p w14:paraId="06A1CBAB" w14:textId="419E1667" w:rsidR="00DA4488" w:rsidRPr="00551B05" w:rsidRDefault="00DA4488" w:rsidP="00551B05">
      <w:pPr>
        <w:autoSpaceDE w:val="0"/>
        <w:autoSpaceDN w:val="0"/>
        <w:adjustRightInd w:val="0"/>
        <w:spacing w:after="0" w:line="240" w:lineRule="auto"/>
        <w:ind w:firstLine="851"/>
        <w:jc w:val="both"/>
        <w:rPr>
          <w:rFonts w:ascii="Times New Roman" w:hAnsi="Times New Roman"/>
          <w:sz w:val="28"/>
          <w:szCs w:val="28"/>
        </w:rPr>
      </w:pPr>
      <w:r w:rsidRPr="00551B05">
        <w:rPr>
          <w:rFonts w:ascii="Times New Roman" w:hAnsi="Times New Roman"/>
          <w:sz w:val="28"/>
          <w:szCs w:val="28"/>
        </w:rPr>
        <w:lastRenderedPageBreak/>
        <w:t xml:space="preserve">Как видно из таблицы № </w:t>
      </w:r>
      <w:r w:rsidR="00B7268A">
        <w:rPr>
          <w:rFonts w:ascii="Times New Roman" w:hAnsi="Times New Roman"/>
          <w:sz w:val="28"/>
          <w:szCs w:val="28"/>
        </w:rPr>
        <w:t>27</w:t>
      </w:r>
      <w:r w:rsidRPr="00551B05">
        <w:rPr>
          <w:rFonts w:ascii="Times New Roman" w:hAnsi="Times New Roman"/>
          <w:sz w:val="28"/>
          <w:szCs w:val="28"/>
        </w:rPr>
        <w:t>, минздравом АО в 2017 году не достигнуто значение данного целевого показателя, установленного в Указе № 598 (в редакции распоряжения Губернатора Архангельской области от 25.02.2013 № 135-р). Значение данного целевого показателя (в редакции распоряжения Губернатора Архангельской области от 12.02.2018 № 160-р) на 2017 год и для региона установлено по фактическому исполнению данного показателя в 2015-2016 годах, не достигшему плановых значений.</w:t>
      </w:r>
    </w:p>
    <w:p w14:paraId="080F1719" w14:textId="77777777" w:rsidR="00DA4488" w:rsidRPr="00F005DE" w:rsidRDefault="00F005DE" w:rsidP="00F005DE">
      <w:pPr>
        <w:autoSpaceDE w:val="0"/>
        <w:autoSpaceDN w:val="0"/>
        <w:adjustRightInd w:val="0"/>
        <w:spacing w:after="0" w:line="240" w:lineRule="auto"/>
        <w:ind w:firstLine="851"/>
        <w:jc w:val="both"/>
        <w:rPr>
          <w:rFonts w:ascii="Times New Roman" w:hAnsi="Times New Roman"/>
          <w:sz w:val="28"/>
          <w:szCs w:val="28"/>
          <w:u w:val="single"/>
        </w:rPr>
      </w:pPr>
      <w:r>
        <w:rPr>
          <w:rFonts w:ascii="Times New Roman" w:hAnsi="Times New Roman"/>
          <w:sz w:val="28"/>
          <w:szCs w:val="28"/>
          <w:u w:val="single"/>
        </w:rPr>
        <w:t>в) о</w:t>
      </w:r>
      <w:r w:rsidR="00DA4488" w:rsidRPr="00F005DE">
        <w:rPr>
          <w:rFonts w:ascii="Times New Roman" w:hAnsi="Times New Roman"/>
          <w:sz w:val="28"/>
          <w:szCs w:val="28"/>
          <w:u w:val="single"/>
        </w:rPr>
        <w:t>беспеченность населения средним медицинским персоналом (человек на 10 тыс. населения)</w:t>
      </w:r>
      <w:r>
        <w:rPr>
          <w:rFonts w:ascii="Times New Roman" w:hAnsi="Times New Roman"/>
          <w:sz w:val="28"/>
          <w:szCs w:val="28"/>
          <w:u w:val="single"/>
        </w:rPr>
        <w:t>:</w:t>
      </w:r>
    </w:p>
    <w:p w14:paraId="45F5C17F" w14:textId="77777777" w:rsidR="00DA4488" w:rsidRPr="00F005DE" w:rsidRDefault="00DA4488" w:rsidP="00F005DE">
      <w:pPr>
        <w:autoSpaceDE w:val="0"/>
        <w:autoSpaceDN w:val="0"/>
        <w:adjustRightInd w:val="0"/>
        <w:spacing w:after="0" w:line="240" w:lineRule="auto"/>
        <w:ind w:firstLine="851"/>
        <w:jc w:val="both"/>
        <w:rPr>
          <w:rFonts w:ascii="Times New Roman" w:hAnsi="Times New Roman"/>
          <w:sz w:val="28"/>
          <w:szCs w:val="28"/>
        </w:rPr>
      </w:pPr>
      <w:r w:rsidRPr="00F005DE">
        <w:rPr>
          <w:rFonts w:ascii="Times New Roman" w:hAnsi="Times New Roman"/>
          <w:sz w:val="28"/>
          <w:szCs w:val="28"/>
        </w:rPr>
        <w:t>Результатом выполнения мероприятий, направленных на достижение данного показателя является повышение обеспеченности средним медицинским персоналом.</w:t>
      </w:r>
    </w:p>
    <w:p w14:paraId="000CED72" w14:textId="3D167E6F" w:rsidR="00DA4488" w:rsidRPr="00F005DE" w:rsidRDefault="00DA4488" w:rsidP="00F005DE">
      <w:pPr>
        <w:autoSpaceDE w:val="0"/>
        <w:autoSpaceDN w:val="0"/>
        <w:adjustRightInd w:val="0"/>
        <w:spacing w:after="0" w:line="240" w:lineRule="auto"/>
        <w:ind w:firstLine="851"/>
        <w:jc w:val="both"/>
        <w:rPr>
          <w:rFonts w:ascii="Times New Roman" w:hAnsi="Times New Roman"/>
          <w:sz w:val="28"/>
          <w:szCs w:val="28"/>
        </w:rPr>
      </w:pPr>
      <w:r w:rsidRPr="00F005DE">
        <w:rPr>
          <w:rFonts w:ascii="Times New Roman" w:hAnsi="Times New Roman"/>
          <w:sz w:val="28"/>
          <w:szCs w:val="28"/>
        </w:rPr>
        <w:t xml:space="preserve">Как видно из таблицы № </w:t>
      </w:r>
      <w:r w:rsidR="00B7268A">
        <w:rPr>
          <w:rFonts w:ascii="Times New Roman" w:hAnsi="Times New Roman"/>
          <w:sz w:val="28"/>
          <w:szCs w:val="28"/>
        </w:rPr>
        <w:t>27</w:t>
      </w:r>
      <w:r w:rsidRPr="00F005DE">
        <w:rPr>
          <w:rFonts w:ascii="Times New Roman" w:hAnsi="Times New Roman"/>
          <w:sz w:val="28"/>
          <w:szCs w:val="28"/>
        </w:rPr>
        <w:t>, минздравом АО в 2017 году не достигнуто значение данного целевого показателя, установленного в Указе № 598 (в редакции распоряжения Губернатора Архангельской области от 25.02.2013 № 135-р). Значение данного целевого показателя (в редакции распоряжения Губернатора Архангельской области от 12.02.2018 № 160-р) на 2017 год и для региона установлены ниже фактически достигнутых значений данного показателя в 2015-2016 годах (в 2015 году – 108,2, в 2016 году 104,8).</w:t>
      </w:r>
    </w:p>
    <w:p w14:paraId="0AFDECC2" w14:textId="77777777" w:rsidR="00DA4488" w:rsidRPr="00DA4488" w:rsidRDefault="00DA4488" w:rsidP="00DA4488">
      <w:pPr>
        <w:spacing w:after="0" w:line="240" w:lineRule="auto"/>
        <w:contextualSpacing/>
        <w:jc w:val="both"/>
        <w:rPr>
          <w:rFonts w:ascii="Times New Roman" w:eastAsia="Times New Roman" w:hAnsi="Times New Roman"/>
          <w:sz w:val="28"/>
          <w:szCs w:val="28"/>
          <w:highlight w:val="cyan"/>
          <w:lang w:eastAsia="ru-RU"/>
        </w:rPr>
      </w:pPr>
    </w:p>
    <w:p w14:paraId="4A7086C0" w14:textId="77777777" w:rsidR="00DA4488" w:rsidRPr="001B6A8D" w:rsidRDefault="00DA4488" w:rsidP="00DA4488">
      <w:pPr>
        <w:spacing w:after="0" w:line="240" w:lineRule="auto"/>
        <w:jc w:val="center"/>
        <w:rPr>
          <w:rFonts w:ascii="Times New Roman" w:hAnsi="Times New Roman"/>
          <w:sz w:val="28"/>
          <w:szCs w:val="28"/>
          <w:u w:val="single"/>
        </w:rPr>
      </w:pPr>
      <w:r w:rsidRPr="001B6A8D">
        <w:rPr>
          <w:rFonts w:ascii="Times New Roman" w:hAnsi="Times New Roman"/>
          <w:sz w:val="28"/>
          <w:szCs w:val="28"/>
          <w:u w:val="single"/>
        </w:rPr>
        <w:t>Исполнение Указа Президента РФ от 07.05.2012 № 606 «О мерах по реализации демографической политики Российской Федерации»» (д</w:t>
      </w:r>
      <w:r w:rsidR="001B6A8D" w:rsidRPr="001B6A8D">
        <w:rPr>
          <w:rFonts w:ascii="Times New Roman" w:hAnsi="Times New Roman"/>
          <w:sz w:val="28"/>
          <w:szCs w:val="28"/>
          <w:u w:val="single"/>
        </w:rPr>
        <w:t>алее – Указ Президента РФ№ 606)</w:t>
      </w:r>
    </w:p>
    <w:p w14:paraId="59EE44B1" w14:textId="77777777" w:rsidR="00DA4488" w:rsidRPr="001B6A8D" w:rsidRDefault="00DA4488" w:rsidP="001B6A8D">
      <w:pPr>
        <w:autoSpaceDE w:val="0"/>
        <w:autoSpaceDN w:val="0"/>
        <w:adjustRightInd w:val="0"/>
        <w:spacing w:after="0" w:line="240" w:lineRule="auto"/>
        <w:ind w:firstLine="851"/>
        <w:jc w:val="both"/>
        <w:rPr>
          <w:rFonts w:ascii="Times New Roman" w:hAnsi="Times New Roman"/>
          <w:sz w:val="28"/>
          <w:szCs w:val="28"/>
        </w:rPr>
      </w:pPr>
      <w:r w:rsidRPr="001B6A8D">
        <w:rPr>
          <w:rFonts w:ascii="Times New Roman" w:hAnsi="Times New Roman"/>
          <w:sz w:val="28"/>
          <w:szCs w:val="28"/>
        </w:rPr>
        <w:t>Для реализации Указа Президента РФ от 07.05.2012 № 606 обеспечить:</w:t>
      </w:r>
    </w:p>
    <w:p w14:paraId="24CE12DE" w14:textId="77777777" w:rsidR="00DA4488" w:rsidRPr="001B6A8D" w:rsidRDefault="00DA4488" w:rsidP="00D95987">
      <w:pPr>
        <w:numPr>
          <w:ilvl w:val="0"/>
          <w:numId w:val="16"/>
        </w:numPr>
        <w:spacing w:after="0" w:line="240" w:lineRule="auto"/>
        <w:ind w:left="0" w:firstLine="839"/>
        <w:jc w:val="both"/>
        <w:rPr>
          <w:rFonts w:ascii="Times New Roman" w:hAnsi="Times New Roman"/>
          <w:sz w:val="28"/>
          <w:szCs w:val="28"/>
        </w:rPr>
      </w:pPr>
      <w:r w:rsidRPr="001B6A8D">
        <w:rPr>
          <w:rFonts w:ascii="Times New Roman" w:hAnsi="Times New Roman"/>
          <w:sz w:val="28"/>
          <w:szCs w:val="28"/>
        </w:rPr>
        <w:t>повышение к 2018 году суммарного коэффициента рождаемости до 1,753;</w:t>
      </w:r>
    </w:p>
    <w:p w14:paraId="10B69CF4" w14:textId="77777777" w:rsidR="00DA4488" w:rsidRPr="001B6A8D" w:rsidRDefault="00DA4488" w:rsidP="00D95987">
      <w:pPr>
        <w:numPr>
          <w:ilvl w:val="0"/>
          <w:numId w:val="16"/>
        </w:numPr>
        <w:spacing w:after="0" w:line="240" w:lineRule="auto"/>
        <w:ind w:left="0" w:firstLine="839"/>
        <w:jc w:val="both"/>
        <w:rPr>
          <w:rFonts w:ascii="Times New Roman" w:hAnsi="Times New Roman"/>
          <w:sz w:val="28"/>
          <w:szCs w:val="28"/>
        </w:rPr>
      </w:pPr>
      <w:r w:rsidRPr="001B6A8D">
        <w:rPr>
          <w:rFonts w:ascii="Times New Roman" w:hAnsi="Times New Roman"/>
          <w:sz w:val="28"/>
          <w:szCs w:val="28"/>
        </w:rPr>
        <w:t>увеличение к 2018 году ожидаемой продолжительности жизни в Российской Федерации до 74 лет.</w:t>
      </w:r>
    </w:p>
    <w:p w14:paraId="48AFE8FF" w14:textId="77777777" w:rsidR="00DA4488" w:rsidRPr="00F9536B" w:rsidRDefault="00DA4488" w:rsidP="00F9536B">
      <w:pPr>
        <w:autoSpaceDE w:val="0"/>
        <w:autoSpaceDN w:val="0"/>
        <w:adjustRightInd w:val="0"/>
        <w:spacing w:after="0" w:line="240" w:lineRule="auto"/>
        <w:ind w:firstLine="851"/>
        <w:jc w:val="both"/>
        <w:rPr>
          <w:rFonts w:ascii="Times New Roman" w:hAnsi="Times New Roman"/>
          <w:sz w:val="28"/>
          <w:szCs w:val="28"/>
        </w:rPr>
      </w:pPr>
      <w:r w:rsidRPr="00F9536B">
        <w:rPr>
          <w:rFonts w:ascii="Times New Roman" w:hAnsi="Times New Roman"/>
          <w:sz w:val="28"/>
          <w:szCs w:val="28"/>
        </w:rPr>
        <w:t>Исполнение минздравом АО Указа Президента РФ № 606 за 2017 год, как ответственным исполнителем в Архангельской области, хар</w:t>
      </w:r>
      <w:r w:rsidR="00F9536B">
        <w:rPr>
          <w:rFonts w:ascii="Times New Roman" w:hAnsi="Times New Roman"/>
          <w:sz w:val="28"/>
          <w:szCs w:val="28"/>
        </w:rPr>
        <w:t>актеризуется следующими данными:</w:t>
      </w:r>
    </w:p>
    <w:tbl>
      <w:tblPr>
        <w:tblW w:w="946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144"/>
        <w:gridCol w:w="851"/>
        <w:gridCol w:w="791"/>
        <w:gridCol w:w="851"/>
        <w:gridCol w:w="1275"/>
        <w:gridCol w:w="2552"/>
      </w:tblGrid>
      <w:tr w:rsidR="00DA4488" w:rsidRPr="00F9536B" w14:paraId="2EA37D23" w14:textId="77777777" w:rsidTr="00DA4488">
        <w:trPr>
          <w:trHeight w:val="244"/>
          <w:tblHeader/>
        </w:trPr>
        <w:tc>
          <w:tcPr>
            <w:tcW w:w="3144" w:type="dxa"/>
            <w:vMerge w:val="restart"/>
            <w:shd w:val="clear" w:color="auto" w:fill="auto"/>
            <w:vAlign w:val="center"/>
          </w:tcPr>
          <w:p w14:paraId="1F8A6CDC" w14:textId="77777777" w:rsidR="00DA4488" w:rsidRPr="00F9536B" w:rsidRDefault="00DA4488" w:rsidP="00DA4488">
            <w:pPr>
              <w:spacing w:after="0" w:line="240" w:lineRule="auto"/>
              <w:jc w:val="center"/>
              <w:rPr>
                <w:rFonts w:ascii="Times New Roman" w:hAnsi="Times New Roman"/>
              </w:rPr>
            </w:pPr>
            <w:r w:rsidRPr="00F9536B">
              <w:rPr>
                <w:rFonts w:ascii="Times New Roman" w:hAnsi="Times New Roman"/>
              </w:rPr>
              <w:t>Наименование показателя</w:t>
            </w:r>
          </w:p>
        </w:tc>
        <w:tc>
          <w:tcPr>
            <w:tcW w:w="3768" w:type="dxa"/>
            <w:gridSpan w:val="4"/>
            <w:shd w:val="clear" w:color="auto" w:fill="auto"/>
            <w:vAlign w:val="center"/>
          </w:tcPr>
          <w:p w14:paraId="1C7EEED1" w14:textId="77777777" w:rsidR="00DA4488" w:rsidRPr="00F9536B" w:rsidRDefault="00DA4488" w:rsidP="00DA4488">
            <w:pPr>
              <w:tabs>
                <w:tab w:val="left" w:pos="3578"/>
              </w:tabs>
              <w:spacing w:after="0" w:line="240" w:lineRule="auto"/>
              <w:jc w:val="center"/>
              <w:rPr>
                <w:rFonts w:ascii="Times New Roman" w:hAnsi="Times New Roman"/>
              </w:rPr>
            </w:pPr>
            <w:r w:rsidRPr="00F9536B">
              <w:rPr>
                <w:rFonts w:ascii="Times New Roman" w:hAnsi="Times New Roman"/>
              </w:rPr>
              <w:t>Значение показателя</w:t>
            </w:r>
          </w:p>
        </w:tc>
        <w:tc>
          <w:tcPr>
            <w:tcW w:w="2552" w:type="dxa"/>
            <w:vMerge w:val="restart"/>
            <w:shd w:val="clear" w:color="auto" w:fill="auto"/>
            <w:vAlign w:val="center"/>
          </w:tcPr>
          <w:p w14:paraId="4C9C98EC" w14:textId="77777777" w:rsidR="00DA4488" w:rsidRPr="00F9536B" w:rsidRDefault="00DA4488" w:rsidP="00DA4488">
            <w:pPr>
              <w:spacing w:after="0" w:line="240" w:lineRule="auto"/>
              <w:jc w:val="center"/>
              <w:rPr>
                <w:rFonts w:ascii="Times New Roman" w:hAnsi="Times New Roman"/>
              </w:rPr>
            </w:pPr>
            <w:r w:rsidRPr="00F9536B">
              <w:rPr>
                <w:rFonts w:ascii="Times New Roman" w:hAnsi="Times New Roman"/>
              </w:rPr>
              <w:t>Примечание</w:t>
            </w:r>
          </w:p>
        </w:tc>
      </w:tr>
      <w:tr w:rsidR="00DA4488" w:rsidRPr="00F9536B" w14:paraId="035BF48D" w14:textId="77777777" w:rsidTr="00DA4488">
        <w:trPr>
          <w:trHeight w:val="211"/>
          <w:tblHeader/>
        </w:trPr>
        <w:tc>
          <w:tcPr>
            <w:tcW w:w="3144" w:type="dxa"/>
            <w:vMerge/>
            <w:shd w:val="clear" w:color="auto" w:fill="auto"/>
            <w:vAlign w:val="center"/>
          </w:tcPr>
          <w:p w14:paraId="510474AA" w14:textId="77777777" w:rsidR="00DA4488" w:rsidRPr="00F9536B" w:rsidRDefault="00DA4488" w:rsidP="00DA4488">
            <w:pPr>
              <w:spacing w:after="0" w:line="240" w:lineRule="auto"/>
              <w:jc w:val="center"/>
              <w:rPr>
                <w:rFonts w:ascii="Times New Roman" w:hAnsi="Times New Roman"/>
              </w:rPr>
            </w:pPr>
          </w:p>
        </w:tc>
        <w:tc>
          <w:tcPr>
            <w:tcW w:w="851" w:type="dxa"/>
            <w:shd w:val="clear" w:color="auto" w:fill="auto"/>
            <w:vAlign w:val="center"/>
          </w:tcPr>
          <w:p w14:paraId="32FC8C81" w14:textId="77777777" w:rsidR="00DA4488" w:rsidRPr="00F9536B" w:rsidRDefault="00DA4488" w:rsidP="00DA4488">
            <w:pPr>
              <w:spacing w:after="0" w:line="240" w:lineRule="auto"/>
              <w:jc w:val="center"/>
              <w:rPr>
                <w:rFonts w:ascii="Times New Roman" w:hAnsi="Times New Roman"/>
              </w:rPr>
            </w:pPr>
            <w:r w:rsidRPr="00F9536B">
              <w:rPr>
                <w:rFonts w:ascii="Times New Roman" w:hAnsi="Times New Roman"/>
              </w:rPr>
              <w:t>целевое</w:t>
            </w:r>
          </w:p>
        </w:tc>
        <w:tc>
          <w:tcPr>
            <w:tcW w:w="791" w:type="dxa"/>
            <w:shd w:val="clear" w:color="auto" w:fill="auto"/>
            <w:vAlign w:val="center"/>
          </w:tcPr>
          <w:p w14:paraId="1DA6F62D" w14:textId="77777777" w:rsidR="00DA4488" w:rsidRPr="00F9536B" w:rsidRDefault="00DA4488" w:rsidP="00DA4488">
            <w:pPr>
              <w:spacing w:after="0" w:line="240" w:lineRule="auto"/>
              <w:jc w:val="center"/>
              <w:rPr>
                <w:rFonts w:ascii="Times New Roman" w:hAnsi="Times New Roman"/>
              </w:rPr>
            </w:pPr>
            <w:r w:rsidRPr="00F9536B">
              <w:rPr>
                <w:rFonts w:ascii="Times New Roman" w:hAnsi="Times New Roman"/>
              </w:rPr>
              <w:t>плановое</w:t>
            </w:r>
          </w:p>
        </w:tc>
        <w:tc>
          <w:tcPr>
            <w:tcW w:w="851" w:type="dxa"/>
            <w:shd w:val="clear" w:color="auto" w:fill="auto"/>
            <w:vAlign w:val="center"/>
          </w:tcPr>
          <w:p w14:paraId="293ED080" w14:textId="77777777" w:rsidR="00DA4488" w:rsidRPr="00F9536B" w:rsidRDefault="00DA4488" w:rsidP="00DA4488">
            <w:pPr>
              <w:spacing w:after="0" w:line="240" w:lineRule="auto"/>
              <w:jc w:val="center"/>
              <w:rPr>
                <w:rFonts w:ascii="Times New Roman" w:hAnsi="Times New Roman"/>
              </w:rPr>
            </w:pPr>
            <w:r w:rsidRPr="00F9536B">
              <w:rPr>
                <w:rFonts w:ascii="Times New Roman" w:hAnsi="Times New Roman"/>
              </w:rPr>
              <w:t>фактическое</w:t>
            </w:r>
          </w:p>
        </w:tc>
        <w:tc>
          <w:tcPr>
            <w:tcW w:w="1275" w:type="dxa"/>
            <w:shd w:val="clear" w:color="auto" w:fill="auto"/>
            <w:vAlign w:val="center"/>
          </w:tcPr>
          <w:p w14:paraId="69D18228" w14:textId="77777777" w:rsidR="00DA4488" w:rsidRPr="00F9536B" w:rsidRDefault="00DA4488" w:rsidP="00DA4488">
            <w:pPr>
              <w:spacing w:after="0" w:line="240" w:lineRule="auto"/>
              <w:jc w:val="center"/>
              <w:rPr>
                <w:rFonts w:ascii="Times New Roman" w:hAnsi="Times New Roman"/>
              </w:rPr>
            </w:pPr>
            <w:r w:rsidRPr="00F9536B">
              <w:rPr>
                <w:rFonts w:ascii="Times New Roman" w:hAnsi="Times New Roman"/>
              </w:rPr>
              <w:t>Отклонение от планового показателя</w:t>
            </w:r>
          </w:p>
        </w:tc>
        <w:tc>
          <w:tcPr>
            <w:tcW w:w="2552" w:type="dxa"/>
            <w:vMerge/>
            <w:shd w:val="clear" w:color="auto" w:fill="auto"/>
            <w:vAlign w:val="center"/>
          </w:tcPr>
          <w:p w14:paraId="257B398F" w14:textId="77777777" w:rsidR="00DA4488" w:rsidRPr="00F9536B" w:rsidRDefault="00DA4488" w:rsidP="00DA4488">
            <w:pPr>
              <w:spacing w:after="0" w:line="240" w:lineRule="auto"/>
              <w:jc w:val="center"/>
              <w:rPr>
                <w:rFonts w:ascii="Times New Roman" w:hAnsi="Times New Roman"/>
              </w:rPr>
            </w:pPr>
          </w:p>
        </w:tc>
      </w:tr>
      <w:tr w:rsidR="00DA4488" w:rsidRPr="00F9536B" w14:paraId="0865A9C1" w14:textId="77777777" w:rsidTr="00DA4488">
        <w:trPr>
          <w:trHeight w:val="371"/>
        </w:trPr>
        <w:tc>
          <w:tcPr>
            <w:tcW w:w="3144" w:type="dxa"/>
            <w:shd w:val="clear" w:color="auto" w:fill="auto"/>
            <w:vAlign w:val="center"/>
          </w:tcPr>
          <w:p w14:paraId="79C17147" w14:textId="77777777" w:rsidR="00DA4488" w:rsidRPr="00F9536B" w:rsidRDefault="00DA4488" w:rsidP="00DA4488">
            <w:pPr>
              <w:spacing w:after="0" w:line="240" w:lineRule="auto"/>
              <w:rPr>
                <w:rFonts w:ascii="Times New Roman" w:hAnsi="Times New Roman"/>
              </w:rPr>
            </w:pPr>
            <w:r w:rsidRPr="00F9536B">
              <w:rPr>
                <w:rFonts w:ascii="Times New Roman" w:hAnsi="Times New Roman"/>
              </w:rPr>
              <w:t>Суммарный коэффициент рождаемости, ед.</w:t>
            </w:r>
          </w:p>
        </w:tc>
        <w:tc>
          <w:tcPr>
            <w:tcW w:w="851" w:type="dxa"/>
            <w:shd w:val="clear" w:color="auto" w:fill="auto"/>
            <w:vAlign w:val="center"/>
          </w:tcPr>
          <w:p w14:paraId="0D23A982" w14:textId="77777777" w:rsidR="00DA4488" w:rsidRPr="00F9536B" w:rsidRDefault="00DA4488" w:rsidP="00DA4488">
            <w:pPr>
              <w:spacing w:after="0" w:line="240" w:lineRule="auto"/>
              <w:jc w:val="right"/>
              <w:rPr>
                <w:rFonts w:ascii="Times New Roman" w:hAnsi="Times New Roman"/>
              </w:rPr>
            </w:pPr>
            <w:r w:rsidRPr="00F9536B">
              <w:rPr>
                <w:rFonts w:ascii="Times New Roman" w:hAnsi="Times New Roman"/>
              </w:rPr>
              <w:t>1,753</w:t>
            </w:r>
          </w:p>
        </w:tc>
        <w:tc>
          <w:tcPr>
            <w:tcW w:w="791" w:type="dxa"/>
            <w:shd w:val="clear" w:color="auto" w:fill="auto"/>
            <w:vAlign w:val="center"/>
          </w:tcPr>
          <w:p w14:paraId="2C2A8551" w14:textId="77777777" w:rsidR="00DA4488" w:rsidRPr="00F9536B" w:rsidRDefault="00DA4488" w:rsidP="00DA4488">
            <w:pPr>
              <w:spacing w:after="0" w:line="240" w:lineRule="auto"/>
              <w:jc w:val="right"/>
              <w:rPr>
                <w:rFonts w:ascii="Times New Roman" w:hAnsi="Times New Roman"/>
              </w:rPr>
            </w:pPr>
            <w:r w:rsidRPr="00F9536B">
              <w:rPr>
                <w:rFonts w:ascii="Times New Roman" w:hAnsi="Times New Roman"/>
              </w:rPr>
              <w:t>1,791</w:t>
            </w:r>
          </w:p>
        </w:tc>
        <w:tc>
          <w:tcPr>
            <w:tcW w:w="851" w:type="dxa"/>
            <w:shd w:val="clear" w:color="auto" w:fill="auto"/>
            <w:vAlign w:val="center"/>
          </w:tcPr>
          <w:p w14:paraId="76494AE4" w14:textId="77777777" w:rsidR="00DA4488" w:rsidRPr="00F9536B" w:rsidRDefault="00DA4488" w:rsidP="00DA4488">
            <w:pPr>
              <w:spacing w:after="0" w:line="240" w:lineRule="auto"/>
              <w:jc w:val="center"/>
              <w:rPr>
                <w:rFonts w:ascii="Times New Roman" w:hAnsi="Times New Roman"/>
              </w:rPr>
            </w:pPr>
            <w:r w:rsidRPr="00F9536B">
              <w:rPr>
                <w:rFonts w:ascii="Times New Roman" w:hAnsi="Times New Roman"/>
              </w:rPr>
              <w:t xml:space="preserve"> нет</w:t>
            </w:r>
          </w:p>
        </w:tc>
        <w:tc>
          <w:tcPr>
            <w:tcW w:w="1275" w:type="dxa"/>
            <w:shd w:val="clear" w:color="auto" w:fill="auto"/>
            <w:vAlign w:val="center"/>
          </w:tcPr>
          <w:p w14:paraId="74CAFE31" w14:textId="77777777" w:rsidR="00DA4488" w:rsidRPr="00F9536B" w:rsidRDefault="00DA4488" w:rsidP="00DA4488">
            <w:pPr>
              <w:spacing w:after="0" w:line="240" w:lineRule="auto"/>
              <w:jc w:val="center"/>
              <w:rPr>
                <w:rFonts w:ascii="Times New Roman" w:hAnsi="Times New Roman"/>
              </w:rPr>
            </w:pPr>
          </w:p>
        </w:tc>
        <w:tc>
          <w:tcPr>
            <w:tcW w:w="2552" w:type="dxa"/>
            <w:shd w:val="clear" w:color="auto" w:fill="auto"/>
          </w:tcPr>
          <w:p w14:paraId="2A869743" w14:textId="77777777" w:rsidR="00DA4488" w:rsidRPr="00F9536B" w:rsidRDefault="00DA4488" w:rsidP="00F9536B">
            <w:pPr>
              <w:overflowPunct w:val="0"/>
              <w:autoSpaceDE w:val="0"/>
              <w:autoSpaceDN w:val="0"/>
              <w:adjustRightInd w:val="0"/>
              <w:spacing w:after="0" w:line="240" w:lineRule="auto"/>
              <w:ind w:right="-1"/>
              <w:textAlignment w:val="baseline"/>
              <w:rPr>
                <w:rFonts w:ascii="Times New Roman" w:eastAsia="Times New Roman" w:hAnsi="Times New Roman"/>
                <w:color w:val="000000"/>
                <w:lang w:eastAsia="ru-RU"/>
              </w:rPr>
            </w:pPr>
            <w:r w:rsidRPr="00F9536B">
              <w:rPr>
                <w:rFonts w:ascii="Times New Roman" w:eastAsia="Times New Roman" w:hAnsi="Times New Roman"/>
                <w:color w:val="000000"/>
                <w:lang w:eastAsia="ru-RU"/>
              </w:rPr>
              <w:t>Значение показателя предоставляется Росстатом 15 августа 2018 года</w:t>
            </w:r>
          </w:p>
        </w:tc>
      </w:tr>
      <w:tr w:rsidR="00DA4488" w:rsidRPr="00F9536B" w14:paraId="09C4DE2D" w14:textId="77777777" w:rsidTr="00DA4488">
        <w:tc>
          <w:tcPr>
            <w:tcW w:w="3144" w:type="dxa"/>
            <w:shd w:val="clear" w:color="auto" w:fill="auto"/>
            <w:vAlign w:val="center"/>
          </w:tcPr>
          <w:p w14:paraId="3F2DFE5F" w14:textId="77777777" w:rsidR="00DA4488" w:rsidRPr="00F9536B" w:rsidRDefault="00DA4488" w:rsidP="00DA4488">
            <w:pPr>
              <w:spacing w:after="0" w:line="240" w:lineRule="auto"/>
              <w:rPr>
                <w:rFonts w:ascii="Times New Roman" w:hAnsi="Times New Roman"/>
              </w:rPr>
            </w:pPr>
            <w:r w:rsidRPr="00F9536B">
              <w:rPr>
                <w:rFonts w:ascii="Times New Roman" w:hAnsi="Times New Roman"/>
              </w:rPr>
              <w:t>Ожидаемая продолжительность жизни в Архангельской области, лет</w:t>
            </w:r>
          </w:p>
        </w:tc>
        <w:tc>
          <w:tcPr>
            <w:tcW w:w="851" w:type="dxa"/>
            <w:shd w:val="clear" w:color="auto" w:fill="auto"/>
            <w:vAlign w:val="center"/>
          </w:tcPr>
          <w:p w14:paraId="62845142" w14:textId="77777777" w:rsidR="00DA4488" w:rsidRPr="00F9536B" w:rsidRDefault="00DA4488" w:rsidP="00DA4488">
            <w:pPr>
              <w:spacing w:after="0" w:line="240" w:lineRule="auto"/>
              <w:jc w:val="right"/>
              <w:rPr>
                <w:rFonts w:ascii="Times New Roman" w:hAnsi="Times New Roman"/>
              </w:rPr>
            </w:pPr>
            <w:r w:rsidRPr="00F9536B">
              <w:rPr>
                <w:rFonts w:ascii="Times New Roman" w:hAnsi="Times New Roman"/>
              </w:rPr>
              <w:t>74</w:t>
            </w:r>
          </w:p>
        </w:tc>
        <w:tc>
          <w:tcPr>
            <w:tcW w:w="791" w:type="dxa"/>
            <w:shd w:val="clear" w:color="auto" w:fill="auto"/>
            <w:vAlign w:val="center"/>
          </w:tcPr>
          <w:p w14:paraId="092E4D83" w14:textId="77777777" w:rsidR="00DA4488" w:rsidRPr="00F9536B" w:rsidRDefault="00DA4488" w:rsidP="00DA4488">
            <w:pPr>
              <w:spacing w:after="0" w:line="240" w:lineRule="auto"/>
              <w:jc w:val="right"/>
              <w:rPr>
                <w:rFonts w:ascii="Times New Roman" w:hAnsi="Times New Roman"/>
              </w:rPr>
            </w:pPr>
            <w:r w:rsidRPr="00F9536B">
              <w:rPr>
                <w:rFonts w:ascii="Times New Roman" w:hAnsi="Times New Roman"/>
              </w:rPr>
              <w:t>72,0</w:t>
            </w:r>
          </w:p>
        </w:tc>
        <w:tc>
          <w:tcPr>
            <w:tcW w:w="851" w:type="dxa"/>
            <w:shd w:val="clear" w:color="auto" w:fill="auto"/>
            <w:vAlign w:val="center"/>
          </w:tcPr>
          <w:p w14:paraId="506049B8" w14:textId="77777777" w:rsidR="00DA4488" w:rsidRPr="00F9536B" w:rsidRDefault="00DA4488" w:rsidP="00DA4488">
            <w:pPr>
              <w:spacing w:after="0" w:line="240" w:lineRule="auto"/>
              <w:jc w:val="right"/>
              <w:rPr>
                <w:rFonts w:ascii="Times New Roman" w:hAnsi="Times New Roman"/>
              </w:rPr>
            </w:pPr>
            <w:r w:rsidRPr="00F9536B">
              <w:rPr>
                <w:rFonts w:ascii="Times New Roman" w:hAnsi="Times New Roman"/>
              </w:rPr>
              <w:t xml:space="preserve">71,1 </w:t>
            </w:r>
          </w:p>
        </w:tc>
        <w:tc>
          <w:tcPr>
            <w:tcW w:w="1275" w:type="dxa"/>
            <w:shd w:val="clear" w:color="auto" w:fill="auto"/>
            <w:vAlign w:val="center"/>
          </w:tcPr>
          <w:p w14:paraId="18F8FB5A" w14:textId="77777777" w:rsidR="00DA4488" w:rsidRPr="00F9536B" w:rsidRDefault="00DA4488" w:rsidP="00DA4488">
            <w:pPr>
              <w:spacing w:after="0" w:line="240" w:lineRule="auto"/>
              <w:jc w:val="right"/>
              <w:rPr>
                <w:rFonts w:ascii="Times New Roman" w:hAnsi="Times New Roman"/>
              </w:rPr>
            </w:pPr>
            <w:r w:rsidRPr="00F9536B">
              <w:rPr>
                <w:rFonts w:ascii="Times New Roman" w:hAnsi="Times New Roman"/>
                <w:color w:val="FF0000"/>
              </w:rPr>
              <w:t>-0,9</w:t>
            </w:r>
          </w:p>
        </w:tc>
        <w:tc>
          <w:tcPr>
            <w:tcW w:w="2552" w:type="dxa"/>
            <w:shd w:val="clear" w:color="auto" w:fill="auto"/>
            <w:vAlign w:val="center"/>
          </w:tcPr>
          <w:p w14:paraId="22CF6791" w14:textId="77777777" w:rsidR="00DA4488" w:rsidRPr="00F9536B" w:rsidRDefault="00DA4488" w:rsidP="00DA4488">
            <w:pPr>
              <w:overflowPunct w:val="0"/>
              <w:autoSpaceDE w:val="0"/>
              <w:autoSpaceDN w:val="0"/>
              <w:adjustRightInd w:val="0"/>
              <w:spacing w:after="0" w:line="240" w:lineRule="auto"/>
              <w:jc w:val="both"/>
              <w:textAlignment w:val="baseline"/>
              <w:rPr>
                <w:rFonts w:ascii="Times New Roman" w:eastAsia="Times New Roman" w:hAnsi="Times New Roman"/>
                <w:color w:val="000000"/>
                <w:lang w:eastAsia="ru-RU"/>
              </w:rPr>
            </w:pPr>
          </w:p>
        </w:tc>
      </w:tr>
    </w:tbl>
    <w:p w14:paraId="608C162C" w14:textId="77777777" w:rsidR="00DA4488" w:rsidRPr="00DA4488" w:rsidRDefault="00DA4488" w:rsidP="00DA4488">
      <w:pPr>
        <w:spacing w:after="0" w:line="240" w:lineRule="auto"/>
        <w:jc w:val="both"/>
        <w:rPr>
          <w:rFonts w:ascii="Times New Roman" w:hAnsi="Times New Roman"/>
          <w:sz w:val="28"/>
          <w:szCs w:val="28"/>
          <w:highlight w:val="cyan"/>
        </w:rPr>
      </w:pPr>
    </w:p>
    <w:p w14:paraId="793B8E2B" w14:textId="77777777" w:rsidR="00DA4488" w:rsidRPr="00F9536B" w:rsidRDefault="00DA4488" w:rsidP="00F9536B">
      <w:pPr>
        <w:autoSpaceDE w:val="0"/>
        <w:autoSpaceDN w:val="0"/>
        <w:adjustRightInd w:val="0"/>
        <w:spacing w:after="0" w:line="240" w:lineRule="auto"/>
        <w:ind w:firstLine="851"/>
        <w:jc w:val="both"/>
        <w:rPr>
          <w:rFonts w:ascii="Times New Roman" w:hAnsi="Times New Roman"/>
          <w:sz w:val="28"/>
          <w:szCs w:val="28"/>
        </w:rPr>
      </w:pPr>
      <w:r w:rsidRPr="00F9536B">
        <w:rPr>
          <w:rFonts w:ascii="Times New Roman" w:hAnsi="Times New Roman"/>
          <w:sz w:val="28"/>
          <w:szCs w:val="28"/>
        </w:rPr>
        <w:t xml:space="preserve">Согласно сведениям, отраженным в таблице, </w:t>
      </w:r>
      <w:r w:rsidRPr="00F9536B">
        <w:rPr>
          <w:rFonts w:ascii="Times New Roman" w:hAnsi="Times New Roman"/>
          <w:color w:val="FF0000"/>
          <w:sz w:val="28"/>
          <w:szCs w:val="28"/>
        </w:rPr>
        <w:t>не обеспечено достижение</w:t>
      </w:r>
      <w:r w:rsidRPr="00F9536B">
        <w:rPr>
          <w:rFonts w:ascii="Times New Roman" w:hAnsi="Times New Roman"/>
          <w:sz w:val="28"/>
          <w:szCs w:val="28"/>
        </w:rPr>
        <w:t xml:space="preserve"> запланированного значения показателя «Ожидаемая продолжительность жизни в Арха</w:t>
      </w:r>
      <w:r w:rsidR="00F9536B">
        <w:rPr>
          <w:rFonts w:ascii="Times New Roman" w:hAnsi="Times New Roman"/>
          <w:sz w:val="28"/>
          <w:szCs w:val="28"/>
        </w:rPr>
        <w:t>нгельской области» за 2017 год.</w:t>
      </w:r>
    </w:p>
    <w:p w14:paraId="7CC9EEF2" w14:textId="77777777" w:rsidR="00DA4488" w:rsidRPr="00DA4488" w:rsidRDefault="00DA4488" w:rsidP="00DA4488">
      <w:pPr>
        <w:spacing w:after="0" w:line="240" w:lineRule="auto"/>
        <w:jc w:val="center"/>
        <w:rPr>
          <w:rFonts w:ascii="Times New Roman" w:hAnsi="Times New Roman"/>
          <w:i/>
          <w:sz w:val="28"/>
          <w:szCs w:val="28"/>
          <w:highlight w:val="cyan"/>
        </w:rPr>
      </w:pPr>
    </w:p>
    <w:p w14:paraId="69E0A655" w14:textId="77777777" w:rsidR="00DA4488" w:rsidRPr="008B6979" w:rsidRDefault="00DA4488" w:rsidP="00DA4488">
      <w:pPr>
        <w:spacing w:after="0" w:line="240" w:lineRule="auto"/>
        <w:jc w:val="center"/>
        <w:rPr>
          <w:rFonts w:ascii="Times New Roman" w:hAnsi="Times New Roman"/>
          <w:sz w:val="28"/>
          <w:szCs w:val="28"/>
          <w:u w:val="single"/>
        </w:rPr>
      </w:pPr>
      <w:r w:rsidRPr="008B6979">
        <w:rPr>
          <w:rFonts w:ascii="Times New Roman" w:hAnsi="Times New Roman"/>
          <w:sz w:val="28"/>
          <w:szCs w:val="28"/>
          <w:u w:val="single"/>
        </w:rPr>
        <w:t>Анализ реализации приоритетных проектов в сфере здравоохранения</w:t>
      </w:r>
    </w:p>
    <w:p w14:paraId="6A5A04C9" w14:textId="77777777" w:rsidR="00DA4488" w:rsidRPr="008B6979" w:rsidRDefault="00DA4488" w:rsidP="00D95987">
      <w:pPr>
        <w:numPr>
          <w:ilvl w:val="0"/>
          <w:numId w:val="22"/>
        </w:numPr>
        <w:tabs>
          <w:tab w:val="left" w:pos="851"/>
        </w:tabs>
        <w:spacing w:after="0" w:line="240" w:lineRule="auto"/>
        <w:ind w:left="0" w:firstLine="567"/>
        <w:jc w:val="both"/>
        <w:rPr>
          <w:rFonts w:ascii="Times New Roman" w:hAnsi="Times New Roman"/>
          <w:i/>
          <w:sz w:val="28"/>
          <w:szCs w:val="28"/>
        </w:rPr>
      </w:pPr>
      <w:r w:rsidRPr="008B6979">
        <w:rPr>
          <w:rFonts w:ascii="Times New Roman" w:hAnsi="Times New Roman"/>
          <w:i/>
          <w:sz w:val="28"/>
          <w:szCs w:val="28"/>
        </w:rPr>
        <w:t xml:space="preserve">«Обеспечение своевременности оказания экстренной медицинской помощи граждан, проживающим в труднодоступных районах Российской Федерации» </w:t>
      </w:r>
      <w:r w:rsidRPr="008B6979">
        <w:rPr>
          <w:rFonts w:ascii="Times New Roman" w:hAnsi="Times New Roman"/>
          <w:bCs/>
          <w:i/>
          <w:sz w:val="28"/>
          <w:szCs w:val="28"/>
        </w:rPr>
        <w:t xml:space="preserve">(уполномоченный орган </w:t>
      </w:r>
      <w:r w:rsidRPr="008B6979">
        <w:rPr>
          <w:rFonts w:ascii="Times New Roman" w:hAnsi="Times New Roman"/>
          <w:i/>
          <w:sz w:val="28"/>
          <w:szCs w:val="28"/>
        </w:rPr>
        <w:t>министерство здравоохранения Архангельской области).</w:t>
      </w:r>
    </w:p>
    <w:p w14:paraId="1A76812B" w14:textId="77777777" w:rsidR="00DA4488" w:rsidRPr="008B6979" w:rsidRDefault="00DA4488" w:rsidP="008B6979">
      <w:pPr>
        <w:autoSpaceDE w:val="0"/>
        <w:autoSpaceDN w:val="0"/>
        <w:adjustRightInd w:val="0"/>
        <w:spacing w:after="0" w:line="240" w:lineRule="auto"/>
        <w:ind w:firstLine="851"/>
        <w:jc w:val="both"/>
        <w:rPr>
          <w:rFonts w:ascii="Times New Roman" w:hAnsi="Times New Roman"/>
          <w:sz w:val="28"/>
          <w:szCs w:val="28"/>
        </w:rPr>
      </w:pPr>
      <w:r w:rsidRPr="008B6979">
        <w:rPr>
          <w:rFonts w:ascii="Times New Roman" w:hAnsi="Times New Roman"/>
          <w:sz w:val="28"/>
          <w:szCs w:val="28"/>
        </w:rPr>
        <w:t>Паспорт приоритетного проекта «Обеспечение своевременности оказания экстренной медицинской помощи гражданам, проживающим в труднодоступных регионах Российской Федерации» утвержден президиумом Совета при Президенте РФ по стратегическому развитию и приоритетным проектом протоколом от 25.11.2016 года № 9 (далее – паспорт приоритетного проекта).</w:t>
      </w:r>
    </w:p>
    <w:p w14:paraId="4F46028C" w14:textId="65055557" w:rsidR="00DA4488" w:rsidRPr="009C02F2" w:rsidRDefault="00DA4488" w:rsidP="009C02F2">
      <w:pPr>
        <w:autoSpaceDE w:val="0"/>
        <w:autoSpaceDN w:val="0"/>
        <w:adjustRightInd w:val="0"/>
        <w:spacing w:after="0" w:line="240" w:lineRule="auto"/>
        <w:ind w:firstLine="851"/>
        <w:jc w:val="both"/>
        <w:rPr>
          <w:rFonts w:ascii="Times New Roman" w:hAnsi="Times New Roman"/>
          <w:sz w:val="28"/>
          <w:szCs w:val="28"/>
        </w:rPr>
      </w:pPr>
      <w:r w:rsidRPr="009C02F2">
        <w:rPr>
          <w:rFonts w:ascii="Times New Roman" w:hAnsi="Times New Roman"/>
          <w:sz w:val="28"/>
          <w:szCs w:val="28"/>
        </w:rPr>
        <w:t>Между Министерством здравоохранения РФ и Правительством Архангельской области 20 февраля 2017 года заключено Соглашение № 056–08–283 (в редакции доп. соглашения от 22.05.2017 № 056</w:t>
      </w:r>
      <w:r w:rsidR="00816526">
        <w:rPr>
          <w:rFonts w:ascii="Times New Roman" w:hAnsi="Times New Roman"/>
          <w:sz w:val="28"/>
          <w:szCs w:val="28"/>
        </w:rPr>
        <w:t>-</w:t>
      </w:r>
      <w:r w:rsidRPr="009C02F2">
        <w:rPr>
          <w:rFonts w:ascii="Times New Roman" w:hAnsi="Times New Roman"/>
          <w:sz w:val="28"/>
          <w:szCs w:val="28"/>
        </w:rPr>
        <w:t>08</w:t>
      </w:r>
      <w:r w:rsidR="00816526">
        <w:rPr>
          <w:rFonts w:ascii="Times New Roman" w:hAnsi="Times New Roman"/>
          <w:sz w:val="28"/>
          <w:szCs w:val="28"/>
        </w:rPr>
        <w:t>-</w:t>
      </w:r>
      <w:r w:rsidRPr="009C02F2">
        <w:rPr>
          <w:rFonts w:ascii="Times New Roman" w:hAnsi="Times New Roman"/>
          <w:sz w:val="28"/>
          <w:szCs w:val="28"/>
        </w:rPr>
        <w:t>283/1) (далее – Соглашение от 20.02.2017 № 056–08–283) о предоставлении субсидии бюджету Архангельской области из федерального бюджета на закупку авиационной услуги для оказания медицинской помощи с применением авиации.</w:t>
      </w:r>
    </w:p>
    <w:p w14:paraId="4BDC89FA" w14:textId="77777777" w:rsidR="00DA4488" w:rsidRPr="009C02F2" w:rsidRDefault="00DA4488" w:rsidP="009C02F2">
      <w:pPr>
        <w:autoSpaceDE w:val="0"/>
        <w:autoSpaceDN w:val="0"/>
        <w:adjustRightInd w:val="0"/>
        <w:spacing w:after="0" w:line="240" w:lineRule="auto"/>
        <w:ind w:firstLine="851"/>
        <w:jc w:val="both"/>
        <w:rPr>
          <w:rFonts w:ascii="Times New Roman" w:hAnsi="Times New Roman"/>
          <w:sz w:val="28"/>
          <w:szCs w:val="28"/>
        </w:rPr>
      </w:pPr>
      <w:r w:rsidRPr="009C02F2">
        <w:rPr>
          <w:rFonts w:ascii="Times New Roman" w:hAnsi="Times New Roman"/>
          <w:sz w:val="28"/>
          <w:szCs w:val="28"/>
        </w:rPr>
        <w:t>Разработана региональная программа «Обеспечение оказания на территории Архангельской области экстренной медицинской помощи гражданам, проживающим в труднодоступных районах Российской Федерации, на 2017–2019 годы (развитие санитарной авиации)», которая утверждена постановлением Правительства Архангельской области от 17.01.2017 № 7–пп.</w:t>
      </w:r>
      <w:r w:rsidR="00D16226">
        <w:rPr>
          <w:rFonts w:ascii="Times New Roman" w:hAnsi="Times New Roman"/>
          <w:sz w:val="28"/>
          <w:szCs w:val="28"/>
        </w:rPr>
        <w:t xml:space="preserve"> </w:t>
      </w:r>
      <w:r w:rsidRPr="009C02F2">
        <w:rPr>
          <w:rFonts w:ascii="Times New Roman" w:hAnsi="Times New Roman"/>
          <w:sz w:val="28"/>
          <w:szCs w:val="28"/>
        </w:rPr>
        <w:t xml:space="preserve">Контрольная точка утверждения программы согласно паспорту приоритетного </w:t>
      </w:r>
      <w:r w:rsidR="009C02F2">
        <w:rPr>
          <w:rFonts w:ascii="Times New Roman" w:hAnsi="Times New Roman"/>
          <w:sz w:val="28"/>
          <w:szCs w:val="28"/>
        </w:rPr>
        <w:t>проекта – 30 декабря 2016 года.</w:t>
      </w:r>
    </w:p>
    <w:p w14:paraId="66A622D8" w14:textId="77777777" w:rsidR="00DA4488" w:rsidRPr="005565B0" w:rsidRDefault="00DA4488" w:rsidP="005565B0">
      <w:pPr>
        <w:autoSpaceDE w:val="0"/>
        <w:autoSpaceDN w:val="0"/>
        <w:adjustRightInd w:val="0"/>
        <w:spacing w:after="0" w:line="240" w:lineRule="auto"/>
        <w:ind w:firstLine="851"/>
        <w:jc w:val="both"/>
        <w:rPr>
          <w:rFonts w:ascii="Times New Roman" w:hAnsi="Times New Roman"/>
          <w:sz w:val="28"/>
          <w:szCs w:val="28"/>
        </w:rPr>
      </w:pPr>
      <w:r w:rsidRPr="005565B0">
        <w:rPr>
          <w:rFonts w:ascii="Times New Roman" w:hAnsi="Times New Roman"/>
          <w:sz w:val="28"/>
          <w:szCs w:val="28"/>
        </w:rPr>
        <w:t>Бюджетные ассигнования на 2017 год предусмотрены министерству в объеме 91 млн.руб., в том числе за счет межбюджетных трансфертов из федерального бюджета 81,5 млн.руб. (89,59% от общего объема бюджетных ассигнований), областного бюджета в рамках софинансирования расходных бюджетных обязательств 9,5 млн.руб. в рамках госпрограммы по мероприятию «Закупка авиационной услуги для оказания медицинской помощи (скорой специализированной медицинской помощи) с применением авиации гражданам, проживающим в труднодоступных районах Российской Федерации». Целевой показатель согласно Соглашению от 20.02.2017 № 056–08–283 – «доля лиц, госпитализированных по экстренным показаниям в течение первых суток – не менее 61,1 процента».</w:t>
      </w:r>
    </w:p>
    <w:p w14:paraId="0E93AF4F" w14:textId="77777777" w:rsidR="00DA4488" w:rsidRPr="005565B0" w:rsidRDefault="00DA4488" w:rsidP="005565B0">
      <w:pPr>
        <w:autoSpaceDE w:val="0"/>
        <w:autoSpaceDN w:val="0"/>
        <w:adjustRightInd w:val="0"/>
        <w:spacing w:after="0" w:line="240" w:lineRule="auto"/>
        <w:ind w:firstLine="851"/>
        <w:jc w:val="both"/>
        <w:rPr>
          <w:rFonts w:ascii="Times New Roman" w:hAnsi="Times New Roman"/>
          <w:sz w:val="28"/>
          <w:szCs w:val="28"/>
        </w:rPr>
      </w:pPr>
      <w:r w:rsidRPr="005565B0">
        <w:rPr>
          <w:rFonts w:ascii="Times New Roman" w:hAnsi="Times New Roman"/>
          <w:sz w:val="28"/>
          <w:szCs w:val="28"/>
        </w:rPr>
        <w:t xml:space="preserve"> Целью приоритетного проекта является увеличение доли лиц, госпитализированных по экстренным показателям в течение первых суток, в 2017 году до 71%, в 2018 году – 83,5 %, в 2019 –</w:t>
      </w:r>
      <w:r w:rsidR="005565B0">
        <w:rPr>
          <w:rFonts w:ascii="Times New Roman" w:hAnsi="Times New Roman"/>
          <w:sz w:val="28"/>
          <w:szCs w:val="28"/>
        </w:rPr>
        <w:t xml:space="preserve"> 90%.</w:t>
      </w:r>
    </w:p>
    <w:p w14:paraId="52B92052" w14:textId="77777777" w:rsidR="00DA4488" w:rsidRPr="005565B0" w:rsidRDefault="00DA4488" w:rsidP="005565B0">
      <w:pPr>
        <w:autoSpaceDE w:val="0"/>
        <w:autoSpaceDN w:val="0"/>
        <w:adjustRightInd w:val="0"/>
        <w:spacing w:after="0" w:line="240" w:lineRule="auto"/>
        <w:ind w:firstLine="851"/>
        <w:jc w:val="both"/>
        <w:rPr>
          <w:rFonts w:ascii="Times New Roman" w:hAnsi="Times New Roman"/>
          <w:sz w:val="28"/>
          <w:szCs w:val="28"/>
        </w:rPr>
      </w:pPr>
      <w:r w:rsidRPr="005565B0">
        <w:rPr>
          <w:rFonts w:ascii="Times New Roman" w:hAnsi="Times New Roman"/>
          <w:sz w:val="28"/>
          <w:szCs w:val="28"/>
        </w:rPr>
        <w:t>Освоение субсидии составило 100 процентов.</w:t>
      </w:r>
    </w:p>
    <w:p w14:paraId="2319D397" w14:textId="77777777" w:rsidR="00DA4488" w:rsidRPr="005A5FFB" w:rsidRDefault="00DA4488" w:rsidP="005A5FFB">
      <w:pPr>
        <w:autoSpaceDE w:val="0"/>
        <w:autoSpaceDN w:val="0"/>
        <w:adjustRightInd w:val="0"/>
        <w:spacing w:after="0" w:line="240" w:lineRule="auto"/>
        <w:ind w:firstLine="851"/>
        <w:jc w:val="both"/>
        <w:rPr>
          <w:rFonts w:ascii="Times New Roman" w:hAnsi="Times New Roman"/>
          <w:sz w:val="28"/>
          <w:szCs w:val="28"/>
        </w:rPr>
      </w:pPr>
      <w:r w:rsidRPr="005A5FFB">
        <w:rPr>
          <w:rFonts w:ascii="Times New Roman" w:hAnsi="Times New Roman"/>
          <w:sz w:val="28"/>
          <w:szCs w:val="28"/>
        </w:rPr>
        <w:t>С 01 сентября 2017 года начато оказание авиационной услуги для оказания скорой специализированной медицинской помощи в рамках ре</w:t>
      </w:r>
      <w:r w:rsidR="005A5FFB">
        <w:rPr>
          <w:rFonts w:ascii="Times New Roman" w:hAnsi="Times New Roman"/>
          <w:sz w:val="28"/>
          <w:szCs w:val="28"/>
        </w:rPr>
        <w:t>ализации приоритетного проекта.</w:t>
      </w:r>
    </w:p>
    <w:p w14:paraId="30D70D9D" w14:textId="77777777" w:rsidR="00DA4488" w:rsidRPr="005A5FFB" w:rsidRDefault="00DA4488" w:rsidP="005A5FFB">
      <w:pPr>
        <w:autoSpaceDE w:val="0"/>
        <w:autoSpaceDN w:val="0"/>
        <w:adjustRightInd w:val="0"/>
        <w:spacing w:after="0" w:line="240" w:lineRule="auto"/>
        <w:ind w:firstLine="851"/>
        <w:jc w:val="both"/>
        <w:rPr>
          <w:rFonts w:ascii="Times New Roman" w:hAnsi="Times New Roman"/>
          <w:sz w:val="28"/>
          <w:szCs w:val="28"/>
        </w:rPr>
      </w:pPr>
      <w:r w:rsidRPr="005A5FFB">
        <w:rPr>
          <w:rFonts w:ascii="Times New Roman" w:hAnsi="Times New Roman"/>
          <w:sz w:val="28"/>
          <w:szCs w:val="28"/>
        </w:rPr>
        <w:lastRenderedPageBreak/>
        <w:t>Государственным заданием на 2017 год и плановый период 2018 и 2019 годов в редакции от 12.12.2017 для ГБУЗ АО «Архангельская областная клиническая больница» утвержден объем государственной услуги «Скорая, в том числе специализированная медицинская помощь (включая медицинскую эвакуацию), не включенную в базовую программу обязательного медицинского страхования, а также оказание медицинской помощи при чрезвычайных ситуациях» в количестве 300 полетных часов.</w:t>
      </w:r>
    </w:p>
    <w:p w14:paraId="45321DFF" w14:textId="77777777" w:rsidR="00DA4488" w:rsidRPr="005A5FFB" w:rsidRDefault="00DA4488" w:rsidP="005A5FFB">
      <w:pPr>
        <w:autoSpaceDE w:val="0"/>
        <w:autoSpaceDN w:val="0"/>
        <w:adjustRightInd w:val="0"/>
        <w:spacing w:after="0" w:line="240" w:lineRule="auto"/>
        <w:ind w:firstLine="851"/>
        <w:jc w:val="both"/>
        <w:rPr>
          <w:rFonts w:ascii="Times New Roman" w:hAnsi="Times New Roman"/>
          <w:sz w:val="28"/>
          <w:szCs w:val="28"/>
        </w:rPr>
      </w:pPr>
      <w:r w:rsidRPr="005A5FFB">
        <w:rPr>
          <w:rFonts w:ascii="Times New Roman" w:hAnsi="Times New Roman"/>
          <w:sz w:val="28"/>
          <w:szCs w:val="28"/>
        </w:rPr>
        <w:t>Значения базовых нормативов затрат на оказание услуг и корректирующих коэффициентов к ним, значений нормативных затрат на оказание государственных услуг, значений затрат на уплату налогов и значений затрат на содержание не используемого для выполнения государственного задания имущества для ГБУЗ АО «Архангельская областная клиническая больница» распоряжением министерства здравоохранения АО от 12.12.2017 г. № 688–рд утверждены в следующем размере:</w:t>
      </w:r>
    </w:p>
    <w:tbl>
      <w:tblPr>
        <w:tblW w:w="9513" w:type="dxa"/>
        <w:tblInd w:w="93" w:type="dxa"/>
        <w:tblLayout w:type="fixed"/>
        <w:tblLook w:val="04A0" w:firstRow="1" w:lastRow="0" w:firstColumn="1" w:lastColumn="0" w:noHBand="0" w:noVBand="1"/>
      </w:tblPr>
      <w:tblGrid>
        <w:gridCol w:w="1178"/>
        <w:gridCol w:w="1276"/>
        <w:gridCol w:w="1247"/>
        <w:gridCol w:w="992"/>
        <w:gridCol w:w="992"/>
        <w:gridCol w:w="1276"/>
        <w:gridCol w:w="1276"/>
        <w:gridCol w:w="1276"/>
      </w:tblGrid>
      <w:tr w:rsidR="00DA4488" w:rsidRPr="00680B0C" w14:paraId="6D66938D" w14:textId="77777777" w:rsidTr="00371AFA">
        <w:trPr>
          <w:trHeight w:val="103"/>
        </w:trPr>
        <w:tc>
          <w:tcPr>
            <w:tcW w:w="3701" w:type="dxa"/>
            <w:gridSpan w:val="3"/>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2EB590EF"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Базовый норматив затрат, руб.</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685FDBD"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Отраслевой коэффициент</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D63F820"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Территориальный коэффициент</w:t>
            </w:r>
          </w:p>
        </w:tc>
        <w:tc>
          <w:tcPr>
            <w:tcW w:w="127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F32D3DE"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Нормативные затраты на оказание государственной услуги, руб.</w:t>
            </w:r>
          </w:p>
        </w:tc>
        <w:tc>
          <w:tcPr>
            <w:tcW w:w="127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BF6C93C"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Затраты на уплату налогов, в качестве объекта налогообложения по которым признается имущество государственных учреждений, руб.</w:t>
            </w:r>
          </w:p>
        </w:tc>
        <w:tc>
          <w:tcPr>
            <w:tcW w:w="1276"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0592D79F"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Затраты на содержание не используемого для выполнения государственного задания имущества государственных учреждений, руб.</w:t>
            </w:r>
          </w:p>
        </w:tc>
      </w:tr>
      <w:tr w:rsidR="00DA4488" w:rsidRPr="00680B0C" w14:paraId="6DB8D4DF" w14:textId="77777777" w:rsidTr="00371AFA">
        <w:trPr>
          <w:trHeight w:val="94"/>
        </w:trPr>
        <w:tc>
          <w:tcPr>
            <w:tcW w:w="1178" w:type="dxa"/>
            <w:vMerge w:val="restart"/>
            <w:tcBorders>
              <w:top w:val="nil"/>
              <w:left w:val="double" w:sz="4" w:space="0" w:color="auto"/>
              <w:bottom w:val="single" w:sz="4" w:space="0" w:color="auto"/>
              <w:right w:val="single" w:sz="4" w:space="0" w:color="auto"/>
            </w:tcBorders>
            <w:shd w:val="clear" w:color="auto" w:fill="auto"/>
            <w:noWrap/>
            <w:vAlign w:val="center"/>
            <w:hideMark/>
          </w:tcPr>
          <w:p w14:paraId="1337692F"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Всего</w:t>
            </w:r>
          </w:p>
        </w:tc>
        <w:tc>
          <w:tcPr>
            <w:tcW w:w="252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FCAE559"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в том числе:</w:t>
            </w:r>
          </w:p>
        </w:tc>
        <w:tc>
          <w:tcPr>
            <w:tcW w:w="992" w:type="dxa"/>
            <w:vMerge/>
            <w:tcBorders>
              <w:top w:val="single" w:sz="4" w:space="0" w:color="auto"/>
              <w:left w:val="single" w:sz="4" w:space="0" w:color="auto"/>
              <w:bottom w:val="single" w:sz="4" w:space="0" w:color="auto"/>
              <w:right w:val="single" w:sz="4" w:space="0" w:color="auto"/>
            </w:tcBorders>
            <w:hideMark/>
          </w:tcPr>
          <w:p w14:paraId="35CD66CB"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c>
          <w:tcPr>
            <w:tcW w:w="992" w:type="dxa"/>
            <w:vMerge/>
            <w:tcBorders>
              <w:top w:val="single" w:sz="4" w:space="0" w:color="auto"/>
              <w:left w:val="single" w:sz="4" w:space="0" w:color="auto"/>
              <w:bottom w:val="single" w:sz="4" w:space="0" w:color="auto"/>
              <w:right w:val="single" w:sz="4" w:space="0" w:color="auto"/>
            </w:tcBorders>
            <w:hideMark/>
          </w:tcPr>
          <w:p w14:paraId="23ED3CF5"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c>
          <w:tcPr>
            <w:tcW w:w="1276" w:type="dxa"/>
            <w:vMerge/>
            <w:tcBorders>
              <w:top w:val="single" w:sz="4" w:space="0" w:color="auto"/>
              <w:left w:val="single" w:sz="4" w:space="0" w:color="auto"/>
              <w:bottom w:val="single" w:sz="4" w:space="0" w:color="auto"/>
              <w:right w:val="single" w:sz="4" w:space="0" w:color="auto"/>
            </w:tcBorders>
            <w:hideMark/>
          </w:tcPr>
          <w:p w14:paraId="5F485A38"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c>
          <w:tcPr>
            <w:tcW w:w="1276" w:type="dxa"/>
            <w:vMerge/>
            <w:tcBorders>
              <w:top w:val="single" w:sz="4" w:space="0" w:color="auto"/>
              <w:left w:val="single" w:sz="4" w:space="0" w:color="auto"/>
              <w:bottom w:val="single" w:sz="4" w:space="0" w:color="auto"/>
              <w:right w:val="single" w:sz="4" w:space="0" w:color="auto"/>
            </w:tcBorders>
            <w:hideMark/>
          </w:tcPr>
          <w:p w14:paraId="75BA00AA"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c>
          <w:tcPr>
            <w:tcW w:w="1276" w:type="dxa"/>
            <w:vMerge/>
            <w:tcBorders>
              <w:top w:val="single" w:sz="4" w:space="0" w:color="auto"/>
              <w:left w:val="single" w:sz="4" w:space="0" w:color="auto"/>
              <w:bottom w:val="single" w:sz="4" w:space="0" w:color="auto"/>
              <w:right w:val="double" w:sz="4" w:space="0" w:color="auto"/>
            </w:tcBorders>
            <w:hideMark/>
          </w:tcPr>
          <w:p w14:paraId="7BB8704B"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r>
      <w:tr w:rsidR="00DA4488" w:rsidRPr="00680B0C" w14:paraId="6566249D" w14:textId="77777777" w:rsidTr="00371AFA">
        <w:trPr>
          <w:trHeight w:val="1331"/>
        </w:trPr>
        <w:tc>
          <w:tcPr>
            <w:tcW w:w="1178" w:type="dxa"/>
            <w:vMerge/>
            <w:tcBorders>
              <w:top w:val="nil"/>
              <w:left w:val="double" w:sz="4" w:space="0" w:color="auto"/>
              <w:bottom w:val="single" w:sz="4" w:space="0" w:color="auto"/>
              <w:right w:val="single" w:sz="4" w:space="0" w:color="auto"/>
            </w:tcBorders>
            <w:vAlign w:val="center"/>
            <w:hideMark/>
          </w:tcPr>
          <w:p w14:paraId="66CB50F1" w14:textId="77777777" w:rsidR="00DA4488" w:rsidRPr="00680B0C" w:rsidRDefault="00DA4488" w:rsidP="00DA4488">
            <w:pPr>
              <w:spacing w:after="0" w:line="240" w:lineRule="auto"/>
              <w:rPr>
                <w:rFonts w:ascii="Times New Roman" w:eastAsia="Times New Roman" w:hAnsi="Times New Roman"/>
                <w:sz w:val="21"/>
                <w:szCs w:val="21"/>
                <w:lang w:eastAsia="ru-RU"/>
              </w:rPr>
            </w:pPr>
          </w:p>
        </w:tc>
        <w:tc>
          <w:tcPr>
            <w:tcW w:w="1276" w:type="dxa"/>
            <w:tcBorders>
              <w:top w:val="nil"/>
              <w:left w:val="nil"/>
              <w:bottom w:val="single" w:sz="4" w:space="0" w:color="auto"/>
              <w:right w:val="single" w:sz="4" w:space="0" w:color="auto"/>
            </w:tcBorders>
            <w:shd w:val="clear" w:color="auto" w:fill="auto"/>
            <w:vAlign w:val="center"/>
            <w:hideMark/>
          </w:tcPr>
          <w:p w14:paraId="20ED16FA" w14:textId="77777777" w:rsidR="00DA4488" w:rsidRPr="00680B0C" w:rsidRDefault="00DA4488" w:rsidP="005672B0">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затраты на оплату труда с начислениями работников, непосредственно связанных с оказанием госууслуги</w:t>
            </w:r>
          </w:p>
        </w:tc>
        <w:tc>
          <w:tcPr>
            <w:tcW w:w="1247" w:type="dxa"/>
            <w:tcBorders>
              <w:top w:val="nil"/>
              <w:left w:val="nil"/>
              <w:bottom w:val="single" w:sz="4" w:space="0" w:color="auto"/>
              <w:right w:val="single" w:sz="4" w:space="0" w:color="auto"/>
            </w:tcBorders>
            <w:shd w:val="clear" w:color="auto" w:fill="auto"/>
            <w:vAlign w:val="center"/>
            <w:hideMark/>
          </w:tcPr>
          <w:p w14:paraId="42973E1A" w14:textId="77777777" w:rsidR="00DA4488" w:rsidRPr="00680B0C" w:rsidRDefault="00DA4488" w:rsidP="00094B8A">
            <w:pPr>
              <w:spacing w:after="0" w:line="240" w:lineRule="auto"/>
              <w:jc w:val="center"/>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затраты на коммунальные услуги и содержание недвижимого имущества</w:t>
            </w:r>
          </w:p>
        </w:tc>
        <w:tc>
          <w:tcPr>
            <w:tcW w:w="992" w:type="dxa"/>
            <w:vMerge/>
            <w:tcBorders>
              <w:top w:val="single" w:sz="4" w:space="0" w:color="auto"/>
              <w:left w:val="single" w:sz="4" w:space="0" w:color="auto"/>
              <w:bottom w:val="single" w:sz="4" w:space="0" w:color="auto"/>
              <w:right w:val="single" w:sz="4" w:space="0" w:color="auto"/>
            </w:tcBorders>
            <w:hideMark/>
          </w:tcPr>
          <w:p w14:paraId="3F3637A6"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c>
          <w:tcPr>
            <w:tcW w:w="992" w:type="dxa"/>
            <w:vMerge/>
            <w:tcBorders>
              <w:top w:val="single" w:sz="4" w:space="0" w:color="auto"/>
              <w:left w:val="single" w:sz="4" w:space="0" w:color="auto"/>
              <w:bottom w:val="single" w:sz="4" w:space="0" w:color="auto"/>
              <w:right w:val="single" w:sz="4" w:space="0" w:color="auto"/>
            </w:tcBorders>
            <w:hideMark/>
          </w:tcPr>
          <w:p w14:paraId="1E01AABB"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c>
          <w:tcPr>
            <w:tcW w:w="1276" w:type="dxa"/>
            <w:vMerge/>
            <w:tcBorders>
              <w:top w:val="single" w:sz="4" w:space="0" w:color="auto"/>
              <w:left w:val="single" w:sz="4" w:space="0" w:color="auto"/>
              <w:bottom w:val="single" w:sz="4" w:space="0" w:color="auto"/>
              <w:right w:val="single" w:sz="4" w:space="0" w:color="auto"/>
            </w:tcBorders>
            <w:hideMark/>
          </w:tcPr>
          <w:p w14:paraId="40FF9017"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c>
          <w:tcPr>
            <w:tcW w:w="1276" w:type="dxa"/>
            <w:vMerge/>
            <w:tcBorders>
              <w:top w:val="single" w:sz="4" w:space="0" w:color="auto"/>
              <w:left w:val="single" w:sz="4" w:space="0" w:color="auto"/>
              <w:bottom w:val="single" w:sz="4" w:space="0" w:color="auto"/>
              <w:right w:val="single" w:sz="4" w:space="0" w:color="auto"/>
            </w:tcBorders>
            <w:hideMark/>
          </w:tcPr>
          <w:p w14:paraId="27479920"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c>
          <w:tcPr>
            <w:tcW w:w="1276" w:type="dxa"/>
            <w:vMerge/>
            <w:tcBorders>
              <w:top w:val="single" w:sz="4" w:space="0" w:color="auto"/>
              <w:left w:val="single" w:sz="4" w:space="0" w:color="auto"/>
              <w:bottom w:val="single" w:sz="4" w:space="0" w:color="auto"/>
              <w:right w:val="double" w:sz="4" w:space="0" w:color="auto"/>
            </w:tcBorders>
            <w:hideMark/>
          </w:tcPr>
          <w:p w14:paraId="00CA2124" w14:textId="77777777" w:rsidR="00DA4488" w:rsidRPr="00680B0C" w:rsidRDefault="00DA4488" w:rsidP="00DA4488">
            <w:pPr>
              <w:spacing w:after="0" w:line="240" w:lineRule="auto"/>
              <w:jc w:val="center"/>
              <w:rPr>
                <w:rFonts w:ascii="Times New Roman" w:eastAsia="Times New Roman" w:hAnsi="Times New Roman"/>
                <w:sz w:val="21"/>
                <w:szCs w:val="21"/>
                <w:lang w:eastAsia="ru-RU"/>
              </w:rPr>
            </w:pPr>
          </w:p>
        </w:tc>
      </w:tr>
      <w:tr w:rsidR="00DA4488" w:rsidRPr="00680B0C" w14:paraId="0754CF8D" w14:textId="77777777" w:rsidTr="005169E1">
        <w:trPr>
          <w:trHeight w:val="196"/>
        </w:trPr>
        <w:tc>
          <w:tcPr>
            <w:tcW w:w="1178" w:type="dxa"/>
            <w:tcBorders>
              <w:top w:val="nil"/>
              <w:left w:val="double" w:sz="4" w:space="0" w:color="auto"/>
              <w:bottom w:val="double" w:sz="4" w:space="0" w:color="auto"/>
              <w:right w:val="single" w:sz="4" w:space="0" w:color="auto"/>
            </w:tcBorders>
            <w:shd w:val="clear" w:color="auto" w:fill="auto"/>
            <w:noWrap/>
            <w:hideMark/>
          </w:tcPr>
          <w:p w14:paraId="1A978044" w14:textId="77777777" w:rsidR="00DA4488" w:rsidRPr="00680B0C" w:rsidRDefault="00DA4488" w:rsidP="00DA4488">
            <w:pPr>
              <w:spacing w:after="0" w:line="240" w:lineRule="auto"/>
              <w:jc w:val="right"/>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297 750,33</w:t>
            </w:r>
          </w:p>
        </w:tc>
        <w:tc>
          <w:tcPr>
            <w:tcW w:w="1276" w:type="dxa"/>
            <w:tcBorders>
              <w:top w:val="nil"/>
              <w:left w:val="nil"/>
              <w:bottom w:val="double" w:sz="4" w:space="0" w:color="auto"/>
              <w:right w:val="single" w:sz="4" w:space="0" w:color="auto"/>
            </w:tcBorders>
            <w:shd w:val="clear" w:color="auto" w:fill="auto"/>
            <w:noWrap/>
            <w:hideMark/>
          </w:tcPr>
          <w:p w14:paraId="41207EDB" w14:textId="77777777" w:rsidR="00DA4488" w:rsidRPr="00680B0C" w:rsidRDefault="00DA4488" w:rsidP="00DA4488">
            <w:pPr>
              <w:spacing w:after="0" w:line="240" w:lineRule="auto"/>
              <w:jc w:val="right"/>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47 640,00</w:t>
            </w:r>
          </w:p>
        </w:tc>
        <w:tc>
          <w:tcPr>
            <w:tcW w:w="1247" w:type="dxa"/>
            <w:tcBorders>
              <w:top w:val="nil"/>
              <w:left w:val="nil"/>
              <w:bottom w:val="double" w:sz="4" w:space="0" w:color="auto"/>
              <w:right w:val="single" w:sz="4" w:space="0" w:color="auto"/>
            </w:tcBorders>
            <w:shd w:val="clear" w:color="auto" w:fill="auto"/>
            <w:noWrap/>
            <w:hideMark/>
          </w:tcPr>
          <w:p w14:paraId="16AF5C58" w14:textId="77777777" w:rsidR="00DA4488" w:rsidRPr="00680B0C" w:rsidRDefault="00DA4488" w:rsidP="00DA4488">
            <w:pPr>
              <w:spacing w:after="0" w:line="240" w:lineRule="auto"/>
              <w:jc w:val="right"/>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2 531,00</w:t>
            </w:r>
          </w:p>
        </w:tc>
        <w:tc>
          <w:tcPr>
            <w:tcW w:w="992" w:type="dxa"/>
            <w:tcBorders>
              <w:top w:val="nil"/>
              <w:left w:val="nil"/>
              <w:bottom w:val="double" w:sz="4" w:space="0" w:color="auto"/>
              <w:right w:val="single" w:sz="4" w:space="0" w:color="auto"/>
            </w:tcBorders>
            <w:shd w:val="clear" w:color="auto" w:fill="auto"/>
            <w:noWrap/>
            <w:hideMark/>
          </w:tcPr>
          <w:p w14:paraId="60766C11" w14:textId="77777777" w:rsidR="00DA4488" w:rsidRPr="00680B0C" w:rsidRDefault="00DA4488" w:rsidP="005169E1">
            <w:pPr>
              <w:spacing w:after="0" w:line="240" w:lineRule="auto"/>
              <w:jc w:val="right"/>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1,00000</w:t>
            </w:r>
          </w:p>
        </w:tc>
        <w:tc>
          <w:tcPr>
            <w:tcW w:w="992" w:type="dxa"/>
            <w:tcBorders>
              <w:top w:val="nil"/>
              <w:left w:val="nil"/>
              <w:bottom w:val="double" w:sz="4" w:space="0" w:color="auto"/>
              <w:right w:val="single" w:sz="4" w:space="0" w:color="auto"/>
            </w:tcBorders>
            <w:shd w:val="clear" w:color="auto" w:fill="auto"/>
            <w:noWrap/>
            <w:hideMark/>
          </w:tcPr>
          <w:p w14:paraId="3A1CA8AF" w14:textId="77777777" w:rsidR="00DA4488" w:rsidRPr="00680B0C" w:rsidRDefault="00DA4488" w:rsidP="005169E1">
            <w:pPr>
              <w:spacing w:after="0" w:line="240" w:lineRule="auto"/>
              <w:jc w:val="right"/>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1,00000</w:t>
            </w:r>
          </w:p>
        </w:tc>
        <w:tc>
          <w:tcPr>
            <w:tcW w:w="1276" w:type="dxa"/>
            <w:tcBorders>
              <w:top w:val="nil"/>
              <w:left w:val="nil"/>
              <w:bottom w:val="double" w:sz="4" w:space="0" w:color="auto"/>
              <w:right w:val="single" w:sz="4" w:space="0" w:color="auto"/>
            </w:tcBorders>
            <w:shd w:val="clear" w:color="auto" w:fill="auto"/>
            <w:noWrap/>
            <w:hideMark/>
          </w:tcPr>
          <w:p w14:paraId="7880199D" w14:textId="77777777" w:rsidR="00DA4488" w:rsidRPr="00680B0C" w:rsidRDefault="00DA4488" w:rsidP="00DA4488">
            <w:pPr>
              <w:spacing w:after="0" w:line="240" w:lineRule="auto"/>
              <w:jc w:val="right"/>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297 750,33</w:t>
            </w:r>
          </w:p>
        </w:tc>
        <w:tc>
          <w:tcPr>
            <w:tcW w:w="1276" w:type="dxa"/>
            <w:tcBorders>
              <w:top w:val="nil"/>
              <w:left w:val="nil"/>
              <w:bottom w:val="double" w:sz="4" w:space="0" w:color="auto"/>
              <w:right w:val="single" w:sz="4" w:space="0" w:color="auto"/>
            </w:tcBorders>
            <w:shd w:val="clear" w:color="auto" w:fill="auto"/>
            <w:noWrap/>
            <w:hideMark/>
          </w:tcPr>
          <w:p w14:paraId="65638648" w14:textId="77777777" w:rsidR="00DA4488" w:rsidRPr="00680B0C" w:rsidRDefault="00DA4488" w:rsidP="00DA4488">
            <w:pPr>
              <w:spacing w:after="0" w:line="240" w:lineRule="auto"/>
              <w:jc w:val="right"/>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936 000,00</w:t>
            </w:r>
          </w:p>
        </w:tc>
        <w:tc>
          <w:tcPr>
            <w:tcW w:w="1276" w:type="dxa"/>
            <w:tcBorders>
              <w:top w:val="nil"/>
              <w:left w:val="nil"/>
              <w:bottom w:val="double" w:sz="4" w:space="0" w:color="auto"/>
              <w:right w:val="double" w:sz="4" w:space="0" w:color="auto"/>
            </w:tcBorders>
            <w:shd w:val="clear" w:color="auto" w:fill="auto"/>
            <w:noWrap/>
            <w:hideMark/>
          </w:tcPr>
          <w:p w14:paraId="362367E0" w14:textId="77777777" w:rsidR="00DA4488" w:rsidRPr="00680B0C" w:rsidRDefault="00DA4488" w:rsidP="00DA4488">
            <w:pPr>
              <w:spacing w:after="0" w:line="240" w:lineRule="auto"/>
              <w:jc w:val="right"/>
              <w:rPr>
                <w:rFonts w:ascii="Times New Roman" w:eastAsia="Times New Roman" w:hAnsi="Times New Roman"/>
                <w:sz w:val="21"/>
                <w:szCs w:val="21"/>
                <w:lang w:eastAsia="ru-RU"/>
              </w:rPr>
            </w:pPr>
            <w:r w:rsidRPr="00680B0C">
              <w:rPr>
                <w:rFonts w:ascii="Times New Roman" w:eastAsia="Times New Roman" w:hAnsi="Times New Roman"/>
                <w:sz w:val="21"/>
                <w:szCs w:val="21"/>
                <w:lang w:eastAsia="ru-RU"/>
              </w:rPr>
              <w:t>700 400,00</w:t>
            </w:r>
          </w:p>
        </w:tc>
      </w:tr>
    </w:tbl>
    <w:p w14:paraId="5BAAF929" w14:textId="77777777" w:rsidR="00DA4488" w:rsidRPr="00DA4488" w:rsidRDefault="00DA4488" w:rsidP="00DA4488">
      <w:pPr>
        <w:spacing w:after="0" w:line="240" w:lineRule="auto"/>
        <w:contextualSpacing/>
        <w:jc w:val="both"/>
        <w:rPr>
          <w:rFonts w:ascii="Times New Roman" w:eastAsia="Times New Roman" w:hAnsi="Times New Roman"/>
          <w:sz w:val="16"/>
          <w:szCs w:val="16"/>
          <w:highlight w:val="cyan"/>
          <w:lang w:eastAsia="x-none"/>
        </w:rPr>
      </w:pPr>
    </w:p>
    <w:p w14:paraId="492588CA" w14:textId="77777777" w:rsidR="00DA4488" w:rsidRPr="00371AFA" w:rsidRDefault="00DA4488" w:rsidP="00371AFA">
      <w:pPr>
        <w:autoSpaceDE w:val="0"/>
        <w:autoSpaceDN w:val="0"/>
        <w:adjustRightInd w:val="0"/>
        <w:spacing w:after="0" w:line="240" w:lineRule="auto"/>
        <w:ind w:firstLine="851"/>
        <w:jc w:val="both"/>
        <w:rPr>
          <w:rFonts w:ascii="Times New Roman" w:hAnsi="Times New Roman"/>
          <w:sz w:val="28"/>
          <w:szCs w:val="28"/>
        </w:rPr>
      </w:pPr>
      <w:r w:rsidRPr="00371AFA">
        <w:rPr>
          <w:rFonts w:ascii="Times New Roman" w:hAnsi="Times New Roman"/>
          <w:sz w:val="28"/>
          <w:szCs w:val="28"/>
        </w:rPr>
        <w:t xml:space="preserve">Услуги санитарной авиации на территории Архангельской области осуществляет акционерное общество «2–ой Архангельский объединенный авиаотряд». В качестве авиационного транспорта используются вертолеты МИ–8, а также самолеты АН–2 и </w:t>
      </w:r>
      <w:r w:rsidR="00371AFA">
        <w:rPr>
          <w:rFonts w:ascii="Times New Roman" w:hAnsi="Times New Roman"/>
          <w:sz w:val="28"/>
          <w:szCs w:val="28"/>
          <w:lang w:val="en-US"/>
        </w:rPr>
        <w:t>L</w:t>
      </w:r>
      <w:r w:rsidRPr="00371AFA">
        <w:rPr>
          <w:rFonts w:ascii="Times New Roman" w:hAnsi="Times New Roman"/>
          <w:sz w:val="28"/>
          <w:szCs w:val="28"/>
        </w:rPr>
        <w:t>–41</w:t>
      </w:r>
      <w:r w:rsidR="00371AFA">
        <w:rPr>
          <w:rFonts w:ascii="Times New Roman" w:hAnsi="Times New Roman"/>
          <w:sz w:val="28"/>
          <w:szCs w:val="28"/>
        </w:rPr>
        <w:t>0</w:t>
      </w:r>
      <w:r w:rsidRPr="00371AFA">
        <w:rPr>
          <w:rFonts w:ascii="Times New Roman" w:hAnsi="Times New Roman"/>
          <w:sz w:val="28"/>
          <w:szCs w:val="28"/>
        </w:rPr>
        <w:t>. Финансирование специализированной санитарно–авиационной эвакуации осуществляется за счет средств областного бюджета по государственному контракту между АО «2–ой Архангельский объединенный авиаотряд» и ГБУЗ АО «Архангельская областная клиническая больница».</w:t>
      </w:r>
    </w:p>
    <w:p w14:paraId="3FFD80A1" w14:textId="77777777" w:rsidR="00DA4488" w:rsidRPr="005169E1" w:rsidRDefault="00DA4488" w:rsidP="005169E1">
      <w:pPr>
        <w:autoSpaceDE w:val="0"/>
        <w:autoSpaceDN w:val="0"/>
        <w:adjustRightInd w:val="0"/>
        <w:spacing w:after="0" w:line="240" w:lineRule="auto"/>
        <w:ind w:firstLine="851"/>
        <w:jc w:val="both"/>
        <w:rPr>
          <w:rFonts w:ascii="Times New Roman" w:hAnsi="Times New Roman"/>
          <w:sz w:val="28"/>
          <w:szCs w:val="28"/>
        </w:rPr>
      </w:pPr>
      <w:r w:rsidRPr="005169E1">
        <w:rPr>
          <w:rFonts w:ascii="Times New Roman" w:hAnsi="Times New Roman"/>
          <w:sz w:val="28"/>
          <w:szCs w:val="28"/>
        </w:rPr>
        <w:t>Всего за 2017 год бригадами службы санитарной авиации выполнено 5</w:t>
      </w:r>
      <w:r w:rsidR="00117F3B">
        <w:rPr>
          <w:rFonts w:ascii="Times New Roman" w:hAnsi="Times New Roman"/>
          <w:sz w:val="28"/>
          <w:szCs w:val="28"/>
        </w:rPr>
        <w:t>5</w:t>
      </w:r>
      <w:r w:rsidRPr="005169E1">
        <w:rPr>
          <w:rFonts w:ascii="Times New Roman" w:hAnsi="Times New Roman"/>
          <w:sz w:val="28"/>
          <w:szCs w:val="28"/>
        </w:rPr>
        <w:t>0 вылетов, в областные медицинские организации эвакуировано 844 пациента, в том числе 231 ребенок, из них детей до 1 года – 119.</w:t>
      </w:r>
    </w:p>
    <w:p w14:paraId="7B3C72C2" w14:textId="77777777" w:rsidR="00DA4488" w:rsidRDefault="00DA4488" w:rsidP="005169E1">
      <w:pPr>
        <w:autoSpaceDE w:val="0"/>
        <w:autoSpaceDN w:val="0"/>
        <w:adjustRightInd w:val="0"/>
        <w:spacing w:after="0" w:line="240" w:lineRule="auto"/>
        <w:ind w:firstLine="851"/>
        <w:jc w:val="both"/>
        <w:rPr>
          <w:rFonts w:ascii="Times New Roman" w:hAnsi="Times New Roman"/>
          <w:sz w:val="28"/>
          <w:szCs w:val="28"/>
        </w:rPr>
      </w:pPr>
      <w:r w:rsidRPr="005169E1">
        <w:rPr>
          <w:rFonts w:ascii="Times New Roman" w:hAnsi="Times New Roman"/>
          <w:sz w:val="28"/>
          <w:szCs w:val="28"/>
        </w:rPr>
        <w:t>Согласно отчету о достижении значений показателей результативности по состоянию на 1 января 2018 года фактическое значение показателя «Доля лиц, госпитализированных по экстренным показанием в течение первых суток» составило 61,1</w:t>
      </w:r>
      <w:r w:rsidR="00657035">
        <w:rPr>
          <w:rFonts w:ascii="Times New Roman" w:hAnsi="Times New Roman"/>
          <w:sz w:val="28"/>
          <w:szCs w:val="28"/>
        </w:rPr>
        <w:t xml:space="preserve"> %</w:t>
      </w:r>
      <w:r w:rsidRPr="005169E1">
        <w:rPr>
          <w:rFonts w:ascii="Times New Roman" w:hAnsi="Times New Roman"/>
          <w:sz w:val="28"/>
          <w:szCs w:val="28"/>
        </w:rPr>
        <w:t xml:space="preserve"> (исполнение 100%).</w:t>
      </w:r>
    </w:p>
    <w:p w14:paraId="590B6740" w14:textId="77777777" w:rsidR="00FD071E" w:rsidRPr="005169E1" w:rsidRDefault="00FD071E" w:rsidP="005169E1">
      <w:pPr>
        <w:autoSpaceDE w:val="0"/>
        <w:autoSpaceDN w:val="0"/>
        <w:adjustRightInd w:val="0"/>
        <w:spacing w:after="0" w:line="240" w:lineRule="auto"/>
        <w:ind w:firstLine="851"/>
        <w:jc w:val="both"/>
        <w:rPr>
          <w:rFonts w:ascii="Times New Roman" w:hAnsi="Times New Roman"/>
          <w:sz w:val="28"/>
          <w:szCs w:val="28"/>
        </w:rPr>
      </w:pPr>
    </w:p>
    <w:p w14:paraId="2584D5F2" w14:textId="77777777" w:rsidR="00DA4488" w:rsidRPr="00D707D2" w:rsidRDefault="00DA4488" w:rsidP="00D95987">
      <w:pPr>
        <w:numPr>
          <w:ilvl w:val="0"/>
          <w:numId w:val="22"/>
        </w:numPr>
        <w:tabs>
          <w:tab w:val="left" w:pos="851"/>
        </w:tabs>
        <w:spacing w:after="0" w:line="240" w:lineRule="auto"/>
        <w:ind w:left="0" w:firstLine="567"/>
        <w:jc w:val="both"/>
        <w:rPr>
          <w:rFonts w:ascii="Times New Roman" w:hAnsi="Times New Roman"/>
          <w:i/>
          <w:sz w:val="28"/>
          <w:szCs w:val="28"/>
        </w:rPr>
      </w:pPr>
      <w:r w:rsidRPr="00D707D2">
        <w:rPr>
          <w:rFonts w:ascii="Times New Roman" w:hAnsi="Times New Roman"/>
          <w:i/>
          <w:sz w:val="28"/>
          <w:szCs w:val="28"/>
        </w:rPr>
        <w:lastRenderedPageBreak/>
        <w:t>Совершенствование процессов организации медицинской помощи на основе внедрения информационных технологий» («Электронное здравоохранение»).</w:t>
      </w:r>
    </w:p>
    <w:p w14:paraId="74107AA1" w14:textId="77777777" w:rsidR="00DA4488" w:rsidRPr="00D707D2" w:rsidRDefault="00DA4488" w:rsidP="00D707D2">
      <w:pPr>
        <w:autoSpaceDE w:val="0"/>
        <w:autoSpaceDN w:val="0"/>
        <w:adjustRightInd w:val="0"/>
        <w:spacing w:after="0" w:line="240" w:lineRule="auto"/>
        <w:ind w:firstLine="851"/>
        <w:jc w:val="both"/>
        <w:rPr>
          <w:rFonts w:ascii="Times New Roman" w:hAnsi="Times New Roman"/>
          <w:sz w:val="28"/>
          <w:szCs w:val="28"/>
        </w:rPr>
      </w:pPr>
      <w:r w:rsidRPr="00D707D2">
        <w:rPr>
          <w:rFonts w:ascii="Times New Roman" w:hAnsi="Times New Roman"/>
          <w:sz w:val="28"/>
          <w:szCs w:val="28"/>
        </w:rPr>
        <w:t>Паспорт приоритетного проекта «Совершенствование процессов организации медицинской помощи на основе внедрения информационных технологий» утвержден протоколом № 9 президиума Совета при Президенте Российской Федерации по стратегическому развитию и приоритетным проектам от 25 октября 2016 года.</w:t>
      </w:r>
    </w:p>
    <w:p w14:paraId="373D6AE6" w14:textId="77777777" w:rsidR="00DA4488" w:rsidRPr="00894C96" w:rsidRDefault="00DA4488" w:rsidP="00894C96">
      <w:pPr>
        <w:autoSpaceDE w:val="0"/>
        <w:autoSpaceDN w:val="0"/>
        <w:adjustRightInd w:val="0"/>
        <w:spacing w:after="0" w:line="240" w:lineRule="auto"/>
        <w:ind w:firstLine="851"/>
        <w:jc w:val="both"/>
        <w:rPr>
          <w:rFonts w:ascii="Times New Roman" w:hAnsi="Times New Roman"/>
          <w:sz w:val="28"/>
          <w:szCs w:val="28"/>
        </w:rPr>
      </w:pPr>
      <w:r w:rsidRPr="00894C96">
        <w:rPr>
          <w:rFonts w:ascii="Times New Roman" w:hAnsi="Times New Roman"/>
          <w:sz w:val="28"/>
          <w:szCs w:val="28"/>
        </w:rPr>
        <w:t>Реализация приоритетного проекта осуществляется в рамках соглашения между Министерством здравоохранения Российской Федерации и Правительством Архангельской области о взаимодействии в сфере развития Единой государственной информационной системы в сфере здравоохранения 2015–2018 гг., заключенного 1 июля 2015 года.</w:t>
      </w:r>
    </w:p>
    <w:p w14:paraId="4A3ACF7F" w14:textId="77777777" w:rsidR="00DA4488" w:rsidRPr="00894C96" w:rsidRDefault="00DA4488" w:rsidP="00894C96">
      <w:pPr>
        <w:autoSpaceDE w:val="0"/>
        <w:autoSpaceDN w:val="0"/>
        <w:adjustRightInd w:val="0"/>
        <w:spacing w:after="0" w:line="240" w:lineRule="auto"/>
        <w:ind w:firstLine="851"/>
        <w:jc w:val="both"/>
        <w:rPr>
          <w:rFonts w:ascii="Times New Roman" w:hAnsi="Times New Roman"/>
          <w:sz w:val="28"/>
          <w:szCs w:val="28"/>
        </w:rPr>
      </w:pPr>
      <w:r w:rsidRPr="00894C96">
        <w:rPr>
          <w:rFonts w:ascii="Times New Roman" w:hAnsi="Times New Roman"/>
          <w:sz w:val="28"/>
          <w:szCs w:val="28"/>
        </w:rPr>
        <w:t>В настоящее время в 55 учреждениях осуществляется эксплуатация медицинских информационных систем (далее – МИС), в 15 медицинских организациях эксплуатируется лабораторная информационная система (далее – ЛИС).</w:t>
      </w:r>
    </w:p>
    <w:p w14:paraId="4D372216" w14:textId="77777777" w:rsidR="00DA4488" w:rsidRPr="00894C96" w:rsidRDefault="00DA4488" w:rsidP="00894C96">
      <w:pPr>
        <w:autoSpaceDE w:val="0"/>
        <w:autoSpaceDN w:val="0"/>
        <w:adjustRightInd w:val="0"/>
        <w:spacing w:after="0" w:line="240" w:lineRule="auto"/>
        <w:ind w:firstLine="851"/>
        <w:jc w:val="both"/>
        <w:rPr>
          <w:rFonts w:ascii="Times New Roman" w:hAnsi="Times New Roman"/>
          <w:sz w:val="28"/>
          <w:szCs w:val="28"/>
        </w:rPr>
      </w:pPr>
      <w:r w:rsidRPr="00894C96">
        <w:rPr>
          <w:rFonts w:ascii="Times New Roman" w:hAnsi="Times New Roman"/>
          <w:sz w:val="28"/>
          <w:szCs w:val="28"/>
        </w:rPr>
        <w:t>Создан и функционирует региональный сегмент единой информационной системы в сфере здравоохранения Архангельской области (далее – РС ЕИСЗ АО), к которому подключено 55 медицинских организаций системы здравоо</w:t>
      </w:r>
      <w:r w:rsidR="00894C96">
        <w:rPr>
          <w:rFonts w:ascii="Times New Roman" w:hAnsi="Times New Roman"/>
          <w:sz w:val="28"/>
          <w:szCs w:val="28"/>
        </w:rPr>
        <w:t>хранения Архангельской области.</w:t>
      </w:r>
    </w:p>
    <w:p w14:paraId="572395DC" w14:textId="77777777" w:rsidR="00DA4488" w:rsidRPr="00894C96" w:rsidRDefault="00DA4488" w:rsidP="00894C96">
      <w:pPr>
        <w:autoSpaceDE w:val="0"/>
        <w:autoSpaceDN w:val="0"/>
        <w:adjustRightInd w:val="0"/>
        <w:spacing w:after="0" w:line="240" w:lineRule="auto"/>
        <w:ind w:firstLine="851"/>
        <w:jc w:val="both"/>
        <w:rPr>
          <w:rFonts w:ascii="Times New Roman" w:hAnsi="Times New Roman"/>
          <w:sz w:val="28"/>
          <w:szCs w:val="28"/>
        </w:rPr>
      </w:pPr>
      <w:r w:rsidRPr="00894C96">
        <w:rPr>
          <w:rFonts w:ascii="Times New Roman" w:hAnsi="Times New Roman"/>
          <w:sz w:val="28"/>
          <w:szCs w:val="28"/>
        </w:rPr>
        <w:t>По состоянию на 01.01.2018 в 55 медицинских организациях АО эксплуатируются медицинские информационные системы (далее – МИС МО) с базовым уровнем функциональности, в которых обеспечено подключение к МИС в среднем 77% АРМ медицинского персонала.</w:t>
      </w:r>
    </w:p>
    <w:p w14:paraId="0B38FA08" w14:textId="77777777" w:rsidR="00DA4488" w:rsidRPr="00894C96" w:rsidRDefault="00DA4488" w:rsidP="00894C96">
      <w:pPr>
        <w:autoSpaceDE w:val="0"/>
        <w:autoSpaceDN w:val="0"/>
        <w:adjustRightInd w:val="0"/>
        <w:spacing w:after="0" w:line="240" w:lineRule="auto"/>
        <w:ind w:firstLine="851"/>
        <w:jc w:val="both"/>
        <w:rPr>
          <w:rFonts w:ascii="Times New Roman" w:hAnsi="Times New Roman"/>
          <w:sz w:val="28"/>
          <w:szCs w:val="28"/>
        </w:rPr>
      </w:pPr>
      <w:r w:rsidRPr="00894C96">
        <w:rPr>
          <w:rFonts w:ascii="Times New Roman" w:hAnsi="Times New Roman"/>
          <w:sz w:val="28"/>
          <w:szCs w:val="28"/>
        </w:rPr>
        <w:t>Проведены работы по подключению к промышленной версии Концентратора услуг Федеральной электронной регистратуры, что позволило обеспечить поддержку сервиса «Запись на прием к врачу» раздела «Мое здоровье» единого портала государственных и муниципальных услуг www.gosuslugi.ru (далее – ЕПГУ).</w:t>
      </w:r>
    </w:p>
    <w:p w14:paraId="23DCC7F8" w14:textId="77777777" w:rsidR="00DA4488" w:rsidRPr="00894C96" w:rsidRDefault="00DA4488" w:rsidP="00894C96">
      <w:pPr>
        <w:autoSpaceDE w:val="0"/>
        <w:autoSpaceDN w:val="0"/>
        <w:adjustRightInd w:val="0"/>
        <w:spacing w:after="0" w:line="240" w:lineRule="auto"/>
        <w:ind w:firstLine="851"/>
        <w:jc w:val="both"/>
        <w:rPr>
          <w:rFonts w:ascii="Times New Roman" w:hAnsi="Times New Roman"/>
          <w:sz w:val="28"/>
          <w:szCs w:val="28"/>
        </w:rPr>
      </w:pPr>
      <w:r w:rsidRPr="00894C96">
        <w:rPr>
          <w:rFonts w:ascii="Times New Roman" w:hAnsi="Times New Roman"/>
          <w:sz w:val="28"/>
          <w:szCs w:val="28"/>
        </w:rPr>
        <w:t>Запись на прием к врачу в электронном виде, в том числе через ЕПГУ возможна в 50 медицинских организациях – 109 территориально выделенных подразделений (100% от общего числа медицинских организаций, ведущих амбулаторный прием).</w:t>
      </w:r>
    </w:p>
    <w:p w14:paraId="67F03E5F" w14:textId="77777777" w:rsidR="00DA4488" w:rsidRPr="00894C96" w:rsidRDefault="00DA4488" w:rsidP="00894C96">
      <w:pPr>
        <w:autoSpaceDE w:val="0"/>
        <w:autoSpaceDN w:val="0"/>
        <w:adjustRightInd w:val="0"/>
        <w:spacing w:after="0" w:line="240" w:lineRule="auto"/>
        <w:ind w:firstLine="851"/>
        <w:jc w:val="both"/>
        <w:rPr>
          <w:rFonts w:ascii="Times New Roman" w:hAnsi="Times New Roman"/>
          <w:sz w:val="28"/>
          <w:szCs w:val="28"/>
        </w:rPr>
      </w:pPr>
      <w:r w:rsidRPr="00894C96">
        <w:rPr>
          <w:rFonts w:ascii="Times New Roman" w:hAnsi="Times New Roman"/>
          <w:sz w:val="28"/>
          <w:szCs w:val="28"/>
        </w:rPr>
        <w:t>В части передачи электронной медицинской карты (далее – ЭМК) к РС ЕИСЗ АО подключено 149 территориально выделенных подразделений медицинских организаций, находящиеся по разным фактическим адресам (51 медицинская организация) и обеспечивается выгрузка случаев медицинского обслуживания и медицинских записей на региональный уровень и в федеральный сервис Министерства здравоохранения Российской Федерации. По итогам 2017 года на федеральный уровень от медицинских организаций было передано более 2,7 млн. случаев оказания медицинской помощи пациентам.</w:t>
      </w:r>
    </w:p>
    <w:p w14:paraId="0695B515" w14:textId="77777777" w:rsidR="00DA4488" w:rsidRDefault="00DA4488" w:rsidP="00FD071E">
      <w:pPr>
        <w:autoSpaceDE w:val="0"/>
        <w:autoSpaceDN w:val="0"/>
        <w:adjustRightInd w:val="0"/>
        <w:spacing w:after="0" w:line="240" w:lineRule="auto"/>
        <w:ind w:firstLine="851"/>
        <w:jc w:val="both"/>
        <w:rPr>
          <w:rFonts w:ascii="Times New Roman" w:hAnsi="Times New Roman"/>
          <w:sz w:val="28"/>
          <w:szCs w:val="28"/>
        </w:rPr>
      </w:pPr>
      <w:r w:rsidRPr="00FD071E">
        <w:rPr>
          <w:rFonts w:ascii="Times New Roman" w:hAnsi="Times New Roman"/>
          <w:sz w:val="28"/>
          <w:szCs w:val="28"/>
        </w:rPr>
        <w:t xml:space="preserve">В части внедрения «Электронного рецепта» в субъекте внедрен программный продукт «Льготное лекарственное обеспечение Архангельской </w:t>
      </w:r>
      <w:r w:rsidRPr="00FD071E">
        <w:rPr>
          <w:rFonts w:ascii="Times New Roman" w:hAnsi="Times New Roman"/>
          <w:sz w:val="28"/>
          <w:szCs w:val="28"/>
        </w:rPr>
        <w:lastRenderedPageBreak/>
        <w:t>области». Автоматизировано 46 медицинских организаций, что составляет 100% участвующих в процессе. В мае 2017 года подана заявка на подключение к Концентратору госуслуг (Подсистема «Концентратор услуг» Единого портала государственных и муниципальных услуг) в тестовом контуре. В июне – июле 2017 года проводились работы по доработке системы записи на прием к врачу и передачи ИЭМК и работы по подключению к тестовой среде Концентратора госуслуг. В сентябре 2017 года начаты работы по подключению к промышленному контуру Концентратора госуслуг.</w:t>
      </w:r>
    </w:p>
    <w:p w14:paraId="38508FB1" w14:textId="77777777" w:rsidR="00FD071E" w:rsidRPr="00FD071E" w:rsidRDefault="00FD071E" w:rsidP="00FD071E">
      <w:pPr>
        <w:autoSpaceDE w:val="0"/>
        <w:autoSpaceDN w:val="0"/>
        <w:adjustRightInd w:val="0"/>
        <w:spacing w:after="0" w:line="240" w:lineRule="auto"/>
        <w:ind w:firstLine="851"/>
        <w:jc w:val="both"/>
        <w:rPr>
          <w:rFonts w:ascii="Times New Roman" w:hAnsi="Times New Roman"/>
          <w:sz w:val="28"/>
          <w:szCs w:val="28"/>
        </w:rPr>
      </w:pPr>
    </w:p>
    <w:p w14:paraId="05A54176" w14:textId="77777777" w:rsidR="00DA4488" w:rsidRPr="00FD071E" w:rsidRDefault="00DA4488" w:rsidP="00D95987">
      <w:pPr>
        <w:numPr>
          <w:ilvl w:val="0"/>
          <w:numId w:val="22"/>
        </w:numPr>
        <w:tabs>
          <w:tab w:val="left" w:pos="851"/>
        </w:tabs>
        <w:spacing w:after="0" w:line="240" w:lineRule="auto"/>
        <w:ind w:left="0" w:firstLine="567"/>
        <w:jc w:val="both"/>
        <w:rPr>
          <w:rFonts w:ascii="Times New Roman" w:hAnsi="Times New Roman"/>
          <w:i/>
          <w:sz w:val="28"/>
          <w:szCs w:val="28"/>
        </w:rPr>
      </w:pPr>
      <w:r w:rsidRPr="00FD071E">
        <w:rPr>
          <w:rFonts w:ascii="Times New Roman" w:hAnsi="Times New Roman"/>
          <w:i/>
          <w:sz w:val="28"/>
          <w:szCs w:val="28"/>
        </w:rPr>
        <w:t>Совершенствование организации медицинской помощи новорождённым и женщинам в период беременности и после родов, предусматривающее в том числе развитие сети перинатальных центров в Российской Федерации («Технологии и комфорт – матерям и детям»).</w:t>
      </w:r>
    </w:p>
    <w:p w14:paraId="2FCCFC46" w14:textId="77777777" w:rsidR="00DA4488" w:rsidRPr="00FD071E" w:rsidRDefault="00DA4488" w:rsidP="00FD071E">
      <w:pPr>
        <w:autoSpaceDE w:val="0"/>
        <w:autoSpaceDN w:val="0"/>
        <w:adjustRightInd w:val="0"/>
        <w:spacing w:after="0" w:line="240" w:lineRule="auto"/>
        <w:ind w:firstLine="851"/>
        <w:jc w:val="both"/>
        <w:rPr>
          <w:rFonts w:ascii="Times New Roman" w:hAnsi="Times New Roman"/>
          <w:sz w:val="28"/>
          <w:szCs w:val="28"/>
        </w:rPr>
      </w:pPr>
      <w:r w:rsidRPr="00FD071E">
        <w:rPr>
          <w:rFonts w:ascii="Times New Roman" w:hAnsi="Times New Roman"/>
          <w:sz w:val="28"/>
          <w:szCs w:val="28"/>
        </w:rPr>
        <w:t>Паспорт приоритетного проекта «Совершенствование организации медицинской помощи новорожденным и женщинам в период беременности и после родов, предусматривающее, в том числе развитие сети перинатальных центров в Российской Федерации» утвержден протоколом № 9 президиума Совета при Президенте Российской Федерации по стратегическому развитию и приоритетным проектам от 25 октября 2016 года.</w:t>
      </w:r>
    </w:p>
    <w:p w14:paraId="65F6C9F1" w14:textId="77777777" w:rsidR="00DA4488" w:rsidRPr="00FD071E" w:rsidRDefault="00DA4488" w:rsidP="00FD071E">
      <w:pPr>
        <w:autoSpaceDE w:val="0"/>
        <w:autoSpaceDN w:val="0"/>
        <w:adjustRightInd w:val="0"/>
        <w:spacing w:after="0" w:line="240" w:lineRule="auto"/>
        <w:ind w:firstLine="851"/>
        <w:jc w:val="both"/>
        <w:rPr>
          <w:rFonts w:ascii="Times New Roman" w:hAnsi="Times New Roman"/>
          <w:sz w:val="28"/>
          <w:szCs w:val="28"/>
        </w:rPr>
      </w:pPr>
      <w:r w:rsidRPr="00FD071E">
        <w:rPr>
          <w:rFonts w:ascii="Times New Roman" w:hAnsi="Times New Roman"/>
          <w:sz w:val="28"/>
          <w:szCs w:val="28"/>
        </w:rPr>
        <w:t>Мероприятия реализуются в рамках программы модернизации здравоохранения Архангельской области в части строительства и ввода в эксплуатацию перинатального центра на 2011–2017 годы, утвержденной постановлением Правительства Архангельской области 28.03.2011 № 78–пп (в редакции от 25.04.2017).</w:t>
      </w:r>
    </w:p>
    <w:p w14:paraId="47AE0B73" w14:textId="77777777" w:rsidR="00DA4488" w:rsidRPr="00B756F0" w:rsidRDefault="00DA4488" w:rsidP="00B756F0">
      <w:pPr>
        <w:autoSpaceDE w:val="0"/>
        <w:autoSpaceDN w:val="0"/>
        <w:adjustRightInd w:val="0"/>
        <w:spacing w:after="0" w:line="240" w:lineRule="auto"/>
        <w:ind w:firstLine="851"/>
        <w:jc w:val="both"/>
        <w:rPr>
          <w:rFonts w:ascii="Times New Roman" w:hAnsi="Times New Roman"/>
          <w:sz w:val="28"/>
          <w:szCs w:val="28"/>
        </w:rPr>
      </w:pPr>
      <w:r w:rsidRPr="00B756F0">
        <w:rPr>
          <w:rFonts w:ascii="Times New Roman" w:hAnsi="Times New Roman"/>
          <w:sz w:val="28"/>
          <w:szCs w:val="28"/>
        </w:rPr>
        <w:t>Соглашение между Правительством Архангельской области, министерством здравоохранения РФ и Федеральным фондом обязательного медицинского страхования о финансовом обеспечении региональной программы здравоохранения Архангельской области (в части мероприятий по проектированию, строительству и вводу в эксплуатации перинатального центра) заключено 13 февраля 2014 года. Дополнительным соглашением от 22.06.2017 срок действия соглашения продлен до 31 декабря 2017 года.</w:t>
      </w:r>
    </w:p>
    <w:p w14:paraId="7AFA2001" w14:textId="77777777" w:rsidR="00094B8A" w:rsidRPr="00094B8A" w:rsidRDefault="00094B8A" w:rsidP="00094B8A">
      <w:pPr>
        <w:autoSpaceDE w:val="0"/>
        <w:autoSpaceDN w:val="0"/>
        <w:adjustRightInd w:val="0"/>
        <w:spacing w:after="0" w:line="240" w:lineRule="auto"/>
        <w:ind w:firstLine="851"/>
        <w:jc w:val="both"/>
        <w:rPr>
          <w:rFonts w:ascii="Times New Roman" w:hAnsi="Times New Roman"/>
          <w:sz w:val="28"/>
          <w:szCs w:val="28"/>
        </w:rPr>
      </w:pPr>
      <w:r w:rsidRPr="00094B8A">
        <w:rPr>
          <w:rFonts w:ascii="Times New Roman" w:hAnsi="Times New Roman"/>
          <w:sz w:val="28"/>
          <w:szCs w:val="28"/>
        </w:rPr>
        <w:t>Финансовое обеспечение расходных обязательств на мероприятия программы модернизации в части проектирования, строительства и ввода в эксплуатацию перинатального центра в 2014–2017 годах согласно условиям соглашения составляет 2 815,9 млн.руб., в том числе:</w:t>
      </w:r>
    </w:p>
    <w:tbl>
      <w:tblPr>
        <w:tblW w:w="9371" w:type="dxa"/>
        <w:tblInd w:w="93" w:type="dxa"/>
        <w:tblLook w:val="04A0" w:firstRow="1" w:lastRow="0" w:firstColumn="1" w:lastColumn="0" w:noHBand="0" w:noVBand="1"/>
      </w:tblPr>
      <w:tblGrid>
        <w:gridCol w:w="3276"/>
        <w:gridCol w:w="1276"/>
        <w:gridCol w:w="1134"/>
        <w:gridCol w:w="992"/>
        <w:gridCol w:w="1134"/>
        <w:gridCol w:w="1559"/>
      </w:tblGrid>
      <w:tr w:rsidR="00094B8A" w:rsidRPr="00094B8A" w14:paraId="239769B6" w14:textId="77777777" w:rsidTr="00DF5014">
        <w:trPr>
          <w:trHeight w:val="109"/>
        </w:trPr>
        <w:tc>
          <w:tcPr>
            <w:tcW w:w="3276" w:type="dxa"/>
            <w:vMerge w:val="restart"/>
            <w:tcBorders>
              <w:top w:val="double" w:sz="4" w:space="0" w:color="auto"/>
              <w:left w:val="double" w:sz="4" w:space="0" w:color="auto"/>
              <w:right w:val="single" w:sz="4" w:space="0" w:color="auto"/>
            </w:tcBorders>
            <w:shd w:val="clear" w:color="auto" w:fill="auto"/>
            <w:noWrap/>
            <w:vAlign w:val="center"/>
          </w:tcPr>
          <w:p w14:paraId="68AAAF69" w14:textId="77777777" w:rsidR="00094B8A" w:rsidRPr="00094B8A" w:rsidRDefault="00094B8A" w:rsidP="00DF5014">
            <w:pPr>
              <w:spacing w:after="0" w:line="240" w:lineRule="auto"/>
              <w:jc w:val="center"/>
              <w:rPr>
                <w:rFonts w:ascii="Times New Roman" w:eastAsia="Times New Roman" w:hAnsi="Times New Roman"/>
                <w:lang w:eastAsia="ru-RU"/>
              </w:rPr>
            </w:pPr>
          </w:p>
        </w:tc>
        <w:tc>
          <w:tcPr>
            <w:tcW w:w="4536" w:type="dxa"/>
            <w:gridSpan w:val="4"/>
            <w:tcBorders>
              <w:top w:val="double" w:sz="4" w:space="0" w:color="auto"/>
              <w:left w:val="nil"/>
              <w:bottom w:val="single" w:sz="4" w:space="0" w:color="auto"/>
              <w:right w:val="single" w:sz="4" w:space="0" w:color="auto"/>
            </w:tcBorders>
            <w:shd w:val="clear" w:color="auto" w:fill="auto"/>
            <w:noWrap/>
            <w:vAlign w:val="center"/>
          </w:tcPr>
          <w:p w14:paraId="77184275" w14:textId="77777777" w:rsidR="00094B8A" w:rsidRPr="00094B8A" w:rsidRDefault="00094B8A" w:rsidP="00DF5014">
            <w:pPr>
              <w:spacing w:after="0" w:line="240" w:lineRule="auto"/>
              <w:jc w:val="center"/>
              <w:rPr>
                <w:rFonts w:ascii="Times New Roman" w:eastAsia="Times New Roman" w:hAnsi="Times New Roman"/>
                <w:bCs/>
                <w:lang w:eastAsia="ru-RU"/>
              </w:rPr>
            </w:pPr>
            <w:r w:rsidRPr="00094B8A">
              <w:rPr>
                <w:rFonts w:ascii="Times New Roman" w:eastAsia="Times New Roman" w:hAnsi="Times New Roman"/>
                <w:bCs/>
                <w:lang w:eastAsia="ru-RU"/>
              </w:rPr>
              <w:t>Распределение по годам</w:t>
            </w:r>
          </w:p>
        </w:tc>
        <w:tc>
          <w:tcPr>
            <w:tcW w:w="1559" w:type="dxa"/>
            <w:vMerge w:val="restart"/>
            <w:tcBorders>
              <w:top w:val="double" w:sz="4" w:space="0" w:color="auto"/>
              <w:left w:val="nil"/>
              <w:right w:val="double" w:sz="4" w:space="0" w:color="auto"/>
            </w:tcBorders>
            <w:shd w:val="clear" w:color="auto" w:fill="auto"/>
            <w:noWrap/>
            <w:vAlign w:val="center"/>
          </w:tcPr>
          <w:p w14:paraId="78BA713F" w14:textId="77777777" w:rsidR="00094B8A" w:rsidRPr="00094B8A" w:rsidRDefault="00094B8A" w:rsidP="00DF5014">
            <w:pPr>
              <w:spacing w:after="0" w:line="240" w:lineRule="auto"/>
              <w:jc w:val="center"/>
              <w:rPr>
                <w:rFonts w:ascii="Times New Roman" w:eastAsia="Times New Roman" w:hAnsi="Times New Roman"/>
                <w:bCs/>
                <w:lang w:eastAsia="ru-RU"/>
              </w:rPr>
            </w:pPr>
            <w:r w:rsidRPr="00094B8A">
              <w:rPr>
                <w:rFonts w:ascii="Times New Roman" w:eastAsia="Times New Roman" w:hAnsi="Times New Roman"/>
                <w:bCs/>
                <w:lang w:eastAsia="ru-RU"/>
              </w:rPr>
              <w:t>Итого</w:t>
            </w:r>
          </w:p>
        </w:tc>
      </w:tr>
      <w:tr w:rsidR="00094B8A" w:rsidRPr="00094B8A" w14:paraId="6EB7D19C" w14:textId="77777777" w:rsidTr="00DF5014">
        <w:trPr>
          <w:trHeight w:val="198"/>
        </w:trPr>
        <w:tc>
          <w:tcPr>
            <w:tcW w:w="3276" w:type="dxa"/>
            <w:vMerge/>
            <w:tcBorders>
              <w:left w:val="double" w:sz="4" w:space="0" w:color="auto"/>
              <w:bottom w:val="single" w:sz="4" w:space="0" w:color="auto"/>
              <w:right w:val="single" w:sz="4" w:space="0" w:color="auto"/>
            </w:tcBorders>
            <w:shd w:val="clear" w:color="auto" w:fill="auto"/>
            <w:noWrap/>
            <w:vAlign w:val="bottom"/>
            <w:hideMark/>
          </w:tcPr>
          <w:p w14:paraId="02BF2D48" w14:textId="77777777" w:rsidR="00094B8A" w:rsidRPr="00094B8A" w:rsidRDefault="00094B8A" w:rsidP="00DF5014">
            <w:pPr>
              <w:spacing w:after="0" w:line="240" w:lineRule="auto"/>
              <w:rPr>
                <w:rFonts w:ascii="Times New Roman" w:eastAsia="Times New Roman" w:hAnsi="Times New Roman"/>
                <w:lang w:eastAsia="ru-RU"/>
              </w:rPr>
            </w:pP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B38E58A" w14:textId="77777777" w:rsidR="00094B8A" w:rsidRPr="00094B8A" w:rsidRDefault="00094B8A" w:rsidP="00DF5014">
            <w:pPr>
              <w:spacing w:after="0" w:line="240" w:lineRule="auto"/>
              <w:jc w:val="center"/>
              <w:rPr>
                <w:rFonts w:ascii="Times New Roman" w:eastAsia="Times New Roman" w:hAnsi="Times New Roman"/>
                <w:bCs/>
                <w:lang w:eastAsia="ru-RU"/>
              </w:rPr>
            </w:pPr>
            <w:r w:rsidRPr="00094B8A">
              <w:rPr>
                <w:rFonts w:ascii="Times New Roman" w:eastAsia="Times New Roman" w:hAnsi="Times New Roman"/>
                <w:bCs/>
                <w:lang w:eastAsia="ru-RU"/>
              </w:rPr>
              <w:t>2014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50CADCCA" w14:textId="77777777" w:rsidR="00094B8A" w:rsidRPr="00094B8A" w:rsidRDefault="00094B8A" w:rsidP="00DF5014">
            <w:pPr>
              <w:spacing w:after="0" w:line="240" w:lineRule="auto"/>
              <w:jc w:val="center"/>
              <w:rPr>
                <w:rFonts w:ascii="Times New Roman" w:eastAsia="Times New Roman" w:hAnsi="Times New Roman"/>
                <w:bCs/>
                <w:lang w:eastAsia="ru-RU"/>
              </w:rPr>
            </w:pPr>
            <w:r w:rsidRPr="00094B8A">
              <w:rPr>
                <w:rFonts w:ascii="Times New Roman" w:eastAsia="Times New Roman" w:hAnsi="Times New Roman"/>
                <w:bCs/>
                <w:lang w:eastAsia="ru-RU"/>
              </w:rPr>
              <w:t>2015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1851351" w14:textId="77777777" w:rsidR="00094B8A" w:rsidRPr="00094B8A" w:rsidRDefault="00094B8A" w:rsidP="00DF5014">
            <w:pPr>
              <w:spacing w:after="0" w:line="240" w:lineRule="auto"/>
              <w:jc w:val="center"/>
              <w:rPr>
                <w:rFonts w:ascii="Times New Roman" w:eastAsia="Times New Roman" w:hAnsi="Times New Roman"/>
                <w:bCs/>
                <w:lang w:eastAsia="ru-RU"/>
              </w:rPr>
            </w:pPr>
            <w:r w:rsidRPr="00094B8A">
              <w:rPr>
                <w:rFonts w:ascii="Times New Roman" w:eastAsia="Times New Roman" w:hAnsi="Times New Roman"/>
                <w:bCs/>
                <w:lang w:eastAsia="ru-RU"/>
              </w:rPr>
              <w:t>2016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942CD6A" w14:textId="77777777" w:rsidR="00094B8A" w:rsidRPr="00094B8A" w:rsidRDefault="00094B8A" w:rsidP="00DF5014">
            <w:pPr>
              <w:spacing w:after="0" w:line="240" w:lineRule="auto"/>
              <w:jc w:val="center"/>
              <w:rPr>
                <w:rFonts w:ascii="Times New Roman" w:eastAsia="Times New Roman" w:hAnsi="Times New Roman"/>
                <w:bCs/>
                <w:lang w:eastAsia="ru-RU"/>
              </w:rPr>
            </w:pPr>
            <w:r w:rsidRPr="00094B8A">
              <w:rPr>
                <w:rFonts w:ascii="Times New Roman" w:eastAsia="Times New Roman" w:hAnsi="Times New Roman"/>
                <w:bCs/>
                <w:lang w:eastAsia="ru-RU"/>
              </w:rPr>
              <w:t>2017</w:t>
            </w:r>
          </w:p>
        </w:tc>
        <w:tc>
          <w:tcPr>
            <w:tcW w:w="1559" w:type="dxa"/>
            <w:vMerge/>
            <w:tcBorders>
              <w:left w:val="nil"/>
              <w:bottom w:val="single" w:sz="4" w:space="0" w:color="auto"/>
              <w:right w:val="double" w:sz="4" w:space="0" w:color="auto"/>
            </w:tcBorders>
            <w:shd w:val="clear" w:color="auto" w:fill="auto"/>
            <w:noWrap/>
            <w:vAlign w:val="bottom"/>
            <w:hideMark/>
          </w:tcPr>
          <w:p w14:paraId="52CF1DD2" w14:textId="77777777" w:rsidR="00094B8A" w:rsidRPr="00094B8A" w:rsidRDefault="00094B8A" w:rsidP="00DF5014">
            <w:pPr>
              <w:spacing w:after="0" w:line="240" w:lineRule="auto"/>
              <w:jc w:val="center"/>
              <w:rPr>
                <w:rFonts w:ascii="Times New Roman" w:eastAsia="Times New Roman" w:hAnsi="Times New Roman"/>
                <w:bCs/>
                <w:lang w:eastAsia="ru-RU"/>
              </w:rPr>
            </w:pPr>
          </w:p>
        </w:tc>
      </w:tr>
      <w:tr w:rsidR="00094B8A" w:rsidRPr="00094B8A" w14:paraId="175C7032" w14:textId="77777777" w:rsidTr="00DF5014">
        <w:trPr>
          <w:trHeight w:val="176"/>
        </w:trPr>
        <w:tc>
          <w:tcPr>
            <w:tcW w:w="3276" w:type="dxa"/>
            <w:tcBorders>
              <w:top w:val="nil"/>
              <w:left w:val="double" w:sz="4" w:space="0" w:color="auto"/>
              <w:bottom w:val="single" w:sz="4" w:space="0" w:color="auto"/>
              <w:right w:val="single" w:sz="4" w:space="0" w:color="auto"/>
            </w:tcBorders>
            <w:shd w:val="clear" w:color="auto" w:fill="auto"/>
            <w:hideMark/>
          </w:tcPr>
          <w:p w14:paraId="1CF14316" w14:textId="77777777" w:rsidR="00094B8A" w:rsidRPr="00094B8A" w:rsidRDefault="00094B8A" w:rsidP="00DF5014">
            <w:pPr>
              <w:spacing w:after="0" w:line="240" w:lineRule="auto"/>
              <w:rPr>
                <w:rFonts w:ascii="Times New Roman" w:eastAsia="Times New Roman" w:hAnsi="Times New Roman"/>
                <w:lang w:eastAsia="ru-RU"/>
              </w:rPr>
            </w:pPr>
            <w:r w:rsidRPr="00094B8A">
              <w:rPr>
                <w:rFonts w:ascii="Times New Roman" w:eastAsia="Times New Roman" w:hAnsi="Times New Roman"/>
                <w:lang w:eastAsia="ru-RU"/>
              </w:rPr>
              <w:t>областной бюджет,</w:t>
            </w:r>
            <w:r w:rsidRPr="00094B8A">
              <w:rPr>
                <w:rFonts w:ascii="Times New Roman" w:eastAsia="Times New Roman" w:hAnsi="Times New Roman"/>
                <w:bCs/>
              </w:rPr>
              <w:t xml:space="preserve"> </w:t>
            </w:r>
            <w:r w:rsidRPr="00094B8A">
              <w:rPr>
                <w:rFonts w:ascii="Times New Roman" w:eastAsia="Times New Roman" w:hAnsi="Times New Roman"/>
                <w:bCs/>
                <w:lang w:eastAsia="ru-RU"/>
              </w:rPr>
              <w:t>тыс.руб.</w:t>
            </w:r>
          </w:p>
        </w:tc>
        <w:tc>
          <w:tcPr>
            <w:tcW w:w="1276" w:type="dxa"/>
            <w:tcBorders>
              <w:top w:val="nil"/>
              <w:left w:val="nil"/>
              <w:bottom w:val="single" w:sz="4" w:space="0" w:color="auto"/>
              <w:right w:val="single" w:sz="4" w:space="0" w:color="auto"/>
            </w:tcBorders>
            <w:shd w:val="clear" w:color="auto" w:fill="auto"/>
            <w:noWrap/>
            <w:hideMark/>
          </w:tcPr>
          <w:p w14:paraId="6EA76EBE"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100, 2</w:t>
            </w:r>
          </w:p>
        </w:tc>
        <w:tc>
          <w:tcPr>
            <w:tcW w:w="1134" w:type="dxa"/>
            <w:tcBorders>
              <w:top w:val="nil"/>
              <w:left w:val="nil"/>
              <w:bottom w:val="single" w:sz="4" w:space="0" w:color="auto"/>
              <w:right w:val="single" w:sz="4" w:space="0" w:color="auto"/>
            </w:tcBorders>
            <w:shd w:val="clear" w:color="auto" w:fill="auto"/>
            <w:noWrap/>
            <w:hideMark/>
          </w:tcPr>
          <w:p w14:paraId="2850615E"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301, 3</w:t>
            </w:r>
          </w:p>
        </w:tc>
        <w:tc>
          <w:tcPr>
            <w:tcW w:w="992" w:type="dxa"/>
            <w:tcBorders>
              <w:top w:val="nil"/>
              <w:left w:val="nil"/>
              <w:bottom w:val="single" w:sz="4" w:space="0" w:color="auto"/>
              <w:right w:val="single" w:sz="4" w:space="0" w:color="auto"/>
            </w:tcBorders>
            <w:shd w:val="clear" w:color="auto" w:fill="auto"/>
            <w:noWrap/>
            <w:hideMark/>
          </w:tcPr>
          <w:p w14:paraId="2EB40DD2"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2 ,9</w:t>
            </w:r>
          </w:p>
        </w:tc>
        <w:tc>
          <w:tcPr>
            <w:tcW w:w="1134" w:type="dxa"/>
            <w:tcBorders>
              <w:top w:val="nil"/>
              <w:left w:val="nil"/>
              <w:bottom w:val="single" w:sz="4" w:space="0" w:color="auto"/>
              <w:right w:val="single" w:sz="4" w:space="0" w:color="auto"/>
            </w:tcBorders>
            <w:shd w:val="clear" w:color="auto" w:fill="auto"/>
            <w:noWrap/>
            <w:hideMark/>
          </w:tcPr>
          <w:p w14:paraId="4C82ED62"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197,7</w:t>
            </w:r>
          </w:p>
        </w:tc>
        <w:tc>
          <w:tcPr>
            <w:tcW w:w="1559" w:type="dxa"/>
            <w:tcBorders>
              <w:top w:val="nil"/>
              <w:left w:val="nil"/>
              <w:bottom w:val="single" w:sz="4" w:space="0" w:color="auto"/>
              <w:right w:val="double" w:sz="4" w:space="0" w:color="auto"/>
            </w:tcBorders>
            <w:shd w:val="clear" w:color="auto" w:fill="auto"/>
            <w:noWrap/>
            <w:hideMark/>
          </w:tcPr>
          <w:p w14:paraId="55D99600"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602,1</w:t>
            </w:r>
          </w:p>
        </w:tc>
      </w:tr>
      <w:tr w:rsidR="00094B8A" w:rsidRPr="00094B8A" w14:paraId="6905430D" w14:textId="77777777" w:rsidTr="00094B8A">
        <w:trPr>
          <w:trHeight w:val="149"/>
        </w:trPr>
        <w:tc>
          <w:tcPr>
            <w:tcW w:w="3276" w:type="dxa"/>
            <w:tcBorders>
              <w:top w:val="nil"/>
              <w:left w:val="double" w:sz="4" w:space="0" w:color="auto"/>
              <w:bottom w:val="double" w:sz="4" w:space="0" w:color="auto"/>
              <w:right w:val="single" w:sz="4" w:space="0" w:color="auto"/>
            </w:tcBorders>
            <w:shd w:val="clear" w:color="auto" w:fill="auto"/>
            <w:hideMark/>
          </w:tcPr>
          <w:p w14:paraId="5048DABF" w14:textId="77777777" w:rsidR="00094B8A" w:rsidRPr="00094B8A" w:rsidRDefault="00094B8A" w:rsidP="00DF5014">
            <w:pPr>
              <w:spacing w:after="0" w:line="240" w:lineRule="auto"/>
              <w:rPr>
                <w:rFonts w:ascii="Times New Roman" w:eastAsia="Times New Roman" w:hAnsi="Times New Roman"/>
                <w:lang w:eastAsia="ru-RU"/>
              </w:rPr>
            </w:pPr>
            <w:r w:rsidRPr="00094B8A">
              <w:rPr>
                <w:rFonts w:ascii="Times New Roman" w:eastAsia="Times New Roman" w:hAnsi="Times New Roman"/>
                <w:lang w:eastAsia="ru-RU"/>
              </w:rPr>
              <w:t>федеральный бюджет,</w:t>
            </w:r>
            <w:r w:rsidRPr="00094B8A">
              <w:rPr>
                <w:rFonts w:ascii="Times New Roman" w:eastAsia="Times New Roman" w:hAnsi="Times New Roman"/>
                <w:bCs/>
              </w:rPr>
              <w:t xml:space="preserve"> </w:t>
            </w:r>
            <w:r w:rsidRPr="00094B8A">
              <w:rPr>
                <w:rFonts w:ascii="Times New Roman" w:eastAsia="Times New Roman" w:hAnsi="Times New Roman"/>
                <w:bCs/>
                <w:lang w:eastAsia="ru-RU"/>
              </w:rPr>
              <w:t>тыс.руб.</w:t>
            </w:r>
          </w:p>
        </w:tc>
        <w:tc>
          <w:tcPr>
            <w:tcW w:w="1276" w:type="dxa"/>
            <w:tcBorders>
              <w:top w:val="nil"/>
              <w:left w:val="nil"/>
              <w:bottom w:val="double" w:sz="4" w:space="0" w:color="auto"/>
              <w:right w:val="single" w:sz="4" w:space="0" w:color="auto"/>
            </w:tcBorders>
            <w:shd w:val="clear" w:color="auto" w:fill="auto"/>
            <w:noWrap/>
            <w:hideMark/>
          </w:tcPr>
          <w:p w14:paraId="15FCAE27"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 xml:space="preserve">1 106,9 </w:t>
            </w:r>
          </w:p>
        </w:tc>
        <w:tc>
          <w:tcPr>
            <w:tcW w:w="1134" w:type="dxa"/>
            <w:tcBorders>
              <w:top w:val="nil"/>
              <w:left w:val="nil"/>
              <w:bottom w:val="double" w:sz="4" w:space="0" w:color="auto"/>
              <w:right w:val="single" w:sz="4" w:space="0" w:color="auto"/>
            </w:tcBorders>
            <w:shd w:val="clear" w:color="auto" w:fill="auto"/>
            <w:noWrap/>
            <w:hideMark/>
          </w:tcPr>
          <w:p w14:paraId="19B1BCB3"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1 106,9</w:t>
            </w:r>
          </w:p>
        </w:tc>
        <w:tc>
          <w:tcPr>
            <w:tcW w:w="992" w:type="dxa"/>
            <w:tcBorders>
              <w:top w:val="nil"/>
              <w:left w:val="nil"/>
              <w:bottom w:val="double" w:sz="4" w:space="0" w:color="auto"/>
              <w:right w:val="single" w:sz="4" w:space="0" w:color="auto"/>
            </w:tcBorders>
            <w:shd w:val="clear" w:color="auto" w:fill="auto"/>
            <w:noWrap/>
            <w:hideMark/>
          </w:tcPr>
          <w:p w14:paraId="52A0F126"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 </w:t>
            </w:r>
          </w:p>
        </w:tc>
        <w:tc>
          <w:tcPr>
            <w:tcW w:w="1134" w:type="dxa"/>
            <w:tcBorders>
              <w:top w:val="nil"/>
              <w:left w:val="nil"/>
              <w:bottom w:val="double" w:sz="4" w:space="0" w:color="auto"/>
              <w:right w:val="single" w:sz="4" w:space="0" w:color="auto"/>
            </w:tcBorders>
            <w:shd w:val="clear" w:color="auto" w:fill="auto"/>
            <w:noWrap/>
            <w:hideMark/>
          </w:tcPr>
          <w:p w14:paraId="03501BA5"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 </w:t>
            </w:r>
          </w:p>
        </w:tc>
        <w:tc>
          <w:tcPr>
            <w:tcW w:w="1559" w:type="dxa"/>
            <w:tcBorders>
              <w:top w:val="nil"/>
              <w:left w:val="nil"/>
              <w:bottom w:val="double" w:sz="4" w:space="0" w:color="auto"/>
              <w:right w:val="double" w:sz="4" w:space="0" w:color="auto"/>
            </w:tcBorders>
            <w:shd w:val="clear" w:color="auto" w:fill="auto"/>
            <w:noWrap/>
            <w:hideMark/>
          </w:tcPr>
          <w:p w14:paraId="33413E71" w14:textId="77777777" w:rsidR="00094B8A" w:rsidRPr="00094B8A" w:rsidRDefault="00094B8A" w:rsidP="00DF5014">
            <w:pPr>
              <w:spacing w:after="0" w:line="240" w:lineRule="auto"/>
              <w:jc w:val="right"/>
              <w:rPr>
                <w:rFonts w:ascii="Times New Roman" w:eastAsia="Times New Roman" w:hAnsi="Times New Roman"/>
                <w:lang w:eastAsia="ru-RU"/>
              </w:rPr>
            </w:pPr>
            <w:r w:rsidRPr="00094B8A">
              <w:rPr>
                <w:rFonts w:ascii="Times New Roman" w:eastAsia="Times New Roman" w:hAnsi="Times New Roman"/>
                <w:lang w:eastAsia="ru-RU"/>
              </w:rPr>
              <w:t>2 213,8</w:t>
            </w:r>
          </w:p>
        </w:tc>
      </w:tr>
    </w:tbl>
    <w:p w14:paraId="09EA3DF1" w14:textId="77777777" w:rsidR="00B756F0" w:rsidRDefault="00B756F0" w:rsidP="00DA4488">
      <w:pPr>
        <w:widowControl w:val="0"/>
        <w:spacing w:after="0" w:line="240" w:lineRule="auto"/>
        <w:jc w:val="both"/>
        <w:rPr>
          <w:rFonts w:ascii="Times New Roman" w:eastAsia="Times New Roman" w:hAnsi="Times New Roman"/>
          <w:bCs/>
          <w:sz w:val="28"/>
          <w:szCs w:val="28"/>
          <w:highlight w:val="cyan"/>
        </w:rPr>
      </w:pPr>
    </w:p>
    <w:p w14:paraId="7A56EF75" w14:textId="77777777" w:rsidR="00DA4488" w:rsidRPr="00B756F0" w:rsidRDefault="00DA4488" w:rsidP="00B756F0">
      <w:pPr>
        <w:autoSpaceDE w:val="0"/>
        <w:autoSpaceDN w:val="0"/>
        <w:adjustRightInd w:val="0"/>
        <w:spacing w:after="0" w:line="240" w:lineRule="auto"/>
        <w:ind w:firstLine="851"/>
        <w:jc w:val="both"/>
        <w:rPr>
          <w:rFonts w:ascii="Times New Roman" w:hAnsi="Times New Roman"/>
          <w:sz w:val="28"/>
          <w:szCs w:val="28"/>
        </w:rPr>
      </w:pPr>
      <w:r w:rsidRPr="00B756F0">
        <w:rPr>
          <w:rFonts w:ascii="Times New Roman" w:hAnsi="Times New Roman"/>
          <w:sz w:val="28"/>
          <w:szCs w:val="28"/>
        </w:rPr>
        <w:t>В соответствии с распоряжением Президента Российской Федерации от 04.03.2014 № 46–рп функции заказчика по проектированию, строительству и вводу в эксплуатацию объекта возложены на Государственную корпорацию по содействию разработке, производству и экспорту высокотехнологичной промышленной продукции «Ростех».</w:t>
      </w:r>
    </w:p>
    <w:p w14:paraId="742D6272" w14:textId="77777777" w:rsidR="00DA4488" w:rsidRPr="00B756F0" w:rsidRDefault="00DA4488" w:rsidP="00B756F0">
      <w:pPr>
        <w:autoSpaceDE w:val="0"/>
        <w:autoSpaceDN w:val="0"/>
        <w:adjustRightInd w:val="0"/>
        <w:spacing w:after="0" w:line="240" w:lineRule="auto"/>
        <w:ind w:firstLine="851"/>
        <w:jc w:val="both"/>
        <w:rPr>
          <w:rFonts w:ascii="Times New Roman" w:hAnsi="Times New Roman"/>
          <w:sz w:val="28"/>
          <w:szCs w:val="28"/>
        </w:rPr>
      </w:pPr>
      <w:r w:rsidRPr="00B756F0">
        <w:rPr>
          <w:rFonts w:ascii="Times New Roman" w:hAnsi="Times New Roman"/>
          <w:sz w:val="28"/>
          <w:szCs w:val="28"/>
        </w:rPr>
        <w:lastRenderedPageBreak/>
        <w:t>Соглашение между Правительством Архангельской области и ГК «Ростех» о порядке и условиях предоставления субсидии из бюджета субъекта ГК «Ростех» в целях финансового обеспечения реализации мероприятий по строительству, оснащению оборудованием и вводу в эксплуатацию перинатального центра заключено 25 апреля 2014 года.</w:t>
      </w:r>
    </w:p>
    <w:p w14:paraId="0C26B4DD" w14:textId="77777777" w:rsidR="00DA4488" w:rsidRPr="00B756F0" w:rsidRDefault="00DA4488" w:rsidP="00B756F0">
      <w:pPr>
        <w:autoSpaceDE w:val="0"/>
        <w:autoSpaceDN w:val="0"/>
        <w:adjustRightInd w:val="0"/>
        <w:spacing w:after="0" w:line="240" w:lineRule="auto"/>
        <w:ind w:firstLine="851"/>
        <w:jc w:val="both"/>
        <w:rPr>
          <w:rFonts w:ascii="Times New Roman" w:hAnsi="Times New Roman"/>
          <w:sz w:val="28"/>
          <w:szCs w:val="28"/>
        </w:rPr>
      </w:pPr>
      <w:r w:rsidRPr="00B756F0">
        <w:rPr>
          <w:rFonts w:ascii="Times New Roman" w:hAnsi="Times New Roman"/>
          <w:sz w:val="28"/>
          <w:szCs w:val="28"/>
        </w:rPr>
        <w:t>Договор подряда между ГК «Ростех» и ООО «РТ–СоцСтрой» на проведение работ по строительству, оснащению и вводу в эксплуатацию перинатального центра в г. Архангельске заключен 20 ноября 2014 года.</w:t>
      </w:r>
    </w:p>
    <w:p w14:paraId="43F54918" w14:textId="77777777" w:rsidR="00DA4488" w:rsidRPr="0010197E" w:rsidRDefault="00DA4488" w:rsidP="0010197E">
      <w:pPr>
        <w:autoSpaceDE w:val="0"/>
        <w:autoSpaceDN w:val="0"/>
        <w:adjustRightInd w:val="0"/>
        <w:spacing w:after="0" w:line="240" w:lineRule="auto"/>
        <w:ind w:firstLine="851"/>
        <w:jc w:val="both"/>
        <w:rPr>
          <w:rFonts w:ascii="Times New Roman" w:hAnsi="Times New Roman"/>
          <w:sz w:val="28"/>
          <w:szCs w:val="28"/>
        </w:rPr>
      </w:pPr>
      <w:r w:rsidRPr="0010197E">
        <w:rPr>
          <w:rFonts w:ascii="Times New Roman" w:hAnsi="Times New Roman"/>
          <w:sz w:val="28"/>
          <w:szCs w:val="28"/>
        </w:rPr>
        <w:t>Общий объем расходов на 2017 год утвержден в сумме 197,7 млн.руб. за счет средств областного бюджета на завершение строительно</w:t>
      </w:r>
      <w:r w:rsidR="0010197E">
        <w:rPr>
          <w:rFonts w:ascii="Times New Roman" w:hAnsi="Times New Roman"/>
          <w:sz w:val="28"/>
          <w:szCs w:val="28"/>
        </w:rPr>
        <w:t>-</w:t>
      </w:r>
      <w:r w:rsidRPr="0010197E">
        <w:rPr>
          <w:rFonts w:ascii="Times New Roman" w:hAnsi="Times New Roman"/>
          <w:sz w:val="28"/>
          <w:szCs w:val="28"/>
        </w:rPr>
        <w:t>монтажных работ и приобретение оборудования для оснащения перинатального центра. Кассовый расход составил 197,7 млн.руб.</w:t>
      </w:r>
    </w:p>
    <w:p w14:paraId="3401EA26" w14:textId="77777777" w:rsidR="00DA4488" w:rsidRPr="0010197E" w:rsidRDefault="00DA4488" w:rsidP="0010197E">
      <w:pPr>
        <w:autoSpaceDE w:val="0"/>
        <w:autoSpaceDN w:val="0"/>
        <w:adjustRightInd w:val="0"/>
        <w:spacing w:after="0" w:line="240" w:lineRule="auto"/>
        <w:ind w:firstLine="851"/>
        <w:jc w:val="both"/>
        <w:rPr>
          <w:rFonts w:ascii="Times New Roman" w:hAnsi="Times New Roman"/>
          <w:sz w:val="28"/>
          <w:szCs w:val="28"/>
        </w:rPr>
      </w:pPr>
      <w:r w:rsidRPr="0010197E">
        <w:rPr>
          <w:rFonts w:ascii="Times New Roman" w:hAnsi="Times New Roman"/>
          <w:sz w:val="28"/>
          <w:szCs w:val="28"/>
        </w:rPr>
        <w:t>Заключение о соответствии построенного, реконструированного объекта капитального строительства требованиям технических регламентов, иных нормативных правовых актов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утверждено распоряжением инспекции государственного строительного надзора Архангельской области 20.02.2018 № 108–р.</w:t>
      </w:r>
    </w:p>
    <w:p w14:paraId="488071C5" w14:textId="77777777" w:rsidR="00DA4488" w:rsidRPr="0010197E" w:rsidRDefault="00DA4488" w:rsidP="0010197E">
      <w:pPr>
        <w:autoSpaceDE w:val="0"/>
        <w:autoSpaceDN w:val="0"/>
        <w:adjustRightInd w:val="0"/>
        <w:spacing w:after="0" w:line="240" w:lineRule="auto"/>
        <w:ind w:firstLine="851"/>
        <w:jc w:val="both"/>
        <w:rPr>
          <w:rFonts w:ascii="Times New Roman" w:hAnsi="Times New Roman"/>
          <w:sz w:val="28"/>
          <w:szCs w:val="28"/>
        </w:rPr>
      </w:pPr>
      <w:r w:rsidRPr="0010197E">
        <w:rPr>
          <w:rFonts w:ascii="Times New Roman" w:hAnsi="Times New Roman"/>
          <w:sz w:val="28"/>
          <w:szCs w:val="28"/>
        </w:rPr>
        <w:t>Разрешение на ввод объекта в эксплуатацию ГК «Ростех» выдано администрацией муниципального образования «Город Архангельск» 22 февраля 2018 года.</w:t>
      </w:r>
    </w:p>
    <w:p w14:paraId="029974BA" w14:textId="77777777" w:rsidR="00DA4488" w:rsidRPr="0010197E" w:rsidRDefault="00DA4488" w:rsidP="0010197E">
      <w:pPr>
        <w:autoSpaceDE w:val="0"/>
        <w:autoSpaceDN w:val="0"/>
        <w:adjustRightInd w:val="0"/>
        <w:spacing w:after="0" w:line="240" w:lineRule="auto"/>
        <w:ind w:firstLine="851"/>
        <w:jc w:val="both"/>
        <w:rPr>
          <w:rFonts w:ascii="Times New Roman" w:hAnsi="Times New Roman"/>
          <w:sz w:val="28"/>
          <w:szCs w:val="28"/>
        </w:rPr>
      </w:pPr>
      <w:r w:rsidRPr="0010197E">
        <w:rPr>
          <w:rFonts w:ascii="Times New Roman" w:hAnsi="Times New Roman"/>
          <w:sz w:val="28"/>
          <w:szCs w:val="28"/>
        </w:rPr>
        <w:t>Распоряжением Правительства Архангельской области от 19.03.2018 № 75–рп «О безвозмездной передаче недвижимого имущества из собственности Государственной корпорации по содействию разработке, производству и экспорту высокотехнологичной промышленной продукции «Ростех» в государственную собственность Архангельской области по договору дарения (пожертвования)» принято безвозмездно из собственности ГК «Ростех» имущество согласно перечню.</w:t>
      </w:r>
    </w:p>
    <w:p w14:paraId="541FB519" w14:textId="77777777" w:rsidR="00DA4488" w:rsidRPr="005A5EB4" w:rsidRDefault="00DA4488" w:rsidP="005A5EB4">
      <w:pPr>
        <w:autoSpaceDE w:val="0"/>
        <w:autoSpaceDN w:val="0"/>
        <w:adjustRightInd w:val="0"/>
        <w:spacing w:after="0" w:line="240" w:lineRule="auto"/>
        <w:ind w:firstLine="851"/>
        <w:jc w:val="both"/>
        <w:rPr>
          <w:rFonts w:ascii="Times New Roman" w:hAnsi="Times New Roman"/>
          <w:sz w:val="28"/>
          <w:szCs w:val="28"/>
        </w:rPr>
      </w:pPr>
      <w:r w:rsidRPr="005A5EB4">
        <w:rPr>
          <w:rFonts w:ascii="Times New Roman" w:hAnsi="Times New Roman"/>
          <w:sz w:val="28"/>
          <w:szCs w:val="28"/>
        </w:rPr>
        <w:t>Согласно контрольной точке паспорта приоритетного проекта «Начат прием пациентов в 3 перинатальных центрах (Архангельская обл., Республика Бурятия, Смоленская обл.)» срок начала приема пациентов в перинатальном центре установлен 30.09.2017. Таким образом, по состоянию на текущую дату отставание составляет 8 месяцев.</w:t>
      </w:r>
    </w:p>
    <w:p w14:paraId="5F735C65" w14:textId="77777777" w:rsidR="007C1C62" w:rsidRPr="00AB33B9" w:rsidRDefault="00B07640" w:rsidP="004A1A0C">
      <w:pPr>
        <w:pStyle w:val="2"/>
        <w:spacing w:line="240" w:lineRule="auto"/>
        <w:jc w:val="center"/>
        <w:rPr>
          <w:rFonts w:ascii="Times New Roman" w:hAnsi="Times New Roman"/>
          <w:b w:val="0"/>
          <w:lang w:val="ru-RU"/>
        </w:rPr>
      </w:pPr>
      <w:bookmarkStart w:id="79" w:name="_Toc515024239"/>
      <w:r w:rsidRPr="0042642B">
        <w:rPr>
          <w:rFonts w:ascii="Times New Roman" w:hAnsi="Times New Roman"/>
          <w:b w:val="0"/>
          <w:lang w:val="ru-RU"/>
        </w:rPr>
        <w:t>5.</w:t>
      </w:r>
      <w:r w:rsidR="00741C8A">
        <w:rPr>
          <w:rFonts w:ascii="Times New Roman" w:hAnsi="Times New Roman"/>
          <w:b w:val="0"/>
          <w:lang w:val="ru-RU"/>
        </w:rPr>
        <w:t>8</w:t>
      </w:r>
      <w:r w:rsidRPr="0042642B">
        <w:rPr>
          <w:rFonts w:ascii="Times New Roman" w:hAnsi="Times New Roman"/>
          <w:b w:val="0"/>
          <w:lang w:val="ru-RU"/>
        </w:rPr>
        <w:t>.</w:t>
      </w:r>
      <w:r w:rsidR="007C1C62" w:rsidRPr="0042642B">
        <w:rPr>
          <w:rFonts w:ascii="Times New Roman" w:hAnsi="Times New Roman"/>
          <w:b w:val="0"/>
          <w:lang w:val="ru-RU"/>
        </w:rPr>
        <w:t xml:space="preserve"> Расходы </w:t>
      </w:r>
      <w:r w:rsidR="004743C0" w:rsidRPr="0042642B">
        <w:rPr>
          <w:rFonts w:ascii="Times New Roman" w:hAnsi="Times New Roman"/>
          <w:b w:val="0"/>
          <w:lang w:val="ru-RU"/>
        </w:rPr>
        <w:t>на с</w:t>
      </w:r>
      <w:r w:rsidRPr="0042642B">
        <w:rPr>
          <w:rFonts w:ascii="Times New Roman" w:hAnsi="Times New Roman"/>
          <w:b w:val="0"/>
          <w:lang w:val="ru-RU"/>
        </w:rPr>
        <w:t>оциальн</w:t>
      </w:r>
      <w:r w:rsidR="004743C0" w:rsidRPr="0042642B">
        <w:rPr>
          <w:rFonts w:ascii="Times New Roman" w:hAnsi="Times New Roman"/>
          <w:b w:val="0"/>
          <w:lang w:val="ru-RU"/>
        </w:rPr>
        <w:t>ую</w:t>
      </w:r>
      <w:r w:rsidRPr="0042642B">
        <w:rPr>
          <w:rFonts w:ascii="Times New Roman" w:hAnsi="Times New Roman"/>
          <w:b w:val="0"/>
          <w:lang w:val="ru-RU"/>
        </w:rPr>
        <w:t xml:space="preserve"> политик</w:t>
      </w:r>
      <w:r w:rsidR="004743C0" w:rsidRPr="0042642B">
        <w:rPr>
          <w:rFonts w:ascii="Times New Roman" w:hAnsi="Times New Roman"/>
          <w:b w:val="0"/>
          <w:lang w:val="ru-RU"/>
        </w:rPr>
        <w:t>у</w:t>
      </w:r>
      <w:bookmarkEnd w:id="79"/>
    </w:p>
    <w:p w14:paraId="67AC7724" w14:textId="6CBEEF81" w:rsidR="00D92785" w:rsidRPr="003F69E8" w:rsidRDefault="00732915" w:rsidP="00D92785">
      <w:pPr>
        <w:spacing w:after="0" w:line="240" w:lineRule="auto"/>
        <w:ind w:firstLine="851"/>
        <w:jc w:val="both"/>
        <w:rPr>
          <w:rFonts w:ascii="Times New Roman" w:hAnsi="Times New Roman"/>
          <w:sz w:val="28"/>
          <w:szCs w:val="28"/>
        </w:rPr>
      </w:pPr>
      <w:r w:rsidRPr="00732915">
        <w:rPr>
          <w:rFonts w:ascii="Times New Roman" w:hAnsi="Times New Roman"/>
          <w:sz w:val="28"/>
          <w:szCs w:val="28"/>
        </w:rPr>
        <w:t xml:space="preserve"> </w:t>
      </w:r>
      <w:r w:rsidR="00D92785" w:rsidRPr="003F69E8">
        <w:rPr>
          <w:rFonts w:ascii="Times New Roman" w:hAnsi="Times New Roman"/>
          <w:sz w:val="28"/>
          <w:szCs w:val="28"/>
        </w:rPr>
        <w:t xml:space="preserve">По разделу «Социальная политика» кассовые расходы составили 20 426,0 млн.руб. или 99,2% к уточненной бюджетной росписи. Удельный вес указанных расходов составляет 28,9% общего объема кассовых выплат областного бюджета. В разрезе подразделов расходы на социальную политику в 2016 – 2017 годах приведены в таблице </w:t>
      </w:r>
      <w:r w:rsidR="00B7268A">
        <w:rPr>
          <w:rFonts w:ascii="Times New Roman" w:hAnsi="Times New Roman"/>
          <w:sz w:val="28"/>
          <w:szCs w:val="28"/>
        </w:rPr>
        <w:t>28</w:t>
      </w:r>
      <w:r w:rsidR="00D92785" w:rsidRPr="003F69E8">
        <w:rPr>
          <w:rFonts w:ascii="Times New Roman" w:hAnsi="Times New Roman"/>
          <w:sz w:val="28"/>
          <w:szCs w:val="28"/>
        </w:rPr>
        <w:t>.</w:t>
      </w:r>
    </w:p>
    <w:p w14:paraId="5E6381DC" w14:textId="77777777" w:rsidR="00D92785" w:rsidRPr="000D5ED5" w:rsidRDefault="00D92785" w:rsidP="00D92785">
      <w:pPr>
        <w:spacing w:after="0" w:line="240" w:lineRule="auto"/>
        <w:ind w:firstLine="709"/>
        <w:jc w:val="right"/>
        <w:rPr>
          <w:rFonts w:ascii="Times New Roman" w:hAnsi="Times New Roman"/>
          <w:color w:val="00B0F0"/>
          <w:sz w:val="28"/>
          <w:szCs w:val="28"/>
          <w:highlight w:val="cyan"/>
        </w:rPr>
      </w:pPr>
    </w:p>
    <w:p w14:paraId="73F7284A" w14:textId="77777777" w:rsidR="00B7268A" w:rsidRDefault="00B7268A" w:rsidP="00000739">
      <w:pPr>
        <w:spacing w:after="0" w:line="240" w:lineRule="auto"/>
        <w:rPr>
          <w:rFonts w:ascii="Times New Roman" w:hAnsi="Times New Roman"/>
          <w:sz w:val="24"/>
          <w:szCs w:val="24"/>
        </w:rPr>
      </w:pPr>
    </w:p>
    <w:p w14:paraId="2A79B056" w14:textId="77777777" w:rsidR="00D92785" w:rsidRPr="00000739" w:rsidRDefault="00D92785" w:rsidP="00000739">
      <w:pPr>
        <w:spacing w:after="0" w:line="240" w:lineRule="auto"/>
        <w:rPr>
          <w:rFonts w:ascii="Times New Roman" w:hAnsi="Times New Roman"/>
          <w:sz w:val="24"/>
          <w:szCs w:val="24"/>
        </w:rPr>
      </w:pPr>
      <w:r w:rsidRPr="00000739">
        <w:rPr>
          <w:rFonts w:ascii="Times New Roman" w:hAnsi="Times New Roman"/>
          <w:sz w:val="24"/>
          <w:szCs w:val="24"/>
        </w:rPr>
        <w:lastRenderedPageBreak/>
        <w:t xml:space="preserve">Таблица </w:t>
      </w:r>
      <w:r w:rsidRPr="00000739">
        <w:rPr>
          <w:rFonts w:ascii="Times New Roman" w:hAnsi="Times New Roman"/>
          <w:sz w:val="24"/>
          <w:szCs w:val="24"/>
        </w:rPr>
        <w:fldChar w:fldCharType="begin"/>
      </w:r>
      <w:r w:rsidRPr="00000739">
        <w:rPr>
          <w:rFonts w:ascii="Times New Roman" w:hAnsi="Times New Roman"/>
          <w:sz w:val="24"/>
          <w:szCs w:val="24"/>
        </w:rPr>
        <w:instrText xml:space="preserve"> SEQ Таблица \* ARABIC </w:instrText>
      </w:r>
      <w:r w:rsidRPr="00000739">
        <w:rPr>
          <w:rFonts w:ascii="Times New Roman" w:hAnsi="Times New Roman"/>
          <w:sz w:val="24"/>
          <w:szCs w:val="24"/>
        </w:rPr>
        <w:fldChar w:fldCharType="separate"/>
      </w:r>
      <w:r w:rsidR="00CF1730">
        <w:rPr>
          <w:rFonts w:ascii="Times New Roman" w:hAnsi="Times New Roman"/>
          <w:noProof/>
          <w:sz w:val="24"/>
          <w:szCs w:val="24"/>
        </w:rPr>
        <w:t>28</w:t>
      </w:r>
      <w:r w:rsidRPr="00000739">
        <w:rPr>
          <w:rFonts w:ascii="Times New Roman" w:hAnsi="Times New Roman"/>
          <w:sz w:val="24"/>
          <w:szCs w:val="24"/>
        </w:rPr>
        <w:fldChar w:fldCharType="end"/>
      </w:r>
      <w:r w:rsidRPr="00000739">
        <w:rPr>
          <w:rFonts w:ascii="Times New Roman" w:hAnsi="Times New Roman"/>
          <w:sz w:val="24"/>
          <w:szCs w:val="24"/>
        </w:rPr>
        <w:t>. Расходы областного бюджета на социальную политику в 2016 – 2017 годах, млн.руб.</w:t>
      </w:r>
    </w:p>
    <w:tbl>
      <w:tblPr>
        <w:tblW w:w="9367" w:type="dxa"/>
        <w:tblInd w:w="108" w:type="dxa"/>
        <w:tblLook w:val="04A0" w:firstRow="1" w:lastRow="0" w:firstColumn="1" w:lastColumn="0" w:noHBand="0" w:noVBand="1"/>
      </w:tblPr>
      <w:tblGrid>
        <w:gridCol w:w="4831"/>
        <w:gridCol w:w="1275"/>
        <w:gridCol w:w="993"/>
        <w:gridCol w:w="1275"/>
        <w:gridCol w:w="993"/>
      </w:tblGrid>
      <w:tr w:rsidR="00D92785" w:rsidRPr="00C67A5F" w14:paraId="500E1BA5" w14:textId="77777777" w:rsidTr="00197BB5">
        <w:trPr>
          <w:trHeight w:val="51"/>
          <w:tblHeader/>
        </w:trPr>
        <w:tc>
          <w:tcPr>
            <w:tcW w:w="483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96E9DCC" w14:textId="77777777" w:rsidR="00D92785" w:rsidRPr="00C67A5F" w:rsidRDefault="00D92785" w:rsidP="00D92785">
            <w:pPr>
              <w:spacing w:after="0" w:line="240" w:lineRule="auto"/>
              <w:jc w:val="center"/>
              <w:rPr>
                <w:rFonts w:ascii="Times New Roman" w:eastAsia="Times New Roman" w:hAnsi="Times New Roman"/>
                <w:lang w:eastAsia="ru-RU"/>
              </w:rPr>
            </w:pPr>
            <w:r w:rsidRPr="00C67A5F">
              <w:rPr>
                <w:rFonts w:ascii="Times New Roman" w:eastAsia="Times New Roman" w:hAnsi="Times New Roman"/>
                <w:lang w:eastAsia="ru-RU"/>
              </w:rPr>
              <w:t xml:space="preserve">Наименование показателя </w:t>
            </w:r>
          </w:p>
        </w:tc>
        <w:tc>
          <w:tcPr>
            <w:tcW w:w="2268" w:type="dxa"/>
            <w:gridSpan w:val="2"/>
            <w:tcBorders>
              <w:top w:val="double" w:sz="6" w:space="0" w:color="auto"/>
              <w:left w:val="nil"/>
              <w:bottom w:val="single" w:sz="4" w:space="0" w:color="auto"/>
              <w:right w:val="single" w:sz="4" w:space="0" w:color="auto"/>
            </w:tcBorders>
            <w:shd w:val="clear" w:color="000000" w:fill="FFFFFF"/>
            <w:vAlign w:val="center"/>
            <w:hideMark/>
          </w:tcPr>
          <w:p w14:paraId="43A86AAF" w14:textId="77777777" w:rsidR="00D92785" w:rsidRPr="00C67A5F" w:rsidRDefault="00D92785" w:rsidP="00D92785">
            <w:pPr>
              <w:spacing w:after="0" w:line="240" w:lineRule="auto"/>
              <w:jc w:val="center"/>
              <w:rPr>
                <w:rFonts w:ascii="Times New Roman" w:eastAsia="Times New Roman" w:hAnsi="Times New Roman"/>
                <w:lang w:eastAsia="ru-RU"/>
              </w:rPr>
            </w:pPr>
            <w:r w:rsidRPr="00C67A5F">
              <w:rPr>
                <w:rFonts w:ascii="Times New Roman" w:eastAsia="Times New Roman" w:hAnsi="Times New Roman"/>
                <w:lang w:eastAsia="ru-RU"/>
              </w:rPr>
              <w:t>2016 год</w:t>
            </w:r>
          </w:p>
        </w:tc>
        <w:tc>
          <w:tcPr>
            <w:tcW w:w="2268" w:type="dxa"/>
            <w:gridSpan w:val="2"/>
            <w:tcBorders>
              <w:top w:val="double" w:sz="6" w:space="0" w:color="auto"/>
              <w:left w:val="nil"/>
              <w:bottom w:val="single" w:sz="4" w:space="0" w:color="auto"/>
              <w:right w:val="double" w:sz="6" w:space="0" w:color="000000"/>
            </w:tcBorders>
            <w:shd w:val="clear" w:color="000000" w:fill="FFFFFF"/>
            <w:vAlign w:val="center"/>
            <w:hideMark/>
          </w:tcPr>
          <w:p w14:paraId="2F1191AB" w14:textId="77777777" w:rsidR="00D92785" w:rsidRPr="00C67A5F" w:rsidRDefault="00D92785" w:rsidP="00D92785">
            <w:pPr>
              <w:spacing w:after="0" w:line="240" w:lineRule="auto"/>
              <w:jc w:val="center"/>
              <w:rPr>
                <w:rFonts w:ascii="Times New Roman" w:eastAsia="Times New Roman" w:hAnsi="Times New Roman"/>
                <w:lang w:eastAsia="ru-RU"/>
              </w:rPr>
            </w:pPr>
            <w:r w:rsidRPr="00C67A5F">
              <w:rPr>
                <w:rFonts w:ascii="Times New Roman" w:eastAsia="Times New Roman" w:hAnsi="Times New Roman"/>
                <w:lang w:eastAsia="ru-RU"/>
              </w:rPr>
              <w:t>2017 год</w:t>
            </w:r>
          </w:p>
        </w:tc>
      </w:tr>
      <w:tr w:rsidR="00D92785" w:rsidRPr="00C67A5F" w14:paraId="17B3C8D7" w14:textId="77777777" w:rsidTr="00C67A5F">
        <w:trPr>
          <w:trHeight w:val="640"/>
          <w:tblHeader/>
        </w:trPr>
        <w:tc>
          <w:tcPr>
            <w:tcW w:w="4831" w:type="dxa"/>
            <w:vMerge/>
            <w:tcBorders>
              <w:top w:val="double" w:sz="6" w:space="0" w:color="auto"/>
              <w:left w:val="double" w:sz="6" w:space="0" w:color="auto"/>
              <w:bottom w:val="single" w:sz="4" w:space="0" w:color="auto"/>
              <w:right w:val="single" w:sz="4" w:space="0" w:color="auto"/>
            </w:tcBorders>
            <w:vAlign w:val="center"/>
            <w:hideMark/>
          </w:tcPr>
          <w:p w14:paraId="48477091" w14:textId="77777777" w:rsidR="00D92785" w:rsidRPr="00C67A5F" w:rsidRDefault="00D92785" w:rsidP="00D92785">
            <w:pPr>
              <w:spacing w:after="0" w:line="240" w:lineRule="auto"/>
              <w:rPr>
                <w:rFonts w:ascii="Times New Roman" w:eastAsia="Times New Roman" w:hAnsi="Times New Roman"/>
                <w:lang w:eastAsia="ru-RU"/>
              </w:rPr>
            </w:pPr>
          </w:p>
        </w:tc>
        <w:tc>
          <w:tcPr>
            <w:tcW w:w="1275" w:type="dxa"/>
            <w:tcBorders>
              <w:top w:val="nil"/>
              <w:left w:val="nil"/>
              <w:bottom w:val="single" w:sz="4" w:space="0" w:color="auto"/>
              <w:right w:val="single" w:sz="4" w:space="0" w:color="auto"/>
            </w:tcBorders>
            <w:shd w:val="clear" w:color="000000" w:fill="FFFFFF"/>
            <w:vAlign w:val="center"/>
            <w:hideMark/>
          </w:tcPr>
          <w:p w14:paraId="77B64C87" w14:textId="77777777" w:rsidR="00D92785" w:rsidRPr="00C67A5F" w:rsidRDefault="00D92785" w:rsidP="00D92785">
            <w:pPr>
              <w:spacing w:after="0" w:line="240" w:lineRule="auto"/>
              <w:jc w:val="center"/>
              <w:rPr>
                <w:rFonts w:ascii="Times New Roman" w:eastAsia="Times New Roman" w:hAnsi="Times New Roman"/>
                <w:lang w:eastAsia="ru-RU"/>
              </w:rPr>
            </w:pPr>
            <w:r w:rsidRPr="00C67A5F">
              <w:rPr>
                <w:rFonts w:ascii="Times New Roman" w:eastAsia="Times New Roman" w:hAnsi="Times New Roman"/>
                <w:lang w:eastAsia="ru-RU"/>
              </w:rPr>
              <w:t xml:space="preserve"> 2016 год исполнено </w:t>
            </w:r>
          </w:p>
        </w:tc>
        <w:tc>
          <w:tcPr>
            <w:tcW w:w="993" w:type="dxa"/>
            <w:tcBorders>
              <w:top w:val="nil"/>
              <w:left w:val="nil"/>
              <w:bottom w:val="single" w:sz="4" w:space="0" w:color="auto"/>
              <w:right w:val="single" w:sz="4" w:space="0" w:color="auto"/>
            </w:tcBorders>
            <w:shd w:val="clear" w:color="auto" w:fill="auto"/>
            <w:vAlign w:val="center"/>
            <w:hideMark/>
          </w:tcPr>
          <w:p w14:paraId="27A2DFCA" w14:textId="77777777" w:rsidR="00D92785" w:rsidRPr="00C67A5F" w:rsidRDefault="00D92785" w:rsidP="00D92785">
            <w:pPr>
              <w:spacing w:after="0" w:line="240" w:lineRule="auto"/>
              <w:jc w:val="center"/>
              <w:rPr>
                <w:rFonts w:ascii="Times New Roman" w:eastAsia="Times New Roman" w:hAnsi="Times New Roman"/>
                <w:lang w:eastAsia="ru-RU"/>
              </w:rPr>
            </w:pPr>
            <w:r w:rsidRPr="00C67A5F">
              <w:rPr>
                <w:rFonts w:ascii="Times New Roman" w:eastAsia="Times New Roman" w:hAnsi="Times New Roman"/>
                <w:lang w:eastAsia="ru-RU"/>
              </w:rPr>
              <w:t xml:space="preserve"> уд. вес в общей сумме по разделу </w:t>
            </w:r>
          </w:p>
        </w:tc>
        <w:tc>
          <w:tcPr>
            <w:tcW w:w="1275" w:type="dxa"/>
            <w:tcBorders>
              <w:top w:val="nil"/>
              <w:left w:val="nil"/>
              <w:bottom w:val="single" w:sz="4" w:space="0" w:color="auto"/>
              <w:right w:val="single" w:sz="4" w:space="0" w:color="auto"/>
            </w:tcBorders>
            <w:shd w:val="clear" w:color="000000" w:fill="FFFFFF"/>
            <w:vAlign w:val="center"/>
            <w:hideMark/>
          </w:tcPr>
          <w:p w14:paraId="2E700EE4" w14:textId="77777777" w:rsidR="00D92785" w:rsidRPr="00C67A5F" w:rsidRDefault="00D92785" w:rsidP="00D92785">
            <w:pPr>
              <w:spacing w:after="0" w:line="240" w:lineRule="auto"/>
              <w:jc w:val="center"/>
              <w:rPr>
                <w:rFonts w:ascii="Times New Roman" w:eastAsia="Times New Roman" w:hAnsi="Times New Roman"/>
                <w:lang w:eastAsia="ru-RU"/>
              </w:rPr>
            </w:pPr>
            <w:r w:rsidRPr="00C67A5F">
              <w:rPr>
                <w:rFonts w:ascii="Times New Roman" w:eastAsia="Times New Roman" w:hAnsi="Times New Roman"/>
                <w:lang w:eastAsia="ru-RU"/>
              </w:rPr>
              <w:t xml:space="preserve"> 2017 год исполнено </w:t>
            </w:r>
          </w:p>
        </w:tc>
        <w:tc>
          <w:tcPr>
            <w:tcW w:w="993" w:type="dxa"/>
            <w:tcBorders>
              <w:top w:val="nil"/>
              <w:left w:val="nil"/>
              <w:bottom w:val="single" w:sz="4" w:space="0" w:color="auto"/>
              <w:right w:val="double" w:sz="6" w:space="0" w:color="auto"/>
            </w:tcBorders>
            <w:shd w:val="clear" w:color="auto" w:fill="auto"/>
            <w:vAlign w:val="center"/>
            <w:hideMark/>
          </w:tcPr>
          <w:p w14:paraId="1BF817BF" w14:textId="77777777" w:rsidR="00D92785" w:rsidRPr="00C67A5F" w:rsidRDefault="00D92785" w:rsidP="00D92785">
            <w:pPr>
              <w:spacing w:after="0" w:line="240" w:lineRule="auto"/>
              <w:jc w:val="center"/>
              <w:rPr>
                <w:rFonts w:ascii="Times New Roman" w:eastAsia="Times New Roman" w:hAnsi="Times New Roman"/>
                <w:lang w:eastAsia="ru-RU"/>
              </w:rPr>
            </w:pPr>
            <w:r w:rsidRPr="00C67A5F">
              <w:rPr>
                <w:rFonts w:ascii="Times New Roman" w:eastAsia="Times New Roman" w:hAnsi="Times New Roman"/>
                <w:lang w:eastAsia="ru-RU"/>
              </w:rPr>
              <w:t xml:space="preserve"> уд. вес в общей сумме по разделу </w:t>
            </w:r>
          </w:p>
        </w:tc>
      </w:tr>
      <w:tr w:rsidR="00D92785" w:rsidRPr="00C67A5F" w14:paraId="7EA4AA60" w14:textId="77777777" w:rsidTr="00000739">
        <w:trPr>
          <w:trHeight w:val="255"/>
        </w:trPr>
        <w:tc>
          <w:tcPr>
            <w:tcW w:w="4831" w:type="dxa"/>
            <w:tcBorders>
              <w:top w:val="nil"/>
              <w:left w:val="double" w:sz="6" w:space="0" w:color="auto"/>
              <w:bottom w:val="single" w:sz="4" w:space="0" w:color="auto"/>
              <w:right w:val="single" w:sz="4" w:space="0" w:color="auto"/>
            </w:tcBorders>
            <w:shd w:val="clear" w:color="auto" w:fill="auto"/>
            <w:vAlign w:val="center"/>
            <w:hideMark/>
          </w:tcPr>
          <w:p w14:paraId="672C9A66" w14:textId="77777777" w:rsidR="00D92785" w:rsidRPr="00C67A5F" w:rsidRDefault="00D92785" w:rsidP="00D92785">
            <w:pPr>
              <w:spacing w:after="0" w:line="240" w:lineRule="auto"/>
              <w:jc w:val="both"/>
              <w:rPr>
                <w:rFonts w:ascii="Times New Roman" w:eastAsia="Times New Roman" w:hAnsi="Times New Roman"/>
                <w:lang w:eastAsia="ru-RU"/>
              </w:rPr>
            </w:pPr>
            <w:r w:rsidRPr="00C67A5F">
              <w:rPr>
                <w:rFonts w:ascii="Times New Roman" w:eastAsia="Times New Roman" w:hAnsi="Times New Roman"/>
                <w:lang w:eastAsia="ru-RU"/>
              </w:rPr>
              <w:t>Социальная политика, всего</w:t>
            </w:r>
          </w:p>
        </w:tc>
        <w:tc>
          <w:tcPr>
            <w:tcW w:w="1275" w:type="dxa"/>
            <w:tcBorders>
              <w:top w:val="nil"/>
              <w:left w:val="nil"/>
              <w:bottom w:val="single" w:sz="4" w:space="0" w:color="auto"/>
              <w:right w:val="single" w:sz="4" w:space="0" w:color="auto"/>
            </w:tcBorders>
            <w:shd w:val="clear" w:color="auto" w:fill="auto"/>
            <w:vAlign w:val="center"/>
            <w:hideMark/>
          </w:tcPr>
          <w:p w14:paraId="352C2108"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12 574,2</w:t>
            </w:r>
          </w:p>
        </w:tc>
        <w:tc>
          <w:tcPr>
            <w:tcW w:w="993" w:type="dxa"/>
            <w:tcBorders>
              <w:top w:val="nil"/>
              <w:left w:val="nil"/>
              <w:bottom w:val="single" w:sz="4" w:space="0" w:color="auto"/>
              <w:right w:val="single" w:sz="4" w:space="0" w:color="auto"/>
            </w:tcBorders>
            <w:shd w:val="clear" w:color="auto" w:fill="auto"/>
            <w:vAlign w:val="center"/>
            <w:hideMark/>
          </w:tcPr>
          <w:p w14:paraId="78FC11E9"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 100,0</w:t>
            </w:r>
          </w:p>
        </w:tc>
        <w:tc>
          <w:tcPr>
            <w:tcW w:w="1275" w:type="dxa"/>
            <w:tcBorders>
              <w:top w:val="nil"/>
              <w:left w:val="nil"/>
              <w:bottom w:val="single" w:sz="4" w:space="0" w:color="auto"/>
              <w:right w:val="single" w:sz="4" w:space="0" w:color="auto"/>
            </w:tcBorders>
            <w:shd w:val="clear" w:color="auto" w:fill="auto"/>
            <w:vAlign w:val="center"/>
            <w:hideMark/>
          </w:tcPr>
          <w:p w14:paraId="794807F5"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20 426,0</w:t>
            </w:r>
          </w:p>
        </w:tc>
        <w:tc>
          <w:tcPr>
            <w:tcW w:w="993" w:type="dxa"/>
            <w:tcBorders>
              <w:top w:val="nil"/>
              <w:left w:val="nil"/>
              <w:bottom w:val="single" w:sz="4" w:space="0" w:color="auto"/>
              <w:right w:val="double" w:sz="6" w:space="0" w:color="auto"/>
            </w:tcBorders>
            <w:shd w:val="clear" w:color="auto" w:fill="auto"/>
            <w:vAlign w:val="center"/>
            <w:hideMark/>
          </w:tcPr>
          <w:p w14:paraId="5B664CFF"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 100,0</w:t>
            </w:r>
          </w:p>
        </w:tc>
      </w:tr>
      <w:tr w:rsidR="00D92785" w:rsidRPr="00C67A5F" w14:paraId="406C8A72" w14:textId="77777777" w:rsidTr="00000739">
        <w:trPr>
          <w:trHeight w:val="255"/>
        </w:trPr>
        <w:tc>
          <w:tcPr>
            <w:tcW w:w="4831" w:type="dxa"/>
            <w:tcBorders>
              <w:top w:val="nil"/>
              <w:left w:val="double" w:sz="6" w:space="0" w:color="auto"/>
              <w:bottom w:val="single" w:sz="4" w:space="0" w:color="auto"/>
              <w:right w:val="single" w:sz="4" w:space="0" w:color="auto"/>
            </w:tcBorders>
            <w:shd w:val="clear" w:color="auto" w:fill="auto"/>
            <w:vAlign w:val="center"/>
            <w:hideMark/>
          </w:tcPr>
          <w:p w14:paraId="0E29199E" w14:textId="77777777" w:rsidR="00D92785" w:rsidRPr="00C67A5F" w:rsidRDefault="00D92785" w:rsidP="00D92785">
            <w:pPr>
              <w:spacing w:after="0" w:line="240" w:lineRule="auto"/>
              <w:rPr>
                <w:rFonts w:ascii="Times New Roman" w:eastAsia="Times New Roman" w:hAnsi="Times New Roman"/>
                <w:lang w:eastAsia="ru-RU"/>
              </w:rPr>
            </w:pPr>
            <w:r w:rsidRPr="00C67A5F">
              <w:rPr>
                <w:rFonts w:ascii="Times New Roman" w:eastAsia="Times New Roman" w:hAnsi="Times New Roman"/>
                <w:lang w:eastAsia="ru-RU"/>
              </w:rPr>
              <w:t xml:space="preserve">Пенсионное обеспечение </w:t>
            </w:r>
          </w:p>
        </w:tc>
        <w:tc>
          <w:tcPr>
            <w:tcW w:w="1275" w:type="dxa"/>
            <w:tcBorders>
              <w:top w:val="nil"/>
              <w:left w:val="nil"/>
              <w:bottom w:val="single" w:sz="4" w:space="0" w:color="auto"/>
              <w:right w:val="single" w:sz="4" w:space="0" w:color="auto"/>
            </w:tcBorders>
            <w:shd w:val="clear" w:color="auto" w:fill="auto"/>
            <w:vAlign w:val="center"/>
            <w:hideMark/>
          </w:tcPr>
          <w:p w14:paraId="59C875DF"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54,8</w:t>
            </w:r>
          </w:p>
        </w:tc>
        <w:tc>
          <w:tcPr>
            <w:tcW w:w="993" w:type="dxa"/>
            <w:tcBorders>
              <w:top w:val="nil"/>
              <w:left w:val="nil"/>
              <w:bottom w:val="single" w:sz="4" w:space="0" w:color="auto"/>
              <w:right w:val="single" w:sz="4" w:space="0" w:color="auto"/>
            </w:tcBorders>
            <w:shd w:val="clear" w:color="auto" w:fill="auto"/>
            <w:vAlign w:val="center"/>
            <w:hideMark/>
          </w:tcPr>
          <w:p w14:paraId="7A5EE40B"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0,4</w:t>
            </w:r>
          </w:p>
        </w:tc>
        <w:tc>
          <w:tcPr>
            <w:tcW w:w="1275" w:type="dxa"/>
            <w:tcBorders>
              <w:top w:val="nil"/>
              <w:left w:val="nil"/>
              <w:bottom w:val="single" w:sz="4" w:space="0" w:color="auto"/>
              <w:right w:val="single" w:sz="4" w:space="0" w:color="auto"/>
            </w:tcBorders>
            <w:shd w:val="clear" w:color="auto" w:fill="auto"/>
            <w:vAlign w:val="center"/>
            <w:hideMark/>
          </w:tcPr>
          <w:p w14:paraId="255F79C0"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79,9</w:t>
            </w:r>
          </w:p>
        </w:tc>
        <w:tc>
          <w:tcPr>
            <w:tcW w:w="993" w:type="dxa"/>
            <w:tcBorders>
              <w:top w:val="nil"/>
              <w:left w:val="nil"/>
              <w:bottom w:val="single" w:sz="4" w:space="0" w:color="auto"/>
              <w:right w:val="double" w:sz="6" w:space="0" w:color="auto"/>
            </w:tcBorders>
            <w:shd w:val="clear" w:color="auto" w:fill="auto"/>
            <w:vAlign w:val="center"/>
            <w:hideMark/>
          </w:tcPr>
          <w:p w14:paraId="5ACE890C"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0,4</w:t>
            </w:r>
          </w:p>
        </w:tc>
      </w:tr>
      <w:tr w:rsidR="00D92785" w:rsidRPr="00C67A5F" w14:paraId="5FCEF0B5" w14:textId="77777777" w:rsidTr="00C67A5F">
        <w:trPr>
          <w:trHeight w:val="180"/>
        </w:trPr>
        <w:tc>
          <w:tcPr>
            <w:tcW w:w="4831" w:type="dxa"/>
            <w:tcBorders>
              <w:top w:val="nil"/>
              <w:left w:val="double" w:sz="6" w:space="0" w:color="auto"/>
              <w:bottom w:val="single" w:sz="4" w:space="0" w:color="auto"/>
              <w:right w:val="single" w:sz="4" w:space="0" w:color="auto"/>
            </w:tcBorders>
            <w:shd w:val="clear" w:color="auto" w:fill="auto"/>
            <w:vAlign w:val="center"/>
            <w:hideMark/>
          </w:tcPr>
          <w:p w14:paraId="1F07FF46" w14:textId="77777777" w:rsidR="00D92785" w:rsidRPr="00C67A5F" w:rsidRDefault="00D92785" w:rsidP="00D92785">
            <w:pPr>
              <w:spacing w:after="0" w:line="240" w:lineRule="auto"/>
              <w:rPr>
                <w:rFonts w:ascii="Times New Roman" w:eastAsia="Times New Roman" w:hAnsi="Times New Roman"/>
                <w:lang w:eastAsia="ru-RU"/>
              </w:rPr>
            </w:pPr>
            <w:r w:rsidRPr="00C67A5F">
              <w:rPr>
                <w:rFonts w:ascii="Times New Roman" w:eastAsia="Times New Roman" w:hAnsi="Times New Roman"/>
                <w:lang w:eastAsia="ru-RU"/>
              </w:rPr>
              <w:t xml:space="preserve">Социальное обслуживание населения </w:t>
            </w:r>
          </w:p>
        </w:tc>
        <w:tc>
          <w:tcPr>
            <w:tcW w:w="1275" w:type="dxa"/>
            <w:tcBorders>
              <w:top w:val="nil"/>
              <w:left w:val="nil"/>
              <w:bottom w:val="single" w:sz="4" w:space="0" w:color="auto"/>
              <w:right w:val="single" w:sz="4" w:space="0" w:color="auto"/>
            </w:tcBorders>
            <w:shd w:val="clear" w:color="auto" w:fill="auto"/>
            <w:vAlign w:val="center"/>
            <w:hideMark/>
          </w:tcPr>
          <w:p w14:paraId="10D8DB54"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2 097,1</w:t>
            </w:r>
          </w:p>
        </w:tc>
        <w:tc>
          <w:tcPr>
            <w:tcW w:w="993" w:type="dxa"/>
            <w:tcBorders>
              <w:top w:val="nil"/>
              <w:left w:val="nil"/>
              <w:bottom w:val="single" w:sz="4" w:space="0" w:color="auto"/>
              <w:right w:val="single" w:sz="4" w:space="0" w:color="auto"/>
            </w:tcBorders>
            <w:shd w:val="clear" w:color="auto" w:fill="auto"/>
            <w:vAlign w:val="center"/>
            <w:hideMark/>
          </w:tcPr>
          <w:p w14:paraId="6A62D026"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16,7</w:t>
            </w:r>
          </w:p>
        </w:tc>
        <w:tc>
          <w:tcPr>
            <w:tcW w:w="1275" w:type="dxa"/>
            <w:tcBorders>
              <w:top w:val="nil"/>
              <w:left w:val="nil"/>
              <w:bottom w:val="single" w:sz="4" w:space="0" w:color="auto"/>
              <w:right w:val="single" w:sz="4" w:space="0" w:color="auto"/>
            </w:tcBorders>
            <w:shd w:val="clear" w:color="auto" w:fill="auto"/>
            <w:vAlign w:val="center"/>
            <w:hideMark/>
          </w:tcPr>
          <w:p w14:paraId="6BD82934"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2101,2</w:t>
            </w:r>
          </w:p>
        </w:tc>
        <w:tc>
          <w:tcPr>
            <w:tcW w:w="993" w:type="dxa"/>
            <w:tcBorders>
              <w:top w:val="nil"/>
              <w:left w:val="nil"/>
              <w:bottom w:val="single" w:sz="4" w:space="0" w:color="auto"/>
              <w:right w:val="double" w:sz="6" w:space="0" w:color="auto"/>
            </w:tcBorders>
            <w:shd w:val="clear" w:color="auto" w:fill="auto"/>
            <w:vAlign w:val="center"/>
            <w:hideMark/>
          </w:tcPr>
          <w:p w14:paraId="5EB1A334"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10,3</w:t>
            </w:r>
          </w:p>
        </w:tc>
      </w:tr>
      <w:tr w:rsidR="00D92785" w:rsidRPr="00C67A5F" w14:paraId="646798C1" w14:textId="77777777" w:rsidTr="00C67A5F">
        <w:trPr>
          <w:trHeight w:val="199"/>
        </w:trPr>
        <w:tc>
          <w:tcPr>
            <w:tcW w:w="4831" w:type="dxa"/>
            <w:tcBorders>
              <w:top w:val="nil"/>
              <w:left w:val="double" w:sz="6" w:space="0" w:color="auto"/>
              <w:bottom w:val="single" w:sz="4" w:space="0" w:color="auto"/>
              <w:right w:val="single" w:sz="4" w:space="0" w:color="auto"/>
            </w:tcBorders>
            <w:shd w:val="clear" w:color="auto" w:fill="auto"/>
            <w:vAlign w:val="center"/>
            <w:hideMark/>
          </w:tcPr>
          <w:p w14:paraId="20F54265" w14:textId="77777777" w:rsidR="00D92785" w:rsidRPr="00C67A5F" w:rsidRDefault="00D92785" w:rsidP="00D92785">
            <w:pPr>
              <w:spacing w:after="0" w:line="240" w:lineRule="auto"/>
              <w:rPr>
                <w:rFonts w:ascii="Times New Roman" w:eastAsia="Times New Roman" w:hAnsi="Times New Roman"/>
                <w:lang w:eastAsia="ru-RU"/>
              </w:rPr>
            </w:pPr>
            <w:r w:rsidRPr="00C67A5F">
              <w:rPr>
                <w:rFonts w:ascii="Times New Roman" w:eastAsia="Times New Roman" w:hAnsi="Times New Roman"/>
                <w:lang w:eastAsia="ru-RU"/>
              </w:rPr>
              <w:t xml:space="preserve">Социальное обеспечение населения </w:t>
            </w:r>
          </w:p>
        </w:tc>
        <w:tc>
          <w:tcPr>
            <w:tcW w:w="1275" w:type="dxa"/>
            <w:tcBorders>
              <w:top w:val="nil"/>
              <w:left w:val="nil"/>
              <w:bottom w:val="single" w:sz="4" w:space="0" w:color="auto"/>
              <w:right w:val="single" w:sz="4" w:space="0" w:color="auto"/>
            </w:tcBorders>
            <w:shd w:val="clear" w:color="auto" w:fill="auto"/>
            <w:vAlign w:val="center"/>
            <w:hideMark/>
          </w:tcPr>
          <w:p w14:paraId="7C00F315"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7 608,2</w:t>
            </w:r>
          </w:p>
        </w:tc>
        <w:tc>
          <w:tcPr>
            <w:tcW w:w="993" w:type="dxa"/>
            <w:tcBorders>
              <w:top w:val="nil"/>
              <w:left w:val="nil"/>
              <w:bottom w:val="single" w:sz="4" w:space="0" w:color="auto"/>
              <w:right w:val="single" w:sz="4" w:space="0" w:color="auto"/>
            </w:tcBorders>
            <w:shd w:val="clear" w:color="auto" w:fill="auto"/>
            <w:vAlign w:val="center"/>
            <w:hideMark/>
          </w:tcPr>
          <w:p w14:paraId="4B7A5707"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60,5</w:t>
            </w:r>
          </w:p>
        </w:tc>
        <w:tc>
          <w:tcPr>
            <w:tcW w:w="1275" w:type="dxa"/>
            <w:tcBorders>
              <w:top w:val="nil"/>
              <w:left w:val="nil"/>
              <w:bottom w:val="single" w:sz="4" w:space="0" w:color="auto"/>
              <w:right w:val="single" w:sz="4" w:space="0" w:color="auto"/>
            </w:tcBorders>
            <w:shd w:val="clear" w:color="auto" w:fill="auto"/>
            <w:noWrap/>
            <w:vAlign w:val="bottom"/>
            <w:hideMark/>
          </w:tcPr>
          <w:p w14:paraId="2F697EB0" w14:textId="77777777" w:rsidR="00D92785" w:rsidRPr="00C67A5F" w:rsidRDefault="00D92785" w:rsidP="00C67A5F">
            <w:pPr>
              <w:spacing w:after="0" w:line="240" w:lineRule="auto"/>
              <w:jc w:val="right"/>
              <w:rPr>
                <w:rFonts w:ascii="Times New Roman" w:eastAsia="Times New Roman" w:hAnsi="Times New Roman"/>
                <w:color w:val="000000"/>
                <w:lang w:eastAsia="ru-RU"/>
              </w:rPr>
            </w:pPr>
            <w:r w:rsidRPr="00C67A5F">
              <w:rPr>
                <w:rFonts w:ascii="Times New Roman" w:eastAsia="Times New Roman" w:hAnsi="Times New Roman"/>
                <w:color w:val="000000"/>
                <w:lang w:eastAsia="ru-RU"/>
              </w:rPr>
              <w:t>15 315,3</w:t>
            </w:r>
          </w:p>
        </w:tc>
        <w:tc>
          <w:tcPr>
            <w:tcW w:w="993" w:type="dxa"/>
            <w:tcBorders>
              <w:top w:val="nil"/>
              <w:left w:val="nil"/>
              <w:bottom w:val="single" w:sz="4" w:space="0" w:color="auto"/>
              <w:right w:val="double" w:sz="6" w:space="0" w:color="auto"/>
            </w:tcBorders>
            <w:shd w:val="clear" w:color="auto" w:fill="auto"/>
            <w:vAlign w:val="center"/>
            <w:hideMark/>
          </w:tcPr>
          <w:p w14:paraId="7D2DE2ED"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75,0</w:t>
            </w:r>
          </w:p>
        </w:tc>
      </w:tr>
      <w:tr w:rsidR="00D92785" w:rsidRPr="00C67A5F" w14:paraId="78F7C53D" w14:textId="77777777" w:rsidTr="00000739">
        <w:trPr>
          <w:trHeight w:val="255"/>
        </w:trPr>
        <w:tc>
          <w:tcPr>
            <w:tcW w:w="4831" w:type="dxa"/>
            <w:tcBorders>
              <w:top w:val="nil"/>
              <w:left w:val="double" w:sz="6" w:space="0" w:color="auto"/>
              <w:bottom w:val="single" w:sz="4" w:space="0" w:color="auto"/>
              <w:right w:val="single" w:sz="4" w:space="0" w:color="auto"/>
            </w:tcBorders>
            <w:shd w:val="clear" w:color="auto" w:fill="auto"/>
            <w:vAlign w:val="center"/>
            <w:hideMark/>
          </w:tcPr>
          <w:p w14:paraId="755C0B49" w14:textId="77777777" w:rsidR="00D92785" w:rsidRPr="00C67A5F" w:rsidRDefault="00D92785" w:rsidP="00D92785">
            <w:pPr>
              <w:spacing w:after="0" w:line="240" w:lineRule="auto"/>
              <w:rPr>
                <w:rFonts w:ascii="Times New Roman" w:eastAsia="Times New Roman" w:hAnsi="Times New Roman"/>
                <w:lang w:eastAsia="ru-RU"/>
              </w:rPr>
            </w:pPr>
            <w:r w:rsidRPr="00C67A5F">
              <w:rPr>
                <w:rFonts w:ascii="Times New Roman" w:eastAsia="Times New Roman" w:hAnsi="Times New Roman"/>
                <w:lang w:eastAsia="ru-RU"/>
              </w:rPr>
              <w:t xml:space="preserve">Охрана семьи и детства </w:t>
            </w:r>
          </w:p>
        </w:tc>
        <w:tc>
          <w:tcPr>
            <w:tcW w:w="1275" w:type="dxa"/>
            <w:tcBorders>
              <w:top w:val="nil"/>
              <w:left w:val="nil"/>
              <w:bottom w:val="single" w:sz="4" w:space="0" w:color="auto"/>
              <w:right w:val="single" w:sz="4" w:space="0" w:color="auto"/>
            </w:tcBorders>
            <w:shd w:val="clear" w:color="auto" w:fill="auto"/>
            <w:vAlign w:val="center"/>
            <w:hideMark/>
          </w:tcPr>
          <w:p w14:paraId="6729F44A"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2 638,6</w:t>
            </w:r>
          </w:p>
        </w:tc>
        <w:tc>
          <w:tcPr>
            <w:tcW w:w="993" w:type="dxa"/>
            <w:tcBorders>
              <w:top w:val="nil"/>
              <w:left w:val="nil"/>
              <w:bottom w:val="single" w:sz="4" w:space="0" w:color="auto"/>
              <w:right w:val="single" w:sz="4" w:space="0" w:color="auto"/>
            </w:tcBorders>
            <w:shd w:val="clear" w:color="auto" w:fill="auto"/>
            <w:vAlign w:val="center"/>
            <w:hideMark/>
          </w:tcPr>
          <w:p w14:paraId="4F8DB5FD"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21</w:t>
            </w:r>
          </w:p>
        </w:tc>
        <w:tc>
          <w:tcPr>
            <w:tcW w:w="1275" w:type="dxa"/>
            <w:tcBorders>
              <w:top w:val="nil"/>
              <w:left w:val="nil"/>
              <w:bottom w:val="single" w:sz="4" w:space="0" w:color="auto"/>
              <w:right w:val="single" w:sz="4" w:space="0" w:color="auto"/>
            </w:tcBorders>
            <w:shd w:val="clear" w:color="auto" w:fill="auto"/>
            <w:noWrap/>
            <w:vAlign w:val="bottom"/>
            <w:hideMark/>
          </w:tcPr>
          <w:p w14:paraId="0A8B9576" w14:textId="77777777" w:rsidR="00D92785" w:rsidRPr="00C67A5F" w:rsidRDefault="00D92785" w:rsidP="00C67A5F">
            <w:pPr>
              <w:spacing w:after="0" w:line="240" w:lineRule="auto"/>
              <w:jc w:val="right"/>
              <w:rPr>
                <w:rFonts w:ascii="Times New Roman" w:eastAsia="Times New Roman" w:hAnsi="Times New Roman"/>
                <w:color w:val="000000"/>
                <w:lang w:eastAsia="ru-RU"/>
              </w:rPr>
            </w:pPr>
            <w:r w:rsidRPr="00C67A5F">
              <w:rPr>
                <w:rFonts w:ascii="Times New Roman" w:eastAsia="Times New Roman" w:hAnsi="Times New Roman"/>
                <w:color w:val="000000"/>
                <w:lang w:eastAsia="ru-RU"/>
              </w:rPr>
              <w:t>2 786,5</w:t>
            </w:r>
          </w:p>
        </w:tc>
        <w:tc>
          <w:tcPr>
            <w:tcW w:w="993" w:type="dxa"/>
            <w:tcBorders>
              <w:top w:val="nil"/>
              <w:left w:val="nil"/>
              <w:bottom w:val="single" w:sz="4" w:space="0" w:color="auto"/>
              <w:right w:val="double" w:sz="6" w:space="0" w:color="auto"/>
            </w:tcBorders>
            <w:shd w:val="clear" w:color="auto" w:fill="auto"/>
            <w:vAlign w:val="center"/>
            <w:hideMark/>
          </w:tcPr>
          <w:p w14:paraId="27F18E95"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13,6</w:t>
            </w:r>
          </w:p>
        </w:tc>
      </w:tr>
      <w:tr w:rsidR="00D92785" w:rsidRPr="00C67A5F" w14:paraId="6E184575" w14:textId="77777777" w:rsidTr="00C67A5F">
        <w:trPr>
          <w:trHeight w:val="248"/>
        </w:trPr>
        <w:tc>
          <w:tcPr>
            <w:tcW w:w="4831" w:type="dxa"/>
            <w:tcBorders>
              <w:top w:val="nil"/>
              <w:left w:val="double" w:sz="6" w:space="0" w:color="auto"/>
              <w:bottom w:val="double" w:sz="6" w:space="0" w:color="auto"/>
              <w:right w:val="single" w:sz="4" w:space="0" w:color="auto"/>
            </w:tcBorders>
            <w:shd w:val="clear" w:color="auto" w:fill="auto"/>
            <w:vAlign w:val="center"/>
            <w:hideMark/>
          </w:tcPr>
          <w:p w14:paraId="5456B091" w14:textId="77777777" w:rsidR="00D92785" w:rsidRPr="00C67A5F" w:rsidRDefault="00D92785" w:rsidP="00D92785">
            <w:pPr>
              <w:spacing w:after="0" w:line="240" w:lineRule="auto"/>
              <w:rPr>
                <w:rFonts w:ascii="Times New Roman" w:eastAsia="Times New Roman" w:hAnsi="Times New Roman"/>
                <w:lang w:eastAsia="ru-RU"/>
              </w:rPr>
            </w:pPr>
            <w:r w:rsidRPr="00C67A5F">
              <w:rPr>
                <w:rFonts w:ascii="Times New Roman" w:eastAsia="Times New Roman" w:hAnsi="Times New Roman"/>
                <w:lang w:eastAsia="ru-RU"/>
              </w:rPr>
              <w:t xml:space="preserve">Другие вопросы в области социальной политики </w:t>
            </w:r>
          </w:p>
        </w:tc>
        <w:tc>
          <w:tcPr>
            <w:tcW w:w="1275" w:type="dxa"/>
            <w:tcBorders>
              <w:top w:val="nil"/>
              <w:left w:val="nil"/>
              <w:bottom w:val="double" w:sz="6" w:space="0" w:color="auto"/>
              <w:right w:val="single" w:sz="4" w:space="0" w:color="auto"/>
            </w:tcBorders>
            <w:shd w:val="clear" w:color="auto" w:fill="auto"/>
            <w:vAlign w:val="center"/>
            <w:hideMark/>
          </w:tcPr>
          <w:p w14:paraId="1CC08AD0"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175,5</w:t>
            </w:r>
          </w:p>
        </w:tc>
        <w:tc>
          <w:tcPr>
            <w:tcW w:w="993" w:type="dxa"/>
            <w:tcBorders>
              <w:top w:val="nil"/>
              <w:left w:val="nil"/>
              <w:bottom w:val="double" w:sz="6" w:space="0" w:color="auto"/>
              <w:right w:val="single" w:sz="4" w:space="0" w:color="auto"/>
            </w:tcBorders>
            <w:shd w:val="clear" w:color="auto" w:fill="auto"/>
            <w:vAlign w:val="center"/>
            <w:hideMark/>
          </w:tcPr>
          <w:p w14:paraId="219A02C4"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1,4</w:t>
            </w:r>
          </w:p>
        </w:tc>
        <w:tc>
          <w:tcPr>
            <w:tcW w:w="1275" w:type="dxa"/>
            <w:tcBorders>
              <w:top w:val="nil"/>
              <w:left w:val="nil"/>
              <w:bottom w:val="double" w:sz="6" w:space="0" w:color="auto"/>
              <w:right w:val="single" w:sz="4" w:space="0" w:color="auto"/>
            </w:tcBorders>
            <w:shd w:val="clear" w:color="auto" w:fill="auto"/>
            <w:vAlign w:val="center"/>
            <w:hideMark/>
          </w:tcPr>
          <w:p w14:paraId="2C68CB55"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143,1</w:t>
            </w:r>
          </w:p>
        </w:tc>
        <w:tc>
          <w:tcPr>
            <w:tcW w:w="993" w:type="dxa"/>
            <w:tcBorders>
              <w:top w:val="nil"/>
              <w:left w:val="nil"/>
              <w:bottom w:val="double" w:sz="6" w:space="0" w:color="auto"/>
              <w:right w:val="double" w:sz="6" w:space="0" w:color="auto"/>
            </w:tcBorders>
            <w:shd w:val="clear" w:color="auto" w:fill="auto"/>
            <w:vAlign w:val="center"/>
            <w:hideMark/>
          </w:tcPr>
          <w:p w14:paraId="4B4D4336" w14:textId="77777777" w:rsidR="00D92785" w:rsidRPr="00C67A5F" w:rsidRDefault="00D92785" w:rsidP="00C67A5F">
            <w:pPr>
              <w:spacing w:after="0" w:line="240" w:lineRule="auto"/>
              <w:jc w:val="right"/>
              <w:rPr>
                <w:rFonts w:ascii="Times New Roman" w:eastAsia="Times New Roman" w:hAnsi="Times New Roman"/>
                <w:lang w:eastAsia="ru-RU"/>
              </w:rPr>
            </w:pPr>
            <w:r w:rsidRPr="00C67A5F">
              <w:rPr>
                <w:rFonts w:ascii="Times New Roman" w:eastAsia="Times New Roman" w:hAnsi="Times New Roman"/>
                <w:lang w:eastAsia="ru-RU"/>
              </w:rPr>
              <w:t>0,7</w:t>
            </w:r>
          </w:p>
        </w:tc>
      </w:tr>
    </w:tbl>
    <w:p w14:paraId="342D875A" w14:textId="77777777" w:rsidR="00D92785" w:rsidRPr="000D5ED5" w:rsidRDefault="00D92785" w:rsidP="00D92785">
      <w:pPr>
        <w:spacing w:after="0" w:line="240" w:lineRule="auto"/>
        <w:jc w:val="both"/>
        <w:rPr>
          <w:rFonts w:ascii="Times New Roman" w:hAnsi="Times New Roman"/>
          <w:sz w:val="28"/>
          <w:szCs w:val="28"/>
          <w:highlight w:val="cyan"/>
        </w:rPr>
      </w:pPr>
    </w:p>
    <w:p w14:paraId="51AE4642" w14:textId="699F4BD9" w:rsidR="00D92785" w:rsidRPr="00197BB5" w:rsidRDefault="00D92785" w:rsidP="00D92785">
      <w:pPr>
        <w:spacing w:after="0" w:line="240" w:lineRule="auto"/>
        <w:ind w:firstLine="851"/>
        <w:jc w:val="both"/>
        <w:rPr>
          <w:rFonts w:ascii="Times New Roman" w:hAnsi="Times New Roman"/>
          <w:sz w:val="28"/>
          <w:szCs w:val="28"/>
        </w:rPr>
      </w:pPr>
      <w:r w:rsidRPr="00197BB5">
        <w:rPr>
          <w:rFonts w:ascii="Times New Roman" w:hAnsi="Times New Roman"/>
          <w:sz w:val="28"/>
          <w:szCs w:val="28"/>
        </w:rPr>
        <w:t>Исполнение областного бюджета в разрезе 6 государственных программ по разделу «Социальная политика» за 2</w:t>
      </w:r>
      <w:r w:rsidR="00197BB5">
        <w:rPr>
          <w:rFonts w:ascii="Times New Roman" w:hAnsi="Times New Roman"/>
          <w:sz w:val="28"/>
          <w:szCs w:val="28"/>
        </w:rPr>
        <w:t xml:space="preserve">017 год представлено в таблице </w:t>
      </w:r>
      <w:r w:rsidR="00B7268A">
        <w:rPr>
          <w:rFonts w:ascii="Times New Roman" w:hAnsi="Times New Roman"/>
          <w:sz w:val="28"/>
          <w:szCs w:val="28"/>
        </w:rPr>
        <w:t>29</w:t>
      </w:r>
      <w:r w:rsidRPr="00197BB5">
        <w:rPr>
          <w:rFonts w:ascii="Times New Roman" w:hAnsi="Times New Roman"/>
          <w:sz w:val="28"/>
          <w:szCs w:val="28"/>
        </w:rPr>
        <w:t>.</w:t>
      </w:r>
    </w:p>
    <w:p w14:paraId="25CA4585" w14:textId="77777777" w:rsidR="00D92785" w:rsidRPr="000D5ED5" w:rsidRDefault="00D92785" w:rsidP="00D92785">
      <w:pPr>
        <w:spacing w:after="0" w:line="240" w:lineRule="auto"/>
        <w:rPr>
          <w:rFonts w:ascii="Times New Roman" w:hAnsi="Times New Roman"/>
          <w:sz w:val="24"/>
          <w:szCs w:val="24"/>
          <w:highlight w:val="cyan"/>
        </w:rPr>
      </w:pPr>
    </w:p>
    <w:p w14:paraId="5BD9B63D" w14:textId="77777777" w:rsidR="00D92785" w:rsidRPr="00B52033" w:rsidRDefault="00197BB5" w:rsidP="00B52033">
      <w:pPr>
        <w:spacing w:after="0" w:line="240" w:lineRule="auto"/>
        <w:rPr>
          <w:rFonts w:ascii="Times New Roman" w:hAnsi="Times New Roman"/>
          <w:sz w:val="24"/>
          <w:szCs w:val="24"/>
        </w:rPr>
      </w:pPr>
      <w:r w:rsidRPr="00B52033">
        <w:rPr>
          <w:rFonts w:ascii="Times New Roman" w:hAnsi="Times New Roman"/>
          <w:sz w:val="24"/>
          <w:szCs w:val="24"/>
        </w:rPr>
        <w:t xml:space="preserve">Таблица </w:t>
      </w:r>
      <w:r w:rsidRPr="00B52033">
        <w:rPr>
          <w:rFonts w:ascii="Times New Roman" w:hAnsi="Times New Roman"/>
          <w:sz w:val="24"/>
          <w:szCs w:val="24"/>
        </w:rPr>
        <w:fldChar w:fldCharType="begin"/>
      </w:r>
      <w:r w:rsidRPr="00B52033">
        <w:rPr>
          <w:rFonts w:ascii="Times New Roman" w:hAnsi="Times New Roman"/>
          <w:sz w:val="24"/>
          <w:szCs w:val="24"/>
        </w:rPr>
        <w:instrText xml:space="preserve"> SEQ Таблица \* ARABIC </w:instrText>
      </w:r>
      <w:r w:rsidRPr="00B52033">
        <w:rPr>
          <w:rFonts w:ascii="Times New Roman" w:hAnsi="Times New Roman"/>
          <w:sz w:val="24"/>
          <w:szCs w:val="24"/>
        </w:rPr>
        <w:fldChar w:fldCharType="separate"/>
      </w:r>
      <w:r w:rsidR="00CF1730">
        <w:rPr>
          <w:rFonts w:ascii="Times New Roman" w:hAnsi="Times New Roman"/>
          <w:noProof/>
          <w:sz w:val="24"/>
          <w:szCs w:val="24"/>
        </w:rPr>
        <w:t>29</w:t>
      </w:r>
      <w:r w:rsidRPr="00B52033">
        <w:rPr>
          <w:rFonts w:ascii="Times New Roman" w:hAnsi="Times New Roman"/>
          <w:sz w:val="24"/>
          <w:szCs w:val="24"/>
        </w:rPr>
        <w:fldChar w:fldCharType="end"/>
      </w:r>
      <w:r w:rsidRPr="00B52033">
        <w:rPr>
          <w:rFonts w:ascii="Times New Roman" w:hAnsi="Times New Roman"/>
          <w:sz w:val="24"/>
          <w:szCs w:val="24"/>
        </w:rPr>
        <w:t xml:space="preserve">. </w:t>
      </w:r>
      <w:r w:rsidR="00D92785" w:rsidRPr="00B52033">
        <w:rPr>
          <w:rFonts w:ascii="Times New Roman" w:hAnsi="Times New Roman"/>
          <w:sz w:val="24"/>
          <w:szCs w:val="24"/>
        </w:rPr>
        <w:t>Расходы областного бюджета на социальную политику в разрезе государственных программ Архангельской области, млн.руб.</w:t>
      </w:r>
    </w:p>
    <w:tbl>
      <w:tblPr>
        <w:tblW w:w="9295" w:type="dxa"/>
        <w:tblInd w:w="108" w:type="dxa"/>
        <w:tblLook w:val="04A0" w:firstRow="1" w:lastRow="0" w:firstColumn="1" w:lastColumn="0" w:noHBand="0" w:noVBand="1"/>
      </w:tblPr>
      <w:tblGrid>
        <w:gridCol w:w="5245"/>
        <w:gridCol w:w="1454"/>
        <w:gridCol w:w="1275"/>
        <w:gridCol w:w="1321"/>
      </w:tblGrid>
      <w:tr w:rsidR="00D92785" w:rsidRPr="00B52033" w14:paraId="588D94A2" w14:textId="77777777" w:rsidTr="00DB1E72">
        <w:trPr>
          <w:trHeight w:val="699"/>
          <w:tblHeader/>
        </w:trPr>
        <w:tc>
          <w:tcPr>
            <w:tcW w:w="524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312178" w14:textId="77777777" w:rsidR="00D92785" w:rsidRPr="00B52033" w:rsidRDefault="00D92785" w:rsidP="00D92785">
            <w:pPr>
              <w:spacing w:after="0" w:line="240" w:lineRule="auto"/>
              <w:jc w:val="center"/>
              <w:rPr>
                <w:rFonts w:ascii="Times New Roman" w:eastAsia="Times New Roman" w:hAnsi="Times New Roman"/>
                <w:lang w:eastAsia="ru-RU"/>
              </w:rPr>
            </w:pPr>
            <w:r w:rsidRPr="00B52033">
              <w:rPr>
                <w:rFonts w:ascii="Times New Roman" w:eastAsia="Times New Roman" w:hAnsi="Times New Roman"/>
                <w:lang w:eastAsia="ru-RU"/>
              </w:rPr>
              <w:t xml:space="preserve">Наименование </w:t>
            </w:r>
          </w:p>
        </w:tc>
        <w:tc>
          <w:tcPr>
            <w:tcW w:w="1454" w:type="dxa"/>
            <w:tcBorders>
              <w:top w:val="double" w:sz="6" w:space="0" w:color="auto"/>
              <w:left w:val="nil"/>
              <w:bottom w:val="single" w:sz="4" w:space="0" w:color="auto"/>
              <w:right w:val="single" w:sz="4" w:space="0" w:color="auto"/>
            </w:tcBorders>
            <w:shd w:val="clear" w:color="000000" w:fill="FFFFFF"/>
            <w:vAlign w:val="center"/>
            <w:hideMark/>
          </w:tcPr>
          <w:p w14:paraId="59DDD43B" w14:textId="77777777" w:rsidR="00D92785" w:rsidRPr="00B52033" w:rsidRDefault="00D92785" w:rsidP="00D92785">
            <w:pPr>
              <w:spacing w:after="0" w:line="240" w:lineRule="auto"/>
              <w:jc w:val="center"/>
              <w:rPr>
                <w:rFonts w:ascii="Times New Roman" w:eastAsia="Times New Roman" w:hAnsi="Times New Roman"/>
                <w:lang w:eastAsia="ru-RU"/>
              </w:rPr>
            </w:pPr>
            <w:r w:rsidRPr="00B52033">
              <w:rPr>
                <w:rFonts w:ascii="Times New Roman" w:eastAsia="Times New Roman" w:hAnsi="Times New Roman"/>
                <w:lang w:eastAsia="ru-RU"/>
              </w:rPr>
              <w:t xml:space="preserve">Уточненная сводная бюджетная роспись на 2017 год </w:t>
            </w:r>
          </w:p>
        </w:tc>
        <w:tc>
          <w:tcPr>
            <w:tcW w:w="1275" w:type="dxa"/>
            <w:tcBorders>
              <w:top w:val="double" w:sz="6" w:space="0" w:color="auto"/>
              <w:left w:val="nil"/>
              <w:bottom w:val="single" w:sz="4" w:space="0" w:color="auto"/>
              <w:right w:val="single" w:sz="4" w:space="0" w:color="auto"/>
            </w:tcBorders>
            <w:shd w:val="clear" w:color="000000" w:fill="FFFFFF"/>
            <w:vAlign w:val="center"/>
            <w:hideMark/>
          </w:tcPr>
          <w:p w14:paraId="2E23BAE5" w14:textId="77777777" w:rsidR="00D92785" w:rsidRPr="00B52033" w:rsidRDefault="00D92785" w:rsidP="00D92785">
            <w:pPr>
              <w:spacing w:after="0" w:line="240" w:lineRule="auto"/>
              <w:jc w:val="center"/>
              <w:rPr>
                <w:rFonts w:ascii="Times New Roman" w:eastAsia="Times New Roman" w:hAnsi="Times New Roman"/>
                <w:lang w:eastAsia="ru-RU"/>
              </w:rPr>
            </w:pPr>
            <w:r w:rsidRPr="00B52033">
              <w:rPr>
                <w:rFonts w:ascii="Times New Roman" w:eastAsia="Times New Roman" w:hAnsi="Times New Roman"/>
                <w:lang w:eastAsia="ru-RU"/>
              </w:rPr>
              <w:t xml:space="preserve">Исполнено </w:t>
            </w:r>
          </w:p>
        </w:tc>
        <w:tc>
          <w:tcPr>
            <w:tcW w:w="1321" w:type="dxa"/>
            <w:tcBorders>
              <w:top w:val="double" w:sz="6" w:space="0" w:color="auto"/>
              <w:left w:val="nil"/>
              <w:bottom w:val="single" w:sz="4" w:space="0" w:color="auto"/>
              <w:right w:val="double" w:sz="6" w:space="0" w:color="auto"/>
            </w:tcBorders>
            <w:shd w:val="clear" w:color="000000" w:fill="FFFFFF"/>
            <w:vAlign w:val="center"/>
            <w:hideMark/>
          </w:tcPr>
          <w:p w14:paraId="2BC5A667" w14:textId="77777777" w:rsidR="00D92785" w:rsidRPr="00B52033" w:rsidRDefault="00D92785" w:rsidP="00D92785">
            <w:pPr>
              <w:spacing w:after="0" w:line="240" w:lineRule="auto"/>
              <w:jc w:val="center"/>
              <w:rPr>
                <w:rFonts w:ascii="Times New Roman" w:eastAsia="Times New Roman" w:hAnsi="Times New Roman"/>
                <w:lang w:eastAsia="ru-RU"/>
              </w:rPr>
            </w:pPr>
            <w:r w:rsidRPr="00B52033">
              <w:rPr>
                <w:rFonts w:ascii="Times New Roman" w:eastAsia="Times New Roman" w:hAnsi="Times New Roman"/>
                <w:lang w:eastAsia="ru-RU"/>
              </w:rPr>
              <w:t xml:space="preserve"> % исполнения </w:t>
            </w:r>
          </w:p>
        </w:tc>
      </w:tr>
      <w:tr w:rsidR="00D92785" w:rsidRPr="00B52033" w14:paraId="7E692F53"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4A8BF52D" w14:textId="77777777" w:rsidR="00D92785" w:rsidRPr="00B52033" w:rsidRDefault="00D92785" w:rsidP="00B52033">
            <w:pPr>
              <w:spacing w:after="0" w:line="240" w:lineRule="auto"/>
              <w:rPr>
                <w:rFonts w:ascii="Times New Roman" w:eastAsia="Times New Roman" w:hAnsi="Times New Roman"/>
                <w:lang w:eastAsia="ru-RU"/>
              </w:rPr>
            </w:pPr>
            <w:r w:rsidRPr="00B52033">
              <w:rPr>
                <w:rFonts w:ascii="Times New Roman" w:eastAsia="Times New Roman" w:hAnsi="Times New Roman"/>
                <w:lang w:eastAsia="ru-RU"/>
              </w:rPr>
              <w:t>ГП АО «Развитие образования и науки Архангельской области (2013 – 2018 годы)»</w:t>
            </w:r>
          </w:p>
        </w:tc>
        <w:tc>
          <w:tcPr>
            <w:tcW w:w="1454" w:type="dxa"/>
            <w:tcBorders>
              <w:top w:val="nil"/>
              <w:left w:val="nil"/>
              <w:bottom w:val="single" w:sz="4" w:space="0" w:color="auto"/>
              <w:right w:val="single" w:sz="4" w:space="0" w:color="auto"/>
            </w:tcBorders>
            <w:shd w:val="clear" w:color="000000" w:fill="FFFFFF"/>
            <w:vAlign w:val="center"/>
            <w:hideMark/>
          </w:tcPr>
          <w:p w14:paraId="76498F85"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1 219,4</w:t>
            </w:r>
          </w:p>
        </w:tc>
        <w:tc>
          <w:tcPr>
            <w:tcW w:w="1275" w:type="dxa"/>
            <w:tcBorders>
              <w:top w:val="nil"/>
              <w:left w:val="nil"/>
              <w:bottom w:val="single" w:sz="4" w:space="0" w:color="auto"/>
              <w:right w:val="single" w:sz="4" w:space="0" w:color="auto"/>
            </w:tcBorders>
            <w:shd w:val="clear" w:color="000000" w:fill="FFFFFF"/>
            <w:vAlign w:val="center"/>
            <w:hideMark/>
          </w:tcPr>
          <w:p w14:paraId="7F13C8CA"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1 208,5</w:t>
            </w:r>
          </w:p>
        </w:tc>
        <w:tc>
          <w:tcPr>
            <w:tcW w:w="1321" w:type="dxa"/>
            <w:tcBorders>
              <w:top w:val="nil"/>
              <w:left w:val="nil"/>
              <w:bottom w:val="single" w:sz="4" w:space="0" w:color="auto"/>
              <w:right w:val="double" w:sz="6" w:space="0" w:color="auto"/>
            </w:tcBorders>
            <w:shd w:val="clear" w:color="000000" w:fill="FFFFFF"/>
            <w:vAlign w:val="center"/>
            <w:hideMark/>
          </w:tcPr>
          <w:p w14:paraId="350AE7BE"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79EFD2C0" w14:textId="77777777" w:rsidTr="00C7418A">
        <w:trPr>
          <w:trHeight w:val="255"/>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2449720C" w14:textId="77777777" w:rsidR="00D92785" w:rsidRPr="00B52033" w:rsidRDefault="00D92785" w:rsidP="00B52033">
            <w:pPr>
              <w:spacing w:after="0" w:line="240" w:lineRule="auto"/>
              <w:rPr>
                <w:rFonts w:ascii="Times New Roman" w:eastAsia="Times New Roman" w:hAnsi="Times New Roman"/>
                <w:i/>
                <w:iCs/>
                <w:lang w:eastAsia="ru-RU"/>
              </w:rPr>
            </w:pPr>
            <w:r w:rsidRPr="00B52033">
              <w:rPr>
                <w:rFonts w:ascii="Times New Roman" w:eastAsia="Times New Roman" w:hAnsi="Times New Roman"/>
                <w:i/>
                <w:iCs/>
                <w:lang w:eastAsia="ru-RU"/>
              </w:rPr>
              <w:t xml:space="preserve"> - Министерство образования и науки</w:t>
            </w:r>
          </w:p>
        </w:tc>
        <w:tc>
          <w:tcPr>
            <w:tcW w:w="1454" w:type="dxa"/>
            <w:tcBorders>
              <w:top w:val="nil"/>
              <w:left w:val="nil"/>
              <w:bottom w:val="single" w:sz="4" w:space="0" w:color="auto"/>
              <w:right w:val="single" w:sz="4" w:space="0" w:color="auto"/>
            </w:tcBorders>
            <w:shd w:val="clear" w:color="000000" w:fill="FFFFFF"/>
            <w:vAlign w:val="center"/>
            <w:hideMark/>
          </w:tcPr>
          <w:p w14:paraId="30A9099B"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1 219,4</w:t>
            </w:r>
          </w:p>
        </w:tc>
        <w:tc>
          <w:tcPr>
            <w:tcW w:w="1275" w:type="dxa"/>
            <w:tcBorders>
              <w:top w:val="nil"/>
              <w:left w:val="nil"/>
              <w:bottom w:val="single" w:sz="4" w:space="0" w:color="auto"/>
              <w:right w:val="single" w:sz="4" w:space="0" w:color="auto"/>
            </w:tcBorders>
            <w:shd w:val="clear" w:color="000000" w:fill="FFFFFF"/>
            <w:vAlign w:val="center"/>
            <w:hideMark/>
          </w:tcPr>
          <w:p w14:paraId="5FE25194"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1 208,5</w:t>
            </w:r>
          </w:p>
        </w:tc>
        <w:tc>
          <w:tcPr>
            <w:tcW w:w="1321" w:type="dxa"/>
            <w:tcBorders>
              <w:top w:val="nil"/>
              <w:left w:val="nil"/>
              <w:bottom w:val="single" w:sz="4" w:space="0" w:color="auto"/>
              <w:right w:val="double" w:sz="6" w:space="0" w:color="auto"/>
            </w:tcBorders>
            <w:shd w:val="clear" w:color="000000" w:fill="FFFFFF"/>
            <w:vAlign w:val="center"/>
            <w:hideMark/>
          </w:tcPr>
          <w:p w14:paraId="0860858B"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21DA8AA5"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007504DE" w14:textId="77777777" w:rsidR="00D92785" w:rsidRPr="00B52033" w:rsidRDefault="00D92785" w:rsidP="00B52033">
            <w:pPr>
              <w:spacing w:after="0" w:line="240" w:lineRule="auto"/>
              <w:rPr>
                <w:rFonts w:ascii="Times New Roman" w:eastAsia="Times New Roman" w:hAnsi="Times New Roman"/>
                <w:lang w:eastAsia="ru-RU"/>
              </w:rPr>
            </w:pPr>
            <w:r w:rsidRPr="00B52033">
              <w:rPr>
                <w:rFonts w:ascii="Times New Roman" w:eastAsia="Times New Roman" w:hAnsi="Times New Roman"/>
                <w:lang w:eastAsia="ru-RU"/>
              </w:rPr>
              <w:t>ГП АО «Социальная поддержка граждан в Архангельской области (2013 – 2018 годы)»</w:t>
            </w:r>
          </w:p>
        </w:tc>
        <w:tc>
          <w:tcPr>
            <w:tcW w:w="1454" w:type="dxa"/>
            <w:tcBorders>
              <w:top w:val="nil"/>
              <w:left w:val="nil"/>
              <w:bottom w:val="single" w:sz="4" w:space="0" w:color="auto"/>
              <w:right w:val="single" w:sz="4" w:space="0" w:color="auto"/>
            </w:tcBorders>
            <w:shd w:val="clear" w:color="000000" w:fill="FFFFFF"/>
            <w:vAlign w:val="center"/>
            <w:hideMark/>
          </w:tcPr>
          <w:p w14:paraId="24486888"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10 780,4</w:t>
            </w:r>
          </w:p>
        </w:tc>
        <w:tc>
          <w:tcPr>
            <w:tcW w:w="1275" w:type="dxa"/>
            <w:tcBorders>
              <w:top w:val="nil"/>
              <w:left w:val="nil"/>
              <w:bottom w:val="single" w:sz="4" w:space="0" w:color="auto"/>
              <w:right w:val="single" w:sz="4" w:space="0" w:color="auto"/>
            </w:tcBorders>
            <w:shd w:val="clear" w:color="000000" w:fill="FFFFFF"/>
            <w:vAlign w:val="center"/>
            <w:hideMark/>
          </w:tcPr>
          <w:p w14:paraId="08DEDF82"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10 646,0</w:t>
            </w:r>
          </w:p>
        </w:tc>
        <w:tc>
          <w:tcPr>
            <w:tcW w:w="1321" w:type="dxa"/>
            <w:tcBorders>
              <w:top w:val="nil"/>
              <w:left w:val="nil"/>
              <w:bottom w:val="single" w:sz="4" w:space="0" w:color="auto"/>
              <w:right w:val="double" w:sz="6" w:space="0" w:color="auto"/>
            </w:tcBorders>
            <w:shd w:val="clear" w:color="000000" w:fill="FFFFFF"/>
            <w:vAlign w:val="center"/>
            <w:hideMark/>
          </w:tcPr>
          <w:p w14:paraId="693142BF"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0A277A48"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5805914A" w14:textId="77777777" w:rsidR="00D92785" w:rsidRPr="00B52033" w:rsidRDefault="00D92785" w:rsidP="00B52033">
            <w:pPr>
              <w:spacing w:after="0" w:line="240" w:lineRule="auto"/>
              <w:rPr>
                <w:rFonts w:ascii="Times New Roman" w:eastAsia="Times New Roman" w:hAnsi="Times New Roman"/>
                <w:i/>
                <w:iCs/>
                <w:lang w:eastAsia="ru-RU"/>
              </w:rPr>
            </w:pPr>
            <w:r w:rsidRPr="00B52033">
              <w:rPr>
                <w:rFonts w:ascii="Times New Roman" w:eastAsia="Times New Roman" w:hAnsi="Times New Roman"/>
                <w:i/>
                <w:iCs/>
                <w:lang w:eastAsia="ru-RU"/>
              </w:rPr>
              <w:t>- Министерство труда, занятости и социального развития</w:t>
            </w:r>
          </w:p>
        </w:tc>
        <w:tc>
          <w:tcPr>
            <w:tcW w:w="1454" w:type="dxa"/>
            <w:tcBorders>
              <w:top w:val="nil"/>
              <w:left w:val="nil"/>
              <w:bottom w:val="single" w:sz="4" w:space="0" w:color="auto"/>
              <w:right w:val="single" w:sz="4" w:space="0" w:color="auto"/>
            </w:tcBorders>
            <w:shd w:val="clear" w:color="000000" w:fill="FFFFFF"/>
            <w:vAlign w:val="center"/>
            <w:hideMark/>
          </w:tcPr>
          <w:p w14:paraId="68A3AA4F"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10 779,6</w:t>
            </w:r>
          </w:p>
        </w:tc>
        <w:tc>
          <w:tcPr>
            <w:tcW w:w="1275" w:type="dxa"/>
            <w:tcBorders>
              <w:top w:val="nil"/>
              <w:left w:val="nil"/>
              <w:bottom w:val="single" w:sz="4" w:space="0" w:color="auto"/>
              <w:right w:val="single" w:sz="4" w:space="0" w:color="auto"/>
            </w:tcBorders>
            <w:shd w:val="clear" w:color="000000" w:fill="FFFFFF"/>
            <w:vAlign w:val="center"/>
            <w:hideMark/>
          </w:tcPr>
          <w:p w14:paraId="69C97E26"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10 645,2</w:t>
            </w:r>
          </w:p>
        </w:tc>
        <w:tc>
          <w:tcPr>
            <w:tcW w:w="1321" w:type="dxa"/>
            <w:tcBorders>
              <w:top w:val="nil"/>
              <w:left w:val="nil"/>
              <w:bottom w:val="single" w:sz="4" w:space="0" w:color="auto"/>
              <w:right w:val="double" w:sz="6" w:space="0" w:color="auto"/>
            </w:tcBorders>
            <w:shd w:val="clear" w:color="000000" w:fill="FFFFFF"/>
            <w:vAlign w:val="center"/>
            <w:hideMark/>
          </w:tcPr>
          <w:p w14:paraId="71F975C2"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034CDBD0"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278AD7BA" w14:textId="77777777" w:rsidR="00D92785" w:rsidRPr="00B52033" w:rsidRDefault="00C7418A" w:rsidP="00B52033">
            <w:pPr>
              <w:spacing w:after="0" w:line="240" w:lineRule="auto"/>
              <w:rPr>
                <w:rFonts w:ascii="Times New Roman" w:eastAsia="Times New Roman" w:hAnsi="Times New Roman"/>
                <w:i/>
                <w:iCs/>
                <w:lang w:eastAsia="ru-RU"/>
              </w:rPr>
            </w:pPr>
            <w:r>
              <w:rPr>
                <w:rFonts w:ascii="Times New Roman" w:eastAsia="Times New Roman" w:hAnsi="Times New Roman"/>
                <w:i/>
                <w:iCs/>
                <w:lang w:eastAsia="ru-RU"/>
              </w:rPr>
              <w:t xml:space="preserve">- </w:t>
            </w:r>
            <w:r w:rsidR="00D92785" w:rsidRPr="00B52033">
              <w:rPr>
                <w:rFonts w:ascii="Times New Roman" w:eastAsia="Times New Roman" w:hAnsi="Times New Roman"/>
                <w:i/>
                <w:iCs/>
                <w:lang w:eastAsia="ru-RU"/>
              </w:rPr>
              <w:t>Министерство строительства и архитектуры Архангельской области</w:t>
            </w:r>
          </w:p>
        </w:tc>
        <w:tc>
          <w:tcPr>
            <w:tcW w:w="1454" w:type="dxa"/>
            <w:tcBorders>
              <w:top w:val="nil"/>
              <w:left w:val="nil"/>
              <w:bottom w:val="single" w:sz="4" w:space="0" w:color="auto"/>
              <w:right w:val="single" w:sz="4" w:space="0" w:color="auto"/>
            </w:tcBorders>
            <w:shd w:val="clear" w:color="000000" w:fill="FFFFFF"/>
            <w:vAlign w:val="center"/>
            <w:hideMark/>
          </w:tcPr>
          <w:p w14:paraId="1482BD8F"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0,8</w:t>
            </w:r>
          </w:p>
        </w:tc>
        <w:tc>
          <w:tcPr>
            <w:tcW w:w="1275" w:type="dxa"/>
            <w:tcBorders>
              <w:top w:val="nil"/>
              <w:left w:val="nil"/>
              <w:bottom w:val="single" w:sz="4" w:space="0" w:color="auto"/>
              <w:right w:val="single" w:sz="4" w:space="0" w:color="auto"/>
            </w:tcBorders>
            <w:shd w:val="clear" w:color="000000" w:fill="FFFFFF"/>
            <w:vAlign w:val="center"/>
            <w:hideMark/>
          </w:tcPr>
          <w:p w14:paraId="76AED942"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0,8</w:t>
            </w:r>
          </w:p>
        </w:tc>
        <w:tc>
          <w:tcPr>
            <w:tcW w:w="1321" w:type="dxa"/>
            <w:tcBorders>
              <w:top w:val="nil"/>
              <w:left w:val="nil"/>
              <w:bottom w:val="single" w:sz="4" w:space="0" w:color="auto"/>
              <w:right w:val="double" w:sz="6" w:space="0" w:color="auto"/>
            </w:tcBorders>
            <w:shd w:val="clear" w:color="000000" w:fill="FFFFFF"/>
            <w:vAlign w:val="center"/>
            <w:hideMark/>
          </w:tcPr>
          <w:p w14:paraId="2CD1AFAA"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7ECF268D" w14:textId="77777777" w:rsidTr="00C7418A">
        <w:trPr>
          <w:trHeight w:val="90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36995FE1" w14:textId="77777777" w:rsidR="00D92785" w:rsidRPr="00B52033" w:rsidRDefault="00D92785" w:rsidP="00B52033">
            <w:pPr>
              <w:spacing w:after="0" w:line="240" w:lineRule="auto"/>
              <w:rPr>
                <w:rFonts w:ascii="Times New Roman" w:eastAsia="Times New Roman" w:hAnsi="Times New Roman"/>
                <w:lang w:eastAsia="ru-RU"/>
              </w:rPr>
            </w:pPr>
            <w:r w:rsidRPr="00B52033">
              <w:rPr>
                <w:rFonts w:ascii="Times New Roman" w:eastAsia="Times New Roman" w:hAnsi="Times New Roman"/>
                <w:lang w:eastAsia="ru-RU"/>
              </w:rPr>
              <w:t>ГП АО «Обеспечение качественным, доступным жильем и объектами инженерной инфраструктуры населения Архангельской области (2014 – 2020 годы)»</w:t>
            </w:r>
          </w:p>
        </w:tc>
        <w:tc>
          <w:tcPr>
            <w:tcW w:w="1454" w:type="dxa"/>
            <w:tcBorders>
              <w:top w:val="nil"/>
              <w:left w:val="nil"/>
              <w:bottom w:val="single" w:sz="4" w:space="0" w:color="auto"/>
              <w:right w:val="single" w:sz="4" w:space="0" w:color="auto"/>
            </w:tcBorders>
            <w:shd w:val="clear" w:color="000000" w:fill="FFFFFF"/>
            <w:vAlign w:val="center"/>
            <w:hideMark/>
          </w:tcPr>
          <w:p w14:paraId="34FFFFC0"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183,5</w:t>
            </w:r>
          </w:p>
        </w:tc>
        <w:tc>
          <w:tcPr>
            <w:tcW w:w="1275" w:type="dxa"/>
            <w:tcBorders>
              <w:top w:val="nil"/>
              <w:left w:val="nil"/>
              <w:bottom w:val="single" w:sz="4" w:space="0" w:color="auto"/>
              <w:right w:val="single" w:sz="4" w:space="0" w:color="auto"/>
            </w:tcBorders>
            <w:shd w:val="clear" w:color="000000" w:fill="FFFFFF"/>
            <w:vAlign w:val="center"/>
            <w:hideMark/>
          </w:tcPr>
          <w:p w14:paraId="5C033E64"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176,3</w:t>
            </w:r>
          </w:p>
        </w:tc>
        <w:tc>
          <w:tcPr>
            <w:tcW w:w="1321" w:type="dxa"/>
            <w:tcBorders>
              <w:top w:val="nil"/>
              <w:left w:val="nil"/>
              <w:bottom w:val="single" w:sz="4" w:space="0" w:color="auto"/>
              <w:right w:val="double" w:sz="6" w:space="0" w:color="auto"/>
            </w:tcBorders>
            <w:shd w:val="clear" w:color="000000" w:fill="FFFFFF"/>
            <w:vAlign w:val="center"/>
            <w:hideMark/>
          </w:tcPr>
          <w:p w14:paraId="037D73C6"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6519D2FD"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6C06F531" w14:textId="77777777" w:rsidR="00D92785" w:rsidRPr="00B52033" w:rsidRDefault="00D92785" w:rsidP="00B52033">
            <w:pPr>
              <w:spacing w:after="0" w:line="240" w:lineRule="auto"/>
              <w:rPr>
                <w:rFonts w:ascii="Times New Roman" w:eastAsia="Times New Roman" w:hAnsi="Times New Roman"/>
                <w:i/>
                <w:iCs/>
                <w:lang w:eastAsia="ru-RU"/>
              </w:rPr>
            </w:pPr>
            <w:r w:rsidRPr="00B52033">
              <w:rPr>
                <w:rFonts w:ascii="Times New Roman" w:eastAsia="Times New Roman" w:hAnsi="Times New Roman"/>
                <w:i/>
                <w:iCs/>
                <w:lang w:eastAsia="ru-RU"/>
              </w:rPr>
              <w:t>- Министерство строительства и архитектуры Архангельской области</w:t>
            </w:r>
          </w:p>
        </w:tc>
        <w:tc>
          <w:tcPr>
            <w:tcW w:w="1454" w:type="dxa"/>
            <w:tcBorders>
              <w:top w:val="nil"/>
              <w:left w:val="nil"/>
              <w:bottom w:val="single" w:sz="4" w:space="0" w:color="auto"/>
              <w:right w:val="single" w:sz="4" w:space="0" w:color="auto"/>
            </w:tcBorders>
            <w:shd w:val="clear" w:color="000000" w:fill="FFFFFF"/>
            <w:vAlign w:val="center"/>
            <w:hideMark/>
          </w:tcPr>
          <w:p w14:paraId="61F9504F"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13,4</w:t>
            </w:r>
          </w:p>
        </w:tc>
        <w:tc>
          <w:tcPr>
            <w:tcW w:w="1275" w:type="dxa"/>
            <w:tcBorders>
              <w:top w:val="nil"/>
              <w:left w:val="nil"/>
              <w:bottom w:val="single" w:sz="4" w:space="0" w:color="auto"/>
              <w:right w:val="single" w:sz="4" w:space="0" w:color="auto"/>
            </w:tcBorders>
            <w:shd w:val="clear" w:color="000000" w:fill="FFFFFF"/>
            <w:vAlign w:val="center"/>
            <w:hideMark/>
          </w:tcPr>
          <w:p w14:paraId="348ADC1D"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12,9</w:t>
            </w:r>
          </w:p>
        </w:tc>
        <w:tc>
          <w:tcPr>
            <w:tcW w:w="1321" w:type="dxa"/>
            <w:tcBorders>
              <w:top w:val="nil"/>
              <w:left w:val="nil"/>
              <w:bottom w:val="single" w:sz="4" w:space="0" w:color="auto"/>
              <w:right w:val="double" w:sz="6" w:space="0" w:color="auto"/>
            </w:tcBorders>
            <w:shd w:val="clear" w:color="000000" w:fill="FFFFFF"/>
            <w:vAlign w:val="center"/>
            <w:hideMark/>
          </w:tcPr>
          <w:p w14:paraId="4E2B1036"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4045226E"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2AC018EA" w14:textId="77777777" w:rsidR="00D92785" w:rsidRPr="00B52033" w:rsidRDefault="00D92785" w:rsidP="00B52033">
            <w:pPr>
              <w:spacing w:after="0" w:line="240" w:lineRule="auto"/>
              <w:rPr>
                <w:rFonts w:ascii="Times New Roman" w:eastAsia="Times New Roman" w:hAnsi="Times New Roman"/>
                <w:i/>
                <w:iCs/>
                <w:lang w:eastAsia="ru-RU"/>
              </w:rPr>
            </w:pPr>
            <w:r w:rsidRPr="00B52033">
              <w:rPr>
                <w:rFonts w:ascii="Times New Roman" w:eastAsia="Times New Roman" w:hAnsi="Times New Roman"/>
                <w:i/>
                <w:iCs/>
                <w:lang w:eastAsia="ru-RU"/>
              </w:rPr>
              <w:t>- Министерство труда, занятости и социального развития</w:t>
            </w:r>
          </w:p>
        </w:tc>
        <w:tc>
          <w:tcPr>
            <w:tcW w:w="1454" w:type="dxa"/>
            <w:tcBorders>
              <w:top w:val="nil"/>
              <w:left w:val="nil"/>
              <w:bottom w:val="single" w:sz="4" w:space="0" w:color="auto"/>
              <w:right w:val="single" w:sz="4" w:space="0" w:color="auto"/>
            </w:tcBorders>
            <w:shd w:val="clear" w:color="000000" w:fill="FFFFFF"/>
            <w:vAlign w:val="center"/>
            <w:hideMark/>
          </w:tcPr>
          <w:p w14:paraId="26889D27"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4,0</w:t>
            </w:r>
          </w:p>
        </w:tc>
        <w:tc>
          <w:tcPr>
            <w:tcW w:w="1275" w:type="dxa"/>
            <w:tcBorders>
              <w:top w:val="nil"/>
              <w:left w:val="nil"/>
              <w:bottom w:val="single" w:sz="4" w:space="0" w:color="auto"/>
              <w:right w:val="single" w:sz="4" w:space="0" w:color="auto"/>
            </w:tcBorders>
            <w:shd w:val="clear" w:color="000000" w:fill="FFFFFF"/>
            <w:vAlign w:val="center"/>
            <w:hideMark/>
          </w:tcPr>
          <w:p w14:paraId="6201BA55"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0,0</w:t>
            </w:r>
          </w:p>
        </w:tc>
        <w:tc>
          <w:tcPr>
            <w:tcW w:w="1321" w:type="dxa"/>
            <w:tcBorders>
              <w:top w:val="nil"/>
              <w:left w:val="nil"/>
              <w:bottom w:val="single" w:sz="4" w:space="0" w:color="auto"/>
              <w:right w:val="double" w:sz="6" w:space="0" w:color="auto"/>
            </w:tcBorders>
            <w:shd w:val="clear" w:color="000000" w:fill="FFFFFF"/>
            <w:vAlign w:val="center"/>
            <w:hideMark/>
          </w:tcPr>
          <w:p w14:paraId="77562E8F"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1C3D0E44" w14:textId="77777777" w:rsidTr="00DB1E72">
        <w:trPr>
          <w:trHeight w:val="429"/>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3746A0D1" w14:textId="77777777" w:rsidR="00D92785" w:rsidRPr="00B52033" w:rsidRDefault="00D92785" w:rsidP="00B52033">
            <w:pPr>
              <w:spacing w:after="0" w:line="240" w:lineRule="auto"/>
              <w:rPr>
                <w:rFonts w:ascii="Times New Roman" w:eastAsia="Times New Roman" w:hAnsi="Times New Roman"/>
                <w:i/>
                <w:iCs/>
                <w:lang w:eastAsia="ru-RU"/>
              </w:rPr>
            </w:pPr>
            <w:r w:rsidRPr="00B52033">
              <w:rPr>
                <w:rFonts w:ascii="Times New Roman" w:eastAsia="Times New Roman" w:hAnsi="Times New Roman"/>
                <w:i/>
                <w:iCs/>
                <w:lang w:eastAsia="ru-RU"/>
              </w:rPr>
              <w:t>- Администрация Губернатора Архангельской области и Правительства Архангельской области</w:t>
            </w:r>
          </w:p>
        </w:tc>
        <w:tc>
          <w:tcPr>
            <w:tcW w:w="1454" w:type="dxa"/>
            <w:tcBorders>
              <w:top w:val="nil"/>
              <w:left w:val="nil"/>
              <w:bottom w:val="single" w:sz="4" w:space="0" w:color="auto"/>
              <w:right w:val="single" w:sz="4" w:space="0" w:color="auto"/>
            </w:tcBorders>
            <w:shd w:val="clear" w:color="000000" w:fill="FFFFFF"/>
            <w:vAlign w:val="center"/>
            <w:hideMark/>
          </w:tcPr>
          <w:p w14:paraId="2B943703"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166,0</w:t>
            </w:r>
          </w:p>
        </w:tc>
        <w:tc>
          <w:tcPr>
            <w:tcW w:w="1275" w:type="dxa"/>
            <w:tcBorders>
              <w:top w:val="nil"/>
              <w:left w:val="nil"/>
              <w:bottom w:val="single" w:sz="4" w:space="0" w:color="auto"/>
              <w:right w:val="single" w:sz="4" w:space="0" w:color="auto"/>
            </w:tcBorders>
            <w:shd w:val="clear" w:color="000000" w:fill="FFFFFF"/>
            <w:vAlign w:val="center"/>
            <w:hideMark/>
          </w:tcPr>
          <w:p w14:paraId="700F33B2"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163,4</w:t>
            </w:r>
          </w:p>
        </w:tc>
        <w:tc>
          <w:tcPr>
            <w:tcW w:w="1321" w:type="dxa"/>
            <w:tcBorders>
              <w:top w:val="nil"/>
              <w:left w:val="nil"/>
              <w:bottom w:val="single" w:sz="4" w:space="0" w:color="auto"/>
              <w:right w:val="double" w:sz="6" w:space="0" w:color="auto"/>
            </w:tcBorders>
            <w:shd w:val="clear" w:color="000000" w:fill="FFFFFF"/>
            <w:vAlign w:val="center"/>
            <w:hideMark/>
          </w:tcPr>
          <w:p w14:paraId="123F2A0E"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1B218E96" w14:textId="77777777" w:rsidTr="00C7418A">
        <w:trPr>
          <w:trHeight w:val="675"/>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6D58FC80" w14:textId="77777777" w:rsidR="00D92785" w:rsidRPr="00B52033" w:rsidRDefault="00D92785" w:rsidP="00B52033">
            <w:pPr>
              <w:spacing w:after="0" w:line="240" w:lineRule="auto"/>
              <w:rPr>
                <w:rFonts w:ascii="Times New Roman" w:eastAsia="Times New Roman" w:hAnsi="Times New Roman"/>
                <w:lang w:eastAsia="ru-RU"/>
              </w:rPr>
            </w:pPr>
            <w:r w:rsidRPr="00B52033">
              <w:rPr>
                <w:rFonts w:ascii="Times New Roman" w:eastAsia="Times New Roman" w:hAnsi="Times New Roman"/>
                <w:lang w:eastAsia="ru-RU"/>
              </w:rPr>
              <w:t>ГП АО «Содействие занятости населения Архангельской области, улучшение условий и охраны труда (2014 – 2020 годы)»</w:t>
            </w:r>
          </w:p>
        </w:tc>
        <w:tc>
          <w:tcPr>
            <w:tcW w:w="1454" w:type="dxa"/>
            <w:tcBorders>
              <w:top w:val="nil"/>
              <w:left w:val="nil"/>
              <w:bottom w:val="single" w:sz="4" w:space="0" w:color="auto"/>
              <w:right w:val="single" w:sz="4" w:space="0" w:color="auto"/>
            </w:tcBorders>
            <w:shd w:val="clear" w:color="000000" w:fill="FFFFFF"/>
            <w:vAlign w:val="center"/>
            <w:hideMark/>
          </w:tcPr>
          <w:p w14:paraId="09DBA461"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398,2</w:t>
            </w:r>
          </w:p>
        </w:tc>
        <w:tc>
          <w:tcPr>
            <w:tcW w:w="1275" w:type="dxa"/>
            <w:tcBorders>
              <w:top w:val="nil"/>
              <w:left w:val="nil"/>
              <w:bottom w:val="single" w:sz="4" w:space="0" w:color="auto"/>
              <w:right w:val="single" w:sz="4" w:space="0" w:color="auto"/>
            </w:tcBorders>
            <w:shd w:val="clear" w:color="000000" w:fill="FFFFFF"/>
            <w:vAlign w:val="center"/>
            <w:hideMark/>
          </w:tcPr>
          <w:p w14:paraId="4A3DC3AD"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391,1</w:t>
            </w:r>
          </w:p>
        </w:tc>
        <w:tc>
          <w:tcPr>
            <w:tcW w:w="1321" w:type="dxa"/>
            <w:tcBorders>
              <w:top w:val="nil"/>
              <w:left w:val="nil"/>
              <w:bottom w:val="single" w:sz="4" w:space="0" w:color="auto"/>
              <w:right w:val="double" w:sz="6" w:space="0" w:color="auto"/>
            </w:tcBorders>
            <w:shd w:val="clear" w:color="000000" w:fill="FFFFFF"/>
            <w:vAlign w:val="center"/>
            <w:hideMark/>
          </w:tcPr>
          <w:p w14:paraId="3E88A4A8"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1889A6B1"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7167C3E4" w14:textId="77777777" w:rsidR="00D92785" w:rsidRPr="00B52033" w:rsidRDefault="00D92785" w:rsidP="00B52033">
            <w:pPr>
              <w:spacing w:after="0" w:line="240" w:lineRule="auto"/>
              <w:rPr>
                <w:rFonts w:ascii="Times New Roman" w:eastAsia="Times New Roman" w:hAnsi="Times New Roman"/>
                <w:i/>
                <w:iCs/>
                <w:lang w:eastAsia="ru-RU"/>
              </w:rPr>
            </w:pPr>
            <w:r w:rsidRPr="00B52033">
              <w:rPr>
                <w:rFonts w:ascii="Times New Roman" w:eastAsia="Times New Roman" w:hAnsi="Times New Roman"/>
                <w:i/>
                <w:iCs/>
                <w:lang w:eastAsia="ru-RU"/>
              </w:rPr>
              <w:t>- Министерство труда, занятости и социального развития</w:t>
            </w:r>
          </w:p>
        </w:tc>
        <w:tc>
          <w:tcPr>
            <w:tcW w:w="1454" w:type="dxa"/>
            <w:tcBorders>
              <w:top w:val="nil"/>
              <w:left w:val="nil"/>
              <w:bottom w:val="single" w:sz="4" w:space="0" w:color="auto"/>
              <w:right w:val="single" w:sz="4" w:space="0" w:color="auto"/>
            </w:tcBorders>
            <w:shd w:val="clear" w:color="000000" w:fill="FFFFFF"/>
            <w:vAlign w:val="center"/>
            <w:hideMark/>
          </w:tcPr>
          <w:p w14:paraId="34D2F2E5"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398,2</w:t>
            </w:r>
          </w:p>
        </w:tc>
        <w:tc>
          <w:tcPr>
            <w:tcW w:w="1275" w:type="dxa"/>
            <w:tcBorders>
              <w:top w:val="nil"/>
              <w:left w:val="nil"/>
              <w:bottom w:val="single" w:sz="4" w:space="0" w:color="auto"/>
              <w:right w:val="single" w:sz="4" w:space="0" w:color="auto"/>
            </w:tcBorders>
            <w:shd w:val="clear" w:color="000000" w:fill="FFFFFF"/>
            <w:vAlign w:val="center"/>
            <w:hideMark/>
          </w:tcPr>
          <w:p w14:paraId="1BBD18C8"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391,1</w:t>
            </w:r>
          </w:p>
        </w:tc>
        <w:tc>
          <w:tcPr>
            <w:tcW w:w="1321" w:type="dxa"/>
            <w:tcBorders>
              <w:top w:val="nil"/>
              <w:left w:val="nil"/>
              <w:bottom w:val="single" w:sz="4" w:space="0" w:color="auto"/>
              <w:right w:val="double" w:sz="6" w:space="0" w:color="auto"/>
            </w:tcBorders>
            <w:shd w:val="clear" w:color="000000" w:fill="FFFFFF"/>
            <w:vAlign w:val="center"/>
            <w:hideMark/>
          </w:tcPr>
          <w:p w14:paraId="406C5F1D"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5D468F1B" w14:textId="77777777" w:rsidTr="00DB1E72">
        <w:trPr>
          <w:trHeight w:val="469"/>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73CC8EE4" w14:textId="77777777" w:rsidR="00D92785" w:rsidRPr="00B52033" w:rsidRDefault="00D92785" w:rsidP="00B52033">
            <w:pPr>
              <w:spacing w:after="0" w:line="240" w:lineRule="auto"/>
              <w:rPr>
                <w:rFonts w:ascii="Times New Roman" w:eastAsia="Times New Roman" w:hAnsi="Times New Roman"/>
                <w:lang w:eastAsia="ru-RU"/>
              </w:rPr>
            </w:pPr>
            <w:r w:rsidRPr="00B52033">
              <w:rPr>
                <w:rFonts w:ascii="Times New Roman" w:eastAsia="Times New Roman" w:hAnsi="Times New Roman"/>
                <w:lang w:eastAsia="ru-RU"/>
              </w:rPr>
              <w:t>ГП АО «Устойчивое развитие сельских территорий Архангельской области (2014 – 2017 годы)»</w:t>
            </w:r>
          </w:p>
        </w:tc>
        <w:tc>
          <w:tcPr>
            <w:tcW w:w="1454" w:type="dxa"/>
            <w:tcBorders>
              <w:top w:val="nil"/>
              <w:left w:val="nil"/>
              <w:bottom w:val="single" w:sz="4" w:space="0" w:color="auto"/>
              <w:right w:val="single" w:sz="4" w:space="0" w:color="auto"/>
            </w:tcBorders>
            <w:shd w:val="clear" w:color="000000" w:fill="FFFFFF"/>
            <w:vAlign w:val="center"/>
            <w:hideMark/>
          </w:tcPr>
          <w:p w14:paraId="0992C2AF"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64,3</w:t>
            </w:r>
          </w:p>
        </w:tc>
        <w:tc>
          <w:tcPr>
            <w:tcW w:w="1275" w:type="dxa"/>
            <w:tcBorders>
              <w:top w:val="nil"/>
              <w:left w:val="nil"/>
              <w:bottom w:val="single" w:sz="4" w:space="0" w:color="auto"/>
              <w:right w:val="single" w:sz="4" w:space="0" w:color="auto"/>
            </w:tcBorders>
            <w:shd w:val="clear" w:color="000000" w:fill="FFFFFF"/>
            <w:vAlign w:val="center"/>
            <w:hideMark/>
          </w:tcPr>
          <w:p w14:paraId="5E435ECE"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64,3</w:t>
            </w:r>
          </w:p>
        </w:tc>
        <w:tc>
          <w:tcPr>
            <w:tcW w:w="1321" w:type="dxa"/>
            <w:tcBorders>
              <w:top w:val="nil"/>
              <w:left w:val="nil"/>
              <w:bottom w:val="single" w:sz="4" w:space="0" w:color="auto"/>
              <w:right w:val="double" w:sz="6" w:space="0" w:color="auto"/>
            </w:tcBorders>
            <w:shd w:val="clear" w:color="000000" w:fill="FFFFFF"/>
            <w:vAlign w:val="center"/>
            <w:hideMark/>
          </w:tcPr>
          <w:p w14:paraId="5998FD9E"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2B51A0B2"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76ECF08C" w14:textId="77777777" w:rsidR="00D92785" w:rsidRPr="00B52033" w:rsidRDefault="00D92785" w:rsidP="00B52033">
            <w:pPr>
              <w:spacing w:after="0" w:line="240" w:lineRule="auto"/>
              <w:rPr>
                <w:rFonts w:ascii="Times New Roman" w:eastAsia="Times New Roman" w:hAnsi="Times New Roman"/>
                <w:i/>
                <w:iCs/>
                <w:lang w:eastAsia="ru-RU"/>
              </w:rPr>
            </w:pPr>
            <w:r w:rsidRPr="00B52033">
              <w:rPr>
                <w:rFonts w:ascii="Times New Roman" w:eastAsia="Times New Roman" w:hAnsi="Times New Roman"/>
                <w:i/>
                <w:iCs/>
                <w:lang w:eastAsia="ru-RU"/>
              </w:rPr>
              <w:t xml:space="preserve"> - Министерство агропромышленного комплекса и торговли Архангельской области</w:t>
            </w:r>
          </w:p>
        </w:tc>
        <w:tc>
          <w:tcPr>
            <w:tcW w:w="1454" w:type="dxa"/>
            <w:tcBorders>
              <w:top w:val="nil"/>
              <w:left w:val="nil"/>
              <w:bottom w:val="single" w:sz="4" w:space="0" w:color="auto"/>
              <w:right w:val="single" w:sz="4" w:space="0" w:color="auto"/>
            </w:tcBorders>
            <w:shd w:val="clear" w:color="000000" w:fill="FFFFFF"/>
            <w:vAlign w:val="center"/>
            <w:hideMark/>
          </w:tcPr>
          <w:p w14:paraId="7AD520B8"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64,3</w:t>
            </w:r>
          </w:p>
        </w:tc>
        <w:tc>
          <w:tcPr>
            <w:tcW w:w="1275" w:type="dxa"/>
            <w:tcBorders>
              <w:top w:val="nil"/>
              <w:left w:val="nil"/>
              <w:bottom w:val="single" w:sz="4" w:space="0" w:color="auto"/>
              <w:right w:val="single" w:sz="4" w:space="0" w:color="auto"/>
            </w:tcBorders>
            <w:shd w:val="clear" w:color="000000" w:fill="FFFFFF"/>
            <w:vAlign w:val="center"/>
            <w:hideMark/>
          </w:tcPr>
          <w:p w14:paraId="5D552868"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64,3</w:t>
            </w:r>
          </w:p>
        </w:tc>
        <w:tc>
          <w:tcPr>
            <w:tcW w:w="1321" w:type="dxa"/>
            <w:tcBorders>
              <w:top w:val="nil"/>
              <w:left w:val="nil"/>
              <w:bottom w:val="single" w:sz="4" w:space="0" w:color="auto"/>
              <w:right w:val="double" w:sz="6" w:space="0" w:color="auto"/>
            </w:tcBorders>
            <w:shd w:val="clear" w:color="000000" w:fill="FFFFFF"/>
            <w:vAlign w:val="center"/>
            <w:hideMark/>
          </w:tcPr>
          <w:p w14:paraId="26FBF779"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73A09A30"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758E87EE" w14:textId="77777777" w:rsidR="00D92785" w:rsidRPr="00B52033" w:rsidRDefault="00D92785" w:rsidP="00B52033">
            <w:pPr>
              <w:spacing w:after="0" w:line="240" w:lineRule="auto"/>
              <w:rPr>
                <w:rFonts w:ascii="Times New Roman" w:eastAsia="Times New Roman" w:hAnsi="Times New Roman"/>
                <w:lang w:eastAsia="ru-RU"/>
              </w:rPr>
            </w:pPr>
            <w:r w:rsidRPr="00B52033">
              <w:rPr>
                <w:rFonts w:ascii="Times New Roman" w:eastAsia="Times New Roman" w:hAnsi="Times New Roman"/>
                <w:lang w:eastAsia="ru-RU"/>
              </w:rPr>
              <w:lastRenderedPageBreak/>
              <w:t>ГП АО «Развитие здравоохранения Архангельской области (2013 – 2020 годы)»</w:t>
            </w:r>
          </w:p>
        </w:tc>
        <w:tc>
          <w:tcPr>
            <w:tcW w:w="1454" w:type="dxa"/>
            <w:tcBorders>
              <w:top w:val="nil"/>
              <w:left w:val="nil"/>
              <w:bottom w:val="single" w:sz="4" w:space="0" w:color="auto"/>
              <w:right w:val="single" w:sz="4" w:space="0" w:color="auto"/>
            </w:tcBorders>
            <w:shd w:val="clear" w:color="000000" w:fill="FFFFFF"/>
            <w:vAlign w:val="center"/>
            <w:hideMark/>
          </w:tcPr>
          <w:p w14:paraId="7801A94C"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7 932,4</w:t>
            </w:r>
          </w:p>
        </w:tc>
        <w:tc>
          <w:tcPr>
            <w:tcW w:w="1275" w:type="dxa"/>
            <w:tcBorders>
              <w:top w:val="nil"/>
              <w:left w:val="nil"/>
              <w:bottom w:val="single" w:sz="4" w:space="0" w:color="auto"/>
              <w:right w:val="single" w:sz="4" w:space="0" w:color="auto"/>
            </w:tcBorders>
            <w:shd w:val="clear" w:color="000000" w:fill="FFFFFF"/>
            <w:vAlign w:val="center"/>
            <w:hideMark/>
          </w:tcPr>
          <w:p w14:paraId="72C8C1EA"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7 932,4</w:t>
            </w:r>
          </w:p>
        </w:tc>
        <w:tc>
          <w:tcPr>
            <w:tcW w:w="1321" w:type="dxa"/>
            <w:tcBorders>
              <w:top w:val="nil"/>
              <w:left w:val="nil"/>
              <w:bottom w:val="single" w:sz="4" w:space="0" w:color="auto"/>
              <w:right w:val="double" w:sz="6" w:space="0" w:color="auto"/>
            </w:tcBorders>
            <w:shd w:val="clear" w:color="000000" w:fill="FFFFFF"/>
            <w:vAlign w:val="center"/>
            <w:hideMark/>
          </w:tcPr>
          <w:p w14:paraId="1AC43136"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3118BEE7" w14:textId="77777777" w:rsidTr="00C7418A">
        <w:trPr>
          <w:trHeight w:val="450"/>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73481EC4" w14:textId="77777777" w:rsidR="00D92785" w:rsidRPr="00B52033" w:rsidRDefault="00D92785" w:rsidP="00B52033">
            <w:pPr>
              <w:spacing w:after="0" w:line="240" w:lineRule="auto"/>
              <w:rPr>
                <w:rFonts w:ascii="Times New Roman" w:eastAsia="Times New Roman" w:hAnsi="Times New Roman"/>
                <w:i/>
                <w:iCs/>
                <w:lang w:eastAsia="ru-RU"/>
              </w:rPr>
            </w:pPr>
            <w:r w:rsidRPr="00B52033">
              <w:rPr>
                <w:rFonts w:ascii="Times New Roman" w:eastAsia="Times New Roman" w:hAnsi="Times New Roman"/>
                <w:i/>
                <w:iCs/>
                <w:lang w:eastAsia="ru-RU"/>
              </w:rPr>
              <w:t>- Министерство здравоохранения Архангельской области</w:t>
            </w:r>
          </w:p>
        </w:tc>
        <w:tc>
          <w:tcPr>
            <w:tcW w:w="1454" w:type="dxa"/>
            <w:tcBorders>
              <w:top w:val="nil"/>
              <w:left w:val="nil"/>
              <w:bottom w:val="single" w:sz="4" w:space="0" w:color="auto"/>
              <w:right w:val="single" w:sz="4" w:space="0" w:color="auto"/>
            </w:tcBorders>
            <w:shd w:val="clear" w:color="000000" w:fill="FFFFFF"/>
            <w:vAlign w:val="center"/>
            <w:hideMark/>
          </w:tcPr>
          <w:p w14:paraId="30D144CF"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7 932,4</w:t>
            </w:r>
          </w:p>
        </w:tc>
        <w:tc>
          <w:tcPr>
            <w:tcW w:w="1275" w:type="dxa"/>
            <w:tcBorders>
              <w:top w:val="nil"/>
              <w:left w:val="nil"/>
              <w:bottom w:val="single" w:sz="4" w:space="0" w:color="auto"/>
              <w:right w:val="single" w:sz="4" w:space="0" w:color="auto"/>
            </w:tcBorders>
            <w:shd w:val="clear" w:color="000000" w:fill="FFFFFF"/>
            <w:vAlign w:val="center"/>
            <w:hideMark/>
          </w:tcPr>
          <w:p w14:paraId="67497990"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7 932,4</w:t>
            </w:r>
          </w:p>
        </w:tc>
        <w:tc>
          <w:tcPr>
            <w:tcW w:w="1321" w:type="dxa"/>
            <w:tcBorders>
              <w:top w:val="nil"/>
              <w:left w:val="nil"/>
              <w:bottom w:val="single" w:sz="4" w:space="0" w:color="auto"/>
              <w:right w:val="double" w:sz="6" w:space="0" w:color="auto"/>
            </w:tcBorders>
            <w:shd w:val="clear" w:color="000000" w:fill="FFFFFF"/>
            <w:vAlign w:val="center"/>
            <w:hideMark/>
          </w:tcPr>
          <w:p w14:paraId="08C96447"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7587A95E" w14:textId="77777777" w:rsidTr="00C7418A">
        <w:trPr>
          <w:trHeight w:val="255"/>
        </w:trPr>
        <w:tc>
          <w:tcPr>
            <w:tcW w:w="5245" w:type="dxa"/>
            <w:tcBorders>
              <w:top w:val="nil"/>
              <w:left w:val="double" w:sz="6" w:space="0" w:color="auto"/>
              <w:bottom w:val="single" w:sz="4" w:space="0" w:color="auto"/>
              <w:right w:val="single" w:sz="4" w:space="0" w:color="auto"/>
            </w:tcBorders>
            <w:shd w:val="clear" w:color="000000" w:fill="FFFFFF"/>
            <w:vAlign w:val="center"/>
            <w:hideMark/>
          </w:tcPr>
          <w:p w14:paraId="1D6065DB" w14:textId="77777777" w:rsidR="00D92785" w:rsidRPr="00B52033" w:rsidRDefault="00D92785" w:rsidP="00B52033">
            <w:pPr>
              <w:spacing w:after="0" w:line="240" w:lineRule="auto"/>
              <w:rPr>
                <w:rFonts w:ascii="Times New Roman" w:eastAsia="Times New Roman" w:hAnsi="Times New Roman"/>
                <w:lang w:eastAsia="ru-RU"/>
              </w:rPr>
            </w:pPr>
            <w:r w:rsidRPr="00B52033">
              <w:rPr>
                <w:rFonts w:ascii="Times New Roman" w:eastAsia="Times New Roman" w:hAnsi="Times New Roman"/>
                <w:lang w:eastAsia="ru-RU"/>
              </w:rPr>
              <w:t>Всего</w:t>
            </w:r>
          </w:p>
        </w:tc>
        <w:tc>
          <w:tcPr>
            <w:tcW w:w="1454" w:type="dxa"/>
            <w:tcBorders>
              <w:top w:val="nil"/>
              <w:left w:val="nil"/>
              <w:bottom w:val="single" w:sz="4" w:space="0" w:color="auto"/>
              <w:right w:val="single" w:sz="4" w:space="0" w:color="auto"/>
            </w:tcBorders>
            <w:shd w:val="clear" w:color="000000" w:fill="FFFFFF"/>
            <w:vAlign w:val="center"/>
            <w:hideMark/>
          </w:tcPr>
          <w:p w14:paraId="16305668"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20 578,1</w:t>
            </w:r>
          </w:p>
        </w:tc>
        <w:tc>
          <w:tcPr>
            <w:tcW w:w="1275" w:type="dxa"/>
            <w:tcBorders>
              <w:top w:val="nil"/>
              <w:left w:val="nil"/>
              <w:bottom w:val="single" w:sz="4" w:space="0" w:color="auto"/>
              <w:right w:val="single" w:sz="4" w:space="0" w:color="auto"/>
            </w:tcBorders>
            <w:shd w:val="clear" w:color="000000" w:fill="FFFFFF"/>
            <w:vAlign w:val="center"/>
            <w:hideMark/>
          </w:tcPr>
          <w:p w14:paraId="576F9112"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20 418,6</w:t>
            </w:r>
          </w:p>
        </w:tc>
        <w:tc>
          <w:tcPr>
            <w:tcW w:w="1321" w:type="dxa"/>
            <w:tcBorders>
              <w:top w:val="nil"/>
              <w:left w:val="nil"/>
              <w:bottom w:val="single" w:sz="4" w:space="0" w:color="auto"/>
              <w:right w:val="double" w:sz="6" w:space="0" w:color="auto"/>
            </w:tcBorders>
            <w:shd w:val="clear" w:color="000000" w:fill="FFFFFF"/>
            <w:vAlign w:val="center"/>
            <w:hideMark/>
          </w:tcPr>
          <w:p w14:paraId="6E1D4FB4"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99,1</w:t>
            </w:r>
          </w:p>
        </w:tc>
      </w:tr>
      <w:tr w:rsidR="00D92785" w:rsidRPr="00B52033" w14:paraId="7E6EBAC8" w14:textId="77777777" w:rsidTr="00C7418A">
        <w:trPr>
          <w:trHeight w:val="120"/>
        </w:trPr>
        <w:tc>
          <w:tcPr>
            <w:tcW w:w="5245" w:type="dxa"/>
            <w:tcBorders>
              <w:top w:val="nil"/>
              <w:left w:val="double" w:sz="6" w:space="0" w:color="auto"/>
              <w:bottom w:val="double" w:sz="6" w:space="0" w:color="auto"/>
              <w:right w:val="single" w:sz="4" w:space="0" w:color="auto"/>
            </w:tcBorders>
            <w:shd w:val="clear" w:color="000000" w:fill="FFFFFF"/>
            <w:vAlign w:val="center"/>
            <w:hideMark/>
          </w:tcPr>
          <w:p w14:paraId="70797A73" w14:textId="77777777" w:rsidR="00D92785" w:rsidRPr="00B52033" w:rsidRDefault="00D92785" w:rsidP="00B52033">
            <w:pPr>
              <w:spacing w:after="0" w:line="240" w:lineRule="auto"/>
              <w:rPr>
                <w:rFonts w:ascii="Times New Roman" w:eastAsia="Times New Roman" w:hAnsi="Times New Roman"/>
                <w:lang w:eastAsia="ru-RU"/>
              </w:rPr>
            </w:pPr>
            <w:r w:rsidRPr="00B52033">
              <w:rPr>
                <w:rFonts w:ascii="Times New Roman" w:eastAsia="Times New Roman" w:hAnsi="Times New Roman"/>
                <w:lang w:eastAsia="ru-RU"/>
              </w:rPr>
              <w:t>Доля к общей сумме расходов по разделу</w:t>
            </w:r>
          </w:p>
        </w:tc>
        <w:tc>
          <w:tcPr>
            <w:tcW w:w="1454" w:type="dxa"/>
            <w:tcBorders>
              <w:top w:val="nil"/>
              <w:left w:val="nil"/>
              <w:bottom w:val="double" w:sz="6" w:space="0" w:color="auto"/>
              <w:right w:val="single" w:sz="4" w:space="0" w:color="auto"/>
            </w:tcBorders>
            <w:shd w:val="clear" w:color="000000" w:fill="FFFFFF"/>
            <w:vAlign w:val="center"/>
            <w:hideMark/>
          </w:tcPr>
          <w:p w14:paraId="7F5B7EFE"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99,96</w:t>
            </w:r>
          </w:p>
        </w:tc>
        <w:tc>
          <w:tcPr>
            <w:tcW w:w="1275" w:type="dxa"/>
            <w:tcBorders>
              <w:top w:val="nil"/>
              <w:left w:val="nil"/>
              <w:bottom w:val="double" w:sz="6" w:space="0" w:color="auto"/>
              <w:right w:val="single" w:sz="4" w:space="0" w:color="auto"/>
            </w:tcBorders>
            <w:shd w:val="clear" w:color="000000" w:fill="FFFFFF"/>
            <w:vAlign w:val="center"/>
            <w:hideMark/>
          </w:tcPr>
          <w:p w14:paraId="7423C1CB" w14:textId="77777777" w:rsidR="00D92785" w:rsidRPr="00B52033" w:rsidRDefault="00D92785" w:rsidP="00C7418A">
            <w:pPr>
              <w:spacing w:after="0" w:line="240" w:lineRule="auto"/>
              <w:jc w:val="right"/>
              <w:rPr>
                <w:rFonts w:ascii="Times New Roman" w:eastAsia="Times New Roman" w:hAnsi="Times New Roman"/>
                <w:lang w:eastAsia="ru-RU"/>
              </w:rPr>
            </w:pPr>
            <w:r w:rsidRPr="00B52033">
              <w:rPr>
                <w:rFonts w:ascii="Times New Roman" w:eastAsia="Times New Roman" w:hAnsi="Times New Roman"/>
                <w:lang w:eastAsia="ru-RU"/>
              </w:rPr>
              <w:t>99,96</w:t>
            </w:r>
          </w:p>
        </w:tc>
        <w:tc>
          <w:tcPr>
            <w:tcW w:w="1321" w:type="dxa"/>
            <w:tcBorders>
              <w:top w:val="nil"/>
              <w:left w:val="nil"/>
              <w:bottom w:val="double" w:sz="6" w:space="0" w:color="auto"/>
              <w:right w:val="double" w:sz="6" w:space="0" w:color="auto"/>
            </w:tcBorders>
            <w:shd w:val="clear" w:color="000000" w:fill="FFFFFF"/>
            <w:vAlign w:val="center"/>
            <w:hideMark/>
          </w:tcPr>
          <w:p w14:paraId="1ACE7BC3" w14:textId="77777777" w:rsidR="00D92785" w:rsidRPr="00B52033" w:rsidRDefault="00D92785" w:rsidP="00C7418A">
            <w:pPr>
              <w:spacing w:after="0" w:line="240" w:lineRule="auto"/>
              <w:jc w:val="center"/>
              <w:rPr>
                <w:rFonts w:ascii="Times New Roman" w:eastAsia="Times New Roman" w:hAnsi="Times New Roman"/>
                <w:lang w:eastAsia="ru-RU"/>
              </w:rPr>
            </w:pPr>
            <w:r w:rsidRPr="00B52033">
              <w:rPr>
                <w:rFonts w:ascii="Times New Roman" w:eastAsia="Times New Roman" w:hAnsi="Times New Roman"/>
                <w:lang w:eastAsia="ru-RU"/>
              </w:rPr>
              <w:t>х</w:t>
            </w:r>
          </w:p>
        </w:tc>
      </w:tr>
    </w:tbl>
    <w:p w14:paraId="79008DC7" w14:textId="77777777" w:rsidR="00D92785" w:rsidRPr="000D5ED5" w:rsidRDefault="00D92785" w:rsidP="00D92785">
      <w:pPr>
        <w:spacing w:after="0" w:line="240" w:lineRule="auto"/>
        <w:rPr>
          <w:rFonts w:ascii="Times New Roman" w:hAnsi="Times New Roman"/>
          <w:color w:val="00B0F0"/>
          <w:sz w:val="24"/>
          <w:szCs w:val="24"/>
          <w:highlight w:val="cyan"/>
        </w:rPr>
      </w:pPr>
    </w:p>
    <w:p w14:paraId="254C06B4" w14:textId="77777777" w:rsidR="00D92785" w:rsidRPr="00DB1E72" w:rsidRDefault="00D92785" w:rsidP="00D92785">
      <w:pPr>
        <w:spacing w:after="0" w:line="240" w:lineRule="auto"/>
        <w:ind w:firstLine="851"/>
        <w:jc w:val="both"/>
        <w:rPr>
          <w:rFonts w:ascii="Times New Roman" w:hAnsi="Times New Roman"/>
          <w:sz w:val="28"/>
          <w:szCs w:val="28"/>
        </w:rPr>
      </w:pPr>
      <w:r w:rsidRPr="00DB1E72">
        <w:rPr>
          <w:rFonts w:ascii="Times New Roman" w:hAnsi="Times New Roman"/>
          <w:sz w:val="28"/>
          <w:szCs w:val="28"/>
        </w:rPr>
        <w:t xml:space="preserve">Из общей суммы расходов по разделу </w:t>
      </w:r>
      <w:r w:rsidR="00DB1E72" w:rsidRPr="00DB1E72">
        <w:rPr>
          <w:rFonts w:ascii="Times New Roman" w:hAnsi="Times New Roman"/>
          <w:sz w:val="28"/>
          <w:szCs w:val="28"/>
        </w:rPr>
        <w:t xml:space="preserve">52,1% </w:t>
      </w:r>
      <w:r w:rsidRPr="00DB1E72">
        <w:rPr>
          <w:rFonts w:ascii="Times New Roman" w:hAnsi="Times New Roman"/>
          <w:sz w:val="28"/>
          <w:szCs w:val="28"/>
        </w:rPr>
        <w:t xml:space="preserve">приходится на реализацию мероприятий государственных программ Архангельской области «Социальная поддержка граждан в Архангельской области (2013 – 2018 годы)» и </w:t>
      </w:r>
      <w:r w:rsidR="00D7485D" w:rsidRPr="00DB1E72">
        <w:rPr>
          <w:rFonts w:ascii="Times New Roman" w:hAnsi="Times New Roman"/>
          <w:sz w:val="28"/>
          <w:szCs w:val="28"/>
        </w:rPr>
        <w:t>38,8%</w:t>
      </w:r>
      <w:r w:rsidR="00D7485D">
        <w:rPr>
          <w:rFonts w:ascii="Times New Roman" w:hAnsi="Times New Roman"/>
          <w:sz w:val="28"/>
          <w:szCs w:val="28"/>
        </w:rPr>
        <w:t xml:space="preserve"> - </w:t>
      </w:r>
      <w:r w:rsidRPr="00DB1E72">
        <w:rPr>
          <w:rFonts w:ascii="Times New Roman" w:hAnsi="Times New Roman"/>
          <w:sz w:val="28"/>
          <w:szCs w:val="28"/>
        </w:rPr>
        <w:t>«Развитие здравоохранения Архангельс</w:t>
      </w:r>
      <w:r w:rsidR="00D7485D">
        <w:rPr>
          <w:rFonts w:ascii="Times New Roman" w:hAnsi="Times New Roman"/>
          <w:sz w:val="28"/>
          <w:szCs w:val="28"/>
        </w:rPr>
        <w:t>кой области (2013 – 2020 годы)».</w:t>
      </w:r>
    </w:p>
    <w:p w14:paraId="70A9E128" w14:textId="77777777" w:rsidR="00D92785" w:rsidRPr="00D7485D" w:rsidRDefault="00D92785" w:rsidP="00D92785">
      <w:pPr>
        <w:spacing w:after="0" w:line="240" w:lineRule="auto"/>
        <w:ind w:firstLine="851"/>
        <w:jc w:val="both"/>
        <w:rPr>
          <w:rFonts w:ascii="Times New Roman" w:hAnsi="Times New Roman"/>
          <w:sz w:val="28"/>
          <w:szCs w:val="28"/>
        </w:rPr>
      </w:pPr>
      <w:r w:rsidRPr="00D7485D">
        <w:rPr>
          <w:rFonts w:ascii="Times New Roman" w:hAnsi="Times New Roman"/>
          <w:sz w:val="28"/>
          <w:szCs w:val="28"/>
        </w:rPr>
        <w:t>Исполнение расходов по министерству труда, занятости и социального развития Архангельской области в разрезе разделов представлено ниже:</w:t>
      </w:r>
    </w:p>
    <w:p w14:paraId="402FBD75" w14:textId="77777777" w:rsidR="00D92785" w:rsidRPr="009B02DC" w:rsidRDefault="00D92785" w:rsidP="00D92785">
      <w:pPr>
        <w:spacing w:after="0" w:line="240" w:lineRule="auto"/>
        <w:ind w:firstLine="851"/>
        <w:jc w:val="right"/>
        <w:rPr>
          <w:rFonts w:ascii="Times New Roman" w:hAnsi="Times New Roman"/>
        </w:rPr>
      </w:pPr>
      <w:r w:rsidRPr="009B02DC">
        <w:rPr>
          <w:rFonts w:ascii="Times New Roman" w:hAnsi="Times New Roman"/>
        </w:rPr>
        <w:t>млн.руб.</w:t>
      </w:r>
    </w:p>
    <w:tbl>
      <w:tblPr>
        <w:tblW w:w="9356" w:type="dxa"/>
        <w:tblInd w:w="119" w:type="dxa"/>
        <w:tblLook w:val="04A0" w:firstRow="1" w:lastRow="0" w:firstColumn="1" w:lastColumn="0" w:noHBand="0" w:noVBand="1"/>
      </w:tblPr>
      <w:tblGrid>
        <w:gridCol w:w="2494"/>
        <w:gridCol w:w="1254"/>
        <w:gridCol w:w="1474"/>
        <w:gridCol w:w="1558"/>
        <w:gridCol w:w="1254"/>
        <w:gridCol w:w="1322"/>
      </w:tblGrid>
      <w:tr w:rsidR="00D92785" w:rsidRPr="009B02DC" w14:paraId="7BDFCF9D" w14:textId="77777777" w:rsidTr="00D92785">
        <w:trPr>
          <w:trHeight w:val="1605"/>
        </w:trPr>
        <w:tc>
          <w:tcPr>
            <w:tcW w:w="255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2840A26" w14:textId="77777777" w:rsidR="00D92785" w:rsidRPr="009B02DC" w:rsidRDefault="00D92785" w:rsidP="00D92785">
            <w:pPr>
              <w:spacing w:after="0" w:line="240" w:lineRule="auto"/>
              <w:jc w:val="center"/>
              <w:rPr>
                <w:rFonts w:ascii="Times New Roman" w:eastAsia="Times New Roman" w:hAnsi="Times New Roman"/>
                <w:lang w:eastAsia="ru-RU"/>
              </w:rPr>
            </w:pPr>
            <w:r w:rsidRPr="009B02DC">
              <w:rPr>
                <w:rFonts w:ascii="Times New Roman" w:eastAsia="Times New Roman" w:hAnsi="Times New Roman"/>
                <w:lang w:eastAsia="ru-RU"/>
              </w:rPr>
              <w:t>Наименование</w:t>
            </w:r>
          </w:p>
        </w:tc>
        <w:tc>
          <w:tcPr>
            <w:tcW w:w="1106" w:type="dxa"/>
            <w:tcBorders>
              <w:top w:val="double" w:sz="6" w:space="0" w:color="auto"/>
              <w:left w:val="nil"/>
              <w:bottom w:val="single" w:sz="4" w:space="0" w:color="auto"/>
              <w:right w:val="single" w:sz="4" w:space="0" w:color="auto"/>
            </w:tcBorders>
            <w:shd w:val="clear" w:color="000000" w:fill="FFFFFF"/>
            <w:vAlign w:val="center"/>
            <w:hideMark/>
          </w:tcPr>
          <w:p w14:paraId="1E8602B6" w14:textId="77777777" w:rsidR="00D92785" w:rsidRPr="009B02DC" w:rsidRDefault="00D92785" w:rsidP="00D92785">
            <w:pPr>
              <w:spacing w:after="0" w:line="240" w:lineRule="auto"/>
              <w:jc w:val="center"/>
              <w:rPr>
                <w:rFonts w:ascii="Times New Roman" w:eastAsia="Times New Roman" w:hAnsi="Times New Roman"/>
                <w:lang w:eastAsia="ru-RU"/>
              </w:rPr>
            </w:pPr>
            <w:r w:rsidRPr="009B02DC">
              <w:rPr>
                <w:rFonts w:ascii="Times New Roman" w:eastAsia="Times New Roman" w:hAnsi="Times New Roman"/>
                <w:lang w:eastAsia="ru-RU"/>
              </w:rPr>
              <w:t>Исполнено 2016 год</w:t>
            </w:r>
          </w:p>
        </w:tc>
        <w:tc>
          <w:tcPr>
            <w:tcW w:w="1540" w:type="dxa"/>
            <w:tcBorders>
              <w:top w:val="double" w:sz="6" w:space="0" w:color="auto"/>
              <w:left w:val="nil"/>
              <w:bottom w:val="single" w:sz="4" w:space="0" w:color="auto"/>
              <w:right w:val="single" w:sz="4" w:space="0" w:color="auto"/>
            </w:tcBorders>
            <w:shd w:val="clear" w:color="000000" w:fill="FFFFFF"/>
            <w:vAlign w:val="center"/>
            <w:hideMark/>
          </w:tcPr>
          <w:p w14:paraId="1622CEB9" w14:textId="77777777" w:rsidR="00D92785" w:rsidRPr="009B02DC" w:rsidRDefault="00D92785" w:rsidP="00D92785">
            <w:pPr>
              <w:spacing w:after="0" w:line="240" w:lineRule="auto"/>
              <w:jc w:val="center"/>
              <w:rPr>
                <w:rFonts w:ascii="Times New Roman" w:eastAsia="Times New Roman" w:hAnsi="Times New Roman"/>
                <w:lang w:eastAsia="ru-RU"/>
              </w:rPr>
            </w:pPr>
            <w:r w:rsidRPr="009B02DC">
              <w:rPr>
                <w:rFonts w:ascii="Times New Roman" w:eastAsia="Times New Roman" w:hAnsi="Times New Roman"/>
                <w:lang w:eastAsia="ru-RU"/>
              </w:rPr>
              <w:t xml:space="preserve"> % исполнения к уточненной бюджетной росписи на 2016 год</w:t>
            </w:r>
          </w:p>
        </w:tc>
        <w:tc>
          <w:tcPr>
            <w:tcW w:w="1640" w:type="dxa"/>
            <w:tcBorders>
              <w:top w:val="double" w:sz="6" w:space="0" w:color="auto"/>
              <w:left w:val="nil"/>
              <w:bottom w:val="single" w:sz="4" w:space="0" w:color="auto"/>
              <w:right w:val="single" w:sz="4" w:space="0" w:color="auto"/>
            </w:tcBorders>
            <w:shd w:val="clear" w:color="000000" w:fill="FFFFFF"/>
            <w:vAlign w:val="center"/>
            <w:hideMark/>
          </w:tcPr>
          <w:p w14:paraId="50614814" w14:textId="77777777" w:rsidR="00D92785" w:rsidRPr="009B02DC" w:rsidRDefault="00D92785" w:rsidP="00D92785">
            <w:pPr>
              <w:spacing w:after="0" w:line="240" w:lineRule="auto"/>
              <w:jc w:val="center"/>
              <w:rPr>
                <w:rFonts w:ascii="Times New Roman" w:eastAsia="Times New Roman" w:hAnsi="Times New Roman"/>
                <w:lang w:eastAsia="ru-RU"/>
              </w:rPr>
            </w:pPr>
            <w:r w:rsidRPr="009B02DC">
              <w:rPr>
                <w:rFonts w:ascii="Times New Roman" w:eastAsia="Times New Roman" w:hAnsi="Times New Roman"/>
                <w:lang w:eastAsia="ru-RU"/>
              </w:rPr>
              <w:t xml:space="preserve"> Утверждено уточненной бюджетной росписью на 2017 год</w:t>
            </w:r>
          </w:p>
        </w:tc>
        <w:tc>
          <w:tcPr>
            <w:tcW w:w="1220" w:type="dxa"/>
            <w:tcBorders>
              <w:top w:val="double" w:sz="6" w:space="0" w:color="auto"/>
              <w:left w:val="nil"/>
              <w:bottom w:val="single" w:sz="4" w:space="0" w:color="auto"/>
              <w:right w:val="single" w:sz="4" w:space="0" w:color="auto"/>
            </w:tcBorders>
            <w:shd w:val="clear" w:color="000000" w:fill="FFFFFF"/>
            <w:vAlign w:val="center"/>
            <w:hideMark/>
          </w:tcPr>
          <w:p w14:paraId="3F16FBEF" w14:textId="77777777" w:rsidR="00D92785" w:rsidRPr="009B02DC" w:rsidRDefault="009B02DC" w:rsidP="009B02DC">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И</w:t>
            </w:r>
            <w:r w:rsidR="00D92785" w:rsidRPr="009B02DC">
              <w:rPr>
                <w:rFonts w:ascii="Times New Roman" w:eastAsia="Times New Roman" w:hAnsi="Times New Roman"/>
                <w:lang w:eastAsia="ru-RU"/>
              </w:rPr>
              <w:t>сполнено 2017 год</w:t>
            </w:r>
          </w:p>
        </w:tc>
        <w:tc>
          <w:tcPr>
            <w:tcW w:w="1298" w:type="dxa"/>
            <w:tcBorders>
              <w:top w:val="double" w:sz="6" w:space="0" w:color="auto"/>
              <w:left w:val="nil"/>
              <w:bottom w:val="single" w:sz="4" w:space="0" w:color="auto"/>
              <w:right w:val="double" w:sz="6" w:space="0" w:color="auto"/>
            </w:tcBorders>
            <w:shd w:val="clear" w:color="000000" w:fill="FFFFFF"/>
            <w:vAlign w:val="center"/>
            <w:hideMark/>
          </w:tcPr>
          <w:p w14:paraId="6FCBE367" w14:textId="77777777" w:rsidR="00D92785" w:rsidRPr="009B02DC" w:rsidRDefault="00D92785" w:rsidP="00D92785">
            <w:pPr>
              <w:spacing w:after="0" w:line="240" w:lineRule="auto"/>
              <w:jc w:val="center"/>
              <w:rPr>
                <w:rFonts w:ascii="Times New Roman" w:eastAsia="Times New Roman" w:hAnsi="Times New Roman"/>
                <w:lang w:eastAsia="ru-RU"/>
              </w:rPr>
            </w:pPr>
            <w:r w:rsidRPr="009B02DC">
              <w:rPr>
                <w:rFonts w:ascii="Times New Roman" w:eastAsia="Times New Roman" w:hAnsi="Times New Roman"/>
                <w:lang w:eastAsia="ru-RU"/>
              </w:rPr>
              <w:t xml:space="preserve"> % исполнения к уточненной бюджетной росписи на 2017 год</w:t>
            </w:r>
          </w:p>
        </w:tc>
      </w:tr>
      <w:tr w:rsidR="00D92785" w:rsidRPr="009B02DC" w14:paraId="26930CF7" w14:textId="77777777" w:rsidTr="00D92785">
        <w:trPr>
          <w:trHeight w:val="255"/>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542CBB23" w14:textId="77777777" w:rsidR="00D92785" w:rsidRPr="009B02DC" w:rsidRDefault="00D92785" w:rsidP="00D92785">
            <w:pPr>
              <w:spacing w:after="0" w:line="240" w:lineRule="auto"/>
              <w:rPr>
                <w:rFonts w:ascii="Times New Roman" w:eastAsia="Times New Roman" w:hAnsi="Times New Roman"/>
                <w:lang w:eastAsia="ru-RU"/>
              </w:rPr>
            </w:pPr>
            <w:r w:rsidRPr="009B02DC">
              <w:rPr>
                <w:rFonts w:ascii="Times New Roman" w:eastAsia="Times New Roman" w:hAnsi="Times New Roman"/>
                <w:lang w:eastAsia="ru-RU"/>
              </w:rPr>
              <w:t xml:space="preserve">Общегосударственные вопросы </w:t>
            </w:r>
          </w:p>
        </w:tc>
        <w:tc>
          <w:tcPr>
            <w:tcW w:w="1106" w:type="dxa"/>
            <w:tcBorders>
              <w:top w:val="nil"/>
              <w:left w:val="nil"/>
              <w:bottom w:val="single" w:sz="4" w:space="0" w:color="auto"/>
              <w:right w:val="single" w:sz="4" w:space="0" w:color="auto"/>
            </w:tcBorders>
            <w:shd w:val="clear" w:color="auto" w:fill="auto"/>
            <w:vAlign w:val="center"/>
            <w:hideMark/>
          </w:tcPr>
          <w:p w14:paraId="5314065B"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9,9</w:t>
            </w:r>
          </w:p>
        </w:tc>
        <w:tc>
          <w:tcPr>
            <w:tcW w:w="1540" w:type="dxa"/>
            <w:tcBorders>
              <w:top w:val="nil"/>
              <w:left w:val="nil"/>
              <w:bottom w:val="single" w:sz="4" w:space="0" w:color="auto"/>
              <w:right w:val="single" w:sz="4" w:space="0" w:color="auto"/>
            </w:tcBorders>
            <w:shd w:val="clear" w:color="auto" w:fill="auto"/>
            <w:vAlign w:val="center"/>
            <w:hideMark/>
          </w:tcPr>
          <w:p w14:paraId="4244A654"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100,0</w:t>
            </w:r>
          </w:p>
        </w:tc>
        <w:tc>
          <w:tcPr>
            <w:tcW w:w="1640" w:type="dxa"/>
            <w:tcBorders>
              <w:top w:val="nil"/>
              <w:left w:val="nil"/>
              <w:bottom w:val="single" w:sz="4" w:space="0" w:color="auto"/>
              <w:right w:val="single" w:sz="4" w:space="0" w:color="auto"/>
            </w:tcBorders>
            <w:shd w:val="clear" w:color="auto" w:fill="auto"/>
            <w:vAlign w:val="center"/>
            <w:hideMark/>
          </w:tcPr>
          <w:p w14:paraId="5EADB31D"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9,9</w:t>
            </w:r>
          </w:p>
        </w:tc>
        <w:tc>
          <w:tcPr>
            <w:tcW w:w="1220" w:type="dxa"/>
            <w:tcBorders>
              <w:top w:val="nil"/>
              <w:left w:val="nil"/>
              <w:bottom w:val="single" w:sz="4" w:space="0" w:color="auto"/>
              <w:right w:val="single" w:sz="4" w:space="0" w:color="auto"/>
            </w:tcBorders>
            <w:shd w:val="clear" w:color="auto" w:fill="auto"/>
            <w:vAlign w:val="center"/>
            <w:hideMark/>
          </w:tcPr>
          <w:p w14:paraId="48BD4E21"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9,8</w:t>
            </w:r>
          </w:p>
        </w:tc>
        <w:tc>
          <w:tcPr>
            <w:tcW w:w="1298" w:type="dxa"/>
            <w:tcBorders>
              <w:top w:val="nil"/>
              <w:left w:val="nil"/>
              <w:bottom w:val="single" w:sz="4" w:space="0" w:color="auto"/>
              <w:right w:val="double" w:sz="6" w:space="0" w:color="auto"/>
            </w:tcBorders>
            <w:shd w:val="clear" w:color="auto" w:fill="auto"/>
            <w:vAlign w:val="center"/>
            <w:hideMark/>
          </w:tcPr>
          <w:p w14:paraId="216B25BA"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99,0</w:t>
            </w:r>
          </w:p>
        </w:tc>
      </w:tr>
      <w:tr w:rsidR="00D92785" w:rsidRPr="009B02DC" w14:paraId="3888A3C7" w14:textId="77777777" w:rsidTr="00D92785">
        <w:trPr>
          <w:trHeight w:val="255"/>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726522A4" w14:textId="77777777" w:rsidR="00D92785" w:rsidRPr="009B02DC" w:rsidRDefault="00D92785" w:rsidP="00D92785">
            <w:pPr>
              <w:spacing w:after="0" w:line="240" w:lineRule="auto"/>
              <w:jc w:val="both"/>
              <w:rPr>
                <w:rFonts w:ascii="Times New Roman" w:eastAsia="Times New Roman" w:hAnsi="Times New Roman"/>
                <w:lang w:eastAsia="ru-RU"/>
              </w:rPr>
            </w:pPr>
            <w:r w:rsidRPr="009B02DC">
              <w:rPr>
                <w:rFonts w:ascii="Times New Roman" w:eastAsia="Times New Roman" w:hAnsi="Times New Roman"/>
                <w:lang w:eastAsia="ru-RU"/>
              </w:rPr>
              <w:t xml:space="preserve">Национальная экономика </w:t>
            </w:r>
          </w:p>
        </w:tc>
        <w:tc>
          <w:tcPr>
            <w:tcW w:w="1106" w:type="dxa"/>
            <w:tcBorders>
              <w:top w:val="nil"/>
              <w:left w:val="nil"/>
              <w:bottom w:val="single" w:sz="4" w:space="0" w:color="auto"/>
              <w:right w:val="single" w:sz="4" w:space="0" w:color="auto"/>
            </w:tcBorders>
            <w:shd w:val="clear" w:color="auto" w:fill="auto"/>
            <w:vAlign w:val="center"/>
            <w:hideMark/>
          </w:tcPr>
          <w:p w14:paraId="2CEECF49"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440,4</w:t>
            </w:r>
          </w:p>
        </w:tc>
        <w:tc>
          <w:tcPr>
            <w:tcW w:w="1540" w:type="dxa"/>
            <w:tcBorders>
              <w:top w:val="nil"/>
              <w:left w:val="nil"/>
              <w:bottom w:val="single" w:sz="4" w:space="0" w:color="auto"/>
              <w:right w:val="single" w:sz="4" w:space="0" w:color="auto"/>
            </w:tcBorders>
            <w:shd w:val="clear" w:color="auto" w:fill="auto"/>
            <w:vAlign w:val="center"/>
            <w:hideMark/>
          </w:tcPr>
          <w:p w14:paraId="6092F7F6"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95,8</w:t>
            </w:r>
          </w:p>
        </w:tc>
        <w:tc>
          <w:tcPr>
            <w:tcW w:w="1640" w:type="dxa"/>
            <w:tcBorders>
              <w:top w:val="nil"/>
              <w:left w:val="nil"/>
              <w:bottom w:val="single" w:sz="4" w:space="0" w:color="auto"/>
              <w:right w:val="single" w:sz="4" w:space="0" w:color="auto"/>
            </w:tcBorders>
            <w:shd w:val="clear" w:color="auto" w:fill="auto"/>
            <w:vAlign w:val="center"/>
            <w:hideMark/>
          </w:tcPr>
          <w:p w14:paraId="013F8D69"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417,7</w:t>
            </w:r>
          </w:p>
        </w:tc>
        <w:tc>
          <w:tcPr>
            <w:tcW w:w="1220" w:type="dxa"/>
            <w:tcBorders>
              <w:top w:val="nil"/>
              <w:left w:val="nil"/>
              <w:bottom w:val="single" w:sz="4" w:space="0" w:color="auto"/>
              <w:right w:val="single" w:sz="4" w:space="0" w:color="auto"/>
            </w:tcBorders>
            <w:shd w:val="clear" w:color="auto" w:fill="auto"/>
            <w:vAlign w:val="center"/>
            <w:hideMark/>
          </w:tcPr>
          <w:p w14:paraId="7E209DFA"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394,1</w:t>
            </w:r>
          </w:p>
        </w:tc>
        <w:tc>
          <w:tcPr>
            <w:tcW w:w="1298" w:type="dxa"/>
            <w:tcBorders>
              <w:top w:val="nil"/>
              <w:left w:val="nil"/>
              <w:bottom w:val="single" w:sz="4" w:space="0" w:color="auto"/>
              <w:right w:val="double" w:sz="6" w:space="0" w:color="auto"/>
            </w:tcBorders>
            <w:shd w:val="clear" w:color="auto" w:fill="auto"/>
            <w:vAlign w:val="center"/>
            <w:hideMark/>
          </w:tcPr>
          <w:p w14:paraId="44597FCD"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94,4</w:t>
            </w:r>
          </w:p>
        </w:tc>
      </w:tr>
      <w:tr w:rsidR="00D92785" w:rsidRPr="009B02DC" w14:paraId="6BF4581C" w14:textId="77777777" w:rsidTr="00D92785">
        <w:trPr>
          <w:trHeight w:val="255"/>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6CFFEDFF" w14:textId="77777777" w:rsidR="00D92785" w:rsidRPr="009B02DC" w:rsidRDefault="00D92785" w:rsidP="00D92785">
            <w:pPr>
              <w:spacing w:after="0" w:line="240" w:lineRule="auto"/>
              <w:rPr>
                <w:rFonts w:ascii="Times New Roman" w:eastAsia="Times New Roman" w:hAnsi="Times New Roman"/>
                <w:lang w:eastAsia="ru-RU"/>
              </w:rPr>
            </w:pPr>
            <w:r w:rsidRPr="009B02DC">
              <w:rPr>
                <w:rFonts w:ascii="Times New Roman" w:eastAsia="Times New Roman" w:hAnsi="Times New Roman"/>
                <w:lang w:eastAsia="ru-RU"/>
              </w:rPr>
              <w:t xml:space="preserve">Образование </w:t>
            </w:r>
          </w:p>
        </w:tc>
        <w:tc>
          <w:tcPr>
            <w:tcW w:w="1106" w:type="dxa"/>
            <w:tcBorders>
              <w:top w:val="nil"/>
              <w:left w:val="nil"/>
              <w:bottom w:val="single" w:sz="4" w:space="0" w:color="auto"/>
              <w:right w:val="single" w:sz="4" w:space="0" w:color="auto"/>
            </w:tcBorders>
            <w:shd w:val="clear" w:color="auto" w:fill="auto"/>
            <w:vAlign w:val="center"/>
            <w:hideMark/>
          </w:tcPr>
          <w:p w14:paraId="315A2E46"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357,7</w:t>
            </w:r>
          </w:p>
        </w:tc>
        <w:tc>
          <w:tcPr>
            <w:tcW w:w="1540" w:type="dxa"/>
            <w:tcBorders>
              <w:top w:val="nil"/>
              <w:left w:val="nil"/>
              <w:bottom w:val="single" w:sz="4" w:space="0" w:color="auto"/>
              <w:right w:val="single" w:sz="4" w:space="0" w:color="auto"/>
            </w:tcBorders>
            <w:shd w:val="clear" w:color="auto" w:fill="auto"/>
            <w:vAlign w:val="center"/>
            <w:hideMark/>
          </w:tcPr>
          <w:p w14:paraId="6BADF6CA"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99,7</w:t>
            </w:r>
          </w:p>
        </w:tc>
        <w:tc>
          <w:tcPr>
            <w:tcW w:w="1640" w:type="dxa"/>
            <w:tcBorders>
              <w:top w:val="nil"/>
              <w:left w:val="nil"/>
              <w:bottom w:val="single" w:sz="4" w:space="0" w:color="auto"/>
              <w:right w:val="single" w:sz="4" w:space="0" w:color="auto"/>
            </w:tcBorders>
            <w:shd w:val="clear" w:color="auto" w:fill="auto"/>
            <w:vAlign w:val="center"/>
            <w:hideMark/>
          </w:tcPr>
          <w:p w14:paraId="0BE1888A"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317,6</w:t>
            </w:r>
          </w:p>
        </w:tc>
        <w:tc>
          <w:tcPr>
            <w:tcW w:w="1220" w:type="dxa"/>
            <w:tcBorders>
              <w:top w:val="nil"/>
              <w:left w:val="nil"/>
              <w:bottom w:val="single" w:sz="4" w:space="0" w:color="auto"/>
              <w:right w:val="single" w:sz="4" w:space="0" w:color="auto"/>
            </w:tcBorders>
            <w:shd w:val="clear" w:color="auto" w:fill="auto"/>
            <w:vAlign w:val="center"/>
            <w:hideMark/>
          </w:tcPr>
          <w:p w14:paraId="663FD200"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316,2</w:t>
            </w:r>
          </w:p>
        </w:tc>
        <w:tc>
          <w:tcPr>
            <w:tcW w:w="1298" w:type="dxa"/>
            <w:tcBorders>
              <w:top w:val="nil"/>
              <w:left w:val="nil"/>
              <w:bottom w:val="single" w:sz="4" w:space="0" w:color="auto"/>
              <w:right w:val="double" w:sz="6" w:space="0" w:color="auto"/>
            </w:tcBorders>
            <w:shd w:val="clear" w:color="auto" w:fill="auto"/>
            <w:vAlign w:val="center"/>
            <w:hideMark/>
          </w:tcPr>
          <w:p w14:paraId="396828DC"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99,6</w:t>
            </w:r>
          </w:p>
        </w:tc>
      </w:tr>
      <w:tr w:rsidR="00D92785" w:rsidRPr="009B02DC" w14:paraId="45D5DB18" w14:textId="77777777" w:rsidTr="00D92785">
        <w:trPr>
          <w:trHeight w:val="255"/>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17E5225C" w14:textId="77777777" w:rsidR="00D92785" w:rsidRPr="009B02DC" w:rsidRDefault="00D92785" w:rsidP="00D92785">
            <w:pPr>
              <w:spacing w:after="0" w:line="240" w:lineRule="auto"/>
              <w:rPr>
                <w:rFonts w:ascii="Times New Roman" w:eastAsia="Times New Roman" w:hAnsi="Times New Roman"/>
                <w:lang w:eastAsia="ru-RU"/>
              </w:rPr>
            </w:pPr>
            <w:r w:rsidRPr="009B02DC">
              <w:rPr>
                <w:rFonts w:ascii="Times New Roman" w:eastAsia="Times New Roman" w:hAnsi="Times New Roman"/>
                <w:lang w:eastAsia="ru-RU"/>
              </w:rPr>
              <w:t>Здравоохранение</w:t>
            </w:r>
          </w:p>
        </w:tc>
        <w:tc>
          <w:tcPr>
            <w:tcW w:w="1106" w:type="dxa"/>
            <w:tcBorders>
              <w:top w:val="nil"/>
              <w:left w:val="nil"/>
              <w:bottom w:val="single" w:sz="4" w:space="0" w:color="auto"/>
              <w:right w:val="single" w:sz="4" w:space="0" w:color="auto"/>
            </w:tcBorders>
            <w:shd w:val="clear" w:color="auto" w:fill="auto"/>
            <w:vAlign w:val="center"/>
            <w:hideMark/>
          </w:tcPr>
          <w:p w14:paraId="4C63E462"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 </w:t>
            </w:r>
          </w:p>
        </w:tc>
        <w:tc>
          <w:tcPr>
            <w:tcW w:w="1540" w:type="dxa"/>
            <w:tcBorders>
              <w:top w:val="nil"/>
              <w:left w:val="nil"/>
              <w:bottom w:val="single" w:sz="4" w:space="0" w:color="auto"/>
              <w:right w:val="single" w:sz="4" w:space="0" w:color="auto"/>
            </w:tcBorders>
            <w:shd w:val="clear" w:color="auto" w:fill="auto"/>
            <w:vAlign w:val="center"/>
            <w:hideMark/>
          </w:tcPr>
          <w:p w14:paraId="2F3D6FF3"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 </w:t>
            </w:r>
          </w:p>
        </w:tc>
        <w:tc>
          <w:tcPr>
            <w:tcW w:w="1640" w:type="dxa"/>
            <w:tcBorders>
              <w:top w:val="nil"/>
              <w:left w:val="nil"/>
              <w:bottom w:val="single" w:sz="4" w:space="0" w:color="auto"/>
              <w:right w:val="single" w:sz="4" w:space="0" w:color="auto"/>
            </w:tcBorders>
            <w:shd w:val="clear" w:color="auto" w:fill="auto"/>
            <w:vAlign w:val="center"/>
            <w:hideMark/>
          </w:tcPr>
          <w:p w14:paraId="62FC89C7"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34,4</w:t>
            </w:r>
          </w:p>
        </w:tc>
        <w:tc>
          <w:tcPr>
            <w:tcW w:w="1220" w:type="dxa"/>
            <w:tcBorders>
              <w:top w:val="nil"/>
              <w:left w:val="nil"/>
              <w:bottom w:val="single" w:sz="4" w:space="0" w:color="auto"/>
              <w:right w:val="single" w:sz="4" w:space="0" w:color="auto"/>
            </w:tcBorders>
            <w:shd w:val="clear" w:color="auto" w:fill="auto"/>
            <w:vAlign w:val="center"/>
            <w:hideMark/>
          </w:tcPr>
          <w:p w14:paraId="0D3E8298"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34,4</w:t>
            </w:r>
          </w:p>
        </w:tc>
        <w:tc>
          <w:tcPr>
            <w:tcW w:w="1298" w:type="dxa"/>
            <w:tcBorders>
              <w:top w:val="nil"/>
              <w:left w:val="nil"/>
              <w:bottom w:val="single" w:sz="4" w:space="0" w:color="auto"/>
              <w:right w:val="double" w:sz="6" w:space="0" w:color="auto"/>
            </w:tcBorders>
            <w:shd w:val="clear" w:color="auto" w:fill="auto"/>
            <w:vAlign w:val="center"/>
            <w:hideMark/>
          </w:tcPr>
          <w:p w14:paraId="3224B8E4"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100,0</w:t>
            </w:r>
          </w:p>
        </w:tc>
      </w:tr>
      <w:tr w:rsidR="00D92785" w:rsidRPr="009B02DC" w14:paraId="27172D41" w14:textId="77777777" w:rsidTr="00D92785">
        <w:trPr>
          <w:trHeight w:val="255"/>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38430082" w14:textId="77777777" w:rsidR="00D92785" w:rsidRPr="009B02DC" w:rsidRDefault="00D92785" w:rsidP="00D92785">
            <w:pPr>
              <w:spacing w:after="0" w:line="240" w:lineRule="auto"/>
              <w:rPr>
                <w:rFonts w:ascii="Times New Roman" w:eastAsia="Times New Roman" w:hAnsi="Times New Roman"/>
                <w:lang w:eastAsia="ru-RU"/>
              </w:rPr>
            </w:pPr>
            <w:r w:rsidRPr="009B02DC">
              <w:rPr>
                <w:rFonts w:ascii="Times New Roman" w:eastAsia="Times New Roman" w:hAnsi="Times New Roman"/>
                <w:lang w:eastAsia="ru-RU"/>
              </w:rPr>
              <w:t xml:space="preserve">Социальная политика </w:t>
            </w:r>
          </w:p>
        </w:tc>
        <w:tc>
          <w:tcPr>
            <w:tcW w:w="1106" w:type="dxa"/>
            <w:tcBorders>
              <w:top w:val="nil"/>
              <w:left w:val="nil"/>
              <w:bottom w:val="single" w:sz="4" w:space="0" w:color="auto"/>
              <w:right w:val="single" w:sz="4" w:space="0" w:color="auto"/>
            </w:tcBorders>
            <w:shd w:val="clear" w:color="auto" w:fill="auto"/>
            <w:vAlign w:val="center"/>
            <w:hideMark/>
          </w:tcPr>
          <w:p w14:paraId="7D775E6E"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11 039,60</w:t>
            </w:r>
          </w:p>
        </w:tc>
        <w:tc>
          <w:tcPr>
            <w:tcW w:w="1540" w:type="dxa"/>
            <w:tcBorders>
              <w:top w:val="nil"/>
              <w:left w:val="nil"/>
              <w:bottom w:val="single" w:sz="4" w:space="0" w:color="auto"/>
              <w:right w:val="single" w:sz="4" w:space="0" w:color="auto"/>
            </w:tcBorders>
            <w:shd w:val="clear" w:color="auto" w:fill="auto"/>
            <w:vAlign w:val="center"/>
            <w:hideMark/>
          </w:tcPr>
          <w:p w14:paraId="676E8EAE"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98,3</w:t>
            </w:r>
          </w:p>
        </w:tc>
        <w:tc>
          <w:tcPr>
            <w:tcW w:w="1640" w:type="dxa"/>
            <w:tcBorders>
              <w:top w:val="nil"/>
              <w:left w:val="nil"/>
              <w:bottom w:val="single" w:sz="4" w:space="0" w:color="auto"/>
              <w:right w:val="single" w:sz="4" w:space="0" w:color="auto"/>
            </w:tcBorders>
            <w:shd w:val="clear" w:color="auto" w:fill="auto"/>
            <w:vAlign w:val="center"/>
            <w:hideMark/>
          </w:tcPr>
          <w:p w14:paraId="176498A2"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11 187,1</w:t>
            </w:r>
          </w:p>
        </w:tc>
        <w:tc>
          <w:tcPr>
            <w:tcW w:w="1220" w:type="dxa"/>
            <w:tcBorders>
              <w:top w:val="nil"/>
              <w:left w:val="nil"/>
              <w:bottom w:val="single" w:sz="4" w:space="0" w:color="auto"/>
              <w:right w:val="single" w:sz="4" w:space="0" w:color="auto"/>
            </w:tcBorders>
            <w:shd w:val="clear" w:color="auto" w:fill="auto"/>
            <w:vAlign w:val="center"/>
            <w:hideMark/>
          </w:tcPr>
          <w:p w14:paraId="09403627"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11 041,8</w:t>
            </w:r>
          </w:p>
        </w:tc>
        <w:tc>
          <w:tcPr>
            <w:tcW w:w="1298" w:type="dxa"/>
            <w:tcBorders>
              <w:top w:val="nil"/>
              <w:left w:val="nil"/>
              <w:bottom w:val="single" w:sz="4" w:space="0" w:color="auto"/>
              <w:right w:val="double" w:sz="6" w:space="0" w:color="auto"/>
            </w:tcBorders>
            <w:shd w:val="clear" w:color="auto" w:fill="auto"/>
            <w:vAlign w:val="center"/>
            <w:hideMark/>
          </w:tcPr>
          <w:p w14:paraId="7F6A2B97"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98,7</w:t>
            </w:r>
          </w:p>
        </w:tc>
      </w:tr>
      <w:tr w:rsidR="00D92785" w:rsidRPr="009B02DC" w14:paraId="11BE8417" w14:textId="77777777" w:rsidTr="009B02DC">
        <w:trPr>
          <w:trHeight w:val="204"/>
        </w:trPr>
        <w:tc>
          <w:tcPr>
            <w:tcW w:w="2552" w:type="dxa"/>
            <w:tcBorders>
              <w:top w:val="nil"/>
              <w:left w:val="double" w:sz="6" w:space="0" w:color="auto"/>
              <w:bottom w:val="double" w:sz="6" w:space="0" w:color="auto"/>
              <w:right w:val="single" w:sz="4" w:space="0" w:color="auto"/>
            </w:tcBorders>
            <w:shd w:val="clear" w:color="auto" w:fill="auto"/>
            <w:vAlign w:val="center"/>
            <w:hideMark/>
          </w:tcPr>
          <w:p w14:paraId="3F2FD195" w14:textId="77777777" w:rsidR="00D92785" w:rsidRPr="009B02DC" w:rsidRDefault="00D92785" w:rsidP="00D92785">
            <w:pPr>
              <w:spacing w:after="0" w:line="240" w:lineRule="auto"/>
              <w:rPr>
                <w:rFonts w:ascii="Times New Roman" w:eastAsia="Times New Roman" w:hAnsi="Times New Roman"/>
                <w:lang w:eastAsia="ru-RU"/>
              </w:rPr>
            </w:pPr>
            <w:r w:rsidRPr="009B02DC">
              <w:rPr>
                <w:rFonts w:ascii="Times New Roman" w:eastAsia="Times New Roman" w:hAnsi="Times New Roman"/>
                <w:lang w:eastAsia="ru-RU"/>
              </w:rPr>
              <w:t xml:space="preserve">Всего </w:t>
            </w:r>
          </w:p>
        </w:tc>
        <w:tc>
          <w:tcPr>
            <w:tcW w:w="1106" w:type="dxa"/>
            <w:tcBorders>
              <w:top w:val="nil"/>
              <w:left w:val="nil"/>
              <w:bottom w:val="double" w:sz="6" w:space="0" w:color="auto"/>
              <w:right w:val="single" w:sz="4" w:space="0" w:color="auto"/>
            </w:tcBorders>
            <w:shd w:val="clear" w:color="auto" w:fill="auto"/>
            <w:vAlign w:val="center"/>
            <w:hideMark/>
          </w:tcPr>
          <w:p w14:paraId="28881919"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11 847,60</w:t>
            </w:r>
          </w:p>
        </w:tc>
        <w:tc>
          <w:tcPr>
            <w:tcW w:w="1540" w:type="dxa"/>
            <w:tcBorders>
              <w:top w:val="nil"/>
              <w:left w:val="nil"/>
              <w:bottom w:val="double" w:sz="6" w:space="0" w:color="auto"/>
              <w:right w:val="single" w:sz="4" w:space="0" w:color="auto"/>
            </w:tcBorders>
            <w:shd w:val="clear" w:color="auto" w:fill="auto"/>
            <w:vAlign w:val="center"/>
            <w:hideMark/>
          </w:tcPr>
          <w:p w14:paraId="08379101"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98,3</w:t>
            </w:r>
          </w:p>
        </w:tc>
        <w:tc>
          <w:tcPr>
            <w:tcW w:w="1640" w:type="dxa"/>
            <w:tcBorders>
              <w:top w:val="nil"/>
              <w:left w:val="nil"/>
              <w:bottom w:val="double" w:sz="6" w:space="0" w:color="auto"/>
              <w:right w:val="single" w:sz="4" w:space="0" w:color="auto"/>
            </w:tcBorders>
            <w:shd w:val="clear" w:color="auto" w:fill="auto"/>
            <w:vAlign w:val="center"/>
            <w:hideMark/>
          </w:tcPr>
          <w:p w14:paraId="56C27A53"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11 966,7</w:t>
            </w:r>
          </w:p>
        </w:tc>
        <w:tc>
          <w:tcPr>
            <w:tcW w:w="1220" w:type="dxa"/>
            <w:tcBorders>
              <w:top w:val="nil"/>
              <w:left w:val="nil"/>
              <w:bottom w:val="double" w:sz="6" w:space="0" w:color="auto"/>
              <w:right w:val="single" w:sz="4" w:space="0" w:color="auto"/>
            </w:tcBorders>
            <w:shd w:val="clear" w:color="auto" w:fill="auto"/>
            <w:vAlign w:val="center"/>
            <w:hideMark/>
          </w:tcPr>
          <w:p w14:paraId="7DDBAD5F"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11 796,3</w:t>
            </w:r>
          </w:p>
        </w:tc>
        <w:tc>
          <w:tcPr>
            <w:tcW w:w="1298" w:type="dxa"/>
            <w:tcBorders>
              <w:top w:val="nil"/>
              <w:left w:val="nil"/>
              <w:bottom w:val="double" w:sz="6" w:space="0" w:color="auto"/>
              <w:right w:val="double" w:sz="6" w:space="0" w:color="auto"/>
            </w:tcBorders>
            <w:shd w:val="clear" w:color="auto" w:fill="auto"/>
            <w:vAlign w:val="center"/>
            <w:hideMark/>
          </w:tcPr>
          <w:p w14:paraId="6F9712F0" w14:textId="77777777" w:rsidR="00D92785" w:rsidRPr="009B02DC" w:rsidRDefault="00D92785" w:rsidP="009B02DC">
            <w:pPr>
              <w:spacing w:after="0" w:line="240" w:lineRule="auto"/>
              <w:jc w:val="right"/>
              <w:rPr>
                <w:rFonts w:ascii="Times New Roman" w:eastAsia="Times New Roman" w:hAnsi="Times New Roman"/>
                <w:lang w:eastAsia="ru-RU"/>
              </w:rPr>
            </w:pPr>
            <w:r w:rsidRPr="009B02DC">
              <w:rPr>
                <w:rFonts w:ascii="Times New Roman" w:eastAsia="Times New Roman" w:hAnsi="Times New Roman"/>
                <w:lang w:eastAsia="ru-RU"/>
              </w:rPr>
              <w:t>98,6</w:t>
            </w:r>
          </w:p>
        </w:tc>
      </w:tr>
    </w:tbl>
    <w:p w14:paraId="54DE266B" w14:textId="77777777" w:rsidR="009B02DC" w:rsidRDefault="009B02DC" w:rsidP="009B02DC">
      <w:pPr>
        <w:spacing w:after="0" w:line="240" w:lineRule="auto"/>
        <w:ind w:firstLine="851"/>
        <w:jc w:val="both"/>
        <w:rPr>
          <w:rFonts w:ascii="Times New Roman" w:hAnsi="Times New Roman"/>
          <w:sz w:val="28"/>
          <w:szCs w:val="28"/>
        </w:rPr>
      </w:pPr>
    </w:p>
    <w:p w14:paraId="6974BC52" w14:textId="77777777" w:rsidR="00D92785" w:rsidRPr="009B02DC" w:rsidRDefault="00D92785" w:rsidP="009B02DC">
      <w:pPr>
        <w:spacing w:after="0" w:line="240" w:lineRule="auto"/>
        <w:ind w:firstLine="851"/>
        <w:jc w:val="both"/>
        <w:rPr>
          <w:rFonts w:ascii="Times New Roman" w:hAnsi="Times New Roman"/>
          <w:sz w:val="28"/>
          <w:szCs w:val="28"/>
        </w:rPr>
      </w:pPr>
      <w:r w:rsidRPr="009B02DC">
        <w:rPr>
          <w:rFonts w:ascii="Times New Roman" w:hAnsi="Times New Roman"/>
          <w:sz w:val="28"/>
          <w:szCs w:val="28"/>
        </w:rPr>
        <w:t>В течение финансового года бюджетные ассигнования министерству увеличились на 211,5 млн.руб. в основном за счет средств федерального бюджета, предоставленных на оплату жилищно-коммунальных услуг отдельным категориям граждан.</w:t>
      </w:r>
    </w:p>
    <w:p w14:paraId="3E6993BE" w14:textId="05E35D6C" w:rsidR="00D92785" w:rsidRDefault="00D92785" w:rsidP="00E6509B">
      <w:pPr>
        <w:spacing w:after="0" w:line="240" w:lineRule="auto"/>
        <w:ind w:firstLine="851"/>
        <w:jc w:val="both"/>
        <w:rPr>
          <w:rFonts w:ascii="Times New Roman" w:hAnsi="Times New Roman"/>
          <w:sz w:val="28"/>
          <w:szCs w:val="28"/>
        </w:rPr>
      </w:pPr>
      <w:r w:rsidRPr="00E6509B">
        <w:rPr>
          <w:rFonts w:ascii="Times New Roman" w:hAnsi="Times New Roman"/>
          <w:sz w:val="28"/>
          <w:szCs w:val="28"/>
        </w:rPr>
        <w:t xml:space="preserve">Исполнение областного бюджета министерством труда, занятости и социального развития Архангельской области за 2016 − 2017 год по группам видов расходов бюджетной классификации расходов представлено в таблице </w:t>
      </w:r>
      <w:r w:rsidR="00B7268A">
        <w:rPr>
          <w:rFonts w:ascii="Times New Roman" w:hAnsi="Times New Roman"/>
          <w:sz w:val="28"/>
          <w:szCs w:val="28"/>
        </w:rPr>
        <w:t>30</w:t>
      </w:r>
      <w:r w:rsidRPr="00E6509B">
        <w:rPr>
          <w:rFonts w:ascii="Times New Roman" w:hAnsi="Times New Roman"/>
          <w:sz w:val="28"/>
          <w:szCs w:val="28"/>
        </w:rPr>
        <w:t>.</w:t>
      </w:r>
    </w:p>
    <w:p w14:paraId="6AB5E90B" w14:textId="77777777" w:rsidR="00B7268A" w:rsidRPr="000507B8" w:rsidRDefault="00B7268A" w:rsidP="00B7268A">
      <w:pPr>
        <w:spacing w:after="0" w:line="240" w:lineRule="auto"/>
        <w:ind w:firstLine="851"/>
        <w:jc w:val="both"/>
        <w:rPr>
          <w:rFonts w:ascii="Times New Roman" w:hAnsi="Times New Roman"/>
          <w:sz w:val="28"/>
          <w:szCs w:val="28"/>
        </w:rPr>
      </w:pPr>
      <w:r w:rsidRPr="000507B8">
        <w:rPr>
          <w:rFonts w:ascii="Times New Roman" w:hAnsi="Times New Roman"/>
          <w:sz w:val="28"/>
          <w:szCs w:val="28"/>
        </w:rPr>
        <w:t xml:space="preserve">В общем объеме исполненных расходов наибольший удельный вес в 2017 году приходится на группу видов расходов «Социальное обеспечение и иные выплаты населению» (72,1%) и «Предоставление субсидий бюджетным, автономным учреждениям и иным некоммерческим организациям» (17,2 %). В совокупности объемы бюджетных ассигнований по указанным видам </w:t>
      </w:r>
      <w:r w:rsidRPr="000507B8">
        <w:rPr>
          <w:rFonts w:ascii="Times New Roman" w:hAnsi="Times New Roman"/>
          <w:sz w:val="28"/>
          <w:szCs w:val="28"/>
        </w:rPr>
        <w:lastRenderedPageBreak/>
        <w:t>расходов составили 89,2 %. Исполнение по указанным группам видов расходов составило 98,6% и 99,9%.</w:t>
      </w:r>
    </w:p>
    <w:p w14:paraId="7355C6D2" w14:textId="77777777" w:rsidR="00D92785" w:rsidRPr="000D5ED5" w:rsidRDefault="00D92785" w:rsidP="00D92785">
      <w:pPr>
        <w:spacing w:after="0" w:line="240" w:lineRule="auto"/>
        <w:ind w:firstLine="709"/>
        <w:jc w:val="both"/>
        <w:rPr>
          <w:rFonts w:ascii="Times New Roman" w:hAnsi="Times New Roman"/>
          <w:color w:val="00B0F0"/>
          <w:sz w:val="28"/>
          <w:szCs w:val="28"/>
          <w:highlight w:val="cyan"/>
        </w:rPr>
      </w:pPr>
    </w:p>
    <w:p w14:paraId="3CB96E96" w14:textId="77777777" w:rsidR="00D92785" w:rsidRPr="00E6509B" w:rsidRDefault="00D92785" w:rsidP="00E6509B">
      <w:pPr>
        <w:spacing w:after="0" w:line="240" w:lineRule="auto"/>
        <w:rPr>
          <w:rFonts w:ascii="Times New Roman" w:hAnsi="Times New Roman"/>
          <w:sz w:val="24"/>
          <w:szCs w:val="24"/>
        </w:rPr>
      </w:pPr>
      <w:r w:rsidRPr="00E6509B">
        <w:rPr>
          <w:rFonts w:ascii="Times New Roman" w:hAnsi="Times New Roman"/>
          <w:sz w:val="24"/>
          <w:szCs w:val="24"/>
        </w:rPr>
        <w:t xml:space="preserve">Таблица </w:t>
      </w:r>
      <w:r w:rsidRPr="00E6509B">
        <w:rPr>
          <w:rFonts w:ascii="Times New Roman" w:hAnsi="Times New Roman"/>
          <w:sz w:val="24"/>
          <w:szCs w:val="24"/>
        </w:rPr>
        <w:fldChar w:fldCharType="begin"/>
      </w:r>
      <w:r w:rsidRPr="00E6509B">
        <w:rPr>
          <w:rFonts w:ascii="Times New Roman" w:hAnsi="Times New Roman"/>
          <w:sz w:val="24"/>
          <w:szCs w:val="24"/>
        </w:rPr>
        <w:instrText xml:space="preserve"> SEQ Таблица \* ARABIC </w:instrText>
      </w:r>
      <w:r w:rsidRPr="00E6509B">
        <w:rPr>
          <w:rFonts w:ascii="Times New Roman" w:hAnsi="Times New Roman"/>
          <w:sz w:val="24"/>
          <w:szCs w:val="24"/>
        </w:rPr>
        <w:fldChar w:fldCharType="separate"/>
      </w:r>
      <w:r w:rsidR="00CF1730">
        <w:rPr>
          <w:rFonts w:ascii="Times New Roman" w:hAnsi="Times New Roman"/>
          <w:noProof/>
          <w:sz w:val="24"/>
          <w:szCs w:val="24"/>
        </w:rPr>
        <w:t>30</w:t>
      </w:r>
      <w:r w:rsidRPr="00E6509B">
        <w:rPr>
          <w:rFonts w:ascii="Times New Roman" w:hAnsi="Times New Roman"/>
          <w:sz w:val="24"/>
          <w:szCs w:val="24"/>
        </w:rPr>
        <w:fldChar w:fldCharType="end"/>
      </w:r>
      <w:r w:rsidRPr="00E6509B">
        <w:rPr>
          <w:rFonts w:ascii="Times New Roman" w:hAnsi="Times New Roman"/>
          <w:sz w:val="24"/>
          <w:szCs w:val="24"/>
        </w:rPr>
        <w:t>. Расходы министерства труда, занятости и социального развития Архангельской области в разрезе видов расходов классификации расходов бюджетов, млн.руб.</w:t>
      </w:r>
    </w:p>
    <w:tbl>
      <w:tblPr>
        <w:tblW w:w="9357" w:type="dxa"/>
        <w:tblInd w:w="-23" w:type="dxa"/>
        <w:tblLayout w:type="fixed"/>
        <w:tblLook w:val="04A0" w:firstRow="1" w:lastRow="0" w:firstColumn="1" w:lastColumn="0" w:noHBand="0" w:noVBand="1"/>
      </w:tblPr>
      <w:tblGrid>
        <w:gridCol w:w="3828"/>
        <w:gridCol w:w="1134"/>
        <w:gridCol w:w="1418"/>
        <w:gridCol w:w="992"/>
        <w:gridCol w:w="1020"/>
        <w:gridCol w:w="965"/>
      </w:tblGrid>
      <w:tr w:rsidR="00D92785" w:rsidRPr="000507B8" w14:paraId="79D4D99E" w14:textId="77777777" w:rsidTr="00B7268A">
        <w:trPr>
          <w:trHeight w:val="270"/>
        </w:trPr>
        <w:tc>
          <w:tcPr>
            <w:tcW w:w="382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0D4338E"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Наименование</w:t>
            </w:r>
          </w:p>
        </w:tc>
        <w:tc>
          <w:tcPr>
            <w:tcW w:w="4564" w:type="dxa"/>
            <w:gridSpan w:val="4"/>
            <w:tcBorders>
              <w:top w:val="double" w:sz="6" w:space="0" w:color="auto"/>
              <w:left w:val="nil"/>
              <w:bottom w:val="single" w:sz="4" w:space="0" w:color="auto"/>
              <w:right w:val="single" w:sz="4" w:space="0" w:color="auto"/>
            </w:tcBorders>
            <w:shd w:val="clear" w:color="auto" w:fill="auto"/>
            <w:vAlign w:val="center"/>
            <w:hideMark/>
          </w:tcPr>
          <w:p w14:paraId="57CA97DD"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 xml:space="preserve"> Исполнено </w:t>
            </w:r>
          </w:p>
        </w:tc>
        <w:tc>
          <w:tcPr>
            <w:tcW w:w="965"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1230EBDB"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к 2016 году, %</w:t>
            </w:r>
          </w:p>
        </w:tc>
      </w:tr>
      <w:tr w:rsidR="00D92785" w:rsidRPr="000507B8" w14:paraId="6814136F" w14:textId="77777777" w:rsidTr="00B7268A">
        <w:trPr>
          <w:trHeight w:val="255"/>
        </w:trPr>
        <w:tc>
          <w:tcPr>
            <w:tcW w:w="3828" w:type="dxa"/>
            <w:vMerge/>
            <w:tcBorders>
              <w:top w:val="double" w:sz="6" w:space="0" w:color="auto"/>
              <w:left w:val="double" w:sz="6" w:space="0" w:color="auto"/>
              <w:bottom w:val="single" w:sz="4" w:space="0" w:color="auto"/>
              <w:right w:val="single" w:sz="4" w:space="0" w:color="auto"/>
            </w:tcBorders>
            <w:vAlign w:val="center"/>
            <w:hideMark/>
          </w:tcPr>
          <w:p w14:paraId="75AD70EA" w14:textId="77777777" w:rsidR="00D92785" w:rsidRPr="000507B8" w:rsidRDefault="00D92785" w:rsidP="00D92785">
            <w:pPr>
              <w:spacing w:after="0" w:line="240" w:lineRule="auto"/>
              <w:rPr>
                <w:rFonts w:ascii="Times New Roman" w:eastAsia="Times New Roman" w:hAnsi="Times New Roman"/>
                <w:lang w:eastAsia="ru-RU"/>
              </w:rPr>
            </w:pP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14:paraId="19D1BE37"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2016 год</w:t>
            </w:r>
          </w:p>
        </w:tc>
        <w:tc>
          <w:tcPr>
            <w:tcW w:w="2012" w:type="dxa"/>
            <w:gridSpan w:val="2"/>
            <w:tcBorders>
              <w:top w:val="single" w:sz="4" w:space="0" w:color="auto"/>
              <w:left w:val="nil"/>
              <w:bottom w:val="single" w:sz="4" w:space="0" w:color="auto"/>
              <w:right w:val="single" w:sz="4" w:space="0" w:color="auto"/>
            </w:tcBorders>
            <w:shd w:val="clear" w:color="auto" w:fill="auto"/>
            <w:vAlign w:val="center"/>
            <w:hideMark/>
          </w:tcPr>
          <w:p w14:paraId="1E7B0B8A"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2017 год</w:t>
            </w:r>
          </w:p>
        </w:tc>
        <w:tc>
          <w:tcPr>
            <w:tcW w:w="965" w:type="dxa"/>
            <w:vMerge/>
            <w:tcBorders>
              <w:top w:val="double" w:sz="6" w:space="0" w:color="auto"/>
              <w:left w:val="single" w:sz="4" w:space="0" w:color="auto"/>
              <w:bottom w:val="single" w:sz="4" w:space="0" w:color="auto"/>
              <w:right w:val="double" w:sz="6" w:space="0" w:color="auto"/>
            </w:tcBorders>
            <w:vAlign w:val="center"/>
            <w:hideMark/>
          </w:tcPr>
          <w:p w14:paraId="71767284" w14:textId="77777777" w:rsidR="00D92785" w:rsidRPr="000507B8" w:rsidRDefault="00D92785" w:rsidP="00D92785">
            <w:pPr>
              <w:spacing w:after="0" w:line="240" w:lineRule="auto"/>
              <w:rPr>
                <w:rFonts w:ascii="Times New Roman" w:eastAsia="Times New Roman" w:hAnsi="Times New Roman"/>
                <w:lang w:eastAsia="ru-RU"/>
              </w:rPr>
            </w:pPr>
          </w:p>
        </w:tc>
      </w:tr>
      <w:tr w:rsidR="00D92785" w:rsidRPr="000507B8" w14:paraId="627EE8AA" w14:textId="77777777" w:rsidTr="00B7268A">
        <w:trPr>
          <w:trHeight w:val="520"/>
        </w:trPr>
        <w:tc>
          <w:tcPr>
            <w:tcW w:w="3828" w:type="dxa"/>
            <w:vMerge/>
            <w:tcBorders>
              <w:top w:val="double" w:sz="6" w:space="0" w:color="auto"/>
              <w:left w:val="double" w:sz="6" w:space="0" w:color="auto"/>
              <w:bottom w:val="single" w:sz="4" w:space="0" w:color="auto"/>
              <w:right w:val="single" w:sz="4" w:space="0" w:color="auto"/>
            </w:tcBorders>
            <w:vAlign w:val="center"/>
            <w:hideMark/>
          </w:tcPr>
          <w:p w14:paraId="653A6F4D" w14:textId="77777777" w:rsidR="00D92785" w:rsidRPr="000507B8" w:rsidRDefault="00D92785" w:rsidP="00D92785">
            <w:pPr>
              <w:spacing w:after="0" w:line="240" w:lineRule="auto"/>
              <w:rPr>
                <w:rFonts w:ascii="Times New Roman" w:eastAsia="Times New Roman" w:hAnsi="Times New Roman"/>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0DCCBEFB"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сумма</w:t>
            </w:r>
          </w:p>
        </w:tc>
        <w:tc>
          <w:tcPr>
            <w:tcW w:w="1418" w:type="dxa"/>
            <w:tcBorders>
              <w:top w:val="nil"/>
              <w:left w:val="nil"/>
              <w:bottom w:val="single" w:sz="4" w:space="0" w:color="auto"/>
              <w:right w:val="single" w:sz="4" w:space="0" w:color="auto"/>
            </w:tcBorders>
            <w:shd w:val="clear" w:color="000000" w:fill="FFFFFF"/>
            <w:vAlign w:val="center"/>
            <w:hideMark/>
          </w:tcPr>
          <w:p w14:paraId="02C76D24"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 xml:space="preserve">% исполнения </w:t>
            </w:r>
          </w:p>
        </w:tc>
        <w:tc>
          <w:tcPr>
            <w:tcW w:w="992" w:type="dxa"/>
            <w:tcBorders>
              <w:top w:val="nil"/>
              <w:left w:val="nil"/>
              <w:bottom w:val="single" w:sz="4" w:space="0" w:color="auto"/>
              <w:right w:val="single" w:sz="4" w:space="0" w:color="auto"/>
            </w:tcBorders>
            <w:shd w:val="clear" w:color="000000" w:fill="FFFFFF"/>
            <w:vAlign w:val="center"/>
            <w:hideMark/>
          </w:tcPr>
          <w:p w14:paraId="37B2BC45"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сумма</w:t>
            </w:r>
          </w:p>
        </w:tc>
        <w:tc>
          <w:tcPr>
            <w:tcW w:w="1020" w:type="dxa"/>
            <w:tcBorders>
              <w:top w:val="nil"/>
              <w:left w:val="nil"/>
              <w:bottom w:val="single" w:sz="4" w:space="0" w:color="auto"/>
              <w:right w:val="single" w:sz="4" w:space="0" w:color="auto"/>
            </w:tcBorders>
            <w:shd w:val="clear" w:color="000000" w:fill="FFFFFF"/>
            <w:vAlign w:val="center"/>
            <w:hideMark/>
          </w:tcPr>
          <w:p w14:paraId="5EED73C4" w14:textId="77777777" w:rsidR="00D92785" w:rsidRPr="000507B8" w:rsidRDefault="00D92785" w:rsidP="00D92785">
            <w:pPr>
              <w:spacing w:after="0" w:line="240" w:lineRule="auto"/>
              <w:jc w:val="center"/>
              <w:rPr>
                <w:rFonts w:ascii="Times New Roman" w:eastAsia="Times New Roman" w:hAnsi="Times New Roman"/>
                <w:lang w:eastAsia="ru-RU"/>
              </w:rPr>
            </w:pPr>
            <w:r w:rsidRPr="000507B8">
              <w:rPr>
                <w:rFonts w:ascii="Times New Roman" w:eastAsia="Times New Roman" w:hAnsi="Times New Roman"/>
                <w:lang w:eastAsia="ru-RU"/>
              </w:rPr>
              <w:t xml:space="preserve">% исполнения </w:t>
            </w:r>
          </w:p>
        </w:tc>
        <w:tc>
          <w:tcPr>
            <w:tcW w:w="965" w:type="dxa"/>
            <w:vMerge/>
            <w:tcBorders>
              <w:top w:val="double" w:sz="6" w:space="0" w:color="auto"/>
              <w:left w:val="single" w:sz="4" w:space="0" w:color="auto"/>
              <w:bottom w:val="single" w:sz="4" w:space="0" w:color="auto"/>
              <w:right w:val="double" w:sz="6" w:space="0" w:color="auto"/>
            </w:tcBorders>
            <w:vAlign w:val="center"/>
            <w:hideMark/>
          </w:tcPr>
          <w:p w14:paraId="567F08BC" w14:textId="77777777" w:rsidR="00D92785" w:rsidRPr="000507B8" w:rsidRDefault="00D92785" w:rsidP="00D92785">
            <w:pPr>
              <w:spacing w:after="0" w:line="240" w:lineRule="auto"/>
              <w:rPr>
                <w:rFonts w:ascii="Times New Roman" w:eastAsia="Times New Roman" w:hAnsi="Times New Roman"/>
                <w:lang w:eastAsia="ru-RU"/>
              </w:rPr>
            </w:pPr>
          </w:p>
        </w:tc>
      </w:tr>
      <w:tr w:rsidR="00D92785" w:rsidRPr="000507B8" w14:paraId="5EDE33E4" w14:textId="77777777" w:rsidTr="00B7268A">
        <w:trPr>
          <w:trHeight w:val="255"/>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39B0AFD4" w14:textId="77777777" w:rsidR="00D92785" w:rsidRPr="000507B8" w:rsidRDefault="00D92785" w:rsidP="00D92785">
            <w:pPr>
              <w:spacing w:after="0" w:line="240" w:lineRule="auto"/>
              <w:rPr>
                <w:rFonts w:ascii="Times New Roman" w:eastAsia="Times New Roman" w:hAnsi="Times New Roman"/>
                <w:lang w:eastAsia="ru-RU"/>
              </w:rPr>
            </w:pPr>
            <w:r w:rsidRPr="000507B8">
              <w:rPr>
                <w:rFonts w:ascii="Times New Roman" w:eastAsia="Times New Roman" w:hAnsi="Times New Roman"/>
                <w:lang w:eastAsia="ru-RU"/>
              </w:rPr>
              <w:t>Всего</w:t>
            </w:r>
          </w:p>
        </w:tc>
        <w:tc>
          <w:tcPr>
            <w:tcW w:w="1134" w:type="dxa"/>
            <w:tcBorders>
              <w:top w:val="nil"/>
              <w:left w:val="nil"/>
              <w:bottom w:val="single" w:sz="4" w:space="0" w:color="auto"/>
              <w:right w:val="single" w:sz="4" w:space="0" w:color="auto"/>
            </w:tcBorders>
            <w:shd w:val="clear" w:color="auto" w:fill="auto"/>
            <w:vAlign w:val="center"/>
            <w:hideMark/>
          </w:tcPr>
          <w:p w14:paraId="4A562B56"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11 847,60</w:t>
            </w:r>
          </w:p>
        </w:tc>
        <w:tc>
          <w:tcPr>
            <w:tcW w:w="1418" w:type="dxa"/>
            <w:tcBorders>
              <w:top w:val="nil"/>
              <w:left w:val="nil"/>
              <w:bottom w:val="single" w:sz="4" w:space="0" w:color="auto"/>
              <w:right w:val="single" w:sz="4" w:space="0" w:color="auto"/>
            </w:tcBorders>
            <w:shd w:val="clear" w:color="auto" w:fill="auto"/>
            <w:vAlign w:val="center"/>
            <w:hideMark/>
          </w:tcPr>
          <w:p w14:paraId="66C95B7B"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98,3</w:t>
            </w:r>
          </w:p>
        </w:tc>
        <w:tc>
          <w:tcPr>
            <w:tcW w:w="992" w:type="dxa"/>
            <w:tcBorders>
              <w:top w:val="nil"/>
              <w:left w:val="nil"/>
              <w:bottom w:val="single" w:sz="4" w:space="0" w:color="auto"/>
              <w:right w:val="single" w:sz="4" w:space="0" w:color="auto"/>
            </w:tcBorders>
            <w:shd w:val="clear" w:color="auto" w:fill="auto"/>
            <w:vAlign w:val="center"/>
            <w:hideMark/>
          </w:tcPr>
          <w:p w14:paraId="55C76456"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11 796,3</w:t>
            </w:r>
          </w:p>
        </w:tc>
        <w:tc>
          <w:tcPr>
            <w:tcW w:w="1020" w:type="dxa"/>
            <w:tcBorders>
              <w:top w:val="nil"/>
              <w:left w:val="nil"/>
              <w:bottom w:val="single" w:sz="4" w:space="0" w:color="auto"/>
              <w:right w:val="single" w:sz="4" w:space="0" w:color="auto"/>
            </w:tcBorders>
            <w:shd w:val="clear" w:color="auto" w:fill="auto"/>
            <w:vAlign w:val="center"/>
            <w:hideMark/>
          </w:tcPr>
          <w:p w14:paraId="5D610B3C" w14:textId="77777777" w:rsidR="00D92785" w:rsidRPr="000507B8" w:rsidRDefault="00D92785" w:rsidP="000507B8">
            <w:pPr>
              <w:spacing w:after="0" w:line="240" w:lineRule="auto"/>
              <w:jc w:val="right"/>
              <w:rPr>
                <w:rFonts w:ascii="Times New Roman" w:eastAsia="Times New Roman" w:hAnsi="Times New Roman"/>
                <w:lang w:eastAsia="ru-RU"/>
              </w:rPr>
            </w:pPr>
          </w:p>
        </w:tc>
        <w:tc>
          <w:tcPr>
            <w:tcW w:w="965" w:type="dxa"/>
            <w:tcBorders>
              <w:top w:val="nil"/>
              <w:left w:val="nil"/>
              <w:bottom w:val="single" w:sz="4" w:space="0" w:color="auto"/>
              <w:right w:val="double" w:sz="6" w:space="0" w:color="auto"/>
            </w:tcBorders>
            <w:shd w:val="clear" w:color="auto" w:fill="auto"/>
            <w:vAlign w:val="center"/>
            <w:hideMark/>
          </w:tcPr>
          <w:p w14:paraId="6EF8EE63"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99,6</w:t>
            </w:r>
          </w:p>
        </w:tc>
      </w:tr>
      <w:tr w:rsidR="00D92785" w:rsidRPr="000507B8" w14:paraId="2F6B9701" w14:textId="77777777" w:rsidTr="00B7268A">
        <w:trPr>
          <w:trHeight w:val="1350"/>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0D798946" w14:textId="77777777" w:rsidR="00D92785" w:rsidRPr="000507B8" w:rsidRDefault="00D92785" w:rsidP="00D92785">
            <w:pPr>
              <w:spacing w:after="0" w:line="240" w:lineRule="auto"/>
              <w:rPr>
                <w:rFonts w:ascii="Times New Roman" w:eastAsia="Times New Roman" w:hAnsi="Times New Roman"/>
                <w:lang w:eastAsia="ru-RU"/>
              </w:rPr>
            </w:pPr>
            <w:r w:rsidRPr="000507B8">
              <w:rPr>
                <w:rFonts w:ascii="Times New Roman" w:eastAsia="Times New Roman" w:hAnsi="Times New Roman"/>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134" w:type="dxa"/>
            <w:tcBorders>
              <w:top w:val="nil"/>
              <w:left w:val="nil"/>
              <w:bottom w:val="single" w:sz="4" w:space="0" w:color="auto"/>
              <w:right w:val="single" w:sz="4" w:space="0" w:color="auto"/>
            </w:tcBorders>
            <w:shd w:val="clear" w:color="auto" w:fill="auto"/>
            <w:vAlign w:val="center"/>
            <w:hideMark/>
          </w:tcPr>
          <w:p w14:paraId="0A93F4EF"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602,9</w:t>
            </w:r>
          </w:p>
        </w:tc>
        <w:tc>
          <w:tcPr>
            <w:tcW w:w="1418" w:type="dxa"/>
            <w:tcBorders>
              <w:top w:val="nil"/>
              <w:left w:val="nil"/>
              <w:bottom w:val="single" w:sz="4" w:space="0" w:color="auto"/>
              <w:right w:val="single" w:sz="4" w:space="0" w:color="auto"/>
            </w:tcBorders>
            <w:shd w:val="clear" w:color="auto" w:fill="auto"/>
            <w:vAlign w:val="center"/>
            <w:hideMark/>
          </w:tcPr>
          <w:p w14:paraId="692838A2"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99,8</w:t>
            </w:r>
          </w:p>
        </w:tc>
        <w:tc>
          <w:tcPr>
            <w:tcW w:w="992" w:type="dxa"/>
            <w:tcBorders>
              <w:top w:val="nil"/>
              <w:left w:val="nil"/>
              <w:bottom w:val="single" w:sz="4" w:space="0" w:color="auto"/>
              <w:right w:val="single" w:sz="4" w:space="0" w:color="auto"/>
            </w:tcBorders>
            <w:shd w:val="clear" w:color="auto" w:fill="auto"/>
            <w:vAlign w:val="center"/>
            <w:hideMark/>
          </w:tcPr>
          <w:p w14:paraId="47118774"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538,0</w:t>
            </w:r>
          </w:p>
        </w:tc>
        <w:tc>
          <w:tcPr>
            <w:tcW w:w="1020" w:type="dxa"/>
            <w:tcBorders>
              <w:top w:val="nil"/>
              <w:left w:val="nil"/>
              <w:bottom w:val="single" w:sz="4" w:space="0" w:color="auto"/>
              <w:right w:val="single" w:sz="4" w:space="0" w:color="auto"/>
            </w:tcBorders>
            <w:shd w:val="clear" w:color="auto" w:fill="auto"/>
            <w:vAlign w:val="center"/>
            <w:hideMark/>
          </w:tcPr>
          <w:p w14:paraId="06863680"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99,2</w:t>
            </w:r>
          </w:p>
        </w:tc>
        <w:tc>
          <w:tcPr>
            <w:tcW w:w="965" w:type="dxa"/>
            <w:tcBorders>
              <w:top w:val="nil"/>
              <w:left w:val="nil"/>
              <w:bottom w:val="single" w:sz="4" w:space="0" w:color="auto"/>
              <w:right w:val="double" w:sz="6" w:space="0" w:color="auto"/>
            </w:tcBorders>
            <w:shd w:val="clear" w:color="auto" w:fill="auto"/>
            <w:vAlign w:val="center"/>
            <w:hideMark/>
          </w:tcPr>
          <w:p w14:paraId="65E5794E"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89,2</w:t>
            </w:r>
          </w:p>
        </w:tc>
      </w:tr>
      <w:tr w:rsidR="00D92785" w:rsidRPr="000507B8" w14:paraId="72F94CA5" w14:textId="77777777" w:rsidTr="00B7268A">
        <w:trPr>
          <w:trHeight w:val="450"/>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4D8CC9E5" w14:textId="77777777" w:rsidR="00D92785" w:rsidRPr="000507B8" w:rsidRDefault="00D92785" w:rsidP="00D92785">
            <w:pPr>
              <w:spacing w:after="0" w:line="240" w:lineRule="auto"/>
              <w:rPr>
                <w:rFonts w:ascii="Times New Roman" w:eastAsia="Times New Roman" w:hAnsi="Times New Roman"/>
                <w:lang w:eastAsia="ru-RU"/>
              </w:rPr>
            </w:pPr>
            <w:r w:rsidRPr="000507B8">
              <w:rPr>
                <w:rFonts w:ascii="Times New Roman" w:eastAsia="Times New Roman" w:hAnsi="Times New Roman"/>
                <w:lang w:eastAsia="ru-RU"/>
              </w:rPr>
              <w:t>Закупка товаров, работ и услуг для государственных (муниципальных) нужд</w:t>
            </w:r>
          </w:p>
        </w:tc>
        <w:tc>
          <w:tcPr>
            <w:tcW w:w="1134" w:type="dxa"/>
            <w:tcBorders>
              <w:top w:val="nil"/>
              <w:left w:val="nil"/>
              <w:bottom w:val="single" w:sz="4" w:space="0" w:color="auto"/>
              <w:right w:val="single" w:sz="4" w:space="0" w:color="auto"/>
            </w:tcBorders>
            <w:shd w:val="clear" w:color="auto" w:fill="auto"/>
            <w:vAlign w:val="center"/>
            <w:hideMark/>
          </w:tcPr>
          <w:p w14:paraId="2D2A2970"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204,7</w:t>
            </w:r>
          </w:p>
        </w:tc>
        <w:tc>
          <w:tcPr>
            <w:tcW w:w="1418" w:type="dxa"/>
            <w:tcBorders>
              <w:top w:val="nil"/>
              <w:left w:val="nil"/>
              <w:bottom w:val="single" w:sz="4" w:space="0" w:color="auto"/>
              <w:right w:val="single" w:sz="4" w:space="0" w:color="auto"/>
            </w:tcBorders>
            <w:shd w:val="clear" w:color="auto" w:fill="auto"/>
            <w:vAlign w:val="center"/>
            <w:hideMark/>
          </w:tcPr>
          <w:p w14:paraId="45847FF5"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97,3</w:t>
            </w:r>
          </w:p>
        </w:tc>
        <w:tc>
          <w:tcPr>
            <w:tcW w:w="992" w:type="dxa"/>
            <w:tcBorders>
              <w:top w:val="nil"/>
              <w:left w:val="nil"/>
              <w:bottom w:val="single" w:sz="4" w:space="0" w:color="auto"/>
              <w:right w:val="single" w:sz="4" w:space="0" w:color="auto"/>
            </w:tcBorders>
            <w:shd w:val="clear" w:color="auto" w:fill="auto"/>
            <w:vAlign w:val="center"/>
            <w:hideMark/>
          </w:tcPr>
          <w:p w14:paraId="072DC4C8"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207,7</w:t>
            </w:r>
          </w:p>
        </w:tc>
        <w:tc>
          <w:tcPr>
            <w:tcW w:w="1020" w:type="dxa"/>
            <w:tcBorders>
              <w:top w:val="nil"/>
              <w:left w:val="nil"/>
              <w:bottom w:val="single" w:sz="4" w:space="0" w:color="auto"/>
              <w:right w:val="single" w:sz="4" w:space="0" w:color="auto"/>
            </w:tcBorders>
            <w:shd w:val="clear" w:color="auto" w:fill="auto"/>
            <w:vAlign w:val="center"/>
            <w:hideMark/>
          </w:tcPr>
          <w:p w14:paraId="01E2D9EB"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98,0</w:t>
            </w:r>
          </w:p>
        </w:tc>
        <w:tc>
          <w:tcPr>
            <w:tcW w:w="965" w:type="dxa"/>
            <w:tcBorders>
              <w:top w:val="nil"/>
              <w:left w:val="nil"/>
              <w:bottom w:val="single" w:sz="4" w:space="0" w:color="auto"/>
              <w:right w:val="double" w:sz="6" w:space="0" w:color="auto"/>
            </w:tcBorders>
            <w:shd w:val="clear" w:color="auto" w:fill="auto"/>
            <w:vAlign w:val="center"/>
            <w:hideMark/>
          </w:tcPr>
          <w:p w14:paraId="76CEB4C1"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101,5</w:t>
            </w:r>
          </w:p>
        </w:tc>
      </w:tr>
      <w:tr w:rsidR="00D92785" w:rsidRPr="000507B8" w14:paraId="590A1C4C" w14:textId="77777777" w:rsidTr="00B7268A">
        <w:trPr>
          <w:trHeight w:val="450"/>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60FE4283" w14:textId="77777777" w:rsidR="00D92785" w:rsidRPr="000507B8" w:rsidRDefault="00D92785" w:rsidP="00D92785">
            <w:pPr>
              <w:spacing w:after="0" w:line="240" w:lineRule="auto"/>
              <w:rPr>
                <w:rFonts w:ascii="Times New Roman" w:eastAsia="Times New Roman" w:hAnsi="Times New Roman"/>
                <w:lang w:eastAsia="ru-RU"/>
              </w:rPr>
            </w:pPr>
            <w:r w:rsidRPr="000507B8">
              <w:rPr>
                <w:rFonts w:ascii="Times New Roman" w:eastAsia="Times New Roman" w:hAnsi="Times New Roman"/>
                <w:lang w:eastAsia="ru-RU"/>
              </w:rPr>
              <w:t>Социальное обеспечение и иные выплаты населению</w:t>
            </w:r>
          </w:p>
        </w:tc>
        <w:tc>
          <w:tcPr>
            <w:tcW w:w="1134" w:type="dxa"/>
            <w:tcBorders>
              <w:top w:val="nil"/>
              <w:left w:val="nil"/>
              <w:bottom w:val="single" w:sz="4" w:space="0" w:color="auto"/>
              <w:right w:val="single" w:sz="4" w:space="0" w:color="auto"/>
            </w:tcBorders>
            <w:shd w:val="clear" w:color="auto" w:fill="auto"/>
            <w:vAlign w:val="center"/>
            <w:hideMark/>
          </w:tcPr>
          <w:p w14:paraId="154A7D13"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8579,1</w:t>
            </w:r>
          </w:p>
        </w:tc>
        <w:tc>
          <w:tcPr>
            <w:tcW w:w="1418" w:type="dxa"/>
            <w:tcBorders>
              <w:top w:val="nil"/>
              <w:left w:val="nil"/>
              <w:bottom w:val="single" w:sz="4" w:space="0" w:color="auto"/>
              <w:right w:val="single" w:sz="4" w:space="0" w:color="auto"/>
            </w:tcBorders>
            <w:shd w:val="clear" w:color="auto" w:fill="auto"/>
            <w:vAlign w:val="center"/>
            <w:hideMark/>
          </w:tcPr>
          <w:p w14:paraId="65AD0171"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98</w:t>
            </w:r>
          </w:p>
        </w:tc>
        <w:tc>
          <w:tcPr>
            <w:tcW w:w="992" w:type="dxa"/>
            <w:tcBorders>
              <w:top w:val="nil"/>
              <w:left w:val="nil"/>
              <w:bottom w:val="single" w:sz="4" w:space="0" w:color="auto"/>
              <w:right w:val="single" w:sz="4" w:space="0" w:color="auto"/>
            </w:tcBorders>
            <w:shd w:val="clear" w:color="auto" w:fill="auto"/>
            <w:vAlign w:val="center"/>
            <w:hideMark/>
          </w:tcPr>
          <w:p w14:paraId="391D2717"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8499,0</w:t>
            </w:r>
          </w:p>
        </w:tc>
        <w:tc>
          <w:tcPr>
            <w:tcW w:w="1020" w:type="dxa"/>
            <w:tcBorders>
              <w:top w:val="nil"/>
              <w:left w:val="nil"/>
              <w:bottom w:val="single" w:sz="4" w:space="0" w:color="auto"/>
              <w:right w:val="single" w:sz="4" w:space="0" w:color="auto"/>
            </w:tcBorders>
            <w:shd w:val="clear" w:color="auto" w:fill="auto"/>
            <w:vAlign w:val="center"/>
            <w:hideMark/>
          </w:tcPr>
          <w:p w14:paraId="2E716B6F"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98,6</w:t>
            </w:r>
          </w:p>
        </w:tc>
        <w:tc>
          <w:tcPr>
            <w:tcW w:w="965" w:type="dxa"/>
            <w:tcBorders>
              <w:top w:val="nil"/>
              <w:left w:val="nil"/>
              <w:bottom w:val="single" w:sz="4" w:space="0" w:color="auto"/>
              <w:right w:val="double" w:sz="6" w:space="0" w:color="auto"/>
            </w:tcBorders>
            <w:shd w:val="clear" w:color="auto" w:fill="auto"/>
            <w:vAlign w:val="center"/>
            <w:hideMark/>
          </w:tcPr>
          <w:p w14:paraId="50333F24"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99,1</w:t>
            </w:r>
          </w:p>
        </w:tc>
      </w:tr>
      <w:tr w:rsidR="00D92785" w:rsidRPr="000507B8" w14:paraId="4CF353F8" w14:textId="77777777" w:rsidTr="00B7268A">
        <w:trPr>
          <w:trHeight w:val="255"/>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73EC6FBD" w14:textId="77777777" w:rsidR="00D92785" w:rsidRPr="000507B8" w:rsidRDefault="00D92785" w:rsidP="00D92785">
            <w:pPr>
              <w:spacing w:after="0" w:line="240" w:lineRule="auto"/>
              <w:rPr>
                <w:rFonts w:ascii="Times New Roman" w:eastAsia="Times New Roman" w:hAnsi="Times New Roman"/>
                <w:lang w:eastAsia="ru-RU"/>
              </w:rPr>
            </w:pPr>
            <w:r w:rsidRPr="000507B8">
              <w:rPr>
                <w:rFonts w:ascii="Times New Roman" w:eastAsia="Times New Roman" w:hAnsi="Times New Roman"/>
                <w:lang w:eastAsia="ru-RU"/>
              </w:rPr>
              <w:t>Межбюджетные трансферты</w:t>
            </w:r>
          </w:p>
        </w:tc>
        <w:tc>
          <w:tcPr>
            <w:tcW w:w="1134" w:type="dxa"/>
            <w:tcBorders>
              <w:top w:val="nil"/>
              <w:left w:val="nil"/>
              <w:bottom w:val="single" w:sz="4" w:space="0" w:color="auto"/>
              <w:right w:val="single" w:sz="4" w:space="0" w:color="auto"/>
            </w:tcBorders>
            <w:shd w:val="clear" w:color="auto" w:fill="auto"/>
            <w:vAlign w:val="center"/>
            <w:hideMark/>
          </w:tcPr>
          <w:p w14:paraId="5087A796"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613</w:t>
            </w:r>
          </w:p>
        </w:tc>
        <w:tc>
          <w:tcPr>
            <w:tcW w:w="1418" w:type="dxa"/>
            <w:tcBorders>
              <w:top w:val="nil"/>
              <w:left w:val="nil"/>
              <w:bottom w:val="single" w:sz="4" w:space="0" w:color="auto"/>
              <w:right w:val="single" w:sz="4" w:space="0" w:color="auto"/>
            </w:tcBorders>
            <w:shd w:val="clear" w:color="auto" w:fill="auto"/>
            <w:vAlign w:val="center"/>
            <w:hideMark/>
          </w:tcPr>
          <w:p w14:paraId="7F34FE21"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99,2</w:t>
            </w:r>
          </w:p>
        </w:tc>
        <w:tc>
          <w:tcPr>
            <w:tcW w:w="992" w:type="dxa"/>
            <w:tcBorders>
              <w:top w:val="nil"/>
              <w:left w:val="nil"/>
              <w:bottom w:val="single" w:sz="4" w:space="0" w:color="auto"/>
              <w:right w:val="single" w:sz="4" w:space="0" w:color="auto"/>
            </w:tcBorders>
            <w:shd w:val="clear" w:color="auto" w:fill="auto"/>
            <w:vAlign w:val="center"/>
            <w:hideMark/>
          </w:tcPr>
          <w:p w14:paraId="2F06339F"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428,0</w:t>
            </w:r>
          </w:p>
        </w:tc>
        <w:tc>
          <w:tcPr>
            <w:tcW w:w="1020" w:type="dxa"/>
            <w:tcBorders>
              <w:top w:val="nil"/>
              <w:left w:val="nil"/>
              <w:bottom w:val="single" w:sz="4" w:space="0" w:color="auto"/>
              <w:right w:val="single" w:sz="4" w:space="0" w:color="auto"/>
            </w:tcBorders>
            <w:shd w:val="clear" w:color="auto" w:fill="auto"/>
            <w:vAlign w:val="center"/>
            <w:hideMark/>
          </w:tcPr>
          <w:p w14:paraId="1BF72984"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95,4</w:t>
            </w:r>
          </w:p>
        </w:tc>
        <w:tc>
          <w:tcPr>
            <w:tcW w:w="965" w:type="dxa"/>
            <w:tcBorders>
              <w:top w:val="nil"/>
              <w:left w:val="nil"/>
              <w:bottom w:val="single" w:sz="4" w:space="0" w:color="auto"/>
              <w:right w:val="double" w:sz="6" w:space="0" w:color="auto"/>
            </w:tcBorders>
            <w:shd w:val="clear" w:color="auto" w:fill="auto"/>
            <w:vAlign w:val="center"/>
            <w:hideMark/>
          </w:tcPr>
          <w:p w14:paraId="74005CC1"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69,8</w:t>
            </w:r>
          </w:p>
        </w:tc>
      </w:tr>
      <w:tr w:rsidR="00D92785" w:rsidRPr="000507B8" w14:paraId="5D2EFDAA" w14:textId="77777777" w:rsidTr="00B7268A">
        <w:trPr>
          <w:trHeight w:val="675"/>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2DE934AD" w14:textId="77777777" w:rsidR="00D92785" w:rsidRPr="000507B8" w:rsidRDefault="00D92785" w:rsidP="00D92785">
            <w:pPr>
              <w:spacing w:after="0" w:line="240" w:lineRule="auto"/>
              <w:rPr>
                <w:rFonts w:ascii="Times New Roman" w:eastAsia="Times New Roman" w:hAnsi="Times New Roman"/>
                <w:lang w:eastAsia="ru-RU"/>
              </w:rPr>
            </w:pPr>
            <w:r w:rsidRPr="000507B8">
              <w:rPr>
                <w:rFonts w:ascii="Times New Roman" w:eastAsia="Times New Roman" w:hAnsi="Times New Roman"/>
                <w:lang w:eastAsia="ru-RU"/>
              </w:rPr>
              <w:t>Предоставление субсидий бюджетным, автономным учреждениям и иным некоммерческим организациям</w:t>
            </w:r>
          </w:p>
        </w:tc>
        <w:tc>
          <w:tcPr>
            <w:tcW w:w="1134" w:type="dxa"/>
            <w:tcBorders>
              <w:top w:val="nil"/>
              <w:left w:val="nil"/>
              <w:bottom w:val="single" w:sz="4" w:space="0" w:color="auto"/>
              <w:right w:val="single" w:sz="4" w:space="0" w:color="auto"/>
            </w:tcBorders>
            <w:shd w:val="clear" w:color="auto" w:fill="auto"/>
            <w:vAlign w:val="center"/>
            <w:hideMark/>
          </w:tcPr>
          <w:p w14:paraId="669693AF"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1840,7</w:t>
            </w:r>
          </w:p>
        </w:tc>
        <w:tc>
          <w:tcPr>
            <w:tcW w:w="1418" w:type="dxa"/>
            <w:tcBorders>
              <w:top w:val="nil"/>
              <w:left w:val="nil"/>
              <w:bottom w:val="single" w:sz="4" w:space="0" w:color="auto"/>
              <w:right w:val="single" w:sz="4" w:space="0" w:color="auto"/>
            </w:tcBorders>
            <w:shd w:val="clear" w:color="auto" w:fill="auto"/>
            <w:vAlign w:val="center"/>
            <w:hideMark/>
          </w:tcPr>
          <w:p w14:paraId="39AC7B50"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99,9</w:t>
            </w:r>
          </w:p>
        </w:tc>
        <w:tc>
          <w:tcPr>
            <w:tcW w:w="992" w:type="dxa"/>
            <w:tcBorders>
              <w:top w:val="nil"/>
              <w:left w:val="nil"/>
              <w:bottom w:val="single" w:sz="4" w:space="0" w:color="auto"/>
              <w:right w:val="single" w:sz="4" w:space="0" w:color="auto"/>
            </w:tcBorders>
            <w:shd w:val="clear" w:color="auto" w:fill="auto"/>
            <w:vAlign w:val="center"/>
            <w:hideMark/>
          </w:tcPr>
          <w:p w14:paraId="290384A1"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2 026,2</w:t>
            </w:r>
          </w:p>
        </w:tc>
        <w:tc>
          <w:tcPr>
            <w:tcW w:w="1020" w:type="dxa"/>
            <w:tcBorders>
              <w:top w:val="nil"/>
              <w:left w:val="nil"/>
              <w:bottom w:val="single" w:sz="4" w:space="0" w:color="auto"/>
              <w:right w:val="single" w:sz="4" w:space="0" w:color="auto"/>
            </w:tcBorders>
            <w:shd w:val="clear" w:color="auto" w:fill="auto"/>
            <w:vAlign w:val="center"/>
            <w:hideMark/>
          </w:tcPr>
          <w:p w14:paraId="0703E2CB"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99,9</w:t>
            </w:r>
          </w:p>
        </w:tc>
        <w:tc>
          <w:tcPr>
            <w:tcW w:w="965" w:type="dxa"/>
            <w:tcBorders>
              <w:top w:val="nil"/>
              <w:left w:val="nil"/>
              <w:bottom w:val="single" w:sz="4" w:space="0" w:color="auto"/>
              <w:right w:val="double" w:sz="6" w:space="0" w:color="auto"/>
            </w:tcBorders>
            <w:shd w:val="clear" w:color="auto" w:fill="auto"/>
            <w:vAlign w:val="center"/>
            <w:hideMark/>
          </w:tcPr>
          <w:p w14:paraId="3B20321B"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110,1</w:t>
            </w:r>
          </w:p>
        </w:tc>
      </w:tr>
      <w:tr w:rsidR="00D92785" w:rsidRPr="000507B8" w14:paraId="1901E226" w14:textId="77777777" w:rsidTr="00B7268A">
        <w:trPr>
          <w:trHeight w:val="270"/>
        </w:trPr>
        <w:tc>
          <w:tcPr>
            <w:tcW w:w="3828" w:type="dxa"/>
            <w:tcBorders>
              <w:top w:val="nil"/>
              <w:left w:val="double" w:sz="6" w:space="0" w:color="auto"/>
              <w:bottom w:val="double" w:sz="6" w:space="0" w:color="auto"/>
              <w:right w:val="single" w:sz="4" w:space="0" w:color="auto"/>
            </w:tcBorders>
            <w:shd w:val="clear" w:color="auto" w:fill="auto"/>
            <w:vAlign w:val="center"/>
            <w:hideMark/>
          </w:tcPr>
          <w:p w14:paraId="6EC64403" w14:textId="77777777" w:rsidR="00D92785" w:rsidRPr="000507B8" w:rsidRDefault="00D92785" w:rsidP="00D92785">
            <w:pPr>
              <w:spacing w:after="0" w:line="240" w:lineRule="auto"/>
              <w:rPr>
                <w:rFonts w:ascii="Times New Roman" w:eastAsia="Times New Roman" w:hAnsi="Times New Roman"/>
                <w:lang w:eastAsia="ru-RU"/>
              </w:rPr>
            </w:pPr>
            <w:r w:rsidRPr="000507B8">
              <w:rPr>
                <w:rFonts w:ascii="Times New Roman" w:eastAsia="Times New Roman" w:hAnsi="Times New Roman"/>
                <w:lang w:eastAsia="ru-RU"/>
              </w:rPr>
              <w:t>Иные бюджетные ассигнования</w:t>
            </w:r>
          </w:p>
        </w:tc>
        <w:tc>
          <w:tcPr>
            <w:tcW w:w="1134" w:type="dxa"/>
            <w:tcBorders>
              <w:top w:val="nil"/>
              <w:left w:val="nil"/>
              <w:bottom w:val="double" w:sz="6" w:space="0" w:color="auto"/>
              <w:right w:val="single" w:sz="4" w:space="0" w:color="auto"/>
            </w:tcBorders>
            <w:shd w:val="clear" w:color="auto" w:fill="auto"/>
            <w:vAlign w:val="center"/>
            <w:hideMark/>
          </w:tcPr>
          <w:p w14:paraId="472C1E73"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7,2</w:t>
            </w:r>
          </w:p>
        </w:tc>
        <w:tc>
          <w:tcPr>
            <w:tcW w:w="1418" w:type="dxa"/>
            <w:tcBorders>
              <w:top w:val="nil"/>
              <w:left w:val="nil"/>
              <w:bottom w:val="double" w:sz="6" w:space="0" w:color="auto"/>
              <w:right w:val="single" w:sz="4" w:space="0" w:color="auto"/>
            </w:tcBorders>
            <w:shd w:val="clear" w:color="auto" w:fill="auto"/>
            <w:vAlign w:val="center"/>
            <w:hideMark/>
          </w:tcPr>
          <w:p w14:paraId="02990942"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28,8</w:t>
            </w:r>
          </w:p>
        </w:tc>
        <w:tc>
          <w:tcPr>
            <w:tcW w:w="992" w:type="dxa"/>
            <w:tcBorders>
              <w:top w:val="nil"/>
              <w:left w:val="nil"/>
              <w:bottom w:val="double" w:sz="6" w:space="0" w:color="auto"/>
              <w:right w:val="single" w:sz="4" w:space="0" w:color="auto"/>
            </w:tcBorders>
            <w:shd w:val="clear" w:color="auto" w:fill="auto"/>
            <w:vAlign w:val="center"/>
            <w:hideMark/>
          </w:tcPr>
          <w:p w14:paraId="4404D688"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97,4</w:t>
            </w:r>
          </w:p>
        </w:tc>
        <w:tc>
          <w:tcPr>
            <w:tcW w:w="1020" w:type="dxa"/>
            <w:tcBorders>
              <w:top w:val="nil"/>
              <w:left w:val="nil"/>
              <w:bottom w:val="double" w:sz="6" w:space="0" w:color="auto"/>
              <w:right w:val="single" w:sz="4" w:space="0" w:color="auto"/>
            </w:tcBorders>
            <w:shd w:val="clear" w:color="auto" w:fill="auto"/>
            <w:vAlign w:val="center"/>
            <w:hideMark/>
          </w:tcPr>
          <w:p w14:paraId="08A70A09"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84,7</w:t>
            </w:r>
          </w:p>
        </w:tc>
        <w:tc>
          <w:tcPr>
            <w:tcW w:w="965" w:type="dxa"/>
            <w:tcBorders>
              <w:top w:val="nil"/>
              <w:left w:val="nil"/>
              <w:bottom w:val="double" w:sz="6" w:space="0" w:color="auto"/>
              <w:right w:val="double" w:sz="6" w:space="0" w:color="auto"/>
            </w:tcBorders>
            <w:shd w:val="clear" w:color="auto" w:fill="auto"/>
            <w:vAlign w:val="center"/>
            <w:hideMark/>
          </w:tcPr>
          <w:p w14:paraId="0B38B199" w14:textId="77777777" w:rsidR="00D92785" w:rsidRPr="000507B8" w:rsidRDefault="00D92785" w:rsidP="000507B8">
            <w:pPr>
              <w:spacing w:after="0" w:line="240" w:lineRule="auto"/>
              <w:jc w:val="right"/>
              <w:rPr>
                <w:rFonts w:ascii="Times New Roman" w:eastAsia="Times New Roman" w:hAnsi="Times New Roman"/>
                <w:lang w:eastAsia="ru-RU"/>
              </w:rPr>
            </w:pPr>
            <w:r w:rsidRPr="000507B8">
              <w:rPr>
                <w:rFonts w:ascii="Times New Roman" w:eastAsia="Times New Roman" w:hAnsi="Times New Roman"/>
                <w:lang w:eastAsia="ru-RU"/>
              </w:rPr>
              <w:t>1,3 раза</w:t>
            </w:r>
          </w:p>
        </w:tc>
      </w:tr>
    </w:tbl>
    <w:p w14:paraId="784D7BAE" w14:textId="77777777" w:rsidR="00D92785" w:rsidRPr="000D5ED5" w:rsidRDefault="00D92785" w:rsidP="00D92785">
      <w:pPr>
        <w:spacing w:after="0" w:line="240" w:lineRule="auto"/>
        <w:jc w:val="both"/>
        <w:rPr>
          <w:rFonts w:ascii="Times New Roman" w:hAnsi="Times New Roman"/>
          <w:sz w:val="28"/>
          <w:szCs w:val="28"/>
          <w:highlight w:val="cyan"/>
        </w:rPr>
      </w:pPr>
    </w:p>
    <w:p w14:paraId="3329C9CE" w14:textId="77777777" w:rsidR="00D92785" w:rsidRPr="004628F0" w:rsidRDefault="00D92785" w:rsidP="00D92785">
      <w:pPr>
        <w:spacing w:after="0" w:line="240" w:lineRule="auto"/>
        <w:ind w:firstLine="851"/>
        <w:jc w:val="both"/>
        <w:rPr>
          <w:rFonts w:ascii="Times New Roman" w:hAnsi="Times New Roman"/>
          <w:sz w:val="28"/>
          <w:szCs w:val="28"/>
        </w:rPr>
      </w:pPr>
      <w:r w:rsidRPr="004628F0">
        <w:rPr>
          <w:rFonts w:ascii="Times New Roman" w:hAnsi="Times New Roman"/>
          <w:sz w:val="28"/>
          <w:szCs w:val="28"/>
        </w:rPr>
        <w:t xml:space="preserve">В 2017 году по сравнению с 2016 годом увеличились расходы </w:t>
      </w:r>
      <w:r w:rsidR="00DF3FBB">
        <w:rPr>
          <w:rFonts w:ascii="Times New Roman" w:hAnsi="Times New Roman"/>
          <w:sz w:val="28"/>
          <w:szCs w:val="28"/>
        </w:rPr>
        <w:t>на предоставление</w:t>
      </w:r>
      <w:r w:rsidRPr="004628F0">
        <w:rPr>
          <w:rFonts w:ascii="Times New Roman" w:hAnsi="Times New Roman"/>
          <w:sz w:val="28"/>
          <w:szCs w:val="28"/>
        </w:rPr>
        <w:t xml:space="preserve"> субсиди</w:t>
      </w:r>
      <w:r w:rsidR="00DF3FBB">
        <w:rPr>
          <w:rFonts w:ascii="Times New Roman" w:hAnsi="Times New Roman"/>
          <w:sz w:val="28"/>
          <w:szCs w:val="28"/>
        </w:rPr>
        <w:t>й</w:t>
      </w:r>
      <w:r w:rsidRPr="004628F0">
        <w:rPr>
          <w:rFonts w:ascii="Times New Roman" w:hAnsi="Times New Roman"/>
          <w:sz w:val="28"/>
          <w:szCs w:val="28"/>
        </w:rPr>
        <w:t xml:space="preserve"> юридическим лицам (за исключением государственных (муниципальных) организаций), индивидуальным предпринимателям, включенных в реестр поставщиков социальных услуг Архангельской области, но не участвующих в выполнении государственного задания (заказа), предоставляющих гражданину социальные услуги, предусмотренные индивидуальной программой предоставления социальных услуг на 27,6 млн.руб.</w:t>
      </w:r>
    </w:p>
    <w:p w14:paraId="652FAE03" w14:textId="77777777" w:rsidR="00D92785" w:rsidRPr="00DF3FBB" w:rsidRDefault="00D92785" w:rsidP="00D92785">
      <w:pPr>
        <w:spacing w:after="0" w:line="240" w:lineRule="auto"/>
        <w:ind w:firstLine="851"/>
        <w:jc w:val="both"/>
        <w:rPr>
          <w:rFonts w:ascii="Times New Roman" w:hAnsi="Times New Roman"/>
          <w:sz w:val="28"/>
          <w:szCs w:val="28"/>
        </w:rPr>
      </w:pPr>
      <w:r w:rsidRPr="00DF3FBB">
        <w:rPr>
          <w:rFonts w:ascii="Times New Roman" w:hAnsi="Times New Roman"/>
          <w:sz w:val="28"/>
          <w:szCs w:val="28"/>
        </w:rPr>
        <w:t>Сводные данные о перечислении министерством труда, занятости и социального развития Архангельской области бюджетных средств, в форме субсидий, расходовании подведомственными учреждениями субсидий по состоянию на 01.01.2018 (ф. 05037127, ф. 0503737) представлены ниже:</w:t>
      </w:r>
    </w:p>
    <w:tbl>
      <w:tblPr>
        <w:tblW w:w="9214" w:type="dxa"/>
        <w:tblInd w:w="119" w:type="dxa"/>
        <w:tblLayout w:type="fixed"/>
        <w:tblLook w:val="04A0" w:firstRow="1" w:lastRow="0" w:firstColumn="1" w:lastColumn="0" w:noHBand="0" w:noVBand="1"/>
      </w:tblPr>
      <w:tblGrid>
        <w:gridCol w:w="2977"/>
        <w:gridCol w:w="1417"/>
        <w:gridCol w:w="1701"/>
        <w:gridCol w:w="1701"/>
        <w:gridCol w:w="1418"/>
      </w:tblGrid>
      <w:tr w:rsidR="00D92785" w:rsidRPr="00D41862" w14:paraId="42893DDC" w14:textId="77777777" w:rsidTr="0007546E">
        <w:trPr>
          <w:trHeight w:val="1545"/>
          <w:tblHeader/>
        </w:trPr>
        <w:tc>
          <w:tcPr>
            <w:tcW w:w="297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133A28C" w14:textId="77777777" w:rsidR="00D92785" w:rsidRPr="00D41862" w:rsidRDefault="00D92785" w:rsidP="00D92785">
            <w:pPr>
              <w:spacing w:after="0" w:line="240" w:lineRule="auto"/>
              <w:jc w:val="center"/>
              <w:rPr>
                <w:rFonts w:ascii="Times New Roman" w:eastAsia="Times New Roman" w:hAnsi="Times New Roman"/>
                <w:color w:val="000000"/>
                <w:lang w:eastAsia="ru-RU"/>
              </w:rPr>
            </w:pPr>
            <w:r w:rsidRPr="00D41862">
              <w:rPr>
                <w:rFonts w:ascii="Times New Roman" w:eastAsia="Times New Roman" w:hAnsi="Times New Roman"/>
                <w:color w:val="000000"/>
                <w:lang w:eastAsia="ru-RU"/>
              </w:rPr>
              <w:t>Виды субсидий</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64EFBF8E" w14:textId="77777777" w:rsidR="00D92785" w:rsidRPr="00D41862" w:rsidRDefault="00D92785" w:rsidP="00D92785">
            <w:pPr>
              <w:spacing w:after="0" w:line="240" w:lineRule="auto"/>
              <w:jc w:val="center"/>
              <w:rPr>
                <w:rFonts w:ascii="Times New Roman" w:eastAsia="Times New Roman" w:hAnsi="Times New Roman"/>
                <w:color w:val="000000"/>
                <w:lang w:eastAsia="ru-RU"/>
              </w:rPr>
            </w:pPr>
            <w:r w:rsidRPr="00D41862">
              <w:rPr>
                <w:rFonts w:ascii="Times New Roman" w:eastAsia="Times New Roman" w:hAnsi="Times New Roman"/>
                <w:color w:val="000000"/>
                <w:lang w:eastAsia="ru-RU"/>
              </w:rPr>
              <w:t>Перечислено министерством в 2017 году</w:t>
            </w:r>
          </w:p>
        </w:tc>
        <w:tc>
          <w:tcPr>
            <w:tcW w:w="1701" w:type="dxa"/>
            <w:tcBorders>
              <w:top w:val="double" w:sz="6" w:space="0" w:color="auto"/>
              <w:left w:val="nil"/>
              <w:bottom w:val="single" w:sz="4" w:space="0" w:color="auto"/>
              <w:right w:val="single" w:sz="4" w:space="0" w:color="auto"/>
            </w:tcBorders>
            <w:shd w:val="clear" w:color="auto" w:fill="auto"/>
            <w:vAlign w:val="center"/>
            <w:hideMark/>
          </w:tcPr>
          <w:p w14:paraId="5C949D99" w14:textId="77777777" w:rsidR="00D92785" w:rsidRPr="00D41862" w:rsidRDefault="00D92785" w:rsidP="00D92785">
            <w:pPr>
              <w:spacing w:after="0" w:line="240" w:lineRule="auto"/>
              <w:jc w:val="center"/>
              <w:rPr>
                <w:rFonts w:ascii="Times New Roman" w:eastAsia="Times New Roman" w:hAnsi="Times New Roman"/>
                <w:color w:val="000000"/>
                <w:lang w:eastAsia="ru-RU"/>
              </w:rPr>
            </w:pPr>
            <w:r w:rsidRPr="00D41862">
              <w:rPr>
                <w:rFonts w:ascii="Times New Roman" w:eastAsia="Times New Roman" w:hAnsi="Times New Roman"/>
                <w:color w:val="000000"/>
                <w:lang w:eastAsia="ru-RU"/>
              </w:rPr>
              <w:t>Остаток на 01.01.2017 у подведомственных учреждений</w:t>
            </w:r>
          </w:p>
        </w:tc>
        <w:tc>
          <w:tcPr>
            <w:tcW w:w="1701" w:type="dxa"/>
            <w:tcBorders>
              <w:top w:val="double" w:sz="6" w:space="0" w:color="auto"/>
              <w:left w:val="nil"/>
              <w:bottom w:val="single" w:sz="4" w:space="0" w:color="auto"/>
              <w:right w:val="single" w:sz="4" w:space="0" w:color="auto"/>
            </w:tcBorders>
            <w:shd w:val="clear" w:color="auto" w:fill="auto"/>
            <w:vAlign w:val="center"/>
            <w:hideMark/>
          </w:tcPr>
          <w:p w14:paraId="4C6EEFD1" w14:textId="77777777" w:rsidR="00D92785" w:rsidRPr="00D41862" w:rsidRDefault="00D92785" w:rsidP="00D92785">
            <w:pPr>
              <w:spacing w:after="0" w:line="240" w:lineRule="auto"/>
              <w:jc w:val="center"/>
              <w:rPr>
                <w:rFonts w:ascii="Times New Roman" w:eastAsia="Times New Roman" w:hAnsi="Times New Roman"/>
                <w:color w:val="000000"/>
                <w:lang w:eastAsia="ru-RU"/>
              </w:rPr>
            </w:pPr>
            <w:r w:rsidRPr="00D41862">
              <w:rPr>
                <w:rFonts w:ascii="Times New Roman" w:eastAsia="Times New Roman" w:hAnsi="Times New Roman"/>
                <w:color w:val="000000"/>
                <w:lang w:eastAsia="ru-RU"/>
              </w:rPr>
              <w:t>Кассовый расход подведомственных учреждений в 2017 году</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56F2FAB8" w14:textId="77777777" w:rsidR="00D92785" w:rsidRPr="00D41862" w:rsidRDefault="00D92785" w:rsidP="00D92785">
            <w:pPr>
              <w:spacing w:after="0" w:line="240" w:lineRule="auto"/>
              <w:jc w:val="center"/>
              <w:rPr>
                <w:rFonts w:ascii="Times New Roman" w:eastAsia="Times New Roman" w:hAnsi="Times New Roman"/>
                <w:color w:val="000000"/>
                <w:lang w:eastAsia="ru-RU"/>
              </w:rPr>
            </w:pPr>
            <w:r w:rsidRPr="00D41862">
              <w:rPr>
                <w:rFonts w:ascii="Times New Roman" w:eastAsia="Times New Roman" w:hAnsi="Times New Roman"/>
                <w:color w:val="000000"/>
                <w:lang w:eastAsia="ru-RU"/>
              </w:rPr>
              <w:t>Остаток на 01.01.2018 у подведомственных учреждений</w:t>
            </w:r>
          </w:p>
        </w:tc>
      </w:tr>
      <w:tr w:rsidR="00D92785" w:rsidRPr="00D41862" w14:paraId="692F15B6" w14:textId="77777777" w:rsidTr="00D41862">
        <w:trPr>
          <w:trHeight w:val="525"/>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2616F2AC" w14:textId="77777777" w:rsidR="00D92785" w:rsidRPr="00D41862" w:rsidRDefault="00D92785" w:rsidP="00D41862">
            <w:pPr>
              <w:spacing w:after="0" w:line="240" w:lineRule="auto"/>
              <w:rPr>
                <w:rFonts w:ascii="Times New Roman" w:eastAsia="Times New Roman" w:hAnsi="Times New Roman"/>
                <w:color w:val="000000"/>
                <w:lang w:eastAsia="ru-RU"/>
              </w:rPr>
            </w:pPr>
            <w:r w:rsidRPr="00D41862">
              <w:rPr>
                <w:rFonts w:ascii="Times New Roman" w:eastAsia="Times New Roman" w:hAnsi="Times New Roman"/>
                <w:color w:val="000000"/>
                <w:lang w:eastAsia="ru-RU"/>
              </w:rPr>
              <w:t>Всего, в т.ч. по видам субсидий:</w:t>
            </w:r>
          </w:p>
        </w:tc>
        <w:tc>
          <w:tcPr>
            <w:tcW w:w="1417" w:type="dxa"/>
            <w:tcBorders>
              <w:top w:val="nil"/>
              <w:left w:val="nil"/>
              <w:bottom w:val="single" w:sz="4" w:space="0" w:color="auto"/>
              <w:right w:val="single" w:sz="4" w:space="0" w:color="auto"/>
            </w:tcBorders>
            <w:shd w:val="clear" w:color="auto" w:fill="auto"/>
            <w:noWrap/>
            <w:vAlign w:val="center"/>
            <w:hideMark/>
          </w:tcPr>
          <w:p w14:paraId="59686A7A" w14:textId="77777777" w:rsidR="00D92785" w:rsidRPr="00D41862" w:rsidRDefault="00D92785" w:rsidP="00D41862">
            <w:pPr>
              <w:spacing w:after="0" w:line="240" w:lineRule="auto"/>
              <w:ind w:right="98"/>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1 956,1</w:t>
            </w:r>
          </w:p>
        </w:tc>
        <w:tc>
          <w:tcPr>
            <w:tcW w:w="1701" w:type="dxa"/>
            <w:tcBorders>
              <w:top w:val="nil"/>
              <w:left w:val="nil"/>
              <w:bottom w:val="single" w:sz="4" w:space="0" w:color="auto"/>
              <w:right w:val="single" w:sz="4" w:space="0" w:color="auto"/>
            </w:tcBorders>
            <w:shd w:val="clear" w:color="auto" w:fill="auto"/>
            <w:noWrap/>
            <w:vAlign w:val="center"/>
            <w:hideMark/>
          </w:tcPr>
          <w:p w14:paraId="15C9BACA"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63,2</w:t>
            </w:r>
          </w:p>
        </w:tc>
        <w:tc>
          <w:tcPr>
            <w:tcW w:w="1701" w:type="dxa"/>
            <w:tcBorders>
              <w:top w:val="nil"/>
              <w:left w:val="nil"/>
              <w:bottom w:val="single" w:sz="4" w:space="0" w:color="auto"/>
              <w:right w:val="single" w:sz="4" w:space="0" w:color="auto"/>
            </w:tcBorders>
            <w:shd w:val="clear" w:color="auto" w:fill="auto"/>
            <w:noWrap/>
            <w:vAlign w:val="center"/>
            <w:hideMark/>
          </w:tcPr>
          <w:p w14:paraId="770FA382"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1 943,4</w:t>
            </w:r>
          </w:p>
        </w:tc>
        <w:tc>
          <w:tcPr>
            <w:tcW w:w="1418" w:type="dxa"/>
            <w:tcBorders>
              <w:top w:val="nil"/>
              <w:left w:val="nil"/>
              <w:bottom w:val="single" w:sz="4" w:space="0" w:color="auto"/>
              <w:right w:val="double" w:sz="6" w:space="0" w:color="auto"/>
            </w:tcBorders>
            <w:shd w:val="clear" w:color="auto" w:fill="auto"/>
            <w:noWrap/>
            <w:vAlign w:val="center"/>
            <w:hideMark/>
          </w:tcPr>
          <w:p w14:paraId="2E00A10C"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75,9</w:t>
            </w:r>
          </w:p>
        </w:tc>
      </w:tr>
      <w:tr w:rsidR="00D92785" w:rsidRPr="00D41862" w14:paraId="20EECC6D" w14:textId="77777777" w:rsidTr="00D41862">
        <w:trPr>
          <w:trHeight w:val="1264"/>
        </w:trPr>
        <w:tc>
          <w:tcPr>
            <w:tcW w:w="2977" w:type="dxa"/>
            <w:tcBorders>
              <w:top w:val="nil"/>
              <w:left w:val="double" w:sz="6" w:space="0" w:color="auto"/>
              <w:bottom w:val="single" w:sz="4" w:space="0" w:color="auto"/>
              <w:right w:val="single" w:sz="4" w:space="0" w:color="auto"/>
            </w:tcBorders>
            <w:shd w:val="clear" w:color="auto" w:fill="auto"/>
            <w:vAlign w:val="center"/>
            <w:hideMark/>
          </w:tcPr>
          <w:p w14:paraId="4E60C47A" w14:textId="77777777" w:rsidR="00D92785" w:rsidRPr="00D41862" w:rsidRDefault="00D92785" w:rsidP="00D41862">
            <w:pPr>
              <w:spacing w:after="0" w:line="240" w:lineRule="auto"/>
              <w:rPr>
                <w:rFonts w:ascii="Times New Roman" w:eastAsia="Times New Roman" w:hAnsi="Times New Roman"/>
                <w:color w:val="000000"/>
                <w:lang w:eastAsia="ru-RU"/>
              </w:rPr>
            </w:pPr>
            <w:r w:rsidRPr="00D41862">
              <w:rPr>
                <w:rFonts w:ascii="Times New Roman" w:eastAsia="Times New Roman" w:hAnsi="Times New Roman"/>
                <w:color w:val="000000"/>
                <w:lang w:eastAsia="ru-RU"/>
              </w:rPr>
              <w:lastRenderedPageBreak/>
              <w:t>субсидии на финансовое обеспечение государственного задания на оказание государственных услуг</w:t>
            </w:r>
          </w:p>
        </w:tc>
        <w:tc>
          <w:tcPr>
            <w:tcW w:w="1417" w:type="dxa"/>
            <w:tcBorders>
              <w:top w:val="nil"/>
              <w:left w:val="nil"/>
              <w:bottom w:val="single" w:sz="4" w:space="0" w:color="auto"/>
              <w:right w:val="single" w:sz="4" w:space="0" w:color="auto"/>
            </w:tcBorders>
            <w:shd w:val="clear" w:color="auto" w:fill="auto"/>
            <w:noWrap/>
            <w:vAlign w:val="center"/>
            <w:hideMark/>
          </w:tcPr>
          <w:p w14:paraId="715E6298"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1 746,5</w:t>
            </w:r>
          </w:p>
        </w:tc>
        <w:tc>
          <w:tcPr>
            <w:tcW w:w="1701" w:type="dxa"/>
            <w:tcBorders>
              <w:top w:val="nil"/>
              <w:left w:val="nil"/>
              <w:bottom w:val="single" w:sz="4" w:space="0" w:color="auto"/>
              <w:right w:val="single" w:sz="4" w:space="0" w:color="auto"/>
            </w:tcBorders>
            <w:shd w:val="clear" w:color="auto" w:fill="auto"/>
            <w:noWrap/>
            <w:vAlign w:val="center"/>
            <w:hideMark/>
          </w:tcPr>
          <w:p w14:paraId="4CF95F19"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47,8</w:t>
            </w:r>
          </w:p>
        </w:tc>
        <w:tc>
          <w:tcPr>
            <w:tcW w:w="1701" w:type="dxa"/>
            <w:tcBorders>
              <w:top w:val="nil"/>
              <w:left w:val="nil"/>
              <w:bottom w:val="single" w:sz="4" w:space="0" w:color="auto"/>
              <w:right w:val="single" w:sz="4" w:space="0" w:color="auto"/>
            </w:tcBorders>
            <w:shd w:val="clear" w:color="auto" w:fill="auto"/>
            <w:noWrap/>
            <w:vAlign w:val="center"/>
            <w:hideMark/>
          </w:tcPr>
          <w:p w14:paraId="15C221EB"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1 785,6</w:t>
            </w:r>
          </w:p>
        </w:tc>
        <w:tc>
          <w:tcPr>
            <w:tcW w:w="1418" w:type="dxa"/>
            <w:tcBorders>
              <w:top w:val="nil"/>
              <w:left w:val="nil"/>
              <w:bottom w:val="single" w:sz="4" w:space="0" w:color="auto"/>
              <w:right w:val="double" w:sz="6" w:space="0" w:color="auto"/>
            </w:tcBorders>
            <w:shd w:val="clear" w:color="auto" w:fill="auto"/>
            <w:noWrap/>
            <w:vAlign w:val="center"/>
            <w:hideMark/>
          </w:tcPr>
          <w:p w14:paraId="539BF40F"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8,7</w:t>
            </w:r>
          </w:p>
        </w:tc>
      </w:tr>
      <w:tr w:rsidR="00D92785" w:rsidRPr="00D41862" w14:paraId="4AC143AC" w14:textId="77777777" w:rsidTr="00D41862">
        <w:trPr>
          <w:trHeight w:val="148"/>
        </w:trPr>
        <w:tc>
          <w:tcPr>
            <w:tcW w:w="2977" w:type="dxa"/>
            <w:tcBorders>
              <w:top w:val="nil"/>
              <w:left w:val="double" w:sz="6" w:space="0" w:color="auto"/>
              <w:bottom w:val="double" w:sz="6" w:space="0" w:color="auto"/>
              <w:right w:val="single" w:sz="4" w:space="0" w:color="auto"/>
            </w:tcBorders>
            <w:shd w:val="clear" w:color="auto" w:fill="auto"/>
            <w:noWrap/>
            <w:vAlign w:val="bottom"/>
            <w:hideMark/>
          </w:tcPr>
          <w:p w14:paraId="0425376F" w14:textId="77777777" w:rsidR="00D92785" w:rsidRPr="00D41862" w:rsidRDefault="00D92785" w:rsidP="00D41862">
            <w:pPr>
              <w:spacing w:after="0" w:line="240" w:lineRule="auto"/>
              <w:rPr>
                <w:rFonts w:ascii="Times New Roman" w:eastAsia="Times New Roman" w:hAnsi="Times New Roman"/>
                <w:color w:val="000000"/>
                <w:lang w:eastAsia="ru-RU"/>
              </w:rPr>
            </w:pPr>
            <w:r w:rsidRPr="00D41862">
              <w:rPr>
                <w:rFonts w:ascii="Times New Roman" w:eastAsia="Times New Roman" w:hAnsi="Times New Roman"/>
                <w:color w:val="000000"/>
                <w:lang w:eastAsia="ru-RU"/>
              </w:rPr>
              <w:t>субсидии на иные цели</w:t>
            </w:r>
          </w:p>
        </w:tc>
        <w:tc>
          <w:tcPr>
            <w:tcW w:w="1417" w:type="dxa"/>
            <w:tcBorders>
              <w:top w:val="nil"/>
              <w:left w:val="nil"/>
              <w:bottom w:val="double" w:sz="6" w:space="0" w:color="auto"/>
              <w:right w:val="single" w:sz="4" w:space="0" w:color="auto"/>
            </w:tcBorders>
            <w:shd w:val="clear" w:color="auto" w:fill="auto"/>
            <w:noWrap/>
            <w:vAlign w:val="center"/>
            <w:hideMark/>
          </w:tcPr>
          <w:p w14:paraId="22CC5BE4"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209,6</w:t>
            </w:r>
          </w:p>
        </w:tc>
        <w:tc>
          <w:tcPr>
            <w:tcW w:w="1701" w:type="dxa"/>
            <w:tcBorders>
              <w:top w:val="nil"/>
              <w:left w:val="nil"/>
              <w:bottom w:val="double" w:sz="6" w:space="0" w:color="auto"/>
              <w:right w:val="single" w:sz="4" w:space="0" w:color="auto"/>
            </w:tcBorders>
            <w:shd w:val="clear" w:color="auto" w:fill="auto"/>
            <w:noWrap/>
            <w:vAlign w:val="center"/>
            <w:hideMark/>
          </w:tcPr>
          <w:p w14:paraId="14EE0702"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15,4</w:t>
            </w:r>
          </w:p>
        </w:tc>
        <w:tc>
          <w:tcPr>
            <w:tcW w:w="1701" w:type="dxa"/>
            <w:tcBorders>
              <w:top w:val="nil"/>
              <w:left w:val="nil"/>
              <w:bottom w:val="double" w:sz="6" w:space="0" w:color="auto"/>
              <w:right w:val="single" w:sz="4" w:space="0" w:color="auto"/>
            </w:tcBorders>
            <w:shd w:val="clear" w:color="auto" w:fill="auto"/>
            <w:noWrap/>
            <w:vAlign w:val="center"/>
            <w:hideMark/>
          </w:tcPr>
          <w:p w14:paraId="0A8F8EA7"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157,8</w:t>
            </w:r>
          </w:p>
        </w:tc>
        <w:tc>
          <w:tcPr>
            <w:tcW w:w="1418" w:type="dxa"/>
            <w:tcBorders>
              <w:top w:val="nil"/>
              <w:left w:val="nil"/>
              <w:bottom w:val="double" w:sz="6" w:space="0" w:color="auto"/>
              <w:right w:val="double" w:sz="6" w:space="0" w:color="auto"/>
            </w:tcBorders>
            <w:shd w:val="clear" w:color="auto" w:fill="auto"/>
            <w:noWrap/>
            <w:vAlign w:val="center"/>
            <w:hideMark/>
          </w:tcPr>
          <w:p w14:paraId="4060559D" w14:textId="77777777" w:rsidR="00D92785" w:rsidRPr="00D41862" w:rsidRDefault="00D92785" w:rsidP="00D41862">
            <w:pPr>
              <w:spacing w:after="0" w:line="240" w:lineRule="auto"/>
              <w:jc w:val="right"/>
              <w:rPr>
                <w:rFonts w:ascii="Times New Roman" w:eastAsia="Times New Roman" w:hAnsi="Times New Roman"/>
                <w:color w:val="000000"/>
                <w:lang w:eastAsia="ru-RU"/>
              </w:rPr>
            </w:pPr>
            <w:r w:rsidRPr="00D41862">
              <w:rPr>
                <w:rFonts w:ascii="Times New Roman" w:eastAsia="Times New Roman" w:hAnsi="Times New Roman"/>
                <w:color w:val="000000"/>
                <w:lang w:eastAsia="ru-RU"/>
              </w:rPr>
              <w:t>67,2</w:t>
            </w:r>
          </w:p>
        </w:tc>
      </w:tr>
    </w:tbl>
    <w:p w14:paraId="734DFCF1" w14:textId="77777777" w:rsidR="001B3243" w:rsidRDefault="001B3243" w:rsidP="00D92785">
      <w:pPr>
        <w:spacing w:after="0" w:line="240" w:lineRule="auto"/>
        <w:ind w:firstLine="851"/>
        <w:jc w:val="both"/>
        <w:rPr>
          <w:rFonts w:ascii="Times New Roman" w:hAnsi="Times New Roman"/>
          <w:sz w:val="28"/>
          <w:szCs w:val="28"/>
        </w:rPr>
      </w:pPr>
    </w:p>
    <w:p w14:paraId="11ED9321" w14:textId="77777777" w:rsidR="00D92785" w:rsidRPr="001B3243" w:rsidRDefault="00D92785" w:rsidP="00D92785">
      <w:pPr>
        <w:spacing w:after="0" w:line="240" w:lineRule="auto"/>
        <w:ind w:firstLine="851"/>
        <w:jc w:val="both"/>
        <w:rPr>
          <w:rFonts w:ascii="Times New Roman" w:hAnsi="Times New Roman"/>
          <w:sz w:val="28"/>
          <w:szCs w:val="28"/>
        </w:rPr>
      </w:pPr>
      <w:r w:rsidRPr="001B3243">
        <w:rPr>
          <w:rFonts w:ascii="Times New Roman" w:hAnsi="Times New Roman"/>
          <w:sz w:val="28"/>
          <w:szCs w:val="28"/>
        </w:rPr>
        <w:t>Исполнение учреждениями утвержденных планами финансово-хозяйственной деятельности показателей в части субсидий на выполнение государственного задания составило 99,0%. Остаток средств субсидий на 01.01.2018 составил 8,7 млн.руб., из нее наибольшая сумма остатка 2,5 млн.руб. у ГБКУ АО «Трепузовский психоневрологический интернат», который будет направлен на оплату дизельного топлива, по контракту от 30.12.2017, срок оплаты январь-февраль 2018 г., 2,1 млн.руб. у ГБУ АО «Северодвинский ДИПИ» будет направлен на оплату текущего ремонта.</w:t>
      </w:r>
    </w:p>
    <w:p w14:paraId="623209EA" w14:textId="77777777" w:rsidR="00D92785" w:rsidRPr="001B3243" w:rsidRDefault="00D92785" w:rsidP="00D92785">
      <w:pPr>
        <w:spacing w:after="0" w:line="240" w:lineRule="auto"/>
        <w:ind w:firstLine="851"/>
        <w:jc w:val="both"/>
        <w:rPr>
          <w:rFonts w:ascii="Times New Roman" w:hAnsi="Times New Roman"/>
          <w:sz w:val="28"/>
          <w:szCs w:val="28"/>
        </w:rPr>
      </w:pPr>
      <w:r w:rsidRPr="001B3243">
        <w:rPr>
          <w:rFonts w:ascii="Times New Roman" w:hAnsi="Times New Roman"/>
          <w:sz w:val="28"/>
          <w:szCs w:val="28"/>
        </w:rPr>
        <w:t>Установленное государственное задание на 2017 год выполнено всеми государственными учреждениями с учетом допустимого отклонения от установленных показателей качества работы, в пределах которых государственное задание считается выполненным.</w:t>
      </w:r>
    </w:p>
    <w:p w14:paraId="34B3474D" w14:textId="77777777" w:rsidR="00D92785" w:rsidRPr="004745A9" w:rsidRDefault="00D92785" w:rsidP="004745A9">
      <w:pPr>
        <w:spacing w:after="0" w:line="240" w:lineRule="auto"/>
        <w:ind w:firstLine="851"/>
        <w:jc w:val="both"/>
        <w:rPr>
          <w:rFonts w:ascii="Times New Roman" w:hAnsi="Times New Roman"/>
          <w:sz w:val="28"/>
          <w:szCs w:val="28"/>
        </w:rPr>
      </w:pPr>
      <w:r w:rsidRPr="004745A9">
        <w:rPr>
          <w:rFonts w:ascii="Times New Roman" w:hAnsi="Times New Roman"/>
          <w:sz w:val="28"/>
          <w:szCs w:val="28"/>
        </w:rPr>
        <w:t xml:space="preserve">Субсидии на иные цели израсходованы в сумме 157,8 млн.руб. (70,0%), остаток на 01.01.2018 </w:t>
      </w:r>
      <w:r w:rsidR="004745A9">
        <w:rPr>
          <w:rFonts w:ascii="Times New Roman" w:hAnsi="Times New Roman"/>
          <w:sz w:val="28"/>
          <w:szCs w:val="28"/>
        </w:rPr>
        <w:t>составил</w:t>
      </w:r>
      <w:r w:rsidRPr="004745A9">
        <w:rPr>
          <w:rFonts w:ascii="Times New Roman" w:hAnsi="Times New Roman"/>
          <w:sz w:val="28"/>
          <w:szCs w:val="28"/>
        </w:rPr>
        <w:t xml:space="preserve"> 67,2 млн.руб., из них наибольший остаток в сумме 53,6 млн.руб. сложился у ГАУ АО «Центр детского отдыха «Северный Артек» выделенных на укрепление материально-технической базы и устранение замечаний надзорных органов структурного подразделения ДОЛ «Лесная поляна» ГАУ «Центр детского отдыха «Северный Артек», который преобразован из переданного санатория «Лесная поляна» г. Мирный.</w:t>
      </w:r>
    </w:p>
    <w:p w14:paraId="5CC32106" w14:textId="77777777" w:rsidR="00D92785" w:rsidRPr="000D5ED5" w:rsidRDefault="00D92785" w:rsidP="00D92785">
      <w:pPr>
        <w:spacing w:after="0" w:line="240" w:lineRule="auto"/>
        <w:ind w:firstLine="851"/>
        <w:jc w:val="both"/>
        <w:rPr>
          <w:rFonts w:ascii="Times New Roman" w:hAnsi="Times New Roman"/>
          <w:b/>
          <w:color w:val="00B0F0"/>
          <w:sz w:val="28"/>
          <w:szCs w:val="28"/>
          <w:highlight w:val="cyan"/>
        </w:rPr>
      </w:pPr>
    </w:p>
    <w:p w14:paraId="44D6CB08" w14:textId="77777777" w:rsidR="00D92785" w:rsidRPr="004745A9" w:rsidRDefault="00D92785" w:rsidP="00D92785">
      <w:pPr>
        <w:spacing w:after="0" w:line="240" w:lineRule="auto"/>
        <w:jc w:val="center"/>
        <w:rPr>
          <w:rFonts w:ascii="Times New Roman" w:hAnsi="Times New Roman"/>
          <w:sz w:val="28"/>
          <w:szCs w:val="28"/>
          <w:u w:val="single"/>
        </w:rPr>
      </w:pPr>
      <w:r w:rsidRPr="004745A9">
        <w:rPr>
          <w:rFonts w:ascii="Times New Roman" w:hAnsi="Times New Roman"/>
          <w:sz w:val="28"/>
          <w:szCs w:val="28"/>
          <w:u w:val="single"/>
        </w:rPr>
        <w:t>Исполнение указов Президента РФ от 07.05.2012 № 597 «О мероприятиях по реализации государственной социальной политики» и от 28.12.2012 № 1688 «О некоторых мерах по реализации государственной политики в сфере защиты детей-сирот и детей, оставшихся без попечения родителей».</w:t>
      </w:r>
    </w:p>
    <w:p w14:paraId="47BFD38F" w14:textId="77777777" w:rsidR="00E93610" w:rsidRDefault="00E93610" w:rsidP="00D92785">
      <w:pPr>
        <w:spacing w:after="0" w:line="240" w:lineRule="auto"/>
        <w:ind w:firstLine="851"/>
        <w:jc w:val="both"/>
        <w:rPr>
          <w:rFonts w:ascii="Times New Roman" w:hAnsi="Times New Roman"/>
          <w:sz w:val="28"/>
          <w:szCs w:val="28"/>
        </w:rPr>
      </w:pPr>
    </w:p>
    <w:p w14:paraId="7F37C24D" w14:textId="77777777" w:rsidR="00D92785" w:rsidRPr="004745A9" w:rsidRDefault="00D92785" w:rsidP="00D92785">
      <w:pPr>
        <w:spacing w:after="0" w:line="240" w:lineRule="auto"/>
        <w:ind w:firstLine="851"/>
        <w:jc w:val="both"/>
        <w:rPr>
          <w:rFonts w:ascii="Times New Roman" w:hAnsi="Times New Roman"/>
          <w:sz w:val="28"/>
          <w:szCs w:val="28"/>
        </w:rPr>
      </w:pPr>
      <w:r w:rsidRPr="004745A9">
        <w:rPr>
          <w:rFonts w:ascii="Times New Roman" w:hAnsi="Times New Roman"/>
          <w:sz w:val="28"/>
          <w:szCs w:val="28"/>
        </w:rPr>
        <w:t>Достигнутые значения заработной платы работников учреждений, подведомственных министерству труда, занятости и социального развития Архангельской области, определенных в Указе Президента РФ № 597 за 2017 год, характеризуются следующими данными:</w:t>
      </w:r>
    </w:p>
    <w:tbl>
      <w:tblPr>
        <w:tblW w:w="9482" w:type="dxa"/>
        <w:tblInd w:w="-23" w:type="dxa"/>
        <w:tblLayout w:type="fixed"/>
        <w:tblLook w:val="04A0" w:firstRow="1" w:lastRow="0" w:firstColumn="1" w:lastColumn="0" w:noHBand="0" w:noVBand="1"/>
      </w:tblPr>
      <w:tblGrid>
        <w:gridCol w:w="1974"/>
        <w:gridCol w:w="1140"/>
        <w:gridCol w:w="967"/>
        <w:gridCol w:w="1149"/>
        <w:gridCol w:w="1196"/>
        <w:gridCol w:w="1214"/>
        <w:gridCol w:w="1000"/>
        <w:gridCol w:w="842"/>
      </w:tblGrid>
      <w:tr w:rsidR="00D92785" w:rsidRPr="00E93610" w14:paraId="67D58A6F" w14:textId="77777777" w:rsidTr="00D771D9">
        <w:trPr>
          <w:trHeight w:val="1035"/>
          <w:tblHeader/>
        </w:trPr>
        <w:tc>
          <w:tcPr>
            <w:tcW w:w="197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926005B"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lastRenderedPageBreak/>
              <w:t> Категория работников</w:t>
            </w:r>
          </w:p>
        </w:tc>
        <w:tc>
          <w:tcPr>
            <w:tcW w:w="2107" w:type="dxa"/>
            <w:gridSpan w:val="2"/>
            <w:tcBorders>
              <w:top w:val="double" w:sz="6" w:space="0" w:color="auto"/>
              <w:left w:val="nil"/>
              <w:bottom w:val="single" w:sz="4" w:space="0" w:color="auto"/>
              <w:right w:val="single" w:sz="4" w:space="0" w:color="auto"/>
            </w:tcBorders>
            <w:shd w:val="clear" w:color="auto" w:fill="auto"/>
            <w:vAlign w:val="center"/>
            <w:hideMark/>
          </w:tcPr>
          <w:p w14:paraId="61E86A9D"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Фактические значения на 01.01.2017</w:t>
            </w:r>
          </w:p>
        </w:tc>
        <w:tc>
          <w:tcPr>
            <w:tcW w:w="2345" w:type="dxa"/>
            <w:gridSpan w:val="2"/>
            <w:tcBorders>
              <w:top w:val="double" w:sz="6" w:space="0" w:color="auto"/>
              <w:left w:val="nil"/>
              <w:bottom w:val="single" w:sz="4" w:space="0" w:color="auto"/>
              <w:right w:val="single" w:sz="4" w:space="0" w:color="auto"/>
            </w:tcBorders>
            <w:shd w:val="clear" w:color="auto" w:fill="auto"/>
            <w:vAlign w:val="center"/>
            <w:hideMark/>
          </w:tcPr>
          <w:p w14:paraId="2C4EF4C9"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Значения целевых показателей в 2017 году, в соответствии с «дорожными картами»</w:t>
            </w:r>
          </w:p>
        </w:tc>
        <w:tc>
          <w:tcPr>
            <w:tcW w:w="2214" w:type="dxa"/>
            <w:gridSpan w:val="2"/>
            <w:tcBorders>
              <w:top w:val="double" w:sz="6" w:space="0" w:color="auto"/>
              <w:left w:val="nil"/>
              <w:bottom w:val="single" w:sz="4" w:space="0" w:color="auto"/>
              <w:right w:val="single" w:sz="4" w:space="0" w:color="auto"/>
            </w:tcBorders>
            <w:shd w:val="clear" w:color="auto" w:fill="auto"/>
            <w:vAlign w:val="center"/>
            <w:hideMark/>
          </w:tcPr>
          <w:p w14:paraId="6C117E23"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Фактические значения на 01.01.2018</w:t>
            </w:r>
          </w:p>
        </w:tc>
        <w:tc>
          <w:tcPr>
            <w:tcW w:w="842"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7620EA9D"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Рост к 2016 году</w:t>
            </w:r>
          </w:p>
        </w:tc>
      </w:tr>
      <w:tr w:rsidR="00D92785" w:rsidRPr="00E93610" w14:paraId="31BD7FC6" w14:textId="77777777" w:rsidTr="00D771D9">
        <w:trPr>
          <w:trHeight w:val="1350"/>
          <w:tblHeader/>
        </w:trPr>
        <w:tc>
          <w:tcPr>
            <w:tcW w:w="1974" w:type="dxa"/>
            <w:vMerge/>
            <w:tcBorders>
              <w:top w:val="double" w:sz="6" w:space="0" w:color="auto"/>
              <w:left w:val="double" w:sz="6" w:space="0" w:color="auto"/>
              <w:bottom w:val="single" w:sz="4" w:space="0" w:color="auto"/>
              <w:right w:val="single" w:sz="4" w:space="0" w:color="auto"/>
            </w:tcBorders>
            <w:vAlign w:val="center"/>
            <w:hideMark/>
          </w:tcPr>
          <w:p w14:paraId="062CB8D7" w14:textId="77777777" w:rsidR="00D92785" w:rsidRPr="00E93610" w:rsidRDefault="00D92785" w:rsidP="00D92785">
            <w:pPr>
              <w:spacing w:after="0" w:line="240" w:lineRule="auto"/>
              <w:rPr>
                <w:rFonts w:ascii="Times New Roman" w:eastAsia="Times New Roman" w:hAnsi="Times New Roman"/>
                <w:sz w:val="21"/>
                <w:szCs w:val="21"/>
                <w:lang w:eastAsia="ru-RU"/>
              </w:rPr>
            </w:pPr>
          </w:p>
        </w:tc>
        <w:tc>
          <w:tcPr>
            <w:tcW w:w="1140" w:type="dxa"/>
            <w:tcBorders>
              <w:top w:val="nil"/>
              <w:left w:val="nil"/>
              <w:bottom w:val="single" w:sz="4" w:space="0" w:color="auto"/>
              <w:right w:val="single" w:sz="4" w:space="0" w:color="auto"/>
            </w:tcBorders>
            <w:shd w:val="clear" w:color="auto" w:fill="auto"/>
            <w:vAlign w:val="center"/>
            <w:hideMark/>
          </w:tcPr>
          <w:p w14:paraId="7CBBD4E3"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руб.</w:t>
            </w:r>
          </w:p>
        </w:tc>
        <w:tc>
          <w:tcPr>
            <w:tcW w:w="967" w:type="dxa"/>
            <w:tcBorders>
              <w:top w:val="nil"/>
              <w:left w:val="nil"/>
              <w:bottom w:val="single" w:sz="4" w:space="0" w:color="auto"/>
              <w:right w:val="single" w:sz="4" w:space="0" w:color="auto"/>
            </w:tcBorders>
            <w:shd w:val="clear" w:color="auto" w:fill="auto"/>
            <w:vAlign w:val="center"/>
            <w:hideMark/>
          </w:tcPr>
          <w:p w14:paraId="4CE2FEED"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Отношение к средней зарплате 32 873,7 руб,</w:t>
            </w:r>
            <w:r w:rsidR="00D771D9" w:rsidRPr="00E93610">
              <w:rPr>
                <w:rFonts w:ascii="Times New Roman" w:eastAsia="Times New Roman" w:hAnsi="Times New Roman"/>
                <w:sz w:val="21"/>
                <w:szCs w:val="21"/>
                <w:lang w:eastAsia="ru-RU"/>
              </w:rPr>
              <w:t xml:space="preserve"> </w:t>
            </w:r>
            <w:r w:rsidRPr="00E93610">
              <w:rPr>
                <w:rFonts w:ascii="Times New Roman" w:eastAsia="Times New Roman" w:hAnsi="Times New Roman"/>
                <w:sz w:val="21"/>
                <w:szCs w:val="21"/>
                <w:lang w:eastAsia="ru-RU"/>
              </w:rPr>
              <w:t>%</w:t>
            </w:r>
          </w:p>
        </w:tc>
        <w:tc>
          <w:tcPr>
            <w:tcW w:w="1149" w:type="dxa"/>
            <w:tcBorders>
              <w:top w:val="nil"/>
              <w:left w:val="nil"/>
              <w:bottom w:val="single" w:sz="4" w:space="0" w:color="auto"/>
              <w:right w:val="single" w:sz="4" w:space="0" w:color="auto"/>
            </w:tcBorders>
            <w:shd w:val="clear" w:color="auto" w:fill="auto"/>
            <w:vAlign w:val="center"/>
            <w:hideMark/>
          </w:tcPr>
          <w:p w14:paraId="3B5AAAAE"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руб.</w:t>
            </w:r>
          </w:p>
        </w:tc>
        <w:tc>
          <w:tcPr>
            <w:tcW w:w="1196" w:type="dxa"/>
            <w:tcBorders>
              <w:top w:val="nil"/>
              <w:left w:val="nil"/>
              <w:bottom w:val="single" w:sz="4" w:space="0" w:color="auto"/>
              <w:right w:val="single" w:sz="4" w:space="0" w:color="auto"/>
            </w:tcBorders>
            <w:shd w:val="clear" w:color="auto" w:fill="auto"/>
            <w:vAlign w:val="center"/>
            <w:hideMark/>
          </w:tcPr>
          <w:p w14:paraId="2052B439"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Отношение к средней зарплате 35 307 руб., %</w:t>
            </w:r>
          </w:p>
        </w:tc>
        <w:tc>
          <w:tcPr>
            <w:tcW w:w="1214" w:type="dxa"/>
            <w:tcBorders>
              <w:top w:val="nil"/>
              <w:left w:val="nil"/>
              <w:bottom w:val="single" w:sz="4" w:space="0" w:color="auto"/>
              <w:right w:val="single" w:sz="4" w:space="0" w:color="auto"/>
            </w:tcBorders>
            <w:shd w:val="clear" w:color="auto" w:fill="auto"/>
            <w:vAlign w:val="center"/>
            <w:hideMark/>
          </w:tcPr>
          <w:p w14:paraId="1FD8AE79"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руб.</w:t>
            </w:r>
          </w:p>
        </w:tc>
        <w:tc>
          <w:tcPr>
            <w:tcW w:w="1000" w:type="dxa"/>
            <w:tcBorders>
              <w:top w:val="nil"/>
              <w:left w:val="nil"/>
              <w:bottom w:val="single" w:sz="4" w:space="0" w:color="auto"/>
              <w:right w:val="single" w:sz="4" w:space="0" w:color="auto"/>
            </w:tcBorders>
            <w:shd w:val="clear" w:color="auto" w:fill="auto"/>
            <w:vAlign w:val="center"/>
            <w:hideMark/>
          </w:tcPr>
          <w:p w14:paraId="56AA2189" w14:textId="77777777" w:rsidR="00D92785" w:rsidRPr="00E93610" w:rsidRDefault="00D92785" w:rsidP="00D92785">
            <w:pPr>
              <w:spacing w:after="0" w:line="240" w:lineRule="auto"/>
              <w:jc w:val="center"/>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Отношение к средней зарплате 35 307 руб.,</w:t>
            </w:r>
            <w:r w:rsidR="00D771D9" w:rsidRPr="00E93610">
              <w:rPr>
                <w:rFonts w:ascii="Times New Roman" w:eastAsia="Times New Roman" w:hAnsi="Times New Roman"/>
                <w:sz w:val="21"/>
                <w:szCs w:val="21"/>
                <w:lang w:eastAsia="ru-RU"/>
              </w:rPr>
              <w:t xml:space="preserve"> </w:t>
            </w:r>
            <w:r w:rsidRPr="00E93610">
              <w:rPr>
                <w:rFonts w:ascii="Times New Roman" w:eastAsia="Times New Roman" w:hAnsi="Times New Roman"/>
                <w:sz w:val="21"/>
                <w:szCs w:val="21"/>
                <w:lang w:eastAsia="ru-RU"/>
              </w:rPr>
              <w:t>%</w:t>
            </w:r>
          </w:p>
        </w:tc>
        <w:tc>
          <w:tcPr>
            <w:tcW w:w="842" w:type="dxa"/>
            <w:vMerge/>
            <w:tcBorders>
              <w:top w:val="double" w:sz="6" w:space="0" w:color="auto"/>
              <w:left w:val="single" w:sz="4" w:space="0" w:color="auto"/>
              <w:bottom w:val="single" w:sz="4" w:space="0" w:color="auto"/>
              <w:right w:val="double" w:sz="6" w:space="0" w:color="auto"/>
            </w:tcBorders>
            <w:vAlign w:val="center"/>
            <w:hideMark/>
          </w:tcPr>
          <w:p w14:paraId="57D56CD8" w14:textId="77777777" w:rsidR="00D92785" w:rsidRPr="00E93610" w:rsidRDefault="00D92785" w:rsidP="00D92785">
            <w:pPr>
              <w:spacing w:after="0" w:line="240" w:lineRule="auto"/>
              <w:rPr>
                <w:rFonts w:ascii="Times New Roman" w:eastAsia="Times New Roman" w:hAnsi="Times New Roman"/>
                <w:sz w:val="21"/>
                <w:szCs w:val="21"/>
                <w:lang w:eastAsia="ru-RU"/>
              </w:rPr>
            </w:pPr>
          </w:p>
        </w:tc>
      </w:tr>
      <w:tr w:rsidR="00D92785" w:rsidRPr="00E93610" w14:paraId="6B5DE8C8" w14:textId="77777777" w:rsidTr="008A6B81">
        <w:trPr>
          <w:trHeight w:val="420"/>
        </w:trPr>
        <w:tc>
          <w:tcPr>
            <w:tcW w:w="1974" w:type="dxa"/>
            <w:tcBorders>
              <w:top w:val="nil"/>
              <w:left w:val="double" w:sz="6" w:space="0" w:color="auto"/>
              <w:bottom w:val="single" w:sz="4" w:space="0" w:color="auto"/>
              <w:right w:val="single" w:sz="4" w:space="0" w:color="auto"/>
            </w:tcBorders>
            <w:shd w:val="clear" w:color="auto" w:fill="auto"/>
            <w:vAlign w:val="center"/>
            <w:hideMark/>
          </w:tcPr>
          <w:p w14:paraId="4DDB9895" w14:textId="77777777" w:rsidR="00D92785" w:rsidRPr="00E93610" w:rsidRDefault="00D92785" w:rsidP="00D92785">
            <w:pPr>
              <w:spacing w:after="0" w:line="240" w:lineRule="auto"/>
              <w:jc w:val="both"/>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Социальные работники</w:t>
            </w:r>
          </w:p>
        </w:tc>
        <w:tc>
          <w:tcPr>
            <w:tcW w:w="1140" w:type="dxa"/>
            <w:tcBorders>
              <w:top w:val="nil"/>
              <w:left w:val="nil"/>
              <w:bottom w:val="single" w:sz="4" w:space="0" w:color="auto"/>
              <w:right w:val="single" w:sz="4" w:space="0" w:color="auto"/>
            </w:tcBorders>
            <w:shd w:val="clear" w:color="auto" w:fill="auto"/>
            <w:vAlign w:val="center"/>
            <w:hideMark/>
          </w:tcPr>
          <w:p w14:paraId="7C797B2B"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20 147,50</w:t>
            </w:r>
          </w:p>
        </w:tc>
        <w:tc>
          <w:tcPr>
            <w:tcW w:w="967" w:type="dxa"/>
            <w:tcBorders>
              <w:top w:val="nil"/>
              <w:left w:val="nil"/>
              <w:bottom w:val="single" w:sz="4" w:space="0" w:color="auto"/>
              <w:right w:val="single" w:sz="4" w:space="0" w:color="auto"/>
            </w:tcBorders>
            <w:shd w:val="clear" w:color="auto" w:fill="auto"/>
            <w:vAlign w:val="center"/>
            <w:hideMark/>
          </w:tcPr>
          <w:p w14:paraId="5B77282A"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61,3</w:t>
            </w:r>
          </w:p>
        </w:tc>
        <w:tc>
          <w:tcPr>
            <w:tcW w:w="1149" w:type="dxa"/>
            <w:tcBorders>
              <w:top w:val="nil"/>
              <w:left w:val="nil"/>
              <w:bottom w:val="single" w:sz="4" w:space="0" w:color="auto"/>
              <w:right w:val="single" w:sz="4" w:space="0" w:color="auto"/>
            </w:tcBorders>
            <w:shd w:val="clear" w:color="auto" w:fill="auto"/>
            <w:vAlign w:val="center"/>
            <w:hideMark/>
          </w:tcPr>
          <w:p w14:paraId="054CC3BB"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28 248,30</w:t>
            </w:r>
          </w:p>
        </w:tc>
        <w:tc>
          <w:tcPr>
            <w:tcW w:w="1196" w:type="dxa"/>
            <w:tcBorders>
              <w:top w:val="nil"/>
              <w:left w:val="nil"/>
              <w:bottom w:val="single" w:sz="4" w:space="0" w:color="auto"/>
              <w:right w:val="single" w:sz="4" w:space="0" w:color="auto"/>
            </w:tcBorders>
            <w:shd w:val="clear" w:color="auto" w:fill="auto"/>
            <w:vAlign w:val="center"/>
            <w:hideMark/>
          </w:tcPr>
          <w:p w14:paraId="6CFD82B2"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80,0</w:t>
            </w:r>
          </w:p>
        </w:tc>
        <w:tc>
          <w:tcPr>
            <w:tcW w:w="1214" w:type="dxa"/>
            <w:tcBorders>
              <w:top w:val="nil"/>
              <w:left w:val="nil"/>
              <w:bottom w:val="single" w:sz="4" w:space="0" w:color="auto"/>
              <w:right w:val="single" w:sz="4" w:space="0" w:color="auto"/>
            </w:tcBorders>
            <w:shd w:val="clear" w:color="auto" w:fill="auto"/>
            <w:vAlign w:val="center"/>
            <w:hideMark/>
          </w:tcPr>
          <w:p w14:paraId="548BD57B"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28 255,40</w:t>
            </w:r>
          </w:p>
        </w:tc>
        <w:tc>
          <w:tcPr>
            <w:tcW w:w="1000" w:type="dxa"/>
            <w:tcBorders>
              <w:top w:val="nil"/>
              <w:left w:val="nil"/>
              <w:bottom w:val="single" w:sz="4" w:space="0" w:color="auto"/>
              <w:right w:val="single" w:sz="4" w:space="0" w:color="auto"/>
            </w:tcBorders>
            <w:shd w:val="clear" w:color="auto" w:fill="auto"/>
            <w:vAlign w:val="center"/>
            <w:hideMark/>
          </w:tcPr>
          <w:p w14:paraId="1389C267"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80,0</w:t>
            </w:r>
          </w:p>
        </w:tc>
        <w:tc>
          <w:tcPr>
            <w:tcW w:w="842" w:type="dxa"/>
            <w:tcBorders>
              <w:top w:val="nil"/>
              <w:left w:val="nil"/>
              <w:bottom w:val="single" w:sz="4" w:space="0" w:color="auto"/>
              <w:right w:val="double" w:sz="6" w:space="0" w:color="auto"/>
            </w:tcBorders>
            <w:shd w:val="clear" w:color="auto" w:fill="auto"/>
            <w:vAlign w:val="center"/>
            <w:hideMark/>
          </w:tcPr>
          <w:p w14:paraId="26F3A06B"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140,2</w:t>
            </w:r>
          </w:p>
        </w:tc>
      </w:tr>
      <w:tr w:rsidR="00D92785" w:rsidRPr="00E93610" w14:paraId="239A973D" w14:textId="77777777" w:rsidTr="008A6B81">
        <w:trPr>
          <w:trHeight w:val="255"/>
        </w:trPr>
        <w:tc>
          <w:tcPr>
            <w:tcW w:w="1974" w:type="dxa"/>
            <w:tcBorders>
              <w:top w:val="nil"/>
              <w:left w:val="double" w:sz="6" w:space="0" w:color="auto"/>
              <w:bottom w:val="single" w:sz="4" w:space="0" w:color="auto"/>
              <w:right w:val="single" w:sz="4" w:space="0" w:color="auto"/>
            </w:tcBorders>
            <w:shd w:val="clear" w:color="auto" w:fill="auto"/>
            <w:vAlign w:val="center"/>
            <w:hideMark/>
          </w:tcPr>
          <w:p w14:paraId="0CB83E8A" w14:textId="77777777" w:rsidR="00D92785" w:rsidRPr="00E93610" w:rsidRDefault="00D92785" w:rsidP="00D92785">
            <w:pPr>
              <w:spacing w:after="0" w:line="240" w:lineRule="auto"/>
              <w:jc w:val="both"/>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Врачи</w:t>
            </w:r>
          </w:p>
        </w:tc>
        <w:tc>
          <w:tcPr>
            <w:tcW w:w="1140" w:type="dxa"/>
            <w:tcBorders>
              <w:top w:val="nil"/>
              <w:left w:val="nil"/>
              <w:bottom w:val="single" w:sz="4" w:space="0" w:color="auto"/>
              <w:right w:val="single" w:sz="4" w:space="0" w:color="auto"/>
            </w:tcBorders>
            <w:shd w:val="clear" w:color="auto" w:fill="auto"/>
            <w:vAlign w:val="center"/>
            <w:hideMark/>
          </w:tcPr>
          <w:p w14:paraId="1343ED9B"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45 013,10</w:t>
            </w:r>
          </w:p>
        </w:tc>
        <w:tc>
          <w:tcPr>
            <w:tcW w:w="967" w:type="dxa"/>
            <w:tcBorders>
              <w:top w:val="nil"/>
              <w:left w:val="nil"/>
              <w:bottom w:val="single" w:sz="4" w:space="0" w:color="auto"/>
              <w:right w:val="single" w:sz="4" w:space="0" w:color="auto"/>
            </w:tcBorders>
            <w:shd w:val="clear" w:color="auto" w:fill="auto"/>
            <w:vAlign w:val="center"/>
            <w:hideMark/>
          </w:tcPr>
          <w:p w14:paraId="2FFF1300"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136,9</w:t>
            </w:r>
          </w:p>
        </w:tc>
        <w:tc>
          <w:tcPr>
            <w:tcW w:w="1149" w:type="dxa"/>
            <w:tcBorders>
              <w:top w:val="nil"/>
              <w:left w:val="nil"/>
              <w:bottom w:val="single" w:sz="4" w:space="0" w:color="auto"/>
              <w:right w:val="single" w:sz="4" w:space="0" w:color="auto"/>
            </w:tcBorders>
            <w:shd w:val="clear" w:color="auto" w:fill="auto"/>
            <w:vAlign w:val="center"/>
            <w:hideMark/>
          </w:tcPr>
          <w:p w14:paraId="6788A99C"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55 219,50</w:t>
            </w:r>
          </w:p>
        </w:tc>
        <w:tc>
          <w:tcPr>
            <w:tcW w:w="1196" w:type="dxa"/>
            <w:tcBorders>
              <w:top w:val="nil"/>
              <w:left w:val="nil"/>
              <w:bottom w:val="single" w:sz="4" w:space="0" w:color="auto"/>
              <w:right w:val="single" w:sz="4" w:space="0" w:color="auto"/>
            </w:tcBorders>
            <w:shd w:val="clear" w:color="auto" w:fill="auto"/>
            <w:vAlign w:val="center"/>
            <w:hideMark/>
          </w:tcPr>
          <w:p w14:paraId="00DFB1DF"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156,4</w:t>
            </w:r>
          </w:p>
        </w:tc>
        <w:tc>
          <w:tcPr>
            <w:tcW w:w="1214" w:type="dxa"/>
            <w:tcBorders>
              <w:top w:val="nil"/>
              <w:left w:val="nil"/>
              <w:bottom w:val="single" w:sz="4" w:space="0" w:color="auto"/>
              <w:right w:val="single" w:sz="4" w:space="0" w:color="auto"/>
            </w:tcBorders>
            <w:shd w:val="clear" w:color="auto" w:fill="auto"/>
            <w:vAlign w:val="center"/>
            <w:hideMark/>
          </w:tcPr>
          <w:p w14:paraId="20B77694"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55 752,30</w:t>
            </w:r>
          </w:p>
        </w:tc>
        <w:tc>
          <w:tcPr>
            <w:tcW w:w="1000" w:type="dxa"/>
            <w:tcBorders>
              <w:top w:val="nil"/>
              <w:left w:val="nil"/>
              <w:bottom w:val="single" w:sz="4" w:space="0" w:color="auto"/>
              <w:right w:val="single" w:sz="4" w:space="0" w:color="auto"/>
            </w:tcBorders>
            <w:shd w:val="clear" w:color="auto" w:fill="auto"/>
            <w:vAlign w:val="center"/>
            <w:hideMark/>
          </w:tcPr>
          <w:p w14:paraId="394CD8F2"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157,9</w:t>
            </w:r>
          </w:p>
        </w:tc>
        <w:tc>
          <w:tcPr>
            <w:tcW w:w="842" w:type="dxa"/>
            <w:tcBorders>
              <w:top w:val="nil"/>
              <w:left w:val="nil"/>
              <w:bottom w:val="single" w:sz="4" w:space="0" w:color="auto"/>
              <w:right w:val="double" w:sz="6" w:space="0" w:color="auto"/>
            </w:tcBorders>
            <w:shd w:val="clear" w:color="auto" w:fill="auto"/>
            <w:vAlign w:val="center"/>
            <w:hideMark/>
          </w:tcPr>
          <w:p w14:paraId="542B7E56"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123,9</w:t>
            </w:r>
          </w:p>
        </w:tc>
      </w:tr>
      <w:tr w:rsidR="00D92785" w:rsidRPr="00E93610" w14:paraId="59916D07" w14:textId="77777777" w:rsidTr="008A6B81">
        <w:trPr>
          <w:trHeight w:val="630"/>
        </w:trPr>
        <w:tc>
          <w:tcPr>
            <w:tcW w:w="1974" w:type="dxa"/>
            <w:tcBorders>
              <w:top w:val="nil"/>
              <w:left w:val="double" w:sz="6" w:space="0" w:color="auto"/>
              <w:bottom w:val="single" w:sz="4" w:space="0" w:color="auto"/>
              <w:right w:val="single" w:sz="4" w:space="0" w:color="auto"/>
            </w:tcBorders>
            <w:shd w:val="clear" w:color="auto" w:fill="auto"/>
            <w:vAlign w:val="center"/>
            <w:hideMark/>
          </w:tcPr>
          <w:p w14:paraId="7CA8CB82" w14:textId="77777777" w:rsidR="00D92785" w:rsidRPr="00E93610" w:rsidRDefault="00D92785" w:rsidP="00D92785">
            <w:pPr>
              <w:spacing w:after="0" w:line="240" w:lineRule="auto"/>
              <w:jc w:val="both"/>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Средний медицинский персонал</w:t>
            </w:r>
          </w:p>
        </w:tc>
        <w:tc>
          <w:tcPr>
            <w:tcW w:w="1140" w:type="dxa"/>
            <w:tcBorders>
              <w:top w:val="nil"/>
              <w:left w:val="nil"/>
              <w:bottom w:val="single" w:sz="4" w:space="0" w:color="auto"/>
              <w:right w:val="single" w:sz="4" w:space="0" w:color="auto"/>
            </w:tcBorders>
            <w:shd w:val="clear" w:color="auto" w:fill="auto"/>
            <w:vAlign w:val="center"/>
            <w:hideMark/>
          </w:tcPr>
          <w:p w14:paraId="72943DF3"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28 878,00</w:t>
            </w:r>
          </w:p>
        </w:tc>
        <w:tc>
          <w:tcPr>
            <w:tcW w:w="967" w:type="dxa"/>
            <w:tcBorders>
              <w:top w:val="nil"/>
              <w:left w:val="nil"/>
              <w:bottom w:val="single" w:sz="4" w:space="0" w:color="auto"/>
              <w:right w:val="single" w:sz="4" w:space="0" w:color="auto"/>
            </w:tcBorders>
            <w:shd w:val="clear" w:color="auto" w:fill="auto"/>
            <w:vAlign w:val="center"/>
            <w:hideMark/>
          </w:tcPr>
          <w:p w14:paraId="3C1979B4"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87,8</w:t>
            </w:r>
          </w:p>
        </w:tc>
        <w:tc>
          <w:tcPr>
            <w:tcW w:w="1149" w:type="dxa"/>
            <w:tcBorders>
              <w:top w:val="nil"/>
              <w:left w:val="nil"/>
              <w:bottom w:val="single" w:sz="4" w:space="0" w:color="auto"/>
              <w:right w:val="single" w:sz="4" w:space="0" w:color="auto"/>
            </w:tcBorders>
            <w:shd w:val="clear" w:color="auto" w:fill="auto"/>
            <w:vAlign w:val="center"/>
            <w:hideMark/>
          </w:tcPr>
          <w:p w14:paraId="385ED3EB"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29 516,30</w:t>
            </w:r>
          </w:p>
        </w:tc>
        <w:tc>
          <w:tcPr>
            <w:tcW w:w="1196" w:type="dxa"/>
            <w:tcBorders>
              <w:top w:val="nil"/>
              <w:left w:val="nil"/>
              <w:bottom w:val="single" w:sz="4" w:space="0" w:color="auto"/>
              <w:right w:val="single" w:sz="4" w:space="0" w:color="auto"/>
            </w:tcBorders>
            <w:shd w:val="clear" w:color="auto" w:fill="auto"/>
            <w:vAlign w:val="center"/>
            <w:hideMark/>
          </w:tcPr>
          <w:p w14:paraId="28F4BCEF"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83,6</w:t>
            </w:r>
          </w:p>
        </w:tc>
        <w:tc>
          <w:tcPr>
            <w:tcW w:w="1214" w:type="dxa"/>
            <w:tcBorders>
              <w:top w:val="nil"/>
              <w:left w:val="nil"/>
              <w:bottom w:val="single" w:sz="4" w:space="0" w:color="auto"/>
              <w:right w:val="single" w:sz="4" w:space="0" w:color="auto"/>
            </w:tcBorders>
            <w:shd w:val="clear" w:color="auto" w:fill="auto"/>
            <w:vAlign w:val="center"/>
            <w:hideMark/>
          </w:tcPr>
          <w:p w14:paraId="5000D924"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31 258,40</w:t>
            </w:r>
          </w:p>
        </w:tc>
        <w:tc>
          <w:tcPr>
            <w:tcW w:w="1000" w:type="dxa"/>
            <w:tcBorders>
              <w:top w:val="nil"/>
              <w:left w:val="nil"/>
              <w:bottom w:val="single" w:sz="4" w:space="0" w:color="auto"/>
              <w:right w:val="single" w:sz="4" w:space="0" w:color="auto"/>
            </w:tcBorders>
            <w:shd w:val="clear" w:color="auto" w:fill="auto"/>
            <w:vAlign w:val="center"/>
            <w:hideMark/>
          </w:tcPr>
          <w:p w14:paraId="4B971C62"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88,5</w:t>
            </w:r>
          </w:p>
        </w:tc>
        <w:tc>
          <w:tcPr>
            <w:tcW w:w="842" w:type="dxa"/>
            <w:tcBorders>
              <w:top w:val="nil"/>
              <w:left w:val="nil"/>
              <w:bottom w:val="single" w:sz="4" w:space="0" w:color="auto"/>
              <w:right w:val="double" w:sz="6" w:space="0" w:color="auto"/>
            </w:tcBorders>
            <w:shd w:val="clear" w:color="auto" w:fill="auto"/>
            <w:vAlign w:val="center"/>
            <w:hideMark/>
          </w:tcPr>
          <w:p w14:paraId="7F28C16D"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108,2</w:t>
            </w:r>
          </w:p>
        </w:tc>
      </w:tr>
      <w:tr w:rsidR="00D92785" w:rsidRPr="00E93610" w14:paraId="3806398B" w14:textId="77777777" w:rsidTr="008A6B81">
        <w:trPr>
          <w:trHeight w:val="630"/>
        </w:trPr>
        <w:tc>
          <w:tcPr>
            <w:tcW w:w="1974" w:type="dxa"/>
            <w:tcBorders>
              <w:top w:val="nil"/>
              <w:left w:val="double" w:sz="6" w:space="0" w:color="auto"/>
              <w:bottom w:val="single" w:sz="4" w:space="0" w:color="auto"/>
              <w:right w:val="single" w:sz="4" w:space="0" w:color="auto"/>
            </w:tcBorders>
            <w:shd w:val="clear" w:color="auto" w:fill="auto"/>
            <w:vAlign w:val="center"/>
            <w:hideMark/>
          </w:tcPr>
          <w:p w14:paraId="3B109E41" w14:textId="77777777" w:rsidR="00D92785" w:rsidRPr="00E93610" w:rsidRDefault="00D92785" w:rsidP="00D92785">
            <w:pPr>
              <w:spacing w:after="0" w:line="240" w:lineRule="auto"/>
              <w:jc w:val="both"/>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Младший медицинский персонал</w:t>
            </w:r>
          </w:p>
        </w:tc>
        <w:tc>
          <w:tcPr>
            <w:tcW w:w="1140" w:type="dxa"/>
            <w:tcBorders>
              <w:top w:val="nil"/>
              <w:left w:val="nil"/>
              <w:bottom w:val="single" w:sz="4" w:space="0" w:color="auto"/>
              <w:right w:val="single" w:sz="4" w:space="0" w:color="auto"/>
            </w:tcBorders>
            <w:shd w:val="clear" w:color="auto" w:fill="auto"/>
            <w:vAlign w:val="center"/>
            <w:hideMark/>
          </w:tcPr>
          <w:p w14:paraId="0793EEFF"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18 254,00</w:t>
            </w:r>
          </w:p>
        </w:tc>
        <w:tc>
          <w:tcPr>
            <w:tcW w:w="967" w:type="dxa"/>
            <w:tcBorders>
              <w:top w:val="nil"/>
              <w:left w:val="nil"/>
              <w:bottom w:val="single" w:sz="4" w:space="0" w:color="auto"/>
              <w:right w:val="single" w:sz="4" w:space="0" w:color="auto"/>
            </w:tcBorders>
            <w:shd w:val="clear" w:color="auto" w:fill="auto"/>
            <w:vAlign w:val="center"/>
            <w:hideMark/>
          </w:tcPr>
          <w:p w14:paraId="514455C6"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55,5</w:t>
            </w:r>
          </w:p>
        </w:tc>
        <w:tc>
          <w:tcPr>
            <w:tcW w:w="1149" w:type="dxa"/>
            <w:tcBorders>
              <w:top w:val="nil"/>
              <w:left w:val="nil"/>
              <w:bottom w:val="single" w:sz="4" w:space="0" w:color="auto"/>
              <w:right w:val="single" w:sz="4" w:space="0" w:color="auto"/>
            </w:tcBorders>
            <w:shd w:val="clear" w:color="auto" w:fill="auto"/>
            <w:vAlign w:val="center"/>
            <w:hideMark/>
          </w:tcPr>
          <w:p w14:paraId="459B5C0E"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20 866,20</w:t>
            </w:r>
          </w:p>
        </w:tc>
        <w:tc>
          <w:tcPr>
            <w:tcW w:w="1196" w:type="dxa"/>
            <w:tcBorders>
              <w:top w:val="nil"/>
              <w:left w:val="nil"/>
              <w:bottom w:val="single" w:sz="4" w:space="0" w:color="auto"/>
              <w:right w:val="single" w:sz="4" w:space="0" w:color="auto"/>
            </w:tcBorders>
            <w:shd w:val="clear" w:color="auto" w:fill="auto"/>
            <w:vAlign w:val="center"/>
            <w:hideMark/>
          </w:tcPr>
          <w:p w14:paraId="742757BB"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59,1</w:t>
            </w:r>
          </w:p>
        </w:tc>
        <w:tc>
          <w:tcPr>
            <w:tcW w:w="1214" w:type="dxa"/>
            <w:tcBorders>
              <w:top w:val="nil"/>
              <w:left w:val="nil"/>
              <w:bottom w:val="single" w:sz="4" w:space="0" w:color="auto"/>
              <w:right w:val="single" w:sz="4" w:space="0" w:color="auto"/>
            </w:tcBorders>
            <w:shd w:val="clear" w:color="auto" w:fill="auto"/>
            <w:vAlign w:val="center"/>
            <w:hideMark/>
          </w:tcPr>
          <w:p w14:paraId="245D8830"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21 055,90</w:t>
            </w:r>
          </w:p>
        </w:tc>
        <w:tc>
          <w:tcPr>
            <w:tcW w:w="1000" w:type="dxa"/>
            <w:tcBorders>
              <w:top w:val="nil"/>
              <w:left w:val="nil"/>
              <w:bottom w:val="single" w:sz="4" w:space="0" w:color="auto"/>
              <w:right w:val="single" w:sz="4" w:space="0" w:color="auto"/>
            </w:tcBorders>
            <w:shd w:val="clear" w:color="auto" w:fill="auto"/>
            <w:vAlign w:val="center"/>
            <w:hideMark/>
          </w:tcPr>
          <w:p w14:paraId="333E589A"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59,6</w:t>
            </w:r>
          </w:p>
        </w:tc>
        <w:tc>
          <w:tcPr>
            <w:tcW w:w="842" w:type="dxa"/>
            <w:tcBorders>
              <w:top w:val="nil"/>
              <w:left w:val="nil"/>
              <w:bottom w:val="single" w:sz="4" w:space="0" w:color="auto"/>
              <w:right w:val="double" w:sz="6" w:space="0" w:color="auto"/>
            </w:tcBorders>
            <w:shd w:val="clear" w:color="auto" w:fill="auto"/>
            <w:vAlign w:val="center"/>
            <w:hideMark/>
          </w:tcPr>
          <w:p w14:paraId="79D9EA80"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115,3</w:t>
            </w:r>
          </w:p>
        </w:tc>
      </w:tr>
      <w:tr w:rsidR="00D92785" w:rsidRPr="00E93610" w14:paraId="087B0256" w14:textId="77777777" w:rsidTr="008A6B81">
        <w:trPr>
          <w:trHeight w:val="435"/>
        </w:trPr>
        <w:tc>
          <w:tcPr>
            <w:tcW w:w="1974" w:type="dxa"/>
            <w:tcBorders>
              <w:top w:val="nil"/>
              <w:left w:val="double" w:sz="6" w:space="0" w:color="auto"/>
              <w:bottom w:val="double" w:sz="6" w:space="0" w:color="auto"/>
              <w:right w:val="single" w:sz="4" w:space="0" w:color="auto"/>
            </w:tcBorders>
            <w:shd w:val="clear" w:color="auto" w:fill="auto"/>
            <w:vAlign w:val="center"/>
            <w:hideMark/>
          </w:tcPr>
          <w:p w14:paraId="61DA6BE0" w14:textId="77777777" w:rsidR="00D92785" w:rsidRPr="00E93610" w:rsidRDefault="00D92785" w:rsidP="00D92785">
            <w:pPr>
              <w:spacing w:after="0" w:line="240" w:lineRule="auto"/>
              <w:jc w:val="both"/>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Педагогические работники</w:t>
            </w:r>
          </w:p>
        </w:tc>
        <w:tc>
          <w:tcPr>
            <w:tcW w:w="1140" w:type="dxa"/>
            <w:tcBorders>
              <w:top w:val="nil"/>
              <w:left w:val="nil"/>
              <w:bottom w:val="double" w:sz="6" w:space="0" w:color="auto"/>
              <w:right w:val="single" w:sz="4" w:space="0" w:color="auto"/>
            </w:tcBorders>
            <w:shd w:val="clear" w:color="auto" w:fill="auto"/>
            <w:vAlign w:val="center"/>
            <w:hideMark/>
          </w:tcPr>
          <w:p w14:paraId="13695D2D"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28 009,90</w:t>
            </w:r>
          </w:p>
        </w:tc>
        <w:tc>
          <w:tcPr>
            <w:tcW w:w="967" w:type="dxa"/>
            <w:tcBorders>
              <w:top w:val="nil"/>
              <w:left w:val="nil"/>
              <w:bottom w:val="double" w:sz="6" w:space="0" w:color="auto"/>
              <w:right w:val="single" w:sz="4" w:space="0" w:color="auto"/>
            </w:tcBorders>
            <w:shd w:val="clear" w:color="auto" w:fill="auto"/>
            <w:vAlign w:val="center"/>
            <w:hideMark/>
          </w:tcPr>
          <w:p w14:paraId="4C2830EF"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85,2</w:t>
            </w:r>
          </w:p>
        </w:tc>
        <w:tc>
          <w:tcPr>
            <w:tcW w:w="1149" w:type="dxa"/>
            <w:tcBorders>
              <w:top w:val="nil"/>
              <w:left w:val="nil"/>
              <w:bottom w:val="double" w:sz="6" w:space="0" w:color="auto"/>
              <w:right w:val="single" w:sz="4" w:space="0" w:color="auto"/>
            </w:tcBorders>
            <w:shd w:val="clear" w:color="auto" w:fill="auto"/>
            <w:vAlign w:val="center"/>
            <w:hideMark/>
          </w:tcPr>
          <w:p w14:paraId="3CEA1365"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35 307,00</w:t>
            </w:r>
          </w:p>
        </w:tc>
        <w:tc>
          <w:tcPr>
            <w:tcW w:w="1196" w:type="dxa"/>
            <w:tcBorders>
              <w:top w:val="nil"/>
              <w:left w:val="nil"/>
              <w:bottom w:val="double" w:sz="6" w:space="0" w:color="auto"/>
              <w:right w:val="single" w:sz="4" w:space="0" w:color="auto"/>
            </w:tcBorders>
            <w:shd w:val="clear" w:color="auto" w:fill="auto"/>
            <w:vAlign w:val="center"/>
            <w:hideMark/>
          </w:tcPr>
          <w:p w14:paraId="7AF6E9F9"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100,0</w:t>
            </w:r>
          </w:p>
        </w:tc>
        <w:tc>
          <w:tcPr>
            <w:tcW w:w="1214" w:type="dxa"/>
            <w:tcBorders>
              <w:top w:val="nil"/>
              <w:left w:val="nil"/>
              <w:bottom w:val="double" w:sz="6" w:space="0" w:color="auto"/>
              <w:right w:val="single" w:sz="4" w:space="0" w:color="auto"/>
            </w:tcBorders>
            <w:shd w:val="clear" w:color="auto" w:fill="auto"/>
            <w:vAlign w:val="center"/>
            <w:hideMark/>
          </w:tcPr>
          <w:p w14:paraId="6D7ADEF4"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35 367,60</w:t>
            </w:r>
          </w:p>
        </w:tc>
        <w:tc>
          <w:tcPr>
            <w:tcW w:w="1000" w:type="dxa"/>
            <w:tcBorders>
              <w:top w:val="nil"/>
              <w:left w:val="nil"/>
              <w:bottom w:val="double" w:sz="6" w:space="0" w:color="auto"/>
              <w:right w:val="single" w:sz="4" w:space="0" w:color="auto"/>
            </w:tcBorders>
            <w:shd w:val="clear" w:color="auto" w:fill="auto"/>
            <w:vAlign w:val="center"/>
            <w:hideMark/>
          </w:tcPr>
          <w:p w14:paraId="1DC82D41"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100,2</w:t>
            </w:r>
          </w:p>
        </w:tc>
        <w:tc>
          <w:tcPr>
            <w:tcW w:w="842" w:type="dxa"/>
            <w:tcBorders>
              <w:top w:val="nil"/>
              <w:left w:val="nil"/>
              <w:bottom w:val="double" w:sz="6" w:space="0" w:color="auto"/>
              <w:right w:val="double" w:sz="6" w:space="0" w:color="auto"/>
            </w:tcBorders>
            <w:shd w:val="clear" w:color="auto" w:fill="auto"/>
            <w:vAlign w:val="center"/>
            <w:hideMark/>
          </w:tcPr>
          <w:p w14:paraId="237CDEC5" w14:textId="77777777" w:rsidR="00D92785" w:rsidRPr="00E93610" w:rsidRDefault="00D92785" w:rsidP="00D771D9">
            <w:pPr>
              <w:spacing w:after="0" w:line="240" w:lineRule="auto"/>
              <w:jc w:val="right"/>
              <w:rPr>
                <w:rFonts w:ascii="Times New Roman" w:eastAsia="Times New Roman" w:hAnsi="Times New Roman"/>
                <w:sz w:val="21"/>
                <w:szCs w:val="21"/>
                <w:lang w:eastAsia="ru-RU"/>
              </w:rPr>
            </w:pPr>
            <w:r w:rsidRPr="00E93610">
              <w:rPr>
                <w:rFonts w:ascii="Times New Roman" w:eastAsia="Times New Roman" w:hAnsi="Times New Roman"/>
                <w:sz w:val="21"/>
                <w:szCs w:val="21"/>
                <w:lang w:eastAsia="ru-RU"/>
              </w:rPr>
              <w:t>126,3</w:t>
            </w:r>
          </w:p>
        </w:tc>
      </w:tr>
    </w:tbl>
    <w:p w14:paraId="72155DC1" w14:textId="77777777" w:rsidR="00DB27CD" w:rsidRDefault="00DB27CD" w:rsidP="00D92785">
      <w:pPr>
        <w:spacing w:after="0" w:line="240" w:lineRule="auto"/>
        <w:ind w:firstLine="709"/>
        <w:jc w:val="both"/>
        <w:rPr>
          <w:rFonts w:ascii="Times New Roman" w:hAnsi="Times New Roman"/>
          <w:sz w:val="28"/>
          <w:szCs w:val="28"/>
          <w:highlight w:val="cyan"/>
        </w:rPr>
      </w:pPr>
    </w:p>
    <w:p w14:paraId="38BA9E03" w14:textId="77777777" w:rsidR="00D92785" w:rsidRPr="00DB27CD" w:rsidRDefault="00D92785" w:rsidP="00DB27CD">
      <w:pPr>
        <w:spacing w:after="0" w:line="240" w:lineRule="auto"/>
        <w:ind w:firstLine="851"/>
        <w:jc w:val="both"/>
        <w:rPr>
          <w:rFonts w:ascii="Times New Roman" w:hAnsi="Times New Roman"/>
          <w:sz w:val="28"/>
          <w:szCs w:val="28"/>
        </w:rPr>
      </w:pPr>
      <w:r w:rsidRPr="00DB27CD">
        <w:rPr>
          <w:rFonts w:ascii="Times New Roman" w:hAnsi="Times New Roman"/>
          <w:sz w:val="28"/>
          <w:szCs w:val="28"/>
        </w:rPr>
        <w:t>По итогам 2017 года целевой показатель значения средней заработной платы по работникам учреждений, подведомс</w:t>
      </w:r>
      <w:r w:rsidR="00DB27CD">
        <w:rPr>
          <w:rFonts w:ascii="Times New Roman" w:hAnsi="Times New Roman"/>
          <w:sz w:val="28"/>
          <w:szCs w:val="28"/>
        </w:rPr>
        <w:t>твенных министерству достигнут.</w:t>
      </w:r>
    </w:p>
    <w:p w14:paraId="6A4CBE51" w14:textId="77777777" w:rsidR="00D92785" w:rsidRPr="000D5ED5" w:rsidRDefault="00D92785" w:rsidP="00D92785">
      <w:pPr>
        <w:spacing w:after="0" w:line="240" w:lineRule="auto"/>
        <w:ind w:firstLine="709"/>
        <w:jc w:val="both"/>
        <w:rPr>
          <w:rFonts w:ascii="Times New Roman" w:hAnsi="Times New Roman"/>
          <w:color w:val="00B0F0"/>
          <w:sz w:val="28"/>
          <w:szCs w:val="28"/>
          <w:highlight w:val="cyan"/>
        </w:rPr>
      </w:pPr>
    </w:p>
    <w:p w14:paraId="1D2E127A" w14:textId="77777777" w:rsidR="00D92785" w:rsidRPr="00DB27CD" w:rsidRDefault="00D92785" w:rsidP="00D92785">
      <w:pPr>
        <w:spacing w:after="0" w:line="240" w:lineRule="auto"/>
        <w:jc w:val="center"/>
        <w:rPr>
          <w:rFonts w:ascii="Times New Roman" w:hAnsi="Times New Roman"/>
          <w:sz w:val="28"/>
          <w:szCs w:val="28"/>
          <w:u w:val="single"/>
        </w:rPr>
      </w:pPr>
      <w:r w:rsidRPr="00DB27CD">
        <w:rPr>
          <w:rFonts w:ascii="Times New Roman" w:hAnsi="Times New Roman"/>
          <w:sz w:val="28"/>
          <w:szCs w:val="28"/>
          <w:u w:val="single"/>
        </w:rPr>
        <w:t>Государственная программа Архангельской области «Социальная поддержка граждан в Архангельской области (2013 – 2018 годы)»</w:t>
      </w:r>
    </w:p>
    <w:p w14:paraId="0B879F20" w14:textId="77777777" w:rsidR="00D92785" w:rsidRPr="009D52A7" w:rsidRDefault="00D92785" w:rsidP="00D92785">
      <w:pPr>
        <w:spacing w:after="0" w:line="240" w:lineRule="auto"/>
        <w:ind w:firstLine="851"/>
        <w:jc w:val="both"/>
        <w:rPr>
          <w:rFonts w:ascii="Times New Roman" w:hAnsi="Times New Roman"/>
          <w:sz w:val="28"/>
          <w:szCs w:val="28"/>
        </w:rPr>
      </w:pPr>
      <w:r w:rsidRPr="009D52A7">
        <w:rPr>
          <w:rFonts w:ascii="Times New Roman" w:hAnsi="Times New Roman"/>
          <w:sz w:val="28"/>
          <w:szCs w:val="28"/>
        </w:rPr>
        <w:t>В 2017 году бюджетные средства, предусмотренные на реализацию госпрограммы, исполнены в сумме 11 062,2 млн.руб. или 98,8 % к показателям уточненной сводной бюджетной росписи.</w:t>
      </w:r>
    </w:p>
    <w:p w14:paraId="6CF04911" w14:textId="77777777" w:rsidR="00D92785" w:rsidRDefault="00D92785" w:rsidP="00D92785">
      <w:pPr>
        <w:spacing w:after="0" w:line="240" w:lineRule="auto"/>
        <w:ind w:firstLine="851"/>
        <w:jc w:val="both"/>
        <w:rPr>
          <w:rFonts w:ascii="Times New Roman" w:hAnsi="Times New Roman"/>
          <w:sz w:val="28"/>
          <w:szCs w:val="28"/>
        </w:rPr>
      </w:pPr>
      <w:r w:rsidRPr="005963BA">
        <w:rPr>
          <w:rFonts w:ascii="Times New Roman" w:hAnsi="Times New Roman"/>
          <w:sz w:val="28"/>
          <w:szCs w:val="28"/>
        </w:rPr>
        <w:t>Информация по уровню исполнения госпрограммы приведена ниже:</w:t>
      </w:r>
    </w:p>
    <w:p w14:paraId="59300517" w14:textId="77777777" w:rsidR="005963BA" w:rsidRPr="005963BA" w:rsidRDefault="005963BA" w:rsidP="00D92785">
      <w:pPr>
        <w:spacing w:after="0" w:line="240" w:lineRule="auto"/>
        <w:ind w:firstLine="851"/>
        <w:jc w:val="both"/>
        <w:rPr>
          <w:rFonts w:ascii="Times New Roman" w:hAnsi="Times New Roman"/>
          <w:sz w:val="28"/>
          <w:szCs w:val="28"/>
        </w:rPr>
      </w:pPr>
    </w:p>
    <w:p w14:paraId="22401D32" w14:textId="77777777" w:rsidR="00D92785" w:rsidRPr="005963BA" w:rsidRDefault="00D92785" w:rsidP="00D92785">
      <w:pPr>
        <w:spacing w:after="0" w:line="240" w:lineRule="auto"/>
        <w:ind w:firstLine="851"/>
        <w:jc w:val="right"/>
        <w:rPr>
          <w:rFonts w:ascii="Times New Roman" w:hAnsi="Times New Roman"/>
          <w:sz w:val="24"/>
          <w:szCs w:val="24"/>
        </w:rPr>
      </w:pPr>
      <w:r w:rsidRPr="005963BA">
        <w:rPr>
          <w:rFonts w:ascii="Times New Roman" w:hAnsi="Times New Roman"/>
          <w:sz w:val="24"/>
          <w:szCs w:val="24"/>
        </w:rPr>
        <w:t>млн.руб.</w:t>
      </w:r>
    </w:p>
    <w:tbl>
      <w:tblPr>
        <w:tblW w:w="9356" w:type="dxa"/>
        <w:tblInd w:w="119" w:type="dxa"/>
        <w:tblLayout w:type="fixed"/>
        <w:tblLook w:val="04A0" w:firstRow="1" w:lastRow="0" w:firstColumn="1" w:lastColumn="0" w:noHBand="0" w:noVBand="1"/>
      </w:tblPr>
      <w:tblGrid>
        <w:gridCol w:w="4394"/>
        <w:gridCol w:w="993"/>
        <w:gridCol w:w="1134"/>
        <w:gridCol w:w="992"/>
        <w:gridCol w:w="992"/>
        <w:gridCol w:w="851"/>
      </w:tblGrid>
      <w:tr w:rsidR="00D92785" w:rsidRPr="005963BA" w14:paraId="0EECCCB9" w14:textId="77777777" w:rsidTr="005963BA">
        <w:trPr>
          <w:trHeight w:val="1485"/>
          <w:tblHeader/>
        </w:trPr>
        <w:tc>
          <w:tcPr>
            <w:tcW w:w="439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0ACD8D7" w14:textId="77777777" w:rsidR="00D92785" w:rsidRPr="005963BA" w:rsidRDefault="00D92785" w:rsidP="00D92785">
            <w:pPr>
              <w:spacing w:after="0" w:line="240" w:lineRule="auto"/>
              <w:jc w:val="center"/>
              <w:rPr>
                <w:rFonts w:ascii="Times New Roman" w:eastAsia="Times New Roman" w:hAnsi="Times New Roman"/>
                <w:lang w:eastAsia="ru-RU"/>
              </w:rPr>
            </w:pPr>
            <w:r w:rsidRPr="005963BA">
              <w:rPr>
                <w:rFonts w:ascii="Times New Roman" w:eastAsia="Times New Roman" w:hAnsi="Times New Roman"/>
                <w:lang w:eastAsia="ru-RU"/>
              </w:rPr>
              <w:t>Наименование подпрограммы</w:t>
            </w:r>
          </w:p>
        </w:tc>
        <w:tc>
          <w:tcPr>
            <w:tcW w:w="993" w:type="dxa"/>
            <w:tcBorders>
              <w:top w:val="double" w:sz="6" w:space="0" w:color="auto"/>
              <w:left w:val="nil"/>
              <w:bottom w:val="single" w:sz="4" w:space="0" w:color="auto"/>
              <w:right w:val="single" w:sz="4" w:space="0" w:color="auto"/>
            </w:tcBorders>
            <w:shd w:val="clear" w:color="000000" w:fill="FFFFFF"/>
            <w:vAlign w:val="center"/>
            <w:hideMark/>
          </w:tcPr>
          <w:p w14:paraId="52076322" w14:textId="77777777" w:rsidR="00D92785" w:rsidRPr="005963BA" w:rsidRDefault="00D92785" w:rsidP="00D92785">
            <w:pPr>
              <w:spacing w:after="0" w:line="240" w:lineRule="auto"/>
              <w:jc w:val="center"/>
              <w:rPr>
                <w:rFonts w:ascii="Times New Roman" w:eastAsia="Times New Roman" w:hAnsi="Times New Roman"/>
                <w:lang w:eastAsia="ru-RU"/>
              </w:rPr>
            </w:pPr>
            <w:r w:rsidRPr="005963BA">
              <w:rPr>
                <w:rFonts w:ascii="Times New Roman" w:eastAsia="Times New Roman" w:hAnsi="Times New Roman"/>
                <w:lang w:eastAsia="ru-RU"/>
              </w:rPr>
              <w:t>Исполнено 2016 год</w:t>
            </w:r>
          </w:p>
        </w:tc>
        <w:tc>
          <w:tcPr>
            <w:tcW w:w="1134" w:type="dxa"/>
            <w:tcBorders>
              <w:top w:val="double" w:sz="6" w:space="0" w:color="auto"/>
              <w:left w:val="nil"/>
              <w:bottom w:val="single" w:sz="4" w:space="0" w:color="auto"/>
              <w:right w:val="single" w:sz="4" w:space="0" w:color="auto"/>
            </w:tcBorders>
            <w:shd w:val="clear" w:color="000000" w:fill="FFFFFF"/>
            <w:vAlign w:val="center"/>
            <w:hideMark/>
          </w:tcPr>
          <w:p w14:paraId="0072DD95" w14:textId="77777777" w:rsidR="00D92785" w:rsidRPr="005963BA" w:rsidRDefault="00D92785" w:rsidP="005963BA">
            <w:pPr>
              <w:spacing w:after="0" w:line="240" w:lineRule="auto"/>
              <w:jc w:val="center"/>
              <w:rPr>
                <w:rFonts w:ascii="Times New Roman" w:eastAsia="Times New Roman" w:hAnsi="Times New Roman"/>
                <w:lang w:eastAsia="ru-RU"/>
              </w:rPr>
            </w:pPr>
            <w:r w:rsidRPr="005963BA">
              <w:rPr>
                <w:rFonts w:ascii="Times New Roman" w:eastAsia="Times New Roman" w:hAnsi="Times New Roman"/>
                <w:lang w:eastAsia="ru-RU"/>
              </w:rPr>
              <w:t xml:space="preserve"> % исполнения к бюджетной росписи </w:t>
            </w:r>
          </w:p>
        </w:tc>
        <w:tc>
          <w:tcPr>
            <w:tcW w:w="992" w:type="dxa"/>
            <w:tcBorders>
              <w:top w:val="double" w:sz="6" w:space="0" w:color="auto"/>
              <w:left w:val="nil"/>
              <w:bottom w:val="single" w:sz="4" w:space="0" w:color="auto"/>
              <w:right w:val="single" w:sz="4" w:space="0" w:color="auto"/>
            </w:tcBorders>
            <w:shd w:val="clear" w:color="000000" w:fill="FFFFFF"/>
            <w:vAlign w:val="center"/>
            <w:hideMark/>
          </w:tcPr>
          <w:p w14:paraId="51AB4284" w14:textId="77777777" w:rsidR="00D92785" w:rsidRPr="005963BA" w:rsidRDefault="00D92785" w:rsidP="005963BA">
            <w:pPr>
              <w:spacing w:after="0" w:line="240" w:lineRule="auto"/>
              <w:jc w:val="center"/>
              <w:rPr>
                <w:rFonts w:ascii="Times New Roman" w:eastAsia="Times New Roman" w:hAnsi="Times New Roman"/>
                <w:lang w:eastAsia="ru-RU"/>
              </w:rPr>
            </w:pPr>
            <w:r w:rsidRPr="005963BA">
              <w:rPr>
                <w:rFonts w:ascii="Times New Roman" w:eastAsia="Times New Roman" w:hAnsi="Times New Roman"/>
                <w:lang w:eastAsia="ru-RU"/>
              </w:rPr>
              <w:t>Исполнено</w:t>
            </w:r>
            <w:r w:rsidR="005963BA" w:rsidRPr="005963BA">
              <w:rPr>
                <w:rFonts w:ascii="Times New Roman" w:eastAsia="Times New Roman" w:hAnsi="Times New Roman"/>
                <w:lang w:eastAsia="ru-RU"/>
              </w:rPr>
              <w:t xml:space="preserve"> за</w:t>
            </w:r>
            <w:r w:rsidRPr="005963BA">
              <w:rPr>
                <w:rFonts w:ascii="Times New Roman" w:eastAsia="Times New Roman" w:hAnsi="Times New Roman"/>
                <w:lang w:eastAsia="ru-RU"/>
              </w:rPr>
              <w:t xml:space="preserve"> 2017 год</w:t>
            </w:r>
          </w:p>
        </w:tc>
        <w:tc>
          <w:tcPr>
            <w:tcW w:w="992" w:type="dxa"/>
            <w:tcBorders>
              <w:top w:val="double" w:sz="6" w:space="0" w:color="auto"/>
              <w:left w:val="nil"/>
              <w:bottom w:val="single" w:sz="4" w:space="0" w:color="auto"/>
              <w:right w:val="single" w:sz="4" w:space="0" w:color="auto"/>
            </w:tcBorders>
            <w:shd w:val="clear" w:color="000000" w:fill="FFFFFF"/>
            <w:vAlign w:val="center"/>
            <w:hideMark/>
          </w:tcPr>
          <w:p w14:paraId="3223B44C" w14:textId="77777777" w:rsidR="00D92785" w:rsidRPr="005963BA" w:rsidRDefault="00D92785" w:rsidP="00D92785">
            <w:pPr>
              <w:spacing w:after="0" w:line="240" w:lineRule="auto"/>
              <w:jc w:val="center"/>
              <w:rPr>
                <w:rFonts w:ascii="Times New Roman" w:eastAsia="Times New Roman" w:hAnsi="Times New Roman"/>
                <w:lang w:eastAsia="ru-RU"/>
              </w:rPr>
            </w:pPr>
            <w:r w:rsidRPr="005963BA">
              <w:rPr>
                <w:rFonts w:ascii="Times New Roman" w:eastAsia="Times New Roman" w:hAnsi="Times New Roman"/>
                <w:lang w:eastAsia="ru-RU"/>
              </w:rPr>
              <w:t xml:space="preserve"> % исполнения к бюджетной росписи </w:t>
            </w:r>
          </w:p>
        </w:tc>
        <w:tc>
          <w:tcPr>
            <w:tcW w:w="851" w:type="dxa"/>
            <w:tcBorders>
              <w:top w:val="double" w:sz="6" w:space="0" w:color="auto"/>
              <w:left w:val="nil"/>
              <w:bottom w:val="single" w:sz="4" w:space="0" w:color="auto"/>
              <w:right w:val="double" w:sz="6" w:space="0" w:color="auto"/>
            </w:tcBorders>
            <w:shd w:val="clear" w:color="auto" w:fill="auto"/>
            <w:vAlign w:val="center"/>
            <w:hideMark/>
          </w:tcPr>
          <w:p w14:paraId="1EC88D98" w14:textId="77777777" w:rsidR="00D92785" w:rsidRPr="005963BA" w:rsidRDefault="00D92785" w:rsidP="00D92785">
            <w:pPr>
              <w:spacing w:after="0" w:line="240" w:lineRule="auto"/>
              <w:jc w:val="center"/>
              <w:rPr>
                <w:rFonts w:ascii="Times New Roman" w:eastAsia="Times New Roman" w:hAnsi="Times New Roman"/>
                <w:lang w:eastAsia="ru-RU"/>
              </w:rPr>
            </w:pPr>
            <w:r w:rsidRPr="005963BA">
              <w:rPr>
                <w:rFonts w:ascii="Times New Roman" w:eastAsia="Times New Roman" w:hAnsi="Times New Roman"/>
                <w:lang w:eastAsia="ru-RU"/>
              </w:rPr>
              <w:t xml:space="preserve"> % к расходам 2016 года </w:t>
            </w:r>
          </w:p>
        </w:tc>
      </w:tr>
      <w:tr w:rsidR="00D92785" w:rsidRPr="005963BA" w14:paraId="68427552" w14:textId="77777777" w:rsidTr="00D92785">
        <w:trPr>
          <w:trHeight w:val="630"/>
        </w:trPr>
        <w:tc>
          <w:tcPr>
            <w:tcW w:w="4394" w:type="dxa"/>
            <w:tcBorders>
              <w:top w:val="nil"/>
              <w:left w:val="double" w:sz="6" w:space="0" w:color="auto"/>
              <w:bottom w:val="single" w:sz="4" w:space="0" w:color="auto"/>
              <w:right w:val="single" w:sz="4" w:space="0" w:color="auto"/>
            </w:tcBorders>
            <w:shd w:val="clear" w:color="auto" w:fill="auto"/>
            <w:vAlign w:val="center"/>
            <w:hideMark/>
          </w:tcPr>
          <w:p w14:paraId="2D769A24"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t xml:space="preserve">Организация работы по социальному обслуживанию граждан и социальной защите населения в Архангельской области </w:t>
            </w:r>
          </w:p>
        </w:tc>
        <w:tc>
          <w:tcPr>
            <w:tcW w:w="993" w:type="dxa"/>
            <w:tcBorders>
              <w:top w:val="nil"/>
              <w:left w:val="nil"/>
              <w:bottom w:val="single" w:sz="4" w:space="0" w:color="auto"/>
              <w:right w:val="single" w:sz="4" w:space="0" w:color="auto"/>
            </w:tcBorders>
            <w:shd w:val="clear" w:color="auto" w:fill="auto"/>
            <w:vAlign w:val="center"/>
            <w:hideMark/>
          </w:tcPr>
          <w:p w14:paraId="3A04351D"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2 056,6</w:t>
            </w:r>
          </w:p>
        </w:tc>
        <w:tc>
          <w:tcPr>
            <w:tcW w:w="1134" w:type="dxa"/>
            <w:tcBorders>
              <w:top w:val="nil"/>
              <w:left w:val="nil"/>
              <w:bottom w:val="single" w:sz="4" w:space="0" w:color="auto"/>
              <w:right w:val="single" w:sz="4" w:space="0" w:color="auto"/>
            </w:tcBorders>
            <w:shd w:val="clear" w:color="auto" w:fill="auto"/>
            <w:vAlign w:val="center"/>
            <w:hideMark/>
          </w:tcPr>
          <w:p w14:paraId="4E7671CD"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99,9</w:t>
            </w:r>
          </w:p>
        </w:tc>
        <w:tc>
          <w:tcPr>
            <w:tcW w:w="992" w:type="dxa"/>
            <w:tcBorders>
              <w:top w:val="nil"/>
              <w:left w:val="nil"/>
              <w:bottom w:val="single" w:sz="4" w:space="0" w:color="auto"/>
              <w:right w:val="single" w:sz="4" w:space="0" w:color="auto"/>
            </w:tcBorders>
            <w:shd w:val="clear" w:color="auto" w:fill="auto"/>
            <w:vAlign w:val="center"/>
            <w:hideMark/>
          </w:tcPr>
          <w:p w14:paraId="30F89E44"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2 129,0</w:t>
            </w:r>
          </w:p>
        </w:tc>
        <w:tc>
          <w:tcPr>
            <w:tcW w:w="992" w:type="dxa"/>
            <w:tcBorders>
              <w:top w:val="nil"/>
              <w:left w:val="nil"/>
              <w:bottom w:val="single" w:sz="4" w:space="0" w:color="auto"/>
              <w:right w:val="single" w:sz="4" w:space="0" w:color="auto"/>
            </w:tcBorders>
            <w:shd w:val="clear" w:color="auto" w:fill="auto"/>
            <w:vAlign w:val="center"/>
            <w:hideMark/>
          </w:tcPr>
          <w:p w14:paraId="4CDC538B"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99,9</w:t>
            </w:r>
          </w:p>
        </w:tc>
        <w:tc>
          <w:tcPr>
            <w:tcW w:w="851" w:type="dxa"/>
            <w:tcBorders>
              <w:top w:val="nil"/>
              <w:left w:val="nil"/>
              <w:bottom w:val="single" w:sz="4" w:space="0" w:color="auto"/>
              <w:right w:val="double" w:sz="6" w:space="0" w:color="auto"/>
            </w:tcBorders>
            <w:shd w:val="clear" w:color="auto" w:fill="auto"/>
            <w:vAlign w:val="center"/>
            <w:hideMark/>
          </w:tcPr>
          <w:p w14:paraId="3B7DE838"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103,5</w:t>
            </w:r>
          </w:p>
        </w:tc>
      </w:tr>
      <w:tr w:rsidR="00D92785" w:rsidRPr="005963BA" w14:paraId="17D8C483" w14:textId="77777777" w:rsidTr="00D92785">
        <w:trPr>
          <w:trHeight w:val="630"/>
        </w:trPr>
        <w:tc>
          <w:tcPr>
            <w:tcW w:w="4394" w:type="dxa"/>
            <w:tcBorders>
              <w:top w:val="nil"/>
              <w:left w:val="double" w:sz="6" w:space="0" w:color="auto"/>
              <w:bottom w:val="single" w:sz="4" w:space="0" w:color="auto"/>
              <w:right w:val="single" w:sz="4" w:space="0" w:color="auto"/>
            </w:tcBorders>
            <w:shd w:val="clear" w:color="auto" w:fill="auto"/>
            <w:vAlign w:val="center"/>
            <w:hideMark/>
          </w:tcPr>
          <w:p w14:paraId="589BC7D8"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t xml:space="preserve">Меры социальной поддержки отдельным категориям граждан, проживающим на территории Архангельской области </w:t>
            </w:r>
          </w:p>
        </w:tc>
        <w:tc>
          <w:tcPr>
            <w:tcW w:w="993" w:type="dxa"/>
            <w:tcBorders>
              <w:top w:val="nil"/>
              <w:left w:val="nil"/>
              <w:bottom w:val="single" w:sz="4" w:space="0" w:color="auto"/>
              <w:right w:val="single" w:sz="4" w:space="0" w:color="auto"/>
            </w:tcBorders>
            <w:shd w:val="clear" w:color="auto" w:fill="auto"/>
            <w:vAlign w:val="center"/>
            <w:hideMark/>
          </w:tcPr>
          <w:p w14:paraId="6B4E8960"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8 457,0</w:t>
            </w:r>
          </w:p>
        </w:tc>
        <w:tc>
          <w:tcPr>
            <w:tcW w:w="1134" w:type="dxa"/>
            <w:tcBorders>
              <w:top w:val="nil"/>
              <w:left w:val="nil"/>
              <w:bottom w:val="single" w:sz="4" w:space="0" w:color="auto"/>
              <w:right w:val="single" w:sz="4" w:space="0" w:color="auto"/>
            </w:tcBorders>
            <w:shd w:val="clear" w:color="auto" w:fill="auto"/>
            <w:vAlign w:val="center"/>
            <w:hideMark/>
          </w:tcPr>
          <w:p w14:paraId="3EF914E5"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97,9</w:t>
            </w:r>
          </w:p>
        </w:tc>
        <w:tc>
          <w:tcPr>
            <w:tcW w:w="992" w:type="dxa"/>
            <w:tcBorders>
              <w:top w:val="nil"/>
              <w:left w:val="nil"/>
              <w:bottom w:val="single" w:sz="4" w:space="0" w:color="auto"/>
              <w:right w:val="single" w:sz="4" w:space="0" w:color="auto"/>
            </w:tcBorders>
            <w:shd w:val="clear" w:color="auto" w:fill="auto"/>
            <w:vAlign w:val="center"/>
            <w:hideMark/>
          </w:tcPr>
          <w:p w14:paraId="74A37A1E"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8 517,7</w:t>
            </w:r>
          </w:p>
        </w:tc>
        <w:tc>
          <w:tcPr>
            <w:tcW w:w="992" w:type="dxa"/>
            <w:tcBorders>
              <w:top w:val="nil"/>
              <w:left w:val="nil"/>
              <w:bottom w:val="single" w:sz="4" w:space="0" w:color="auto"/>
              <w:right w:val="single" w:sz="4" w:space="0" w:color="auto"/>
            </w:tcBorders>
            <w:shd w:val="clear" w:color="auto" w:fill="auto"/>
            <w:vAlign w:val="center"/>
            <w:hideMark/>
          </w:tcPr>
          <w:p w14:paraId="3E90C470"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98,5</w:t>
            </w:r>
          </w:p>
        </w:tc>
        <w:tc>
          <w:tcPr>
            <w:tcW w:w="851" w:type="dxa"/>
            <w:tcBorders>
              <w:top w:val="nil"/>
              <w:left w:val="nil"/>
              <w:bottom w:val="single" w:sz="4" w:space="0" w:color="auto"/>
              <w:right w:val="double" w:sz="6" w:space="0" w:color="auto"/>
            </w:tcBorders>
            <w:shd w:val="clear" w:color="auto" w:fill="auto"/>
            <w:vAlign w:val="center"/>
            <w:hideMark/>
          </w:tcPr>
          <w:p w14:paraId="52CCDA1F"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100,7</w:t>
            </w:r>
          </w:p>
        </w:tc>
      </w:tr>
      <w:tr w:rsidR="00D92785" w:rsidRPr="005963BA" w14:paraId="5539AD9F" w14:textId="77777777" w:rsidTr="00D92785">
        <w:trPr>
          <w:trHeight w:val="255"/>
        </w:trPr>
        <w:tc>
          <w:tcPr>
            <w:tcW w:w="4394" w:type="dxa"/>
            <w:tcBorders>
              <w:top w:val="nil"/>
              <w:left w:val="double" w:sz="6" w:space="0" w:color="auto"/>
              <w:bottom w:val="single" w:sz="4" w:space="0" w:color="auto"/>
              <w:right w:val="single" w:sz="4" w:space="0" w:color="auto"/>
            </w:tcBorders>
            <w:shd w:val="clear" w:color="auto" w:fill="auto"/>
            <w:vAlign w:val="center"/>
            <w:hideMark/>
          </w:tcPr>
          <w:p w14:paraId="71F7829E"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t xml:space="preserve">Развитие системы отдыха и оздоровления детей </w:t>
            </w:r>
          </w:p>
        </w:tc>
        <w:tc>
          <w:tcPr>
            <w:tcW w:w="993" w:type="dxa"/>
            <w:tcBorders>
              <w:top w:val="nil"/>
              <w:left w:val="nil"/>
              <w:bottom w:val="single" w:sz="4" w:space="0" w:color="auto"/>
              <w:right w:val="single" w:sz="4" w:space="0" w:color="auto"/>
            </w:tcBorders>
            <w:shd w:val="clear" w:color="auto" w:fill="auto"/>
            <w:vAlign w:val="center"/>
            <w:hideMark/>
          </w:tcPr>
          <w:p w14:paraId="3F5AEDF8"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401,4</w:t>
            </w:r>
          </w:p>
        </w:tc>
        <w:tc>
          <w:tcPr>
            <w:tcW w:w="1134" w:type="dxa"/>
            <w:tcBorders>
              <w:top w:val="nil"/>
              <w:left w:val="nil"/>
              <w:bottom w:val="single" w:sz="4" w:space="0" w:color="auto"/>
              <w:right w:val="single" w:sz="4" w:space="0" w:color="auto"/>
            </w:tcBorders>
            <w:shd w:val="clear" w:color="auto" w:fill="auto"/>
            <w:vAlign w:val="center"/>
            <w:hideMark/>
          </w:tcPr>
          <w:p w14:paraId="1E6825A0"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99,8</w:t>
            </w:r>
          </w:p>
        </w:tc>
        <w:tc>
          <w:tcPr>
            <w:tcW w:w="992" w:type="dxa"/>
            <w:tcBorders>
              <w:top w:val="nil"/>
              <w:left w:val="nil"/>
              <w:bottom w:val="single" w:sz="4" w:space="0" w:color="auto"/>
              <w:right w:val="single" w:sz="4" w:space="0" w:color="auto"/>
            </w:tcBorders>
            <w:shd w:val="clear" w:color="auto" w:fill="auto"/>
            <w:vAlign w:val="center"/>
            <w:hideMark/>
          </w:tcPr>
          <w:p w14:paraId="1C783F7F"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346,2</w:t>
            </w:r>
          </w:p>
        </w:tc>
        <w:tc>
          <w:tcPr>
            <w:tcW w:w="992" w:type="dxa"/>
            <w:tcBorders>
              <w:top w:val="nil"/>
              <w:left w:val="nil"/>
              <w:bottom w:val="single" w:sz="4" w:space="0" w:color="auto"/>
              <w:right w:val="single" w:sz="4" w:space="0" w:color="auto"/>
            </w:tcBorders>
            <w:shd w:val="clear" w:color="auto" w:fill="auto"/>
            <w:vAlign w:val="center"/>
            <w:hideMark/>
          </w:tcPr>
          <w:p w14:paraId="4C28B2D8"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99,6</w:t>
            </w:r>
          </w:p>
        </w:tc>
        <w:tc>
          <w:tcPr>
            <w:tcW w:w="851" w:type="dxa"/>
            <w:tcBorders>
              <w:top w:val="nil"/>
              <w:left w:val="nil"/>
              <w:bottom w:val="single" w:sz="4" w:space="0" w:color="auto"/>
              <w:right w:val="double" w:sz="6" w:space="0" w:color="auto"/>
            </w:tcBorders>
            <w:shd w:val="clear" w:color="auto" w:fill="auto"/>
            <w:vAlign w:val="center"/>
            <w:hideMark/>
          </w:tcPr>
          <w:p w14:paraId="5061DBCA"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86,2</w:t>
            </w:r>
          </w:p>
        </w:tc>
      </w:tr>
      <w:tr w:rsidR="00D92785" w:rsidRPr="005963BA" w14:paraId="09776771" w14:textId="77777777" w:rsidTr="00D92785">
        <w:trPr>
          <w:trHeight w:val="255"/>
        </w:trPr>
        <w:tc>
          <w:tcPr>
            <w:tcW w:w="4394" w:type="dxa"/>
            <w:tcBorders>
              <w:top w:val="nil"/>
              <w:left w:val="double" w:sz="6" w:space="0" w:color="auto"/>
              <w:bottom w:val="single" w:sz="4" w:space="0" w:color="auto"/>
              <w:right w:val="single" w:sz="4" w:space="0" w:color="auto"/>
            </w:tcBorders>
            <w:shd w:val="clear" w:color="auto" w:fill="auto"/>
            <w:vAlign w:val="center"/>
            <w:hideMark/>
          </w:tcPr>
          <w:p w14:paraId="20C6936A"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t xml:space="preserve">Семья и дети в Архангельской области </w:t>
            </w:r>
          </w:p>
        </w:tc>
        <w:tc>
          <w:tcPr>
            <w:tcW w:w="993" w:type="dxa"/>
            <w:tcBorders>
              <w:top w:val="nil"/>
              <w:left w:val="nil"/>
              <w:bottom w:val="single" w:sz="4" w:space="0" w:color="auto"/>
              <w:right w:val="single" w:sz="4" w:space="0" w:color="auto"/>
            </w:tcBorders>
            <w:shd w:val="clear" w:color="auto" w:fill="auto"/>
            <w:vAlign w:val="center"/>
            <w:hideMark/>
          </w:tcPr>
          <w:p w14:paraId="7D121D80"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22,5</w:t>
            </w:r>
          </w:p>
        </w:tc>
        <w:tc>
          <w:tcPr>
            <w:tcW w:w="1134" w:type="dxa"/>
            <w:tcBorders>
              <w:top w:val="nil"/>
              <w:left w:val="nil"/>
              <w:bottom w:val="single" w:sz="4" w:space="0" w:color="auto"/>
              <w:right w:val="single" w:sz="4" w:space="0" w:color="auto"/>
            </w:tcBorders>
            <w:shd w:val="clear" w:color="auto" w:fill="auto"/>
            <w:vAlign w:val="center"/>
            <w:hideMark/>
          </w:tcPr>
          <w:p w14:paraId="3B02A918"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100,0</w:t>
            </w:r>
          </w:p>
        </w:tc>
        <w:tc>
          <w:tcPr>
            <w:tcW w:w="992" w:type="dxa"/>
            <w:tcBorders>
              <w:top w:val="nil"/>
              <w:left w:val="nil"/>
              <w:bottom w:val="single" w:sz="4" w:space="0" w:color="auto"/>
              <w:right w:val="single" w:sz="4" w:space="0" w:color="auto"/>
            </w:tcBorders>
            <w:shd w:val="clear" w:color="auto" w:fill="auto"/>
            <w:vAlign w:val="center"/>
            <w:hideMark/>
          </w:tcPr>
          <w:p w14:paraId="701DBF47"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20,5</w:t>
            </w:r>
          </w:p>
        </w:tc>
        <w:tc>
          <w:tcPr>
            <w:tcW w:w="992" w:type="dxa"/>
            <w:tcBorders>
              <w:top w:val="nil"/>
              <w:left w:val="nil"/>
              <w:bottom w:val="single" w:sz="4" w:space="0" w:color="auto"/>
              <w:right w:val="single" w:sz="4" w:space="0" w:color="auto"/>
            </w:tcBorders>
            <w:shd w:val="clear" w:color="auto" w:fill="auto"/>
            <w:vAlign w:val="center"/>
            <w:hideMark/>
          </w:tcPr>
          <w:p w14:paraId="40400486"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100,0</w:t>
            </w:r>
          </w:p>
        </w:tc>
        <w:tc>
          <w:tcPr>
            <w:tcW w:w="851" w:type="dxa"/>
            <w:tcBorders>
              <w:top w:val="nil"/>
              <w:left w:val="nil"/>
              <w:bottom w:val="single" w:sz="4" w:space="0" w:color="auto"/>
              <w:right w:val="double" w:sz="6" w:space="0" w:color="auto"/>
            </w:tcBorders>
            <w:shd w:val="clear" w:color="auto" w:fill="auto"/>
            <w:vAlign w:val="center"/>
            <w:hideMark/>
          </w:tcPr>
          <w:p w14:paraId="72FA5AB9"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91,1</w:t>
            </w:r>
          </w:p>
        </w:tc>
      </w:tr>
      <w:tr w:rsidR="00D92785" w:rsidRPr="005963BA" w14:paraId="6C4C1767" w14:textId="77777777" w:rsidTr="005963BA">
        <w:trPr>
          <w:trHeight w:val="272"/>
        </w:trPr>
        <w:tc>
          <w:tcPr>
            <w:tcW w:w="4394" w:type="dxa"/>
            <w:tcBorders>
              <w:top w:val="nil"/>
              <w:left w:val="double" w:sz="6" w:space="0" w:color="auto"/>
              <w:bottom w:val="single" w:sz="4" w:space="0" w:color="auto"/>
              <w:right w:val="single" w:sz="4" w:space="0" w:color="auto"/>
            </w:tcBorders>
            <w:shd w:val="clear" w:color="auto" w:fill="auto"/>
            <w:vAlign w:val="center"/>
            <w:hideMark/>
          </w:tcPr>
          <w:p w14:paraId="44C813D2"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t xml:space="preserve">Повышение качества жизни граждан пожилого возраста и инвалидов в Архангельской области </w:t>
            </w:r>
          </w:p>
        </w:tc>
        <w:tc>
          <w:tcPr>
            <w:tcW w:w="993" w:type="dxa"/>
            <w:tcBorders>
              <w:top w:val="nil"/>
              <w:left w:val="nil"/>
              <w:bottom w:val="single" w:sz="4" w:space="0" w:color="auto"/>
              <w:right w:val="single" w:sz="4" w:space="0" w:color="auto"/>
            </w:tcBorders>
            <w:shd w:val="clear" w:color="auto" w:fill="auto"/>
            <w:vAlign w:val="center"/>
            <w:hideMark/>
          </w:tcPr>
          <w:p w14:paraId="4AAD3ADA"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35,0</w:t>
            </w:r>
          </w:p>
        </w:tc>
        <w:tc>
          <w:tcPr>
            <w:tcW w:w="1134" w:type="dxa"/>
            <w:tcBorders>
              <w:top w:val="nil"/>
              <w:left w:val="nil"/>
              <w:bottom w:val="single" w:sz="4" w:space="0" w:color="auto"/>
              <w:right w:val="single" w:sz="4" w:space="0" w:color="auto"/>
            </w:tcBorders>
            <w:shd w:val="clear" w:color="auto" w:fill="auto"/>
            <w:vAlign w:val="center"/>
            <w:hideMark/>
          </w:tcPr>
          <w:p w14:paraId="72B795AF"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100,0</w:t>
            </w:r>
          </w:p>
        </w:tc>
        <w:tc>
          <w:tcPr>
            <w:tcW w:w="992" w:type="dxa"/>
            <w:tcBorders>
              <w:top w:val="nil"/>
              <w:left w:val="nil"/>
              <w:bottom w:val="single" w:sz="4" w:space="0" w:color="auto"/>
              <w:right w:val="single" w:sz="4" w:space="0" w:color="auto"/>
            </w:tcBorders>
            <w:shd w:val="clear" w:color="auto" w:fill="auto"/>
            <w:vAlign w:val="center"/>
            <w:hideMark/>
          </w:tcPr>
          <w:p w14:paraId="07F64846"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16,2</w:t>
            </w:r>
          </w:p>
        </w:tc>
        <w:tc>
          <w:tcPr>
            <w:tcW w:w="992" w:type="dxa"/>
            <w:tcBorders>
              <w:top w:val="nil"/>
              <w:left w:val="nil"/>
              <w:bottom w:val="single" w:sz="4" w:space="0" w:color="auto"/>
              <w:right w:val="single" w:sz="4" w:space="0" w:color="auto"/>
            </w:tcBorders>
            <w:shd w:val="clear" w:color="auto" w:fill="auto"/>
            <w:vAlign w:val="center"/>
            <w:hideMark/>
          </w:tcPr>
          <w:p w14:paraId="0E3F55E9"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99,5</w:t>
            </w:r>
          </w:p>
        </w:tc>
        <w:tc>
          <w:tcPr>
            <w:tcW w:w="851" w:type="dxa"/>
            <w:tcBorders>
              <w:top w:val="nil"/>
              <w:left w:val="nil"/>
              <w:bottom w:val="single" w:sz="4" w:space="0" w:color="auto"/>
              <w:right w:val="double" w:sz="6" w:space="0" w:color="auto"/>
            </w:tcBorders>
            <w:shd w:val="clear" w:color="auto" w:fill="auto"/>
            <w:vAlign w:val="center"/>
            <w:hideMark/>
          </w:tcPr>
          <w:p w14:paraId="2ECF9321"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46,3</w:t>
            </w:r>
          </w:p>
        </w:tc>
      </w:tr>
      <w:tr w:rsidR="00D92785" w:rsidRPr="005963BA" w14:paraId="4D768B04" w14:textId="77777777" w:rsidTr="00D92785">
        <w:trPr>
          <w:trHeight w:val="420"/>
        </w:trPr>
        <w:tc>
          <w:tcPr>
            <w:tcW w:w="4394" w:type="dxa"/>
            <w:tcBorders>
              <w:top w:val="nil"/>
              <w:left w:val="double" w:sz="6" w:space="0" w:color="auto"/>
              <w:bottom w:val="single" w:sz="4" w:space="0" w:color="auto"/>
              <w:right w:val="single" w:sz="4" w:space="0" w:color="auto"/>
            </w:tcBorders>
            <w:shd w:val="clear" w:color="auto" w:fill="auto"/>
            <w:vAlign w:val="center"/>
            <w:hideMark/>
          </w:tcPr>
          <w:p w14:paraId="3E2AB005"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lastRenderedPageBreak/>
              <w:t xml:space="preserve">Приоритетные социально значимые мероприятия в сфере социальной политики Архангельской области </w:t>
            </w:r>
          </w:p>
        </w:tc>
        <w:tc>
          <w:tcPr>
            <w:tcW w:w="993" w:type="dxa"/>
            <w:tcBorders>
              <w:top w:val="nil"/>
              <w:left w:val="nil"/>
              <w:bottom w:val="single" w:sz="4" w:space="0" w:color="auto"/>
              <w:right w:val="single" w:sz="4" w:space="0" w:color="auto"/>
            </w:tcBorders>
            <w:shd w:val="clear" w:color="auto" w:fill="auto"/>
            <w:vAlign w:val="center"/>
            <w:hideMark/>
          </w:tcPr>
          <w:p w14:paraId="06AF9559"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2,2</w:t>
            </w:r>
          </w:p>
        </w:tc>
        <w:tc>
          <w:tcPr>
            <w:tcW w:w="1134" w:type="dxa"/>
            <w:tcBorders>
              <w:top w:val="nil"/>
              <w:left w:val="nil"/>
              <w:bottom w:val="single" w:sz="4" w:space="0" w:color="auto"/>
              <w:right w:val="single" w:sz="4" w:space="0" w:color="auto"/>
            </w:tcBorders>
            <w:shd w:val="clear" w:color="auto" w:fill="auto"/>
            <w:vAlign w:val="center"/>
            <w:hideMark/>
          </w:tcPr>
          <w:p w14:paraId="19012F88"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99,8</w:t>
            </w:r>
          </w:p>
        </w:tc>
        <w:tc>
          <w:tcPr>
            <w:tcW w:w="992" w:type="dxa"/>
            <w:tcBorders>
              <w:top w:val="nil"/>
              <w:left w:val="nil"/>
              <w:bottom w:val="single" w:sz="4" w:space="0" w:color="auto"/>
              <w:right w:val="single" w:sz="4" w:space="0" w:color="auto"/>
            </w:tcBorders>
            <w:shd w:val="clear" w:color="auto" w:fill="auto"/>
            <w:vAlign w:val="center"/>
            <w:hideMark/>
          </w:tcPr>
          <w:p w14:paraId="5D8930B9"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0,8</w:t>
            </w:r>
          </w:p>
        </w:tc>
        <w:tc>
          <w:tcPr>
            <w:tcW w:w="992" w:type="dxa"/>
            <w:tcBorders>
              <w:top w:val="nil"/>
              <w:left w:val="nil"/>
              <w:bottom w:val="single" w:sz="4" w:space="0" w:color="auto"/>
              <w:right w:val="single" w:sz="4" w:space="0" w:color="auto"/>
            </w:tcBorders>
            <w:shd w:val="clear" w:color="auto" w:fill="auto"/>
            <w:vAlign w:val="center"/>
            <w:hideMark/>
          </w:tcPr>
          <w:p w14:paraId="731F0B83"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96,2</w:t>
            </w:r>
          </w:p>
        </w:tc>
        <w:tc>
          <w:tcPr>
            <w:tcW w:w="851" w:type="dxa"/>
            <w:tcBorders>
              <w:top w:val="nil"/>
              <w:left w:val="nil"/>
              <w:bottom w:val="single" w:sz="4" w:space="0" w:color="auto"/>
              <w:right w:val="double" w:sz="6" w:space="0" w:color="auto"/>
            </w:tcBorders>
            <w:shd w:val="clear" w:color="auto" w:fill="auto"/>
            <w:vAlign w:val="center"/>
            <w:hideMark/>
          </w:tcPr>
          <w:p w14:paraId="0909866C"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36,4</w:t>
            </w:r>
          </w:p>
        </w:tc>
      </w:tr>
      <w:tr w:rsidR="00D92785" w:rsidRPr="005963BA" w14:paraId="03AAE02F" w14:textId="77777777" w:rsidTr="00D92785">
        <w:trPr>
          <w:trHeight w:val="255"/>
        </w:trPr>
        <w:tc>
          <w:tcPr>
            <w:tcW w:w="4394" w:type="dxa"/>
            <w:tcBorders>
              <w:top w:val="nil"/>
              <w:left w:val="double" w:sz="6" w:space="0" w:color="auto"/>
              <w:bottom w:val="single" w:sz="4" w:space="0" w:color="auto"/>
              <w:right w:val="single" w:sz="4" w:space="0" w:color="auto"/>
            </w:tcBorders>
            <w:shd w:val="clear" w:color="auto" w:fill="auto"/>
            <w:vAlign w:val="center"/>
            <w:hideMark/>
          </w:tcPr>
          <w:p w14:paraId="57BFF19E"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t xml:space="preserve">Доступная среда </w:t>
            </w:r>
          </w:p>
        </w:tc>
        <w:tc>
          <w:tcPr>
            <w:tcW w:w="993" w:type="dxa"/>
            <w:tcBorders>
              <w:top w:val="nil"/>
              <w:left w:val="nil"/>
              <w:bottom w:val="single" w:sz="4" w:space="0" w:color="auto"/>
              <w:right w:val="single" w:sz="4" w:space="0" w:color="auto"/>
            </w:tcBorders>
            <w:shd w:val="clear" w:color="auto" w:fill="auto"/>
            <w:vAlign w:val="center"/>
            <w:hideMark/>
          </w:tcPr>
          <w:p w14:paraId="79A51A14"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21,0</w:t>
            </w:r>
          </w:p>
        </w:tc>
        <w:tc>
          <w:tcPr>
            <w:tcW w:w="1134" w:type="dxa"/>
            <w:tcBorders>
              <w:top w:val="nil"/>
              <w:left w:val="nil"/>
              <w:bottom w:val="single" w:sz="4" w:space="0" w:color="auto"/>
              <w:right w:val="single" w:sz="4" w:space="0" w:color="auto"/>
            </w:tcBorders>
            <w:shd w:val="clear" w:color="auto" w:fill="auto"/>
            <w:vAlign w:val="center"/>
            <w:hideMark/>
          </w:tcPr>
          <w:p w14:paraId="4DE66FBE"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99,2</w:t>
            </w:r>
          </w:p>
        </w:tc>
        <w:tc>
          <w:tcPr>
            <w:tcW w:w="992" w:type="dxa"/>
            <w:tcBorders>
              <w:top w:val="nil"/>
              <w:left w:val="nil"/>
              <w:bottom w:val="single" w:sz="4" w:space="0" w:color="auto"/>
              <w:right w:val="single" w:sz="4" w:space="0" w:color="auto"/>
            </w:tcBorders>
            <w:shd w:val="clear" w:color="auto" w:fill="auto"/>
            <w:vAlign w:val="center"/>
            <w:hideMark/>
          </w:tcPr>
          <w:p w14:paraId="1C59BD3E"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19,5</w:t>
            </w:r>
          </w:p>
        </w:tc>
        <w:tc>
          <w:tcPr>
            <w:tcW w:w="992" w:type="dxa"/>
            <w:tcBorders>
              <w:top w:val="nil"/>
              <w:left w:val="nil"/>
              <w:bottom w:val="single" w:sz="4" w:space="0" w:color="auto"/>
              <w:right w:val="single" w:sz="4" w:space="0" w:color="auto"/>
            </w:tcBorders>
            <w:shd w:val="clear" w:color="auto" w:fill="auto"/>
            <w:vAlign w:val="center"/>
            <w:hideMark/>
          </w:tcPr>
          <w:p w14:paraId="39BDB89C"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100,0</w:t>
            </w:r>
          </w:p>
        </w:tc>
        <w:tc>
          <w:tcPr>
            <w:tcW w:w="851" w:type="dxa"/>
            <w:tcBorders>
              <w:top w:val="nil"/>
              <w:left w:val="nil"/>
              <w:bottom w:val="single" w:sz="4" w:space="0" w:color="auto"/>
              <w:right w:val="double" w:sz="6" w:space="0" w:color="auto"/>
            </w:tcBorders>
            <w:shd w:val="clear" w:color="auto" w:fill="auto"/>
            <w:vAlign w:val="center"/>
            <w:hideMark/>
          </w:tcPr>
          <w:p w14:paraId="3E5FFE48"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92,9</w:t>
            </w:r>
          </w:p>
        </w:tc>
      </w:tr>
      <w:tr w:rsidR="00D92785" w:rsidRPr="005963BA" w14:paraId="52A59365" w14:textId="77777777" w:rsidTr="00D92785">
        <w:trPr>
          <w:trHeight w:val="255"/>
        </w:trPr>
        <w:tc>
          <w:tcPr>
            <w:tcW w:w="4394" w:type="dxa"/>
            <w:tcBorders>
              <w:top w:val="nil"/>
              <w:left w:val="double" w:sz="6" w:space="0" w:color="auto"/>
              <w:bottom w:val="single" w:sz="4" w:space="0" w:color="auto"/>
              <w:right w:val="single" w:sz="4" w:space="0" w:color="auto"/>
            </w:tcBorders>
            <w:shd w:val="clear" w:color="auto" w:fill="auto"/>
            <w:vAlign w:val="center"/>
            <w:hideMark/>
          </w:tcPr>
          <w:p w14:paraId="4D671E40"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t xml:space="preserve">Право быть равным </w:t>
            </w:r>
          </w:p>
        </w:tc>
        <w:tc>
          <w:tcPr>
            <w:tcW w:w="993" w:type="dxa"/>
            <w:tcBorders>
              <w:top w:val="nil"/>
              <w:left w:val="nil"/>
              <w:bottom w:val="single" w:sz="4" w:space="0" w:color="auto"/>
              <w:right w:val="single" w:sz="4" w:space="0" w:color="auto"/>
            </w:tcBorders>
            <w:shd w:val="clear" w:color="auto" w:fill="auto"/>
            <w:vAlign w:val="center"/>
            <w:hideMark/>
          </w:tcPr>
          <w:p w14:paraId="0800596A"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21,6</w:t>
            </w:r>
          </w:p>
        </w:tc>
        <w:tc>
          <w:tcPr>
            <w:tcW w:w="1134" w:type="dxa"/>
            <w:tcBorders>
              <w:top w:val="nil"/>
              <w:left w:val="nil"/>
              <w:bottom w:val="single" w:sz="4" w:space="0" w:color="auto"/>
              <w:right w:val="single" w:sz="4" w:space="0" w:color="auto"/>
            </w:tcBorders>
            <w:shd w:val="clear" w:color="auto" w:fill="auto"/>
            <w:vAlign w:val="center"/>
            <w:hideMark/>
          </w:tcPr>
          <w:p w14:paraId="1072FB05"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100,0</w:t>
            </w:r>
          </w:p>
        </w:tc>
        <w:tc>
          <w:tcPr>
            <w:tcW w:w="992" w:type="dxa"/>
            <w:tcBorders>
              <w:top w:val="nil"/>
              <w:left w:val="nil"/>
              <w:bottom w:val="single" w:sz="4" w:space="0" w:color="auto"/>
              <w:right w:val="single" w:sz="4" w:space="0" w:color="auto"/>
            </w:tcBorders>
            <w:shd w:val="clear" w:color="auto" w:fill="auto"/>
            <w:vAlign w:val="center"/>
            <w:hideMark/>
          </w:tcPr>
          <w:p w14:paraId="2614BB8B"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12,3</w:t>
            </w:r>
          </w:p>
        </w:tc>
        <w:tc>
          <w:tcPr>
            <w:tcW w:w="992" w:type="dxa"/>
            <w:tcBorders>
              <w:top w:val="nil"/>
              <w:left w:val="nil"/>
              <w:bottom w:val="single" w:sz="4" w:space="0" w:color="auto"/>
              <w:right w:val="single" w:sz="4" w:space="0" w:color="auto"/>
            </w:tcBorders>
            <w:shd w:val="clear" w:color="auto" w:fill="auto"/>
            <w:vAlign w:val="center"/>
            <w:hideMark/>
          </w:tcPr>
          <w:p w14:paraId="046B9D57"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100,0</w:t>
            </w:r>
          </w:p>
        </w:tc>
        <w:tc>
          <w:tcPr>
            <w:tcW w:w="851" w:type="dxa"/>
            <w:tcBorders>
              <w:top w:val="nil"/>
              <w:left w:val="nil"/>
              <w:bottom w:val="single" w:sz="4" w:space="0" w:color="auto"/>
              <w:right w:val="double" w:sz="6" w:space="0" w:color="auto"/>
            </w:tcBorders>
            <w:shd w:val="clear" w:color="auto" w:fill="auto"/>
            <w:vAlign w:val="center"/>
            <w:hideMark/>
          </w:tcPr>
          <w:p w14:paraId="2F7FBDEA"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56,9</w:t>
            </w:r>
          </w:p>
        </w:tc>
      </w:tr>
      <w:tr w:rsidR="00D92785" w:rsidRPr="005963BA" w14:paraId="2BDFD813" w14:textId="77777777" w:rsidTr="00AE38B9">
        <w:trPr>
          <w:trHeight w:val="104"/>
        </w:trPr>
        <w:tc>
          <w:tcPr>
            <w:tcW w:w="4394" w:type="dxa"/>
            <w:tcBorders>
              <w:top w:val="nil"/>
              <w:left w:val="double" w:sz="6" w:space="0" w:color="auto"/>
              <w:bottom w:val="double" w:sz="6" w:space="0" w:color="auto"/>
              <w:right w:val="single" w:sz="4" w:space="0" w:color="auto"/>
            </w:tcBorders>
            <w:shd w:val="clear" w:color="auto" w:fill="auto"/>
            <w:vAlign w:val="center"/>
            <w:hideMark/>
          </w:tcPr>
          <w:p w14:paraId="35147E48" w14:textId="77777777" w:rsidR="00D92785" w:rsidRPr="005963BA" w:rsidRDefault="00D92785" w:rsidP="00D92785">
            <w:pPr>
              <w:spacing w:after="0" w:line="240" w:lineRule="auto"/>
              <w:rPr>
                <w:rFonts w:ascii="Times New Roman" w:eastAsia="Times New Roman" w:hAnsi="Times New Roman"/>
                <w:lang w:eastAsia="ru-RU"/>
              </w:rPr>
            </w:pPr>
            <w:r w:rsidRPr="005963BA">
              <w:rPr>
                <w:rFonts w:ascii="Times New Roman" w:eastAsia="Times New Roman" w:hAnsi="Times New Roman"/>
                <w:lang w:eastAsia="ru-RU"/>
              </w:rPr>
              <w:t xml:space="preserve">Всего </w:t>
            </w:r>
          </w:p>
        </w:tc>
        <w:tc>
          <w:tcPr>
            <w:tcW w:w="993" w:type="dxa"/>
            <w:tcBorders>
              <w:top w:val="nil"/>
              <w:left w:val="nil"/>
              <w:bottom w:val="double" w:sz="6" w:space="0" w:color="auto"/>
              <w:right w:val="single" w:sz="4" w:space="0" w:color="auto"/>
            </w:tcBorders>
            <w:shd w:val="clear" w:color="auto" w:fill="auto"/>
            <w:vAlign w:val="center"/>
            <w:hideMark/>
          </w:tcPr>
          <w:p w14:paraId="6E3D5BE8"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11 017,3</w:t>
            </w:r>
          </w:p>
        </w:tc>
        <w:tc>
          <w:tcPr>
            <w:tcW w:w="1134" w:type="dxa"/>
            <w:tcBorders>
              <w:top w:val="nil"/>
              <w:left w:val="nil"/>
              <w:bottom w:val="double" w:sz="6" w:space="0" w:color="auto"/>
              <w:right w:val="single" w:sz="4" w:space="0" w:color="auto"/>
            </w:tcBorders>
            <w:shd w:val="clear" w:color="auto" w:fill="auto"/>
            <w:vAlign w:val="center"/>
            <w:hideMark/>
          </w:tcPr>
          <w:p w14:paraId="42FBC59F"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98,4</w:t>
            </w:r>
          </w:p>
        </w:tc>
        <w:tc>
          <w:tcPr>
            <w:tcW w:w="992" w:type="dxa"/>
            <w:tcBorders>
              <w:top w:val="nil"/>
              <w:left w:val="nil"/>
              <w:bottom w:val="double" w:sz="6" w:space="0" w:color="auto"/>
              <w:right w:val="single" w:sz="4" w:space="0" w:color="auto"/>
            </w:tcBorders>
            <w:shd w:val="clear" w:color="auto" w:fill="auto"/>
            <w:vAlign w:val="center"/>
            <w:hideMark/>
          </w:tcPr>
          <w:p w14:paraId="4FD945CB"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11 062,2</w:t>
            </w:r>
          </w:p>
        </w:tc>
        <w:tc>
          <w:tcPr>
            <w:tcW w:w="992" w:type="dxa"/>
            <w:tcBorders>
              <w:top w:val="nil"/>
              <w:left w:val="nil"/>
              <w:bottom w:val="double" w:sz="6" w:space="0" w:color="auto"/>
              <w:right w:val="single" w:sz="4" w:space="0" w:color="auto"/>
            </w:tcBorders>
            <w:shd w:val="clear" w:color="auto" w:fill="auto"/>
            <w:vAlign w:val="center"/>
            <w:hideMark/>
          </w:tcPr>
          <w:p w14:paraId="5D575F33"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98,8</w:t>
            </w:r>
          </w:p>
        </w:tc>
        <w:tc>
          <w:tcPr>
            <w:tcW w:w="851" w:type="dxa"/>
            <w:tcBorders>
              <w:top w:val="nil"/>
              <w:left w:val="nil"/>
              <w:bottom w:val="double" w:sz="6" w:space="0" w:color="auto"/>
              <w:right w:val="double" w:sz="6" w:space="0" w:color="auto"/>
            </w:tcBorders>
            <w:shd w:val="clear" w:color="auto" w:fill="auto"/>
            <w:vAlign w:val="center"/>
            <w:hideMark/>
          </w:tcPr>
          <w:p w14:paraId="7BEC1B4A" w14:textId="77777777" w:rsidR="00D92785" w:rsidRPr="005963BA" w:rsidRDefault="00D92785" w:rsidP="005963BA">
            <w:pPr>
              <w:spacing w:after="0" w:line="240" w:lineRule="auto"/>
              <w:jc w:val="right"/>
              <w:rPr>
                <w:rFonts w:ascii="Times New Roman" w:eastAsia="Times New Roman" w:hAnsi="Times New Roman"/>
                <w:lang w:eastAsia="ru-RU"/>
              </w:rPr>
            </w:pPr>
            <w:r w:rsidRPr="005963BA">
              <w:rPr>
                <w:rFonts w:ascii="Times New Roman" w:eastAsia="Times New Roman" w:hAnsi="Times New Roman"/>
                <w:lang w:eastAsia="ru-RU"/>
              </w:rPr>
              <w:t>100,4</w:t>
            </w:r>
          </w:p>
        </w:tc>
      </w:tr>
    </w:tbl>
    <w:p w14:paraId="457123D9" w14:textId="77777777" w:rsidR="00D92785" w:rsidRPr="000D5ED5" w:rsidRDefault="00D92785" w:rsidP="00D92785">
      <w:pPr>
        <w:spacing w:after="0" w:line="240" w:lineRule="auto"/>
        <w:jc w:val="both"/>
        <w:rPr>
          <w:rFonts w:ascii="Times New Roman" w:hAnsi="Times New Roman"/>
          <w:color w:val="00B0F0"/>
          <w:sz w:val="28"/>
          <w:szCs w:val="28"/>
          <w:highlight w:val="cyan"/>
        </w:rPr>
      </w:pPr>
    </w:p>
    <w:p w14:paraId="20791898" w14:textId="77777777" w:rsidR="00D92785" w:rsidRPr="001D6AA2" w:rsidRDefault="00D92785" w:rsidP="00D92785">
      <w:pPr>
        <w:spacing w:after="0" w:line="240" w:lineRule="auto"/>
        <w:ind w:firstLine="851"/>
        <w:jc w:val="both"/>
        <w:rPr>
          <w:rFonts w:ascii="Times New Roman" w:hAnsi="Times New Roman"/>
          <w:sz w:val="28"/>
          <w:szCs w:val="28"/>
        </w:rPr>
      </w:pPr>
      <w:r w:rsidRPr="001D6AA2">
        <w:rPr>
          <w:rFonts w:ascii="Times New Roman" w:hAnsi="Times New Roman"/>
          <w:sz w:val="28"/>
          <w:szCs w:val="28"/>
        </w:rPr>
        <w:t>В структуре финансирования госпрограмм наибольшие объемы финансового обеспечения приходятся на подпрограммы «Меры социальной поддержки отдельным категориям граждан, проживающим на территории Архангельской области» – 76,0 %, «Организация работы по социальному обслуживанию граждан и социальной защите населения в Архангельской области» – 19,2 %, «Развитие системы отдыха и оздоровления детей» – 3,1 %.</w:t>
      </w:r>
    </w:p>
    <w:p w14:paraId="60B1541C" w14:textId="77777777" w:rsidR="00D92785" w:rsidRPr="000D5ED5" w:rsidRDefault="00D92785" w:rsidP="00D92785">
      <w:pPr>
        <w:spacing w:after="0" w:line="240" w:lineRule="auto"/>
        <w:ind w:firstLine="851"/>
        <w:jc w:val="both"/>
        <w:rPr>
          <w:rFonts w:ascii="Times New Roman" w:hAnsi="Times New Roman"/>
          <w:sz w:val="28"/>
          <w:szCs w:val="28"/>
          <w:highlight w:val="cyan"/>
        </w:rPr>
      </w:pPr>
      <w:r w:rsidRPr="001D6AA2">
        <w:rPr>
          <w:rFonts w:ascii="Times New Roman" w:hAnsi="Times New Roman"/>
          <w:sz w:val="28"/>
          <w:szCs w:val="28"/>
        </w:rPr>
        <w:t xml:space="preserve">В приложении 1 «Перечень целевых показателей государственной программы Архангельской области «Социальная поддержка граждан в Архангельской области (2013-2020)» в редакции от 06.12.2016 утверждено 57 целевых показателей, в редакции 14.11.2016, действующей на конец года – 60 целевых показателей, введено 3 </w:t>
      </w:r>
      <w:r w:rsidRPr="00B21B90">
        <w:rPr>
          <w:rFonts w:ascii="Times New Roman" w:hAnsi="Times New Roman"/>
          <w:sz w:val="28"/>
          <w:szCs w:val="28"/>
        </w:rPr>
        <w:t>целевых показателя.</w:t>
      </w:r>
      <w:r w:rsidR="00B21B90" w:rsidRPr="00B21B90">
        <w:rPr>
          <w:rFonts w:ascii="Times New Roman" w:hAnsi="Times New Roman"/>
          <w:sz w:val="28"/>
          <w:szCs w:val="28"/>
        </w:rPr>
        <w:t xml:space="preserve"> </w:t>
      </w:r>
      <w:r w:rsidRPr="00B21B90">
        <w:rPr>
          <w:rFonts w:ascii="Times New Roman" w:hAnsi="Times New Roman"/>
          <w:sz w:val="28"/>
          <w:szCs w:val="28"/>
        </w:rPr>
        <w:t>В течение 2017 года внесены изменения в следующие целевые показатели:</w:t>
      </w:r>
    </w:p>
    <w:tbl>
      <w:tblPr>
        <w:tblW w:w="9379" w:type="dxa"/>
        <w:tblInd w:w="85" w:type="dxa"/>
        <w:tblLook w:val="04A0" w:firstRow="1" w:lastRow="0" w:firstColumn="1" w:lastColumn="0" w:noHBand="0" w:noVBand="1"/>
      </w:tblPr>
      <w:tblGrid>
        <w:gridCol w:w="6827"/>
        <w:gridCol w:w="1276"/>
        <w:gridCol w:w="1276"/>
      </w:tblGrid>
      <w:tr w:rsidR="00D92785" w:rsidRPr="00B21B90" w14:paraId="47DB86BD" w14:textId="77777777" w:rsidTr="00D92785">
        <w:trPr>
          <w:trHeight w:val="450"/>
          <w:tblHeader/>
        </w:trPr>
        <w:tc>
          <w:tcPr>
            <w:tcW w:w="682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DF4AEA9" w14:textId="77777777" w:rsidR="00D92785" w:rsidRPr="00B21B90" w:rsidRDefault="00D92785" w:rsidP="00D92785">
            <w:pPr>
              <w:spacing w:after="0" w:line="240" w:lineRule="auto"/>
              <w:jc w:val="center"/>
              <w:rPr>
                <w:rFonts w:ascii="Times New Roman" w:eastAsia="Times New Roman" w:hAnsi="Times New Roman"/>
                <w:lang w:eastAsia="ru-RU"/>
              </w:rPr>
            </w:pPr>
            <w:r w:rsidRPr="00B21B90">
              <w:rPr>
                <w:rFonts w:ascii="Times New Roman" w:eastAsia="Times New Roman" w:hAnsi="Times New Roman"/>
                <w:lang w:eastAsia="ru-RU"/>
              </w:rPr>
              <w:t>Целевой показатель</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7EDD3FDD" w14:textId="77777777" w:rsidR="00D92785" w:rsidRPr="00B21B90" w:rsidRDefault="00D92785" w:rsidP="00D92785">
            <w:pPr>
              <w:spacing w:after="0" w:line="240" w:lineRule="auto"/>
              <w:jc w:val="center"/>
              <w:rPr>
                <w:rFonts w:ascii="Times New Roman" w:eastAsia="Times New Roman" w:hAnsi="Times New Roman"/>
                <w:lang w:eastAsia="ru-RU"/>
              </w:rPr>
            </w:pPr>
            <w:r w:rsidRPr="00B21B90">
              <w:rPr>
                <w:rFonts w:ascii="Times New Roman" w:eastAsia="Times New Roman" w:hAnsi="Times New Roman"/>
                <w:lang w:eastAsia="ru-RU"/>
              </w:rPr>
              <w:t>в ред. 14.11.2016</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08E80384" w14:textId="77777777" w:rsidR="00D92785" w:rsidRPr="00B21B90" w:rsidRDefault="00D92785" w:rsidP="00D92785">
            <w:pPr>
              <w:spacing w:after="0" w:line="240" w:lineRule="auto"/>
              <w:jc w:val="center"/>
              <w:rPr>
                <w:rFonts w:ascii="Times New Roman" w:eastAsia="Times New Roman" w:hAnsi="Times New Roman"/>
                <w:lang w:eastAsia="ru-RU"/>
              </w:rPr>
            </w:pPr>
            <w:r w:rsidRPr="00B21B90">
              <w:rPr>
                <w:rFonts w:ascii="Times New Roman" w:eastAsia="Times New Roman" w:hAnsi="Times New Roman"/>
                <w:lang w:eastAsia="ru-RU"/>
              </w:rPr>
              <w:t xml:space="preserve">в ред. 06.12.2017 </w:t>
            </w:r>
          </w:p>
        </w:tc>
      </w:tr>
      <w:tr w:rsidR="00D92785" w:rsidRPr="00B21B90" w14:paraId="6D3DDEF0" w14:textId="77777777" w:rsidTr="00D92785">
        <w:trPr>
          <w:trHeight w:val="578"/>
        </w:trPr>
        <w:tc>
          <w:tcPr>
            <w:tcW w:w="6827" w:type="dxa"/>
            <w:tcBorders>
              <w:top w:val="nil"/>
              <w:left w:val="double" w:sz="6" w:space="0" w:color="auto"/>
              <w:bottom w:val="single" w:sz="4" w:space="0" w:color="auto"/>
              <w:right w:val="single" w:sz="4" w:space="0" w:color="auto"/>
            </w:tcBorders>
            <w:shd w:val="clear" w:color="auto" w:fill="auto"/>
            <w:vAlign w:val="bottom"/>
            <w:hideMark/>
          </w:tcPr>
          <w:p w14:paraId="4BCCEBCF" w14:textId="77777777" w:rsidR="00D92785" w:rsidRPr="00B21B90" w:rsidRDefault="00D92785" w:rsidP="00B21B90">
            <w:pPr>
              <w:autoSpaceDE w:val="0"/>
              <w:autoSpaceDN w:val="0"/>
              <w:adjustRightInd w:val="0"/>
              <w:spacing w:after="0" w:line="240" w:lineRule="auto"/>
              <w:rPr>
                <w:rFonts w:ascii="Times New Roman" w:eastAsia="Times New Roman" w:hAnsi="Times New Roman"/>
                <w:lang w:eastAsia="ru-RU"/>
              </w:rPr>
            </w:pPr>
            <w:r w:rsidRPr="00B21B90">
              <w:rPr>
                <w:rFonts w:ascii="Times New Roman" w:hAnsi="Times New Roman"/>
              </w:rPr>
              <w:t>Удельный вес учреждений социального обслуживания, основанных на иных формах собственности, в общем количестве учреждений социального обслуживания всех форм собственности</w:t>
            </w:r>
            <w:r w:rsidRPr="00B21B90">
              <w:rPr>
                <w:rFonts w:ascii="Times New Roman" w:hAnsi="Times New Roman"/>
                <w:lang w:eastAsia="ru-RU"/>
              </w:rPr>
              <w:t>, %</w:t>
            </w:r>
          </w:p>
        </w:tc>
        <w:tc>
          <w:tcPr>
            <w:tcW w:w="1276" w:type="dxa"/>
            <w:tcBorders>
              <w:top w:val="nil"/>
              <w:left w:val="nil"/>
              <w:bottom w:val="single" w:sz="4" w:space="0" w:color="auto"/>
              <w:right w:val="single" w:sz="4" w:space="0" w:color="auto"/>
            </w:tcBorders>
            <w:shd w:val="clear" w:color="auto" w:fill="auto"/>
            <w:noWrap/>
            <w:vAlign w:val="center"/>
          </w:tcPr>
          <w:p w14:paraId="0F7F344D"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7,3</w:t>
            </w:r>
          </w:p>
        </w:tc>
        <w:tc>
          <w:tcPr>
            <w:tcW w:w="1276" w:type="dxa"/>
            <w:tcBorders>
              <w:top w:val="nil"/>
              <w:left w:val="nil"/>
              <w:bottom w:val="single" w:sz="4" w:space="0" w:color="auto"/>
              <w:right w:val="double" w:sz="6" w:space="0" w:color="auto"/>
            </w:tcBorders>
            <w:shd w:val="clear" w:color="auto" w:fill="auto"/>
            <w:noWrap/>
            <w:vAlign w:val="center"/>
          </w:tcPr>
          <w:p w14:paraId="1E06281F"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18</w:t>
            </w:r>
          </w:p>
        </w:tc>
      </w:tr>
      <w:tr w:rsidR="00D92785" w:rsidRPr="00B21B90" w14:paraId="20E056CC" w14:textId="77777777" w:rsidTr="00D92785">
        <w:trPr>
          <w:trHeight w:val="505"/>
        </w:trPr>
        <w:tc>
          <w:tcPr>
            <w:tcW w:w="6827" w:type="dxa"/>
            <w:tcBorders>
              <w:top w:val="nil"/>
              <w:left w:val="double" w:sz="6" w:space="0" w:color="auto"/>
              <w:bottom w:val="single" w:sz="4" w:space="0" w:color="auto"/>
              <w:right w:val="single" w:sz="4" w:space="0" w:color="auto"/>
            </w:tcBorders>
            <w:shd w:val="clear" w:color="auto" w:fill="auto"/>
            <w:vAlign w:val="center"/>
          </w:tcPr>
          <w:p w14:paraId="799E876F" w14:textId="77777777" w:rsidR="00D92785" w:rsidRPr="00B21B90" w:rsidRDefault="00D92785" w:rsidP="00B21B90">
            <w:pPr>
              <w:spacing w:after="0" w:line="240" w:lineRule="auto"/>
              <w:rPr>
                <w:rFonts w:ascii="Times New Roman" w:eastAsia="Times New Roman" w:hAnsi="Times New Roman"/>
                <w:lang w:eastAsia="ru-RU"/>
              </w:rPr>
            </w:pPr>
            <w:r w:rsidRPr="00B21B90">
              <w:rPr>
                <w:rFonts w:ascii="Times New Roman" w:hAnsi="Times New Roman"/>
                <w:lang w:eastAsia="ru-RU"/>
              </w:rPr>
              <w:t xml:space="preserve">Количество социально </w:t>
            </w:r>
            <w:r w:rsidRPr="00B21B90">
              <w:rPr>
                <w:rFonts w:ascii="Times New Roman" w:hAnsi="Times New Roman"/>
                <w:spacing w:val="-4"/>
              </w:rPr>
              <w:t>ориентированных некоммерческих организаций, за исключением государственных и муниципальных учреждений, осуществляющих деятельность по социальному обслуживанию граждан, единиц</w:t>
            </w:r>
          </w:p>
        </w:tc>
        <w:tc>
          <w:tcPr>
            <w:tcW w:w="1276" w:type="dxa"/>
            <w:tcBorders>
              <w:top w:val="nil"/>
              <w:left w:val="nil"/>
              <w:bottom w:val="single" w:sz="4" w:space="0" w:color="auto"/>
              <w:right w:val="single" w:sz="4" w:space="0" w:color="auto"/>
            </w:tcBorders>
            <w:shd w:val="clear" w:color="auto" w:fill="auto"/>
            <w:noWrap/>
            <w:vAlign w:val="center"/>
          </w:tcPr>
          <w:p w14:paraId="51BE9D0B"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9</w:t>
            </w:r>
          </w:p>
        </w:tc>
        <w:tc>
          <w:tcPr>
            <w:tcW w:w="1276" w:type="dxa"/>
            <w:tcBorders>
              <w:top w:val="nil"/>
              <w:left w:val="nil"/>
              <w:bottom w:val="single" w:sz="4" w:space="0" w:color="auto"/>
              <w:right w:val="double" w:sz="6" w:space="0" w:color="auto"/>
            </w:tcBorders>
            <w:shd w:val="clear" w:color="auto" w:fill="auto"/>
            <w:noWrap/>
            <w:vAlign w:val="center"/>
          </w:tcPr>
          <w:p w14:paraId="189B823F"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6</w:t>
            </w:r>
          </w:p>
        </w:tc>
      </w:tr>
      <w:tr w:rsidR="00D92785" w:rsidRPr="00B21B90" w14:paraId="5223CB5B" w14:textId="77777777" w:rsidTr="00D92785">
        <w:trPr>
          <w:trHeight w:val="315"/>
        </w:trPr>
        <w:tc>
          <w:tcPr>
            <w:tcW w:w="6827" w:type="dxa"/>
            <w:tcBorders>
              <w:top w:val="nil"/>
              <w:left w:val="double" w:sz="6" w:space="0" w:color="auto"/>
              <w:bottom w:val="single" w:sz="4" w:space="0" w:color="auto"/>
              <w:right w:val="single" w:sz="4" w:space="0" w:color="auto"/>
            </w:tcBorders>
            <w:shd w:val="clear" w:color="auto" w:fill="auto"/>
            <w:vAlign w:val="center"/>
          </w:tcPr>
          <w:p w14:paraId="596E9485" w14:textId="77777777" w:rsidR="00D92785" w:rsidRPr="00B21B90" w:rsidRDefault="00D92785" w:rsidP="00B21B90">
            <w:pPr>
              <w:spacing w:after="0" w:line="240" w:lineRule="auto"/>
              <w:rPr>
                <w:rFonts w:ascii="Times New Roman" w:eastAsia="Times New Roman" w:hAnsi="Times New Roman"/>
                <w:color w:val="00B0F0"/>
                <w:lang w:eastAsia="ru-RU"/>
              </w:rPr>
            </w:pPr>
            <w:r w:rsidRPr="00B21B90">
              <w:rPr>
                <w:rFonts w:ascii="Times New Roman" w:hAnsi="Times New Roman"/>
                <w:lang w:eastAsia="ru-RU"/>
              </w:rPr>
              <w:t>Доля организаций, оказывающих услуги в сфере социального обслуживания, в отношении которых проведена независимая оценка качества оказания услуг в отчетном году, от общего количества организаций социального обслуживания, %</w:t>
            </w:r>
          </w:p>
        </w:tc>
        <w:tc>
          <w:tcPr>
            <w:tcW w:w="1276" w:type="dxa"/>
            <w:tcBorders>
              <w:top w:val="nil"/>
              <w:left w:val="nil"/>
              <w:bottom w:val="single" w:sz="4" w:space="0" w:color="auto"/>
              <w:right w:val="single" w:sz="4" w:space="0" w:color="auto"/>
            </w:tcBorders>
            <w:shd w:val="clear" w:color="auto" w:fill="auto"/>
            <w:noWrap/>
            <w:vAlign w:val="center"/>
          </w:tcPr>
          <w:p w14:paraId="024485F1"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30</w:t>
            </w:r>
          </w:p>
        </w:tc>
        <w:tc>
          <w:tcPr>
            <w:tcW w:w="1276" w:type="dxa"/>
            <w:tcBorders>
              <w:top w:val="nil"/>
              <w:left w:val="nil"/>
              <w:bottom w:val="single" w:sz="4" w:space="0" w:color="auto"/>
              <w:right w:val="double" w:sz="6" w:space="0" w:color="auto"/>
            </w:tcBorders>
            <w:shd w:val="clear" w:color="auto" w:fill="auto"/>
            <w:noWrap/>
            <w:vAlign w:val="center"/>
          </w:tcPr>
          <w:p w14:paraId="19D316F1"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100</w:t>
            </w:r>
          </w:p>
        </w:tc>
      </w:tr>
      <w:tr w:rsidR="00D92785" w:rsidRPr="00B21B90" w14:paraId="53F71995" w14:textId="77777777" w:rsidTr="00D92785">
        <w:trPr>
          <w:trHeight w:val="876"/>
        </w:trPr>
        <w:tc>
          <w:tcPr>
            <w:tcW w:w="6827" w:type="dxa"/>
            <w:tcBorders>
              <w:top w:val="nil"/>
              <w:left w:val="double" w:sz="6" w:space="0" w:color="auto"/>
              <w:bottom w:val="single" w:sz="4" w:space="0" w:color="auto"/>
              <w:right w:val="single" w:sz="4" w:space="0" w:color="auto"/>
            </w:tcBorders>
            <w:shd w:val="clear" w:color="auto" w:fill="auto"/>
            <w:vAlign w:val="center"/>
          </w:tcPr>
          <w:p w14:paraId="423D4E8E" w14:textId="77777777" w:rsidR="00D92785" w:rsidRPr="00B21B90" w:rsidRDefault="00D92785" w:rsidP="00B21B90">
            <w:pPr>
              <w:spacing w:after="0" w:line="240" w:lineRule="auto"/>
              <w:rPr>
                <w:rFonts w:ascii="Times New Roman" w:eastAsia="Times New Roman" w:hAnsi="Times New Roman"/>
                <w:color w:val="00B0F0"/>
                <w:lang w:eastAsia="ru-RU"/>
              </w:rPr>
            </w:pPr>
            <w:r w:rsidRPr="00B21B90">
              <w:rPr>
                <w:rFonts w:ascii="Times New Roman" w:hAnsi="Times New Roman"/>
                <w:lang w:eastAsia="ru-RU"/>
              </w:rPr>
              <w:t xml:space="preserve">Доля граждан, получивших социальные услуги в учреждениях социального обслуживания населения, в общем числе граждан, обратившихся за получением социальных услуг в учреждения социального обслуживания населения». </w:t>
            </w:r>
            <w:r w:rsidRPr="00B21B90">
              <w:rPr>
                <w:rFonts w:ascii="Times New Roman" w:hAnsi="Times New Roman"/>
              </w:rPr>
              <w:t>Показатель приводится в соответствие с планом мероприятий «дорожная карта» «Повышение эффективности и качества услуг в сфере социального обслуживания населения (2013 – 2018 годы), %</w:t>
            </w:r>
          </w:p>
        </w:tc>
        <w:tc>
          <w:tcPr>
            <w:tcW w:w="1276" w:type="dxa"/>
            <w:tcBorders>
              <w:top w:val="nil"/>
              <w:left w:val="nil"/>
              <w:bottom w:val="single" w:sz="4" w:space="0" w:color="auto"/>
              <w:right w:val="single" w:sz="4" w:space="0" w:color="auto"/>
            </w:tcBorders>
            <w:shd w:val="clear" w:color="auto" w:fill="auto"/>
            <w:noWrap/>
            <w:vAlign w:val="center"/>
          </w:tcPr>
          <w:p w14:paraId="44FB7806"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99</w:t>
            </w:r>
          </w:p>
        </w:tc>
        <w:tc>
          <w:tcPr>
            <w:tcW w:w="1276" w:type="dxa"/>
            <w:tcBorders>
              <w:top w:val="nil"/>
              <w:left w:val="nil"/>
              <w:bottom w:val="single" w:sz="4" w:space="0" w:color="auto"/>
              <w:right w:val="double" w:sz="6" w:space="0" w:color="auto"/>
            </w:tcBorders>
            <w:shd w:val="clear" w:color="auto" w:fill="auto"/>
            <w:noWrap/>
            <w:vAlign w:val="center"/>
          </w:tcPr>
          <w:p w14:paraId="7E38613B"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99,7</w:t>
            </w:r>
          </w:p>
        </w:tc>
      </w:tr>
      <w:tr w:rsidR="00D92785" w:rsidRPr="00B21B90" w14:paraId="7CFD9353" w14:textId="77777777" w:rsidTr="00345E00">
        <w:trPr>
          <w:trHeight w:val="667"/>
        </w:trPr>
        <w:tc>
          <w:tcPr>
            <w:tcW w:w="6827" w:type="dxa"/>
            <w:tcBorders>
              <w:top w:val="nil"/>
              <w:left w:val="double" w:sz="6" w:space="0" w:color="auto"/>
              <w:bottom w:val="single" w:sz="4" w:space="0" w:color="auto"/>
              <w:right w:val="single" w:sz="4" w:space="0" w:color="auto"/>
            </w:tcBorders>
            <w:shd w:val="clear" w:color="auto" w:fill="auto"/>
            <w:vAlign w:val="center"/>
          </w:tcPr>
          <w:p w14:paraId="499D3A6D" w14:textId="77777777" w:rsidR="00D92785" w:rsidRPr="00B21B90" w:rsidRDefault="00D92785" w:rsidP="00B21B90">
            <w:pPr>
              <w:spacing w:after="0" w:line="240" w:lineRule="auto"/>
              <w:rPr>
                <w:rFonts w:ascii="Times New Roman" w:eastAsia="Times New Roman" w:hAnsi="Times New Roman"/>
                <w:color w:val="00B0F0"/>
                <w:lang w:eastAsia="ru-RU"/>
              </w:rPr>
            </w:pPr>
            <w:r w:rsidRPr="00B21B90">
              <w:rPr>
                <w:rFonts w:ascii="Times New Roman" w:hAnsi="Times New Roman"/>
              </w:rPr>
              <w:t>Численность населения с денежными доходами ниже величины прожиточного минимума, в процентах от общей численности населения, %</w:t>
            </w:r>
          </w:p>
        </w:tc>
        <w:tc>
          <w:tcPr>
            <w:tcW w:w="1276" w:type="dxa"/>
            <w:tcBorders>
              <w:top w:val="nil"/>
              <w:left w:val="nil"/>
              <w:bottom w:val="single" w:sz="4" w:space="0" w:color="auto"/>
              <w:right w:val="single" w:sz="4" w:space="0" w:color="auto"/>
            </w:tcBorders>
            <w:shd w:val="clear" w:color="auto" w:fill="auto"/>
            <w:noWrap/>
            <w:vAlign w:val="center"/>
          </w:tcPr>
          <w:p w14:paraId="2FD74483"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12,7</w:t>
            </w:r>
          </w:p>
        </w:tc>
        <w:tc>
          <w:tcPr>
            <w:tcW w:w="1276" w:type="dxa"/>
            <w:tcBorders>
              <w:top w:val="nil"/>
              <w:left w:val="nil"/>
              <w:bottom w:val="single" w:sz="4" w:space="0" w:color="auto"/>
              <w:right w:val="double" w:sz="6" w:space="0" w:color="auto"/>
            </w:tcBorders>
            <w:shd w:val="clear" w:color="auto" w:fill="auto"/>
            <w:noWrap/>
            <w:vAlign w:val="center"/>
          </w:tcPr>
          <w:p w14:paraId="706C120E"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14</w:t>
            </w:r>
          </w:p>
        </w:tc>
      </w:tr>
      <w:tr w:rsidR="00D92785" w:rsidRPr="00B21B90" w14:paraId="27653CD0" w14:textId="77777777" w:rsidTr="00D92785">
        <w:trPr>
          <w:trHeight w:val="641"/>
        </w:trPr>
        <w:tc>
          <w:tcPr>
            <w:tcW w:w="6827" w:type="dxa"/>
            <w:tcBorders>
              <w:top w:val="nil"/>
              <w:left w:val="double" w:sz="6" w:space="0" w:color="auto"/>
              <w:bottom w:val="single" w:sz="4" w:space="0" w:color="auto"/>
              <w:right w:val="single" w:sz="4" w:space="0" w:color="auto"/>
            </w:tcBorders>
            <w:shd w:val="clear" w:color="auto" w:fill="auto"/>
            <w:vAlign w:val="bottom"/>
          </w:tcPr>
          <w:p w14:paraId="2709DB41" w14:textId="77777777" w:rsidR="00D92785" w:rsidRPr="00B21B90" w:rsidRDefault="00D92785" w:rsidP="00B21B90">
            <w:pPr>
              <w:spacing w:after="0" w:line="240" w:lineRule="auto"/>
              <w:rPr>
                <w:rFonts w:ascii="Times New Roman" w:eastAsia="Times New Roman" w:hAnsi="Times New Roman"/>
                <w:color w:val="00B0F0"/>
                <w:lang w:eastAsia="ru-RU"/>
              </w:rPr>
            </w:pPr>
            <w:r w:rsidRPr="00B21B90">
              <w:rPr>
                <w:rFonts w:ascii="Times New Roman" w:hAnsi="Times New Roman"/>
              </w:rPr>
              <w:t xml:space="preserve">Отношение численности третьих или последующих детей (родных, усыновленных), родившихся в отчетном финансовом году, к численности детей указанной категории, родившихся в году, предшествующем отчетному году, в субъектах Российской Федерации, в которых осуществляется ежемесячная денежная </w:t>
            </w:r>
            <w:r w:rsidRPr="00B21B90">
              <w:rPr>
                <w:rFonts w:ascii="Times New Roman" w:hAnsi="Times New Roman"/>
              </w:rPr>
              <w:lastRenderedPageBreak/>
              <w:t>выплата, установленная Указом Президента Российской Федерации от 7 мая 2012 г. № 606 «О мерах по реализации демографической политики Российской Федерации, условных единиц</w:t>
            </w:r>
          </w:p>
        </w:tc>
        <w:tc>
          <w:tcPr>
            <w:tcW w:w="1276" w:type="dxa"/>
            <w:tcBorders>
              <w:top w:val="nil"/>
              <w:left w:val="nil"/>
              <w:bottom w:val="single" w:sz="4" w:space="0" w:color="auto"/>
              <w:right w:val="single" w:sz="4" w:space="0" w:color="auto"/>
            </w:tcBorders>
            <w:shd w:val="clear" w:color="auto" w:fill="auto"/>
            <w:noWrap/>
            <w:vAlign w:val="center"/>
          </w:tcPr>
          <w:p w14:paraId="402D0915" w14:textId="77777777" w:rsidR="00D92785" w:rsidRPr="00B21B90" w:rsidRDefault="00D92785" w:rsidP="00B21B90">
            <w:pPr>
              <w:spacing w:after="0" w:line="240" w:lineRule="auto"/>
              <w:jc w:val="center"/>
              <w:rPr>
                <w:rFonts w:ascii="Times New Roman" w:eastAsia="Times New Roman" w:hAnsi="Times New Roman"/>
                <w:lang w:eastAsia="ru-RU"/>
              </w:rPr>
            </w:pPr>
            <w:r w:rsidRPr="00B21B90">
              <w:rPr>
                <w:rFonts w:ascii="Times New Roman" w:eastAsia="Times New Roman" w:hAnsi="Times New Roman"/>
                <w:lang w:eastAsia="ru-RU"/>
              </w:rPr>
              <w:lastRenderedPageBreak/>
              <w:t>-</w:t>
            </w:r>
          </w:p>
        </w:tc>
        <w:tc>
          <w:tcPr>
            <w:tcW w:w="1276" w:type="dxa"/>
            <w:tcBorders>
              <w:top w:val="nil"/>
              <w:left w:val="nil"/>
              <w:bottom w:val="single" w:sz="4" w:space="0" w:color="auto"/>
              <w:right w:val="double" w:sz="6" w:space="0" w:color="auto"/>
            </w:tcBorders>
            <w:shd w:val="clear" w:color="auto" w:fill="auto"/>
            <w:noWrap/>
            <w:vAlign w:val="center"/>
          </w:tcPr>
          <w:p w14:paraId="1AC23483"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1,01</w:t>
            </w:r>
          </w:p>
        </w:tc>
      </w:tr>
      <w:tr w:rsidR="00D92785" w:rsidRPr="00B21B90" w14:paraId="11FAACFA" w14:textId="77777777" w:rsidTr="00D92785">
        <w:trPr>
          <w:trHeight w:val="641"/>
        </w:trPr>
        <w:tc>
          <w:tcPr>
            <w:tcW w:w="6827" w:type="dxa"/>
            <w:tcBorders>
              <w:top w:val="nil"/>
              <w:left w:val="double" w:sz="6" w:space="0" w:color="auto"/>
              <w:bottom w:val="single" w:sz="4" w:space="0" w:color="auto"/>
              <w:right w:val="single" w:sz="4" w:space="0" w:color="auto"/>
            </w:tcBorders>
            <w:shd w:val="clear" w:color="auto" w:fill="auto"/>
            <w:vAlign w:val="bottom"/>
          </w:tcPr>
          <w:p w14:paraId="71DACC61" w14:textId="77777777" w:rsidR="00D92785" w:rsidRPr="00B21B90" w:rsidRDefault="00D92785" w:rsidP="00B21B90">
            <w:pPr>
              <w:spacing w:after="0" w:line="240" w:lineRule="auto"/>
              <w:rPr>
                <w:rFonts w:ascii="Times New Roman" w:hAnsi="Times New Roman"/>
              </w:rPr>
            </w:pPr>
            <w:r w:rsidRPr="00B21B90">
              <w:rPr>
                <w:rFonts w:ascii="Times New Roman" w:hAnsi="Times New Roman"/>
              </w:rPr>
              <w:t>Соотношение средней заработной платы социальных работников государственных бюджетных учреждений социального обслуживания граждан и муниципальных учреждений социального обслуживания граждан Архангельской области со средней заработной платой в Архангельской области</w:t>
            </w:r>
          </w:p>
        </w:tc>
        <w:tc>
          <w:tcPr>
            <w:tcW w:w="1276" w:type="dxa"/>
            <w:tcBorders>
              <w:top w:val="nil"/>
              <w:left w:val="nil"/>
              <w:bottom w:val="single" w:sz="4" w:space="0" w:color="auto"/>
              <w:right w:val="single" w:sz="4" w:space="0" w:color="auto"/>
            </w:tcBorders>
            <w:shd w:val="clear" w:color="auto" w:fill="auto"/>
            <w:noWrap/>
            <w:vAlign w:val="center"/>
          </w:tcPr>
          <w:p w14:paraId="71DF96C0"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100</w:t>
            </w:r>
          </w:p>
        </w:tc>
        <w:tc>
          <w:tcPr>
            <w:tcW w:w="1276" w:type="dxa"/>
            <w:tcBorders>
              <w:top w:val="nil"/>
              <w:left w:val="nil"/>
              <w:bottom w:val="single" w:sz="4" w:space="0" w:color="auto"/>
              <w:right w:val="double" w:sz="6" w:space="0" w:color="auto"/>
            </w:tcBorders>
            <w:shd w:val="clear" w:color="auto" w:fill="auto"/>
            <w:noWrap/>
            <w:vAlign w:val="center"/>
          </w:tcPr>
          <w:p w14:paraId="29A74B26"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80</w:t>
            </w:r>
          </w:p>
        </w:tc>
      </w:tr>
      <w:tr w:rsidR="00D92785" w:rsidRPr="00B21B90" w14:paraId="13EEFC49" w14:textId="77777777" w:rsidTr="00D92785">
        <w:trPr>
          <w:trHeight w:val="641"/>
        </w:trPr>
        <w:tc>
          <w:tcPr>
            <w:tcW w:w="6827" w:type="dxa"/>
            <w:tcBorders>
              <w:top w:val="nil"/>
              <w:left w:val="double" w:sz="6" w:space="0" w:color="auto"/>
              <w:bottom w:val="single" w:sz="4" w:space="0" w:color="auto"/>
              <w:right w:val="single" w:sz="4" w:space="0" w:color="auto"/>
            </w:tcBorders>
            <w:shd w:val="clear" w:color="auto" w:fill="auto"/>
            <w:vAlign w:val="bottom"/>
          </w:tcPr>
          <w:p w14:paraId="58CAA0D3" w14:textId="77777777" w:rsidR="00D92785" w:rsidRPr="00B21B90" w:rsidRDefault="00D92785" w:rsidP="00B21B90">
            <w:pPr>
              <w:spacing w:after="0" w:line="240" w:lineRule="auto"/>
              <w:rPr>
                <w:rFonts w:ascii="Times New Roman" w:hAnsi="Times New Roman"/>
              </w:rPr>
            </w:pPr>
            <w:r w:rsidRPr="00B21B90">
              <w:rPr>
                <w:rFonts w:ascii="Times New Roman" w:hAnsi="Times New Roman"/>
              </w:rPr>
              <w:t>Удельный вес детей, охваченных организованными формами отдыха и оздоровления в рамках государственной программы, в общей численности детей школьного возраста, %</w:t>
            </w:r>
          </w:p>
        </w:tc>
        <w:tc>
          <w:tcPr>
            <w:tcW w:w="1276" w:type="dxa"/>
            <w:tcBorders>
              <w:top w:val="nil"/>
              <w:left w:val="nil"/>
              <w:bottom w:val="single" w:sz="4" w:space="0" w:color="auto"/>
              <w:right w:val="single" w:sz="4" w:space="0" w:color="auto"/>
            </w:tcBorders>
            <w:shd w:val="clear" w:color="auto" w:fill="auto"/>
            <w:noWrap/>
            <w:vAlign w:val="center"/>
          </w:tcPr>
          <w:p w14:paraId="7088ACB8"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59</w:t>
            </w:r>
          </w:p>
        </w:tc>
        <w:tc>
          <w:tcPr>
            <w:tcW w:w="1276" w:type="dxa"/>
            <w:tcBorders>
              <w:top w:val="nil"/>
              <w:left w:val="nil"/>
              <w:bottom w:val="single" w:sz="4" w:space="0" w:color="auto"/>
              <w:right w:val="double" w:sz="6" w:space="0" w:color="auto"/>
            </w:tcBorders>
            <w:shd w:val="clear" w:color="auto" w:fill="auto"/>
            <w:noWrap/>
            <w:vAlign w:val="center"/>
          </w:tcPr>
          <w:p w14:paraId="46570887"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20</w:t>
            </w:r>
          </w:p>
        </w:tc>
      </w:tr>
      <w:tr w:rsidR="00D92785" w:rsidRPr="00B21B90" w14:paraId="1668F642" w14:textId="77777777" w:rsidTr="00D92785">
        <w:trPr>
          <w:trHeight w:val="1040"/>
        </w:trPr>
        <w:tc>
          <w:tcPr>
            <w:tcW w:w="6827" w:type="dxa"/>
            <w:tcBorders>
              <w:top w:val="nil"/>
              <w:left w:val="double" w:sz="6" w:space="0" w:color="auto"/>
              <w:bottom w:val="single" w:sz="4" w:space="0" w:color="auto"/>
              <w:right w:val="single" w:sz="4" w:space="0" w:color="auto"/>
            </w:tcBorders>
            <w:shd w:val="clear" w:color="auto" w:fill="auto"/>
            <w:vAlign w:val="bottom"/>
          </w:tcPr>
          <w:p w14:paraId="52513CCF" w14:textId="77777777" w:rsidR="00D92785" w:rsidRPr="00B21B90" w:rsidRDefault="00D92785" w:rsidP="00B21B90">
            <w:pPr>
              <w:autoSpaceDE w:val="0"/>
              <w:autoSpaceDN w:val="0"/>
              <w:adjustRightInd w:val="0"/>
              <w:spacing w:after="0" w:line="240" w:lineRule="auto"/>
              <w:rPr>
                <w:rFonts w:ascii="Times New Roman" w:hAnsi="Times New Roman"/>
              </w:rPr>
            </w:pPr>
            <w:r w:rsidRPr="00B21B90">
              <w:rPr>
                <w:rFonts w:ascii="Times New Roman" w:hAnsi="Times New Roman"/>
              </w:rPr>
              <w:t>Количество эфирного времени информационных материалов, размещенных в средствах массой информации в целях обеспечения информационной доступности людей с ограниченными возможностями здоровья, минут</w:t>
            </w:r>
          </w:p>
        </w:tc>
        <w:tc>
          <w:tcPr>
            <w:tcW w:w="1276" w:type="dxa"/>
            <w:tcBorders>
              <w:top w:val="nil"/>
              <w:left w:val="nil"/>
              <w:bottom w:val="single" w:sz="4" w:space="0" w:color="auto"/>
              <w:right w:val="single" w:sz="4" w:space="0" w:color="auto"/>
            </w:tcBorders>
            <w:shd w:val="clear" w:color="auto" w:fill="auto"/>
            <w:noWrap/>
            <w:vAlign w:val="center"/>
          </w:tcPr>
          <w:p w14:paraId="1196A532" w14:textId="77777777" w:rsidR="00D92785" w:rsidRPr="00B21B90" w:rsidRDefault="00D92785" w:rsidP="00B21B90">
            <w:pPr>
              <w:spacing w:after="0" w:line="240" w:lineRule="auto"/>
              <w:jc w:val="center"/>
              <w:rPr>
                <w:rFonts w:ascii="Times New Roman" w:eastAsia="Times New Roman" w:hAnsi="Times New Roman"/>
                <w:lang w:eastAsia="ru-RU"/>
              </w:rPr>
            </w:pPr>
            <w:r w:rsidRPr="00B21B90">
              <w:rPr>
                <w:rFonts w:ascii="Times New Roman" w:eastAsia="Times New Roman" w:hAnsi="Times New Roman"/>
                <w:lang w:eastAsia="ru-RU"/>
              </w:rPr>
              <w:t>-</w:t>
            </w:r>
          </w:p>
        </w:tc>
        <w:tc>
          <w:tcPr>
            <w:tcW w:w="1276" w:type="dxa"/>
            <w:tcBorders>
              <w:top w:val="nil"/>
              <w:left w:val="nil"/>
              <w:bottom w:val="single" w:sz="4" w:space="0" w:color="auto"/>
              <w:right w:val="double" w:sz="6" w:space="0" w:color="auto"/>
            </w:tcBorders>
            <w:shd w:val="clear" w:color="auto" w:fill="auto"/>
            <w:noWrap/>
            <w:vAlign w:val="center"/>
          </w:tcPr>
          <w:p w14:paraId="5B4C3A64"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50</w:t>
            </w:r>
          </w:p>
        </w:tc>
      </w:tr>
      <w:tr w:rsidR="00D92785" w:rsidRPr="00B21B90" w14:paraId="2261502D" w14:textId="77777777" w:rsidTr="00D92785">
        <w:trPr>
          <w:trHeight w:val="419"/>
        </w:trPr>
        <w:tc>
          <w:tcPr>
            <w:tcW w:w="6827" w:type="dxa"/>
            <w:tcBorders>
              <w:top w:val="nil"/>
              <w:left w:val="double" w:sz="6" w:space="0" w:color="auto"/>
              <w:bottom w:val="double" w:sz="6" w:space="0" w:color="auto"/>
              <w:right w:val="single" w:sz="4" w:space="0" w:color="auto"/>
            </w:tcBorders>
            <w:shd w:val="clear" w:color="auto" w:fill="auto"/>
            <w:vAlign w:val="bottom"/>
          </w:tcPr>
          <w:p w14:paraId="53BBF2FB" w14:textId="77777777" w:rsidR="00D92785" w:rsidRPr="00B21B90" w:rsidRDefault="00D92785" w:rsidP="00B21B90">
            <w:pPr>
              <w:autoSpaceDE w:val="0"/>
              <w:autoSpaceDN w:val="0"/>
              <w:adjustRightInd w:val="0"/>
              <w:spacing w:after="0" w:line="240" w:lineRule="auto"/>
              <w:rPr>
                <w:rFonts w:ascii="Times New Roman" w:eastAsia="Times New Roman" w:hAnsi="Times New Roman"/>
                <w:color w:val="00B0F0"/>
                <w:lang w:eastAsia="ru-RU"/>
              </w:rPr>
            </w:pPr>
            <w:r w:rsidRPr="00B21B90">
              <w:rPr>
                <w:rFonts w:ascii="Times New Roman" w:hAnsi="Times New Roman"/>
              </w:rPr>
              <w:t>Количество единиц приобретенного автомобильного транспорта общего пользования, оборудованного для перевозки инвалидов и иных маломобильных групп населения, единиц</w:t>
            </w:r>
          </w:p>
        </w:tc>
        <w:tc>
          <w:tcPr>
            <w:tcW w:w="1276" w:type="dxa"/>
            <w:tcBorders>
              <w:top w:val="nil"/>
              <w:left w:val="nil"/>
              <w:bottom w:val="double" w:sz="6" w:space="0" w:color="auto"/>
              <w:right w:val="single" w:sz="4" w:space="0" w:color="auto"/>
            </w:tcBorders>
            <w:shd w:val="clear" w:color="auto" w:fill="auto"/>
            <w:noWrap/>
            <w:vAlign w:val="center"/>
          </w:tcPr>
          <w:p w14:paraId="6C655914" w14:textId="77777777" w:rsidR="00D92785" w:rsidRPr="00B21B90" w:rsidRDefault="00D92785" w:rsidP="00B21B90">
            <w:pPr>
              <w:spacing w:after="0" w:line="240" w:lineRule="auto"/>
              <w:jc w:val="center"/>
              <w:rPr>
                <w:rFonts w:ascii="Times New Roman" w:eastAsia="Times New Roman" w:hAnsi="Times New Roman"/>
                <w:lang w:eastAsia="ru-RU"/>
              </w:rPr>
            </w:pPr>
            <w:r w:rsidRPr="00B21B90">
              <w:rPr>
                <w:rFonts w:ascii="Times New Roman" w:eastAsia="Times New Roman" w:hAnsi="Times New Roman"/>
                <w:lang w:eastAsia="ru-RU"/>
              </w:rPr>
              <w:t>-</w:t>
            </w:r>
          </w:p>
        </w:tc>
        <w:tc>
          <w:tcPr>
            <w:tcW w:w="1276" w:type="dxa"/>
            <w:tcBorders>
              <w:top w:val="nil"/>
              <w:left w:val="nil"/>
              <w:bottom w:val="double" w:sz="6" w:space="0" w:color="auto"/>
              <w:right w:val="double" w:sz="6" w:space="0" w:color="auto"/>
            </w:tcBorders>
            <w:shd w:val="clear" w:color="auto" w:fill="auto"/>
            <w:noWrap/>
            <w:vAlign w:val="center"/>
          </w:tcPr>
          <w:p w14:paraId="07174290" w14:textId="77777777" w:rsidR="00D92785" w:rsidRPr="00B21B90" w:rsidRDefault="00D92785" w:rsidP="00B21B90">
            <w:pPr>
              <w:spacing w:after="0" w:line="240" w:lineRule="auto"/>
              <w:jc w:val="right"/>
              <w:rPr>
                <w:rFonts w:ascii="Times New Roman" w:eastAsia="Times New Roman" w:hAnsi="Times New Roman"/>
                <w:lang w:eastAsia="ru-RU"/>
              </w:rPr>
            </w:pPr>
            <w:r w:rsidRPr="00B21B90">
              <w:rPr>
                <w:rFonts w:ascii="Times New Roman" w:eastAsia="Times New Roman" w:hAnsi="Times New Roman"/>
                <w:lang w:eastAsia="ru-RU"/>
              </w:rPr>
              <w:t>4</w:t>
            </w:r>
          </w:p>
        </w:tc>
      </w:tr>
    </w:tbl>
    <w:p w14:paraId="0A4D9B3A" w14:textId="77777777" w:rsidR="00345E00" w:rsidRPr="00345E00" w:rsidRDefault="00345E00" w:rsidP="00D92785">
      <w:pPr>
        <w:spacing w:after="0" w:line="240" w:lineRule="auto"/>
        <w:ind w:firstLine="851"/>
        <w:jc w:val="both"/>
        <w:rPr>
          <w:rFonts w:ascii="Times New Roman" w:hAnsi="Times New Roman"/>
          <w:sz w:val="28"/>
          <w:szCs w:val="28"/>
        </w:rPr>
      </w:pPr>
    </w:p>
    <w:p w14:paraId="5E48C17B" w14:textId="77777777" w:rsidR="00D92785" w:rsidRPr="00345E00" w:rsidRDefault="00D92785" w:rsidP="00D92785">
      <w:pPr>
        <w:spacing w:after="0" w:line="240" w:lineRule="auto"/>
        <w:ind w:firstLine="851"/>
        <w:jc w:val="both"/>
        <w:rPr>
          <w:rFonts w:ascii="Times New Roman" w:hAnsi="Times New Roman"/>
          <w:sz w:val="28"/>
          <w:szCs w:val="28"/>
        </w:rPr>
      </w:pPr>
      <w:r w:rsidRPr="00345E00">
        <w:rPr>
          <w:rFonts w:ascii="Times New Roman" w:hAnsi="Times New Roman"/>
          <w:sz w:val="28"/>
          <w:szCs w:val="28"/>
        </w:rPr>
        <w:t>В течение 2017 года уточнены целевые показатели госпрограммы в соответствие с перечнем целевых показателей, установленным для Архангельской области государственной программ</w:t>
      </w:r>
      <w:hyperlink r:id="rId67" w:history="1">
        <w:r w:rsidRPr="00345E00">
          <w:rPr>
            <w:rFonts w:ascii="Times New Roman" w:hAnsi="Times New Roman"/>
            <w:sz w:val="28"/>
            <w:szCs w:val="28"/>
          </w:rPr>
          <w:t>ой</w:t>
        </w:r>
      </w:hyperlink>
      <w:r w:rsidRPr="00345E00">
        <w:rPr>
          <w:rFonts w:ascii="Times New Roman" w:hAnsi="Times New Roman"/>
          <w:sz w:val="28"/>
          <w:szCs w:val="28"/>
        </w:rPr>
        <w:t xml:space="preserve"> РФ «Социальная поддержка граждан», утвержденной Постановлением Правительства РФ</w:t>
      </w:r>
      <w:r w:rsidR="00345E00">
        <w:rPr>
          <w:rFonts w:ascii="Times New Roman" w:hAnsi="Times New Roman"/>
          <w:sz w:val="28"/>
          <w:szCs w:val="28"/>
        </w:rPr>
        <w:t xml:space="preserve"> от 15.04.2014 г. № 296:</w:t>
      </w:r>
    </w:p>
    <w:p w14:paraId="28337B7A" w14:textId="77777777" w:rsidR="00D92785" w:rsidRPr="00345E00" w:rsidRDefault="0007546E" w:rsidP="00D95987">
      <w:pPr>
        <w:numPr>
          <w:ilvl w:val="0"/>
          <w:numId w:val="16"/>
        </w:numPr>
        <w:spacing w:after="0" w:line="240" w:lineRule="auto"/>
        <w:ind w:left="0" w:firstLine="839"/>
        <w:jc w:val="both"/>
        <w:rPr>
          <w:rFonts w:ascii="Times New Roman" w:hAnsi="Times New Roman"/>
          <w:sz w:val="28"/>
          <w:szCs w:val="28"/>
        </w:rPr>
      </w:pPr>
      <w:r>
        <w:rPr>
          <w:rFonts w:ascii="Times New Roman" w:hAnsi="Times New Roman"/>
          <w:sz w:val="28"/>
          <w:szCs w:val="28"/>
        </w:rPr>
        <w:t xml:space="preserve">показатель </w:t>
      </w:r>
      <w:r w:rsidR="00D92785" w:rsidRPr="00345E00">
        <w:rPr>
          <w:rFonts w:ascii="Times New Roman" w:hAnsi="Times New Roman"/>
          <w:sz w:val="28"/>
          <w:szCs w:val="28"/>
        </w:rPr>
        <w:t>«Удельный вес учреждений социального обслуживания, основанных на иных формах собственности, в общем количестве учреждений социального обслуживания всех форм собственности, %, с 7,3 до 18%;</w:t>
      </w:r>
    </w:p>
    <w:p w14:paraId="5A14D175" w14:textId="77777777" w:rsidR="00D92785" w:rsidRPr="0007546E" w:rsidRDefault="00D92785" w:rsidP="00D95987">
      <w:pPr>
        <w:numPr>
          <w:ilvl w:val="0"/>
          <w:numId w:val="16"/>
        </w:numPr>
        <w:spacing w:after="0" w:line="240" w:lineRule="auto"/>
        <w:ind w:left="0" w:firstLine="839"/>
        <w:jc w:val="both"/>
        <w:rPr>
          <w:rFonts w:ascii="Times New Roman" w:hAnsi="Times New Roman"/>
          <w:sz w:val="28"/>
          <w:szCs w:val="28"/>
        </w:rPr>
      </w:pPr>
      <w:r w:rsidRPr="0007546E">
        <w:rPr>
          <w:rFonts w:ascii="Times New Roman" w:hAnsi="Times New Roman"/>
          <w:sz w:val="28"/>
          <w:szCs w:val="28"/>
        </w:rPr>
        <w:t>снижен показатель «Количество социально ориентированных некоммерческих организаций, за исключением государственных и муниципальных учреждений, осуществляющих деятельность по социальному обслуживанию граждан» с 9 до 6 ед. На 01.11.2017 в реестр поставщиков социальных услуг включены 12 поставщиков социальных услуг, в том числе: 6 социально ориентированных некоммерческих организаций;</w:t>
      </w:r>
    </w:p>
    <w:p w14:paraId="6BB4630C" w14:textId="77777777" w:rsidR="00D92785" w:rsidRPr="000D3D97" w:rsidRDefault="00D92785" w:rsidP="00D95987">
      <w:pPr>
        <w:numPr>
          <w:ilvl w:val="0"/>
          <w:numId w:val="16"/>
        </w:numPr>
        <w:spacing w:after="0" w:line="240" w:lineRule="auto"/>
        <w:ind w:left="0" w:firstLine="839"/>
        <w:jc w:val="both"/>
        <w:rPr>
          <w:rFonts w:ascii="Times New Roman" w:hAnsi="Times New Roman"/>
          <w:sz w:val="28"/>
          <w:szCs w:val="28"/>
        </w:rPr>
      </w:pPr>
      <w:r w:rsidRPr="000D3D97">
        <w:rPr>
          <w:rFonts w:ascii="Times New Roman" w:hAnsi="Times New Roman"/>
          <w:sz w:val="28"/>
          <w:szCs w:val="28"/>
        </w:rPr>
        <w:t xml:space="preserve">показатель «Доля организаций, оказывающих услуги в сфере социального обслуживания, в отношении которых проведена независимая оценка качества оказания услуг в отчетном году, от общего количества организаций социального обслуживания» уточнен до 100%. На 2017 год независимой оценкой охвачено 100 </w:t>
      </w:r>
      <w:r w:rsidR="00265368">
        <w:rPr>
          <w:rFonts w:ascii="Times New Roman" w:hAnsi="Times New Roman"/>
          <w:sz w:val="28"/>
          <w:szCs w:val="28"/>
        </w:rPr>
        <w:t>%</w:t>
      </w:r>
      <w:r w:rsidRPr="000D3D97">
        <w:rPr>
          <w:rFonts w:ascii="Times New Roman" w:hAnsi="Times New Roman"/>
          <w:sz w:val="28"/>
          <w:szCs w:val="28"/>
        </w:rPr>
        <w:t xml:space="preserve"> поставщиков социальных услуг. В соответствии с требованиями по проведению независимой оценки (1 раз в 3 года) показатели 2018 – 2020 годов откорректированы нарастающим итогом с учетом 100 процентного охвата поставщиков социальных услуг независимой оценкой в 2020 году;</w:t>
      </w:r>
    </w:p>
    <w:p w14:paraId="0248B2A2" w14:textId="77777777" w:rsidR="00D92785" w:rsidRPr="00265368" w:rsidRDefault="00D92785" w:rsidP="00D95987">
      <w:pPr>
        <w:numPr>
          <w:ilvl w:val="0"/>
          <w:numId w:val="16"/>
        </w:numPr>
        <w:spacing w:after="0" w:line="240" w:lineRule="auto"/>
        <w:ind w:left="0" w:firstLine="839"/>
        <w:jc w:val="both"/>
        <w:rPr>
          <w:rFonts w:ascii="Times New Roman" w:hAnsi="Times New Roman"/>
          <w:sz w:val="28"/>
          <w:szCs w:val="28"/>
        </w:rPr>
      </w:pPr>
      <w:r w:rsidRPr="00265368">
        <w:rPr>
          <w:rFonts w:ascii="Times New Roman" w:hAnsi="Times New Roman"/>
          <w:sz w:val="28"/>
          <w:szCs w:val="28"/>
        </w:rPr>
        <w:t xml:space="preserve">показатель «Доля граждан, получивших социальные услуги в учреждениях социального обслуживания населения, в общем числе граждан, обратившихся за получением социальных услуг в учреждения социального </w:t>
      </w:r>
      <w:r w:rsidRPr="00265368">
        <w:rPr>
          <w:rFonts w:ascii="Times New Roman" w:hAnsi="Times New Roman"/>
          <w:sz w:val="28"/>
          <w:szCs w:val="28"/>
        </w:rPr>
        <w:lastRenderedPageBreak/>
        <w:t>обслуживания населения» приведен в соответствие с планом мероприятий «дорожная карта» «Повышение эффективности и качества услуг в сфере социального обслуживания населения (2013 – 2018 годы)»;</w:t>
      </w:r>
    </w:p>
    <w:p w14:paraId="39F99A4A" w14:textId="77777777" w:rsidR="00D92785" w:rsidRPr="00265368" w:rsidRDefault="00D92785" w:rsidP="00D95987">
      <w:pPr>
        <w:numPr>
          <w:ilvl w:val="0"/>
          <w:numId w:val="16"/>
        </w:numPr>
        <w:spacing w:after="0" w:line="240" w:lineRule="auto"/>
        <w:ind w:left="0" w:firstLine="839"/>
        <w:jc w:val="both"/>
        <w:rPr>
          <w:rFonts w:ascii="Times New Roman" w:hAnsi="Times New Roman"/>
          <w:sz w:val="28"/>
          <w:szCs w:val="28"/>
        </w:rPr>
      </w:pPr>
      <w:r w:rsidRPr="00265368">
        <w:rPr>
          <w:rFonts w:ascii="Times New Roman" w:hAnsi="Times New Roman"/>
          <w:sz w:val="28"/>
          <w:szCs w:val="28"/>
        </w:rPr>
        <w:t>уточнен показатель «Численность населения с денежными доходами ниже величины прожиточного минимума, в процентах от общей численности населения» с 12,7 до 14%;</w:t>
      </w:r>
    </w:p>
    <w:p w14:paraId="37A0CD85" w14:textId="77777777" w:rsidR="00D92785" w:rsidRPr="000F2498" w:rsidRDefault="00D92785" w:rsidP="00D95987">
      <w:pPr>
        <w:numPr>
          <w:ilvl w:val="0"/>
          <w:numId w:val="16"/>
        </w:numPr>
        <w:spacing w:after="0" w:line="240" w:lineRule="auto"/>
        <w:ind w:left="0" w:firstLine="839"/>
        <w:jc w:val="both"/>
        <w:rPr>
          <w:rFonts w:ascii="Times New Roman" w:hAnsi="Times New Roman"/>
          <w:sz w:val="28"/>
          <w:szCs w:val="28"/>
        </w:rPr>
      </w:pPr>
      <w:r w:rsidRPr="000F2498">
        <w:rPr>
          <w:rFonts w:ascii="Times New Roman" w:hAnsi="Times New Roman"/>
          <w:sz w:val="28"/>
          <w:szCs w:val="28"/>
        </w:rPr>
        <w:t>снижен показатель «Удельный вес детей, охваченных организованными формами отдыха и оздоровления в рамках государственной программы, в общей численности детей школьного возраста,%» с 59 до 20%, в связи со снижением численности детей, охваченных организованными формами отдыха и оздоровления, по причине отсутствия федерального финансирования и неоткрытия части лагерей дневного пребывания в осенне-зимний период в виду вступления в силу изменений в санитарно-эпидемиологические правила и нормы 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14:paraId="2EF9407C" w14:textId="77777777" w:rsidR="00D92785" w:rsidRDefault="00D92785" w:rsidP="00D95987">
      <w:pPr>
        <w:numPr>
          <w:ilvl w:val="0"/>
          <w:numId w:val="16"/>
        </w:numPr>
        <w:spacing w:after="0" w:line="240" w:lineRule="auto"/>
        <w:ind w:left="0" w:firstLine="839"/>
        <w:jc w:val="both"/>
        <w:rPr>
          <w:rFonts w:ascii="Times New Roman" w:hAnsi="Times New Roman"/>
          <w:sz w:val="28"/>
          <w:szCs w:val="28"/>
        </w:rPr>
      </w:pPr>
      <w:r w:rsidRPr="009E60BE">
        <w:rPr>
          <w:rFonts w:ascii="Times New Roman" w:hAnsi="Times New Roman"/>
          <w:sz w:val="28"/>
          <w:szCs w:val="28"/>
        </w:rPr>
        <w:t>значения целевого показателя «Соотношение средней заработной платы социальных работников государственных бюджетных учреждений социального обслуживания граждан и муниципальных учреждений социального обслуживания граждан Архангельской области со средней заработной платой в Архангельской области» в 2017 году приведено в соответствие с Соглашением от 18</w:t>
      </w:r>
      <w:r w:rsidR="009E60BE">
        <w:rPr>
          <w:rFonts w:ascii="Times New Roman" w:hAnsi="Times New Roman"/>
          <w:sz w:val="28"/>
          <w:szCs w:val="28"/>
        </w:rPr>
        <w:t>.01.</w:t>
      </w:r>
      <w:r w:rsidRPr="009E60BE">
        <w:rPr>
          <w:rFonts w:ascii="Times New Roman" w:hAnsi="Times New Roman"/>
          <w:sz w:val="28"/>
          <w:szCs w:val="28"/>
        </w:rPr>
        <w:t>2017 № 12-3/672/15 между Министерством труда и социальной защиты РФ и Правительством Архангельской области об обеспечении достижения в 2014 – 2018 годах целевых показателей (нормативов) оптимизации сети государственных (муниципальных) учреждений социального обслуживания, определенных региональным планом мероприятий («дорожной картой») «Повышение эффективности и качества услуг в сфере социального обслуживания населения (2013 – 2018 годы)»;</w:t>
      </w:r>
    </w:p>
    <w:p w14:paraId="2B2B8E5E" w14:textId="77777777" w:rsidR="003B23B1" w:rsidRPr="003B23B1" w:rsidRDefault="003B23B1" w:rsidP="00D95987">
      <w:pPr>
        <w:numPr>
          <w:ilvl w:val="0"/>
          <w:numId w:val="16"/>
        </w:numPr>
        <w:spacing w:after="0" w:line="240" w:lineRule="auto"/>
        <w:ind w:left="0" w:firstLine="851"/>
        <w:jc w:val="both"/>
        <w:rPr>
          <w:rFonts w:ascii="Times New Roman" w:hAnsi="Times New Roman"/>
          <w:sz w:val="28"/>
          <w:szCs w:val="28"/>
        </w:rPr>
      </w:pPr>
      <w:r w:rsidRPr="003B23B1">
        <w:rPr>
          <w:rFonts w:ascii="Times New Roman" w:hAnsi="Times New Roman"/>
          <w:sz w:val="28"/>
          <w:szCs w:val="28"/>
          <w:lang w:eastAsia="ru-RU"/>
        </w:rPr>
        <w:t xml:space="preserve">дополнено целевым показателем </w:t>
      </w:r>
      <w:r w:rsidRPr="003B23B1">
        <w:rPr>
          <w:rFonts w:ascii="Times New Roman" w:hAnsi="Times New Roman"/>
          <w:sz w:val="28"/>
          <w:szCs w:val="28"/>
        </w:rPr>
        <w:t>«Отношение численности третьих или последующих детей (родных, усыновленных), родившихся в отчетном финансовом году, к численности детей указанной категории, родившихся в году, предшествующем отчетному году, в субъектах Российской Федерации, в которых осуществляется ежемесячная денежная выплата, установленная Указом Президента Российской Федерации от 7 мая 2012 г. № 606 «О мерах по реализации демографической политики Российской Федерации».</w:t>
      </w:r>
    </w:p>
    <w:p w14:paraId="41018444" w14:textId="3EAB8E65" w:rsidR="003B23B1" w:rsidRPr="00420BCE" w:rsidRDefault="003B23B1" w:rsidP="003B23B1">
      <w:pPr>
        <w:spacing w:after="0" w:line="240" w:lineRule="auto"/>
        <w:ind w:firstLine="851"/>
        <w:jc w:val="both"/>
        <w:rPr>
          <w:rFonts w:ascii="Times New Roman" w:hAnsi="Times New Roman"/>
          <w:sz w:val="28"/>
          <w:szCs w:val="28"/>
        </w:rPr>
      </w:pPr>
      <w:r w:rsidRPr="00420BCE">
        <w:rPr>
          <w:rFonts w:ascii="Times New Roman" w:hAnsi="Times New Roman"/>
          <w:sz w:val="28"/>
          <w:szCs w:val="28"/>
        </w:rPr>
        <w:t>Та</w:t>
      </w:r>
      <w:r w:rsidR="00E93610">
        <w:rPr>
          <w:rFonts w:ascii="Times New Roman" w:hAnsi="Times New Roman"/>
          <w:sz w:val="28"/>
          <w:szCs w:val="28"/>
        </w:rPr>
        <w:t>к</w:t>
      </w:r>
      <w:r w:rsidRPr="00420BCE">
        <w:rPr>
          <w:rFonts w:ascii="Times New Roman" w:hAnsi="Times New Roman"/>
          <w:sz w:val="28"/>
          <w:szCs w:val="28"/>
        </w:rPr>
        <w:t>же дополнительно введены целевые показатели:</w:t>
      </w:r>
    </w:p>
    <w:p w14:paraId="723BEF8E" w14:textId="77777777" w:rsidR="00036309" w:rsidRDefault="00D92785" w:rsidP="00D95987">
      <w:pPr>
        <w:numPr>
          <w:ilvl w:val="0"/>
          <w:numId w:val="16"/>
        </w:numPr>
        <w:spacing w:after="0" w:line="240" w:lineRule="auto"/>
        <w:ind w:left="0" w:firstLine="839"/>
        <w:jc w:val="both"/>
        <w:rPr>
          <w:rFonts w:ascii="Times New Roman" w:hAnsi="Times New Roman"/>
          <w:sz w:val="28"/>
          <w:szCs w:val="28"/>
        </w:rPr>
      </w:pPr>
      <w:r w:rsidRPr="009E60BE">
        <w:rPr>
          <w:rFonts w:ascii="Times New Roman" w:hAnsi="Times New Roman"/>
          <w:sz w:val="28"/>
          <w:szCs w:val="28"/>
        </w:rPr>
        <w:t>Количество эфирного времени информационных материалов, размещенных в средствах массой информации в целях обеспечения информационной доступности людей с ограниченными</w:t>
      </w:r>
      <w:r w:rsidR="00036309">
        <w:rPr>
          <w:rFonts w:ascii="Times New Roman" w:hAnsi="Times New Roman"/>
          <w:sz w:val="28"/>
          <w:szCs w:val="28"/>
        </w:rPr>
        <w:t xml:space="preserve"> возможностями здоровья, минут»;</w:t>
      </w:r>
    </w:p>
    <w:p w14:paraId="0062060A" w14:textId="77777777" w:rsidR="00D92785" w:rsidRPr="009E60BE" w:rsidRDefault="00D92785" w:rsidP="00D95987">
      <w:pPr>
        <w:numPr>
          <w:ilvl w:val="0"/>
          <w:numId w:val="16"/>
        </w:numPr>
        <w:spacing w:after="0" w:line="240" w:lineRule="auto"/>
        <w:ind w:left="0" w:firstLine="839"/>
        <w:jc w:val="both"/>
        <w:rPr>
          <w:rFonts w:ascii="Times New Roman" w:hAnsi="Times New Roman"/>
          <w:sz w:val="28"/>
          <w:szCs w:val="28"/>
        </w:rPr>
      </w:pPr>
      <w:r w:rsidRPr="009E60BE">
        <w:rPr>
          <w:rFonts w:ascii="Times New Roman" w:hAnsi="Times New Roman"/>
          <w:sz w:val="28"/>
          <w:szCs w:val="28"/>
        </w:rPr>
        <w:lastRenderedPageBreak/>
        <w:t>«Количество единиц приобретенного автомобильного транспорта общего пользования, оборудованного для перевозки инвалидов и иных маломобильных групп населения, единиц».</w:t>
      </w:r>
    </w:p>
    <w:p w14:paraId="4B8E4D07" w14:textId="77777777" w:rsidR="00D92785" w:rsidRPr="00036309" w:rsidRDefault="00D92785" w:rsidP="00036309">
      <w:pPr>
        <w:spacing w:after="0" w:line="240" w:lineRule="auto"/>
        <w:ind w:firstLine="851"/>
        <w:jc w:val="both"/>
        <w:rPr>
          <w:rFonts w:ascii="Times New Roman" w:hAnsi="Times New Roman"/>
          <w:sz w:val="28"/>
          <w:szCs w:val="28"/>
        </w:rPr>
      </w:pPr>
      <w:r w:rsidRPr="00036309">
        <w:rPr>
          <w:rFonts w:ascii="Times New Roman" w:hAnsi="Times New Roman"/>
          <w:sz w:val="28"/>
          <w:szCs w:val="28"/>
        </w:rPr>
        <w:t>Кроме того, в 2017 году были откорректированы целевые показатели «Удельный вес государственных организаций социального обслуживания, в которых устранены предписания надзорных органов, %» с 75 до 60%, «Удельный вес государственных организаций социального обслуживания, в которых улучшена материально-техническая база, %;» с 85 до 15,1% в связи с выделением дополнительного финансирования в течение года.</w:t>
      </w:r>
    </w:p>
    <w:p w14:paraId="2D2DE382" w14:textId="77777777" w:rsidR="00D92785" w:rsidRPr="000D5ED5" w:rsidRDefault="00D92785" w:rsidP="00D92785">
      <w:pPr>
        <w:spacing w:after="0" w:line="240" w:lineRule="auto"/>
        <w:ind w:firstLine="851"/>
        <w:jc w:val="both"/>
        <w:rPr>
          <w:rFonts w:ascii="Times New Roman" w:hAnsi="Times New Roman"/>
          <w:color w:val="00B0F0"/>
          <w:highlight w:val="cyan"/>
        </w:rPr>
      </w:pPr>
    </w:p>
    <w:p w14:paraId="547DAB8C" w14:textId="77777777" w:rsidR="00D92785" w:rsidRPr="00311E69" w:rsidRDefault="00D92785" w:rsidP="00D92785">
      <w:pPr>
        <w:spacing w:after="0" w:line="240" w:lineRule="auto"/>
        <w:ind w:firstLine="851"/>
        <w:jc w:val="both"/>
        <w:rPr>
          <w:rFonts w:ascii="Times New Roman" w:hAnsi="Times New Roman"/>
          <w:sz w:val="28"/>
          <w:szCs w:val="28"/>
        </w:rPr>
      </w:pPr>
      <w:r w:rsidRPr="00311E69">
        <w:rPr>
          <w:rFonts w:ascii="Times New Roman" w:hAnsi="Times New Roman"/>
          <w:sz w:val="28"/>
          <w:szCs w:val="28"/>
        </w:rPr>
        <w:t>Согласно отчету о реализации госпрограммы за 2017 год, размещенному в КИАС Архангельской области, по итогам 2017 года:</w:t>
      </w:r>
    </w:p>
    <w:p w14:paraId="742AF1F9" w14:textId="77777777" w:rsidR="00D92785" w:rsidRPr="001A2478" w:rsidRDefault="00D92785" w:rsidP="00D95987">
      <w:pPr>
        <w:numPr>
          <w:ilvl w:val="0"/>
          <w:numId w:val="19"/>
        </w:numPr>
        <w:autoSpaceDE w:val="0"/>
        <w:autoSpaceDN w:val="0"/>
        <w:adjustRightInd w:val="0"/>
        <w:spacing w:after="0" w:line="240" w:lineRule="auto"/>
        <w:ind w:left="0" w:firstLine="709"/>
        <w:contextualSpacing/>
        <w:jc w:val="both"/>
        <w:rPr>
          <w:rFonts w:ascii="Times New Roman" w:eastAsia="Times New Roman" w:hAnsi="Times New Roman"/>
          <w:color w:val="000000"/>
          <w:sz w:val="28"/>
          <w:szCs w:val="28"/>
          <w:lang w:eastAsia="ru-RU"/>
        </w:rPr>
      </w:pPr>
      <w:r w:rsidRPr="001A2478">
        <w:rPr>
          <w:rFonts w:ascii="Times New Roman" w:eastAsia="Times New Roman" w:hAnsi="Times New Roman"/>
          <w:sz w:val="28"/>
          <w:szCs w:val="28"/>
          <w:lang w:eastAsia="ru-RU"/>
        </w:rPr>
        <w:t>По подпрограмме «Организация работы по социальному обслуживанию граждан и социальной защите населения Архангельской области» в отчетном п</w:t>
      </w:r>
      <w:r w:rsidR="001A2478">
        <w:rPr>
          <w:rFonts w:ascii="Times New Roman" w:eastAsia="Times New Roman" w:hAnsi="Times New Roman"/>
          <w:sz w:val="28"/>
          <w:szCs w:val="28"/>
          <w:lang w:eastAsia="ru-RU"/>
        </w:rPr>
        <w:t>ериоде не исполнены мероприятия:</w:t>
      </w:r>
    </w:p>
    <w:p w14:paraId="2E91CEAD" w14:textId="77777777" w:rsidR="00D92785" w:rsidRPr="001A2478" w:rsidRDefault="00D92785" w:rsidP="00D95987">
      <w:pPr>
        <w:numPr>
          <w:ilvl w:val="0"/>
          <w:numId w:val="16"/>
        </w:numPr>
        <w:spacing w:after="0" w:line="240" w:lineRule="auto"/>
        <w:ind w:left="0" w:firstLine="839"/>
        <w:jc w:val="both"/>
        <w:rPr>
          <w:rFonts w:ascii="Times New Roman" w:hAnsi="Times New Roman"/>
          <w:sz w:val="28"/>
          <w:szCs w:val="28"/>
        </w:rPr>
      </w:pPr>
      <w:r w:rsidRPr="001A2478">
        <w:rPr>
          <w:rFonts w:ascii="Times New Roman" w:hAnsi="Times New Roman"/>
          <w:sz w:val="28"/>
          <w:szCs w:val="28"/>
        </w:rPr>
        <w:t>«Улучшение материально-технической базы государственных организаций социального обслуживания, проведение текущих ремонтных работ и разработка проектно-сметной документации на проведение ремонтных работ в государственных организациях социального обслуживания», предусмотрено проведение ремонтных работ не менее чем в 8 государственных организациях социального обслуживания, фактически проведены 6. В текстовом отчете указана причина невыполнения: Позднее выделение средств из областного бюджета (с марта по ноябрь 2017 года). Не проведены торги в ГБСУ АО «Сийский психоневрологический интернат» и ГБУ СОН АО «Красноборский комплексный центр социального обслуживания». Расторжение государственного контракта от 10.11.2017 № 0124200000617005518_191555 с ИП в ГБУ СОН АО «Центр помощи совершеннолетним гражданам с ментальными особенностями».</w:t>
      </w:r>
    </w:p>
    <w:p w14:paraId="2AB28802" w14:textId="77777777" w:rsidR="00D92785" w:rsidRPr="001A558B" w:rsidRDefault="00D92785" w:rsidP="00D95987">
      <w:pPr>
        <w:numPr>
          <w:ilvl w:val="0"/>
          <w:numId w:val="16"/>
        </w:numPr>
        <w:spacing w:after="0" w:line="240" w:lineRule="auto"/>
        <w:ind w:left="0" w:firstLine="839"/>
        <w:jc w:val="both"/>
        <w:rPr>
          <w:rFonts w:ascii="Times New Roman" w:hAnsi="Times New Roman"/>
          <w:sz w:val="28"/>
          <w:szCs w:val="28"/>
        </w:rPr>
      </w:pPr>
      <w:r w:rsidRPr="001A558B">
        <w:rPr>
          <w:rFonts w:ascii="Times New Roman" w:hAnsi="Times New Roman"/>
          <w:sz w:val="28"/>
          <w:szCs w:val="28"/>
        </w:rPr>
        <w:t>«Модернизация Центра обработки данных Правительства Архангельской области для обеспечения размещения единой базы данных получателей мер социальной поддержки и социальных услуг» на сумму 5,5 млн.руб., причина неисполнения: договор с обществом с ограниченной ответственностью «Альтаир Архангельск» на поставку оборудования и программного обеспечения для модернизации центра обработки данных от 01.12.2017 № 134/2017 года на сумму 4,7 млн.руб., срок исполнения - 60 календарных дней. Экономия в размере 0,8 млн.руб. по итогам проведения аукционов будет направлена на закупку комплектующих и программного обеспечения для обеспечения бесперебойного функционирования единой базы данных получателей мер социальной поддержки и социальных услуг в срок до 31 марта 2018 года.</w:t>
      </w:r>
    </w:p>
    <w:p w14:paraId="1E18814E" w14:textId="77777777" w:rsidR="00D92785" w:rsidRPr="003A0E20" w:rsidRDefault="00D92785" w:rsidP="00D95987">
      <w:pPr>
        <w:numPr>
          <w:ilvl w:val="0"/>
          <w:numId w:val="19"/>
        </w:numPr>
        <w:autoSpaceDE w:val="0"/>
        <w:autoSpaceDN w:val="0"/>
        <w:adjustRightInd w:val="0"/>
        <w:spacing w:after="0" w:line="240" w:lineRule="auto"/>
        <w:ind w:left="0" w:firstLine="709"/>
        <w:contextualSpacing/>
        <w:jc w:val="both"/>
        <w:rPr>
          <w:rFonts w:ascii="Times New Roman" w:eastAsia="Times New Roman" w:hAnsi="Times New Roman"/>
          <w:sz w:val="28"/>
          <w:szCs w:val="28"/>
          <w:lang w:eastAsia="ru-RU"/>
        </w:rPr>
      </w:pPr>
      <w:r w:rsidRPr="003A0E20">
        <w:rPr>
          <w:rFonts w:ascii="Times New Roman" w:eastAsia="Times New Roman" w:hAnsi="Times New Roman"/>
          <w:sz w:val="28"/>
          <w:szCs w:val="28"/>
          <w:lang w:eastAsia="ru-RU"/>
        </w:rPr>
        <w:t>Использование ассигнований, предусмотренных областным бюджетом на различные виды социальных выплат по подпрограмме «Меры социальной поддержки отдельным категориям граждан, проживающим на территории Архангельской области», осуществлено на 98,5%.</w:t>
      </w:r>
    </w:p>
    <w:p w14:paraId="2D25593D" w14:textId="77777777" w:rsidR="00D92785" w:rsidRPr="00860DD1" w:rsidRDefault="00D92785" w:rsidP="00860DD1">
      <w:pPr>
        <w:spacing w:after="0" w:line="240" w:lineRule="auto"/>
        <w:ind w:firstLine="851"/>
        <w:jc w:val="both"/>
        <w:rPr>
          <w:rFonts w:ascii="Times New Roman" w:hAnsi="Times New Roman"/>
          <w:sz w:val="28"/>
          <w:szCs w:val="28"/>
        </w:rPr>
      </w:pPr>
      <w:r w:rsidRPr="00860DD1">
        <w:rPr>
          <w:rFonts w:ascii="Times New Roman" w:hAnsi="Times New Roman"/>
          <w:sz w:val="28"/>
          <w:szCs w:val="28"/>
        </w:rPr>
        <w:lastRenderedPageBreak/>
        <w:t>В связи с тем, что предоставление мер социальной поддержки носит заявительный характер, и выплаты осуществляются по критериям нуждаемости, не выполнены утвержденные показатели численности получателей мер социальной поддержки и не израсходованы средства федерального и областного бюджета министерством труда, занятости и социального развития Архангельско</w:t>
      </w:r>
      <w:r w:rsidR="00860DD1">
        <w:rPr>
          <w:rFonts w:ascii="Times New Roman" w:hAnsi="Times New Roman"/>
          <w:sz w:val="28"/>
          <w:szCs w:val="28"/>
        </w:rPr>
        <w:t>й области в сумме 64,6 млн.руб.</w:t>
      </w:r>
    </w:p>
    <w:p w14:paraId="0CDD5314" w14:textId="77777777" w:rsidR="00D92785" w:rsidRPr="00860DD1" w:rsidRDefault="00860DD1" w:rsidP="00860DD1">
      <w:pPr>
        <w:spacing w:after="0" w:line="240" w:lineRule="auto"/>
        <w:ind w:firstLine="851"/>
        <w:jc w:val="both"/>
        <w:rPr>
          <w:rFonts w:ascii="Times New Roman" w:hAnsi="Times New Roman"/>
          <w:sz w:val="28"/>
          <w:szCs w:val="28"/>
        </w:rPr>
      </w:pPr>
      <w:r>
        <w:rPr>
          <w:rFonts w:ascii="Times New Roman" w:hAnsi="Times New Roman"/>
          <w:sz w:val="28"/>
          <w:szCs w:val="28"/>
        </w:rPr>
        <w:t>Н</w:t>
      </w:r>
      <w:r w:rsidRPr="00860DD1">
        <w:rPr>
          <w:rFonts w:ascii="Times New Roman" w:hAnsi="Times New Roman"/>
          <w:sz w:val="28"/>
          <w:szCs w:val="28"/>
        </w:rPr>
        <w:t xml:space="preserve">аибольшее неисполнение </w:t>
      </w:r>
      <w:r w:rsidR="00D92785" w:rsidRPr="00860DD1">
        <w:rPr>
          <w:rFonts w:ascii="Times New Roman" w:hAnsi="Times New Roman"/>
          <w:sz w:val="28"/>
          <w:szCs w:val="28"/>
        </w:rPr>
        <w:t xml:space="preserve">мероприятий подпрограммы </w:t>
      </w:r>
      <w:r w:rsidR="00141D77">
        <w:rPr>
          <w:rFonts w:ascii="Times New Roman" w:hAnsi="Times New Roman"/>
          <w:sz w:val="28"/>
          <w:szCs w:val="28"/>
        </w:rPr>
        <w:t>в стоимостном выражении:</w:t>
      </w:r>
    </w:p>
    <w:p w14:paraId="21C8D88B" w14:textId="77777777" w:rsidR="00D92785" w:rsidRPr="00141D77" w:rsidRDefault="00D92785" w:rsidP="00D95987">
      <w:pPr>
        <w:numPr>
          <w:ilvl w:val="0"/>
          <w:numId w:val="16"/>
        </w:numPr>
        <w:spacing w:after="0" w:line="240" w:lineRule="auto"/>
        <w:ind w:left="0" w:firstLine="839"/>
        <w:jc w:val="both"/>
        <w:rPr>
          <w:rFonts w:ascii="Times New Roman" w:hAnsi="Times New Roman"/>
          <w:sz w:val="28"/>
          <w:szCs w:val="28"/>
        </w:rPr>
      </w:pPr>
      <w:r w:rsidRPr="00860DD1">
        <w:rPr>
          <w:rFonts w:ascii="Times New Roman" w:hAnsi="Times New Roman"/>
          <w:sz w:val="28"/>
          <w:szCs w:val="28"/>
        </w:rPr>
        <w:t>«Единовременная денежная выплата при рождении третьего или</w:t>
      </w:r>
      <w:r w:rsidRPr="00141D77">
        <w:rPr>
          <w:rFonts w:ascii="Times New Roman" w:hAnsi="Times New Roman"/>
          <w:sz w:val="28"/>
          <w:szCs w:val="28"/>
        </w:rPr>
        <w:t xml:space="preserve"> последующих детей в размере прожиточного минимума» (в соответствии с областным законом № 496-30-ОЗ 05.12.2016 «О социальной поддержке семей, воспитывающих детей, в Архангельской области») не исполнено 31,8 млн.руб., или 49,0 % от общего объема неисполненных средств министерством;</w:t>
      </w:r>
    </w:p>
    <w:p w14:paraId="312821C4" w14:textId="77777777" w:rsidR="00D92785" w:rsidRPr="00384D43" w:rsidRDefault="00D92785" w:rsidP="00D95987">
      <w:pPr>
        <w:numPr>
          <w:ilvl w:val="0"/>
          <w:numId w:val="16"/>
        </w:numPr>
        <w:spacing w:after="0" w:line="240" w:lineRule="auto"/>
        <w:ind w:left="0" w:firstLine="839"/>
        <w:jc w:val="both"/>
        <w:rPr>
          <w:rFonts w:ascii="Times New Roman" w:hAnsi="Times New Roman"/>
          <w:sz w:val="28"/>
          <w:szCs w:val="28"/>
        </w:rPr>
      </w:pPr>
      <w:r w:rsidRPr="00384D43">
        <w:rPr>
          <w:rFonts w:ascii="Times New Roman" w:hAnsi="Times New Roman"/>
          <w:sz w:val="28"/>
          <w:szCs w:val="28"/>
        </w:rPr>
        <w:t>«Субсидии на оплату жилого помещения и коммунальных услуг (в части субвенции местным бюджетам)» (в соответствии с Постановлением Правительства Р</w:t>
      </w:r>
      <w:r w:rsidR="00384D43">
        <w:rPr>
          <w:rFonts w:ascii="Times New Roman" w:hAnsi="Times New Roman"/>
          <w:sz w:val="28"/>
          <w:szCs w:val="28"/>
        </w:rPr>
        <w:t>Ф</w:t>
      </w:r>
      <w:r w:rsidRPr="00384D43">
        <w:rPr>
          <w:rFonts w:ascii="Times New Roman" w:hAnsi="Times New Roman"/>
          <w:sz w:val="28"/>
          <w:szCs w:val="28"/>
        </w:rPr>
        <w:t xml:space="preserve"> от 14</w:t>
      </w:r>
      <w:r w:rsidR="00384D43">
        <w:rPr>
          <w:rFonts w:ascii="Times New Roman" w:hAnsi="Times New Roman"/>
          <w:sz w:val="28"/>
          <w:szCs w:val="28"/>
        </w:rPr>
        <w:t>.12.</w:t>
      </w:r>
      <w:r w:rsidRPr="00384D43">
        <w:rPr>
          <w:rFonts w:ascii="Times New Roman" w:hAnsi="Times New Roman"/>
          <w:sz w:val="28"/>
          <w:szCs w:val="28"/>
        </w:rPr>
        <w:t>2005 № 761 «О предоставлении субсидий на оплату жилого помещения и коммунальных услуг») не исполнено 21,9 млн.руб., или 33,0% от общего объема неисполненных средств министерством;</w:t>
      </w:r>
    </w:p>
    <w:p w14:paraId="6BA42ACD" w14:textId="77777777" w:rsidR="00D92785" w:rsidRPr="00384D43" w:rsidRDefault="00D92785" w:rsidP="00D95987">
      <w:pPr>
        <w:numPr>
          <w:ilvl w:val="0"/>
          <w:numId w:val="16"/>
        </w:numPr>
        <w:spacing w:after="0" w:line="240" w:lineRule="auto"/>
        <w:ind w:left="0" w:firstLine="839"/>
        <w:jc w:val="both"/>
        <w:rPr>
          <w:rFonts w:ascii="Times New Roman" w:hAnsi="Times New Roman"/>
          <w:sz w:val="28"/>
          <w:szCs w:val="28"/>
        </w:rPr>
      </w:pPr>
      <w:r w:rsidRPr="00384D43">
        <w:rPr>
          <w:rFonts w:ascii="Times New Roman" w:hAnsi="Times New Roman"/>
          <w:sz w:val="28"/>
          <w:szCs w:val="28"/>
        </w:rPr>
        <w:t>«Компенсация одиноко проживающим неработающим собственникам жилых помещений расходов по оплате взноса на капитальный ремонт общего имущества в многоквартирном доме (достигшие возраста восьмидесяти лет)» не исполнено 5,2 млн.руб. или 8% от общего объема неисполненных средств министерством</w:t>
      </w:r>
      <w:r w:rsidR="00EC2B87">
        <w:rPr>
          <w:rFonts w:ascii="Times New Roman" w:hAnsi="Times New Roman"/>
          <w:sz w:val="28"/>
          <w:szCs w:val="28"/>
        </w:rPr>
        <w:t>.</w:t>
      </w:r>
    </w:p>
    <w:p w14:paraId="140AE912" w14:textId="77777777" w:rsidR="00D92785" w:rsidRPr="00384D43" w:rsidRDefault="00D92785" w:rsidP="00D92785">
      <w:pPr>
        <w:spacing w:after="0" w:line="240" w:lineRule="auto"/>
        <w:ind w:firstLine="851"/>
        <w:jc w:val="both"/>
        <w:rPr>
          <w:rFonts w:ascii="Times New Roman" w:hAnsi="Times New Roman"/>
          <w:sz w:val="28"/>
          <w:szCs w:val="28"/>
        </w:rPr>
      </w:pPr>
      <w:r w:rsidRPr="00384D43">
        <w:rPr>
          <w:rFonts w:ascii="Times New Roman" w:hAnsi="Times New Roman"/>
          <w:sz w:val="28"/>
          <w:szCs w:val="28"/>
        </w:rPr>
        <w:t xml:space="preserve">Основными причинами неисполнения является заявительный характер предоставления мер социальной поддержки. </w:t>
      </w:r>
    </w:p>
    <w:p w14:paraId="019C0EEA" w14:textId="77777777" w:rsidR="00D92785" w:rsidRPr="000D5ED5" w:rsidRDefault="00D92785" w:rsidP="00D92785">
      <w:pPr>
        <w:spacing w:after="0" w:line="240" w:lineRule="auto"/>
        <w:ind w:firstLine="851"/>
        <w:jc w:val="both"/>
        <w:rPr>
          <w:rFonts w:ascii="Times New Roman" w:hAnsi="Times New Roman"/>
          <w:color w:val="00B0F0"/>
          <w:sz w:val="28"/>
          <w:szCs w:val="28"/>
          <w:highlight w:val="cyan"/>
        </w:rPr>
      </w:pPr>
    </w:p>
    <w:p w14:paraId="5AF4E366" w14:textId="77777777" w:rsidR="00D92785" w:rsidRPr="001A72AE" w:rsidRDefault="00D92785" w:rsidP="00D92785">
      <w:pPr>
        <w:spacing w:after="0" w:line="240" w:lineRule="auto"/>
        <w:ind w:firstLine="851"/>
        <w:jc w:val="both"/>
        <w:rPr>
          <w:rFonts w:ascii="Times New Roman" w:hAnsi="Times New Roman"/>
          <w:sz w:val="28"/>
          <w:szCs w:val="28"/>
        </w:rPr>
      </w:pPr>
      <w:r w:rsidRPr="001A72AE">
        <w:rPr>
          <w:rFonts w:ascii="Times New Roman" w:hAnsi="Times New Roman"/>
          <w:sz w:val="28"/>
          <w:szCs w:val="28"/>
        </w:rPr>
        <w:t>Данные о выплате пособия на ребенка в возрасте от полутора до шести лет, не посещающего дошкольную образовательную организацию, представлены ниже:</w:t>
      </w:r>
    </w:p>
    <w:tbl>
      <w:tblPr>
        <w:tblW w:w="9356" w:type="dxa"/>
        <w:tblInd w:w="119" w:type="dxa"/>
        <w:tblLayout w:type="fixed"/>
        <w:tblLook w:val="04A0" w:firstRow="1" w:lastRow="0" w:firstColumn="1" w:lastColumn="0" w:noHBand="0" w:noVBand="1"/>
      </w:tblPr>
      <w:tblGrid>
        <w:gridCol w:w="2552"/>
        <w:gridCol w:w="1134"/>
        <w:gridCol w:w="1134"/>
        <w:gridCol w:w="1275"/>
        <w:gridCol w:w="1276"/>
        <w:gridCol w:w="992"/>
        <w:gridCol w:w="993"/>
      </w:tblGrid>
      <w:tr w:rsidR="00D92785" w:rsidRPr="00E93610" w14:paraId="5E7E78A1" w14:textId="77777777" w:rsidTr="009C0FF2">
        <w:trPr>
          <w:trHeight w:val="1905"/>
          <w:tblHeader/>
        </w:trPr>
        <w:tc>
          <w:tcPr>
            <w:tcW w:w="255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FC4A954" w14:textId="77777777" w:rsidR="00D92785" w:rsidRPr="00E93610" w:rsidRDefault="00D92785" w:rsidP="00D92785">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Основание назначения пособия</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36A0E8B0" w14:textId="77777777" w:rsidR="00D92785" w:rsidRPr="00E93610" w:rsidRDefault="00D92785" w:rsidP="001A72AE">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Кол</w:t>
            </w:r>
            <w:r w:rsidR="001A72AE" w:rsidRPr="00E93610">
              <w:rPr>
                <w:rFonts w:ascii="Times New Roman" w:eastAsia="Times New Roman" w:hAnsi="Times New Roman"/>
                <w:color w:val="000000"/>
                <w:sz w:val="21"/>
                <w:szCs w:val="21"/>
                <w:lang w:eastAsia="ru-RU"/>
              </w:rPr>
              <w:t>-</w:t>
            </w:r>
            <w:r w:rsidRPr="00E93610">
              <w:rPr>
                <w:rFonts w:ascii="Times New Roman" w:eastAsia="Times New Roman" w:hAnsi="Times New Roman"/>
                <w:color w:val="000000"/>
                <w:sz w:val="21"/>
                <w:szCs w:val="21"/>
                <w:lang w:eastAsia="ru-RU"/>
              </w:rPr>
              <w:t>во человек, получивших пособие в 2016 году</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560B7470" w14:textId="77777777" w:rsidR="00D92785" w:rsidRPr="00E93610" w:rsidRDefault="001A72AE" w:rsidP="001A72AE">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В</w:t>
            </w:r>
            <w:r w:rsidR="00D92785" w:rsidRPr="00E93610">
              <w:rPr>
                <w:rFonts w:ascii="Times New Roman" w:eastAsia="Times New Roman" w:hAnsi="Times New Roman"/>
                <w:color w:val="000000"/>
                <w:sz w:val="21"/>
                <w:szCs w:val="21"/>
                <w:lang w:eastAsia="ru-RU"/>
              </w:rPr>
              <w:t>ыплачено пособи</w:t>
            </w:r>
            <w:r w:rsidRPr="00E93610">
              <w:rPr>
                <w:rFonts w:ascii="Times New Roman" w:eastAsia="Times New Roman" w:hAnsi="Times New Roman"/>
                <w:color w:val="000000"/>
                <w:sz w:val="21"/>
                <w:szCs w:val="21"/>
                <w:lang w:eastAsia="ru-RU"/>
              </w:rPr>
              <w:t>й в 2016 году, млн.</w:t>
            </w:r>
            <w:r w:rsidR="00D92785" w:rsidRPr="00E93610">
              <w:rPr>
                <w:rFonts w:ascii="Times New Roman" w:eastAsia="Times New Roman" w:hAnsi="Times New Roman"/>
                <w:color w:val="000000"/>
                <w:sz w:val="21"/>
                <w:szCs w:val="21"/>
                <w:lang w:eastAsia="ru-RU"/>
              </w:rPr>
              <w:t>руб.</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107ED7FD" w14:textId="02C541AE" w:rsidR="00D92785" w:rsidRPr="00E93610" w:rsidRDefault="00D92785" w:rsidP="00E03AA8">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Кол</w:t>
            </w:r>
            <w:r w:rsidR="001A72AE" w:rsidRPr="00E93610">
              <w:rPr>
                <w:rFonts w:ascii="Times New Roman" w:eastAsia="Times New Roman" w:hAnsi="Times New Roman"/>
                <w:color w:val="000000"/>
                <w:sz w:val="21"/>
                <w:szCs w:val="21"/>
                <w:lang w:eastAsia="ru-RU"/>
              </w:rPr>
              <w:t>-</w:t>
            </w:r>
            <w:r w:rsidRPr="00E93610">
              <w:rPr>
                <w:rFonts w:ascii="Times New Roman" w:eastAsia="Times New Roman" w:hAnsi="Times New Roman"/>
                <w:color w:val="000000"/>
                <w:sz w:val="21"/>
                <w:szCs w:val="21"/>
                <w:lang w:eastAsia="ru-RU"/>
              </w:rPr>
              <w:t>во детей, не посещающих дошкольное образовательное учр</w:t>
            </w:r>
            <w:r w:rsidR="001A72AE" w:rsidRPr="00E93610">
              <w:rPr>
                <w:rFonts w:ascii="Times New Roman" w:eastAsia="Times New Roman" w:hAnsi="Times New Roman"/>
                <w:color w:val="000000"/>
                <w:sz w:val="21"/>
                <w:szCs w:val="21"/>
                <w:lang w:eastAsia="ru-RU"/>
              </w:rPr>
              <w:t xml:space="preserve">еждение на 01.01.2017 </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6D30BC94" w14:textId="647553F3" w:rsidR="00D92785" w:rsidRPr="00E93610" w:rsidRDefault="00D92785" w:rsidP="00E03AA8">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Кол</w:t>
            </w:r>
            <w:r w:rsidR="001A72AE" w:rsidRPr="00E93610">
              <w:rPr>
                <w:rFonts w:ascii="Times New Roman" w:eastAsia="Times New Roman" w:hAnsi="Times New Roman"/>
                <w:color w:val="000000"/>
                <w:sz w:val="21"/>
                <w:szCs w:val="21"/>
                <w:lang w:eastAsia="ru-RU"/>
              </w:rPr>
              <w:t>-</w:t>
            </w:r>
            <w:r w:rsidRPr="00E93610">
              <w:rPr>
                <w:rFonts w:ascii="Times New Roman" w:eastAsia="Times New Roman" w:hAnsi="Times New Roman"/>
                <w:color w:val="000000"/>
                <w:sz w:val="21"/>
                <w:szCs w:val="21"/>
                <w:lang w:eastAsia="ru-RU"/>
              </w:rPr>
              <w:t>во детей, не посещающих дошкольное образовательное учр</w:t>
            </w:r>
            <w:r w:rsidR="001A72AE" w:rsidRPr="00E93610">
              <w:rPr>
                <w:rFonts w:ascii="Times New Roman" w:eastAsia="Times New Roman" w:hAnsi="Times New Roman"/>
                <w:color w:val="000000"/>
                <w:sz w:val="21"/>
                <w:szCs w:val="21"/>
                <w:lang w:eastAsia="ru-RU"/>
              </w:rPr>
              <w:t xml:space="preserve">еждение на 01.01.2018 </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01BF7866" w14:textId="77777777" w:rsidR="00D92785" w:rsidRPr="00E93610" w:rsidRDefault="00D92785" w:rsidP="001A72AE">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Кол</w:t>
            </w:r>
            <w:r w:rsidR="001A72AE" w:rsidRPr="00E93610">
              <w:rPr>
                <w:rFonts w:ascii="Times New Roman" w:eastAsia="Times New Roman" w:hAnsi="Times New Roman"/>
                <w:color w:val="000000"/>
                <w:sz w:val="21"/>
                <w:szCs w:val="21"/>
                <w:lang w:eastAsia="ru-RU"/>
              </w:rPr>
              <w:t>-</w:t>
            </w:r>
            <w:r w:rsidRPr="00E93610">
              <w:rPr>
                <w:rFonts w:ascii="Times New Roman" w:eastAsia="Times New Roman" w:hAnsi="Times New Roman"/>
                <w:color w:val="000000"/>
                <w:sz w:val="21"/>
                <w:szCs w:val="21"/>
                <w:lang w:eastAsia="ru-RU"/>
              </w:rPr>
              <w:t>во человек, полу</w:t>
            </w:r>
            <w:r w:rsidR="009C0FF2" w:rsidRPr="00E93610">
              <w:rPr>
                <w:rFonts w:ascii="Times New Roman" w:eastAsia="Times New Roman" w:hAnsi="Times New Roman"/>
                <w:color w:val="000000"/>
                <w:sz w:val="21"/>
                <w:szCs w:val="21"/>
                <w:lang w:eastAsia="ru-RU"/>
              </w:rPr>
              <w:t>чивших пособие в 2017 году</w:t>
            </w:r>
          </w:p>
        </w:tc>
        <w:tc>
          <w:tcPr>
            <w:tcW w:w="993" w:type="dxa"/>
            <w:tcBorders>
              <w:top w:val="double" w:sz="6" w:space="0" w:color="auto"/>
              <w:left w:val="nil"/>
              <w:bottom w:val="single" w:sz="4" w:space="0" w:color="auto"/>
              <w:right w:val="double" w:sz="6" w:space="0" w:color="auto"/>
            </w:tcBorders>
            <w:shd w:val="clear" w:color="auto" w:fill="auto"/>
            <w:vAlign w:val="center"/>
            <w:hideMark/>
          </w:tcPr>
          <w:p w14:paraId="297A93A2" w14:textId="77777777" w:rsidR="00D92785" w:rsidRPr="00E93610" w:rsidRDefault="009C0FF2" w:rsidP="009C0FF2">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Выплачено пособий в 2017 году, млн.руб.</w:t>
            </w:r>
          </w:p>
        </w:tc>
      </w:tr>
      <w:tr w:rsidR="00D92785" w:rsidRPr="00E93610" w14:paraId="1C8064EC" w14:textId="77777777" w:rsidTr="00D92785">
        <w:trPr>
          <w:trHeight w:val="300"/>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34E6B3F9" w14:textId="77777777" w:rsidR="00D92785" w:rsidRPr="00E93610" w:rsidRDefault="00D92785" w:rsidP="00D92785">
            <w:pPr>
              <w:spacing w:after="0" w:line="240" w:lineRule="auto"/>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Выплата пособия гражданам, в том числе</w:t>
            </w:r>
          </w:p>
        </w:tc>
        <w:tc>
          <w:tcPr>
            <w:tcW w:w="1134" w:type="dxa"/>
            <w:tcBorders>
              <w:top w:val="nil"/>
              <w:left w:val="nil"/>
              <w:bottom w:val="single" w:sz="4" w:space="0" w:color="auto"/>
              <w:right w:val="single" w:sz="4" w:space="0" w:color="auto"/>
            </w:tcBorders>
            <w:shd w:val="clear" w:color="auto" w:fill="auto"/>
            <w:vAlign w:val="center"/>
            <w:hideMark/>
          </w:tcPr>
          <w:p w14:paraId="11931820" w14:textId="77777777" w:rsidR="00D92785" w:rsidRPr="00E93610" w:rsidRDefault="00D92785" w:rsidP="00D92785">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14:paraId="53112DBC" w14:textId="77777777" w:rsidR="00D92785" w:rsidRPr="00E93610" w:rsidRDefault="00D92785" w:rsidP="00D92785">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1275" w:type="dxa"/>
            <w:tcBorders>
              <w:top w:val="nil"/>
              <w:left w:val="nil"/>
              <w:bottom w:val="single" w:sz="4" w:space="0" w:color="auto"/>
              <w:right w:val="single" w:sz="4" w:space="0" w:color="auto"/>
            </w:tcBorders>
            <w:shd w:val="clear" w:color="auto" w:fill="auto"/>
            <w:vAlign w:val="center"/>
            <w:hideMark/>
          </w:tcPr>
          <w:p w14:paraId="55146248" w14:textId="77777777" w:rsidR="00D92785" w:rsidRPr="00E93610" w:rsidRDefault="00D92785" w:rsidP="00D92785">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14:paraId="0A0B4DF5" w14:textId="77777777" w:rsidR="00D92785" w:rsidRPr="00E93610" w:rsidRDefault="00D92785" w:rsidP="00D92785">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6EBA75C2" w14:textId="77777777" w:rsidR="00D92785" w:rsidRPr="00E93610" w:rsidRDefault="00D92785" w:rsidP="00D92785">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993" w:type="dxa"/>
            <w:tcBorders>
              <w:top w:val="nil"/>
              <w:left w:val="nil"/>
              <w:bottom w:val="single" w:sz="4" w:space="0" w:color="auto"/>
              <w:right w:val="double" w:sz="6" w:space="0" w:color="auto"/>
            </w:tcBorders>
            <w:shd w:val="clear" w:color="auto" w:fill="auto"/>
            <w:vAlign w:val="center"/>
            <w:hideMark/>
          </w:tcPr>
          <w:p w14:paraId="024497CE" w14:textId="77777777" w:rsidR="00D92785" w:rsidRPr="00E93610" w:rsidRDefault="00D92785" w:rsidP="00D92785">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r>
      <w:tr w:rsidR="00D92785" w:rsidRPr="00E93610" w14:paraId="5918E9DF" w14:textId="77777777" w:rsidTr="00D92785">
        <w:trPr>
          <w:trHeight w:val="630"/>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04AC763A" w14:textId="77777777" w:rsidR="00D92785" w:rsidRPr="00E93610" w:rsidRDefault="00D92785" w:rsidP="00D92785">
            <w:pPr>
              <w:spacing w:after="0" w:line="240" w:lineRule="auto"/>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в связи с отсутствием дошкольных образовательных учреждений в населенном пункте</w:t>
            </w:r>
          </w:p>
        </w:tc>
        <w:tc>
          <w:tcPr>
            <w:tcW w:w="1134" w:type="dxa"/>
            <w:tcBorders>
              <w:top w:val="nil"/>
              <w:left w:val="nil"/>
              <w:bottom w:val="single" w:sz="4" w:space="0" w:color="auto"/>
              <w:right w:val="single" w:sz="4" w:space="0" w:color="auto"/>
            </w:tcBorders>
            <w:shd w:val="clear" w:color="auto" w:fill="auto"/>
            <w:vAlign w:val="center"/>
            <w:hideMark/>
          </w:tcPr>
          <w:p w14:paraId="674033EF"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505</w:t>
            </w:r>
          </w:p>
        </w:tc>
        <w:tc>
          <w:tcPr>
            <w:tcW w:w="1134" w:type="dxa"/>
            <w:tcBorders>
              <w:top w:val="nil"/>
              <w:left w:val="nil"/>
              <w:bottom w:val="single" w:sz="4" w:space="0" w:color="auto"/>
              <w:right w:val="single" w:sz="4" w:space="0" w:color="auto"/>
            </w:tcBorders>
            <w:shd w:val="clear" w:color="auto" w:fill="auto"/>
            <w:vAlign w:val="center"/>
            <w:hideMark/>
          </w:tcPr>
          <w:p w14:paraId="25153FC0"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8,5</w:t>
            </w:r>
          </w:p>
        </w:tc>
        <w:tc>
          <w:tcPr>
            <w:tcW w:w="1275" w:type="dxa"/>
            <w:tcBorders>
              <w:top w:val="nil"/>
              <w:left w:val="nil"/>
              <w:bottom w:val="single" w:sz="4" w:space="0" w:color="auto"/>
              <w:right w:val="single" w:sz="4" w:space="0" w:color="auto"/>
            </w:tcBorders>
            <w:shd w:val="clear" w:color="auto" w:fill="auto"/>
            <w:vAlign w:val="center"/>
            <w:hideMark/>
          </w:tcPr>
          <w:p w14:paraId="3B3B801E" w14:textId="77777777" w:rsidR="00D92785" w:rsidRPr="00E93610" w:rsidRDefault="00D92785" w:rsidP="009C0FF2">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н/д</w:t>
            </w:r>
          </w:p>
        </w:tc>
        <w:tc>
          <w:tcPr>
            <w:tcW w:w="1276" w:type="dxa"/>
            <w:tcBorders>
              <w:top w:val="nil"/>
              <w:left w:val="nil"/>
              <w:bottom w:val="single" w:sz="4" w:space="0" w:color="auto"/>
              <w:right w:val="single" w:sz="4" w:space="0" w:color="auto"/>
            </w:tcBorders>
            <w:shd w:val="clear" w:color="auto" w:fill="auto"/>
            <w:vAlign w:val="center"/>
            <w:hideMark/>
          </w:tcPr>
          <w:p w14:paraId="74AED0CB" w14:textId="77777777" w:rsidR="00D92785" w:rsidRPr="00E93610" w:rsidRDefault="00D92785" w:rsidP="009C0FF2">
            <w:pPr>
              <w:spacing w:after="0" w:line="240" w:lineRule="auto"/>
              <w:jc w:val="center"/>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н/д</w:t>
            </w:r>
          </w:p>
        </w:tc>
        <w:tc>
          <w:tcPr>
            <w:tcW w:w="992" w:type="dxa"/>
            <w:tcBorders>
              <w:top w:val="nil"/>
              <w:left w:val="nil"/>
              <w:bottom w:val="single" w:sz="4" w:space="0" w:color="auto"/>
              <w:right w:val="single" w:sz="4" w:space="0" w:color="auto"/>
            </w:tcBorders>
            <w:shd w:val="clear" w:color="auto" w:fill="auto"/>
            <w:vAlign w:val="center"/>
            <w:hideMark/>
          </w:tcPr>
          <w:p w14:paraId="718CEA0A"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345</w:t>
            </w:r>
          </w:p>
        </w:tc>
        <w:tc>
          <w:tcPr>
            <w:tcW w:w="993" w:type="dxa"/>
            <w:tcBorders>
              <w:top w:val="nil"/>
              <w:left w:val="nil"/>
              <w:bottom w:val="single" w:sz="4" w:space="0" w:color="auto"/>
              <w:right w:val="double" w:sz="6" w:space="0" w:color="auto"/>
            </w:tcBorders>
            <w:shd w:val="clear" w:color="auto" w:fill="auto"/>
            <w:vAlign w:val="center"/>
            <w:hideMark/>
          </w:tcPr>
          <w:p w14:paraId="45FB69DC"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5,3</w:t>
            </w:r>
          </w:p>
        </w:tc>
      </w:tr>
      <w:tr w:rsidR="00D92785" w:rsidRPr="00E93610" w14:paraId="6BDFEB9D" w14:textId="77777777" w:rsidTr="00D92785">
        <w:trPr>
          <w:trHeight w:val="420"/>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2BD0FEC2" w14:textId="77777777" w:rsidR="00D92785" w:rsidRPr="00E93610" w:rsidRDefault="00D92785" w:rsidP="00D92785">
            <w:pPr>
              <w:spacing w:after="0" w:line="240" w:lineRule="auto"/>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lastRenderedPageBreak/>
              <w:t>в связи с отсутствием свободных мест в дошкольных образовательных учреждениях</w:t>
            </w:r>
          </w:p>
        </w:tc>
        <w:tc>
          <w:tcPr>
            <w:tcW w:w="1134" w:type="dxa"/>
            <w:tcBorders>
              <w:top w:val="nil"/>
              <w:left w:val="nil"/>
              <w:bottom w:val="single" w:sz="4" w:space="0" w:color="auto"/>
              <w:right w:val="single" w:sz="4" w:space="0" w:color="auto"/>
            </w:tcBorders>
            <w:shd w:val="clear" w:color="auto" w:fill="auto"/>
            <w:vAlign w:val="center"/>
            <w:hideMark/>
          </w:tcPr>
          <w:p w14:paraId="0BCA1DCA"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13 301</w:t>
            </w:r>
          </w:p>
        </w:tc>
        <w:tc>
          <w:tcPr>
            <w:tcW w:w="1134" w:type="dxa"/>
            <w:tcBorders>
              <w:top w:val="nil"/>
              <w:left w:val="nil"/>
              <w:bottom w:val="single" w:sz="4" w:space="0" w:color="auto"/>
              <w:right w:val="single" w:sz="4" w:space="0" w:color="auto"/>
            </w:tcBorders>
            <w:shd w:val="clear" w:color="auto" w:fill="auto"/>
            <w:vAlign w:val="center"/>
            <w:hideMark/>
          </w:tcPr>
          <w:p w14:paraId="63E58288"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194,4</w:t>
            </w:r>
          </w:p>
        </w:tc>
        <w:tc>
          <w:tcPr>
            <w:tcW w:w="1275" w:type="dxa"/>
            <w:tcBorders>
              <w:top w:val="nil"/>
              <w:left w:val="nil"/>
              <w:bottom w:val="single" w:sz="4" w:space="0" w:color="auto"/>
              <w:right w:val="single" w:sz="4" w:space="0" w:color="auto"/>
            </w:tcBorders>
            <w:shd w:val="clear" w:color="000000" w:fill="FFFFFF"/>
            <w:vAlign w:val="center"/>
            <w:hideMark/>
          </w:tcPr>
          <w:p w14:paraId="76CD856D"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8 976</w:t>
            </w:r>
          </w:p>
        </w:tc>
        <w:tc>
          <w:tcPr>
            <w:tcW w:w="1276" w:type="dxa"/>
            <w:tcBorders>
              <w:top w:val="nil"/>
              <w:left w:val="nil"/>
              <w:bottom w:val="single" w:sz="4" w:space="0" w:color="auto"/>
              <w:right w:val="single" w:sz="4" w:space="0" w:color="auto"/>
            </w:tcBorders>
            <w:shd w:val="clear" w:color="000000" w:fill="FFFFFF"/>
            <w:vAlign w:val="center"/>
            <w:hideMark/>
          </w:tcPr>
          <w:p w14:paraId="4584A7A0"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9 169</w:t>
            </w:r>
          </w:p>
        </w:tc>
        <w:tc>
          <w:tcPr>
            <w:tcW w:w="992" w:type="dxa"/>
            <w:tcBorders>
              <w:top w:val="nil"/>
              <w:left w:val="nil"/>
              <w:bottom w:val="single" w:sz="4" w:space="0" w:color="auto"/>
              <w:right w:val="single" w:sz="4" w:space="0" w:color="auto"/>
            </w:tcBorders>
            <w:shd w:val="clear" w:color="auto" w:fill="auto"/>
            <w:vAlign w:val="center"/>
            <w:hideMark/>
          </w:tcPr>
          <w:p w14:paraId="0D1F76E0"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8 377</w:t>
            </w:r>
          </w:p>
        </w:tc>
        <w:tc>
          <w:tcPr>
            <w:tcW w:w="993" w:type="dxa"/>
            <w:tcBorders>
              <w:top w:val="nil"/>
              <w:left w:val="nil"/>
              <w:bottom w:val="single" w:sz="4" w:space="0" w:color="auto"/>
              <w:right w:val="double" w:sz="6" w:space="0" w:color="auto"/>
            </w:tcBorders>
            <w:shd w:val="clear" w:color="auto" w:fill="auto"/>
            <w:vAlign w:val="center"/>
            <w:hideMark/>
          </w:tcPr>
          <w:p w14:paraId="0B202960"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81,1</w:t>
            </w:r>
          </w:p>
        </w:tc>
      </w:tr>
      <w:tr w:rsidR="00D92785" w:rsidRPr="00E93610" w14:paraId="0E11467C" w14:textId="77777777" w:rsidTr="00D92785">
        <w:trPr>
          <w:trHeight w:val="420"/>
        </w:trPr>
        <w:tc>
          <w:tcPr>
            <w:tcW w:w="2552" w:type="dxa"/>
            <w:tcBorders>
              <w:top w:val="nil"/>
              <w:left w:val="double" w:sz="6" w:space="0" w:color="auto"/>
              <w:bottom w:val="single" w:sz="4" w:space="0" w:color="auto"/>
              <w:right w:val="single" w:sz="4" w:space="0" w:color="auto"/>
            </w:tcBorders>
            <w:shd w:val="clear" w:color="auto" w:fill="auto"/>
            <w:vAlign w:val="center"/>
            <w:hideMark/>
          </w:tcPr>
          <w:p w14:paraId="085ED888" w14:textId="77777777" w:rsidR="00D92785" w:rsidRPr="00E93610" w:rsidRDefault="00D92785" w:rsidP="00D92785">
            <w:pPr>
              <w:spacing w:after="0" w:line="240" w:lineRule="auto"/>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Оплата услуг почтовой связи и кредитных организаций</w:t>
            </w:r>
          </w:p>
        </w:tc>
        <w:tc>
          <w:tcPr>
            <w:tcW w:w="1134" w:type="dxa"/>
            <w:tcBorders>
              <w:top w:val="nil"/>
              <w:left w:val="nil"/>
              <w:bottom w:val="single" w:sz="4" w:space="0" w:color="auto"/>
              <w:right w:val="single" w:sz="4" w:space="0" w:color="auto"/>
            </w:tcBorders>
            <w:shd w:val="clear" w:color="auto" w:fill="auto"/>
            <w:vAlign w:val="center"/>
            <w:hideMark/>
          </w:tcPr>
          <w:p w14:paraId="39A57B80"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14:paraId="1C7FA9C8"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2,2</w:t>
            </w:r>
          </w:p>
        </w:tc>
        <w:tc>
          <w:tcPr>
            <w:tcW w:w="1275" w:type="dxa"/>
            <w:tcBorders>
              <w:top w:val="nil"/>
              <w:left w:val="nil"/>
              <w:bottom w:val="single" w:sz="4" w:space="0" w:color="auto"/>
              <w:right w:val="single" w:sz="4" w:space="0" w:color="auto"/>
            </w:tcBorders>
            <w:shd w:val="clear" w:color="000000" w:fill="FFFFFF"/>
            <w:vAlign w:val="center"/>
            <w:hideMark/>
          </w:tcPr>
          <w:p w14:paraId="68A10DAF"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1276" w:type="dxa"/>
            <w:tcBorders>
              <w:top w:val="nil"/>
              <w:left w:val="nil"/>
              <w:bottom w:val="single" w:sz="4" w:space="0" w:color="auto"/>
              <w:right w:val="single" w:sz="4" w:space="0" w:color="auto"/>
            </w:tcBorders>
            <w:shd w:val="clear" w:color="000000" w:fill="FFFFFF"/>
            <w:vAlign w:val="center"/>
            <w:hideMark/>
          </w:tcPr>
          <w:p w14:paraId="0596DCFA"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992" w:type="dxa"/>
            <w:tcBorders>
              <w:top w:val="nil"/>
              <w:left w:val="nil"/>
              <w:bottom w:val="single" w:sz="4" w:space="0" w:color="auto"/>
              <w:right w:val="single" w:sz="4" w:space="0" w:color="auto"/>
            </w:tcBorders>
            <w:shd w:val="clear" w:color="auto" w:fill="auto"/>
            <w:vAlign w:val="center"/>
            <w:hideMark/>
          </w:tcPr>
          <w:p w14:paraId="07A8139A"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 </w:t>
            </w:r>
          </w:p>
        </w:tc>
        <w:tc>
          <w:tcPr>
            <w:tcW w:w="993" w:type="dxa"/>
            <w:tcBorders>
              <w:top w:val="nil"/>
              <w:left w:val="nil"/>
              <w:bottom w:val="single" w:sz="4" w:space="0" w:color="auto"/>
              <w:right w:val="double" w:sz="6" w:space="0" w:color="auto"/>
            </w:tcBorders>
            <w:shd w:val="clear" w:color="auto" w:fill="auto"/>
            <w:vAlign w:val="center"/>
            <w:hideMark/>
          </w:tcPr>
          <w:p w14:paraId="5604B7F0"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0,9</w:t>
            </w:r>
          </w:p>
        </w:tc>
      </w:tr>
      <w:tr w:rsidR="00D92785" w:rsidRPr="00E93610" w14:paraId="1BA60FCA" w14:textId="77777777" w:rsidTr="009C0FF2">
        <w:trPr>
          <w:trHeight w:val="134"/>
        </w:trPr>
        <w:tc>
          <w:tcPr>
            <w:tcW w:w="2552" w:type="dxa"/>
            <w:tcBorders>
              <w:top w:val="nil"/>
              <w:left w:val="double" w:sz="6" w:space="0" w:color="auto"/>
              <w:bottom w:val="double" w:sz="6" w:space="0" w:color="auto"/>
              <w:right w:val="single" w:sz="4" w:space="0" w:color="auto"/>
            </w:tcBorders>
            <w:shd w:val="clear" w:color="auto" w:fill="auto"/>
            <w:vAlign w:val="center"/>
            <w:hideMark/>
          </w:tcPr>
          <w:p w14:paraId="47C9C3C9" w14:textId="77777777" w:rsidR="00D92785" w:rsidRPr="00E93610" w:rsidRDefault="00D92785" w:rsidP="00D92785">
            <w:pPr>
              <w:spacing w:after="0" w:line="240" w:lineRule="auto"/>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Общая сумма</w:t>
            </w:r>
          </w:p>
        </w:tc>
        <w:tc>
          <w:tcPr>
            <w:tcW w:w="1134" w:type="dxa"/>
            <w:tcBorders>
              <w:top w:val="nil"/>
              <w:left w:val="nil"/>
              <w:bottom w:val="double" w:sz="6" w:space="0" w:color="auto"/>
              <w:right w:val="single" w:sz="4" w:space="0" w:color="auto"/>
            </w:tcBorders>
            <w:shd w:val="clear" w:color="auto" w:fill="auto"/>
            <w:vAlign w:val="center"/>
            <w:hideMark/>
          </w:tcPr>
          <w:p w14:paraId="2268CD77"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13 806</w:t>
            </w:r>
          </w:p>
        </w:tc>
        <w:tc>
          <w:tcPr>
            <w:tcW w:w="1134" w:type="dxa"/>
            <w:tcBorders>
              <w:top w:val="nil"/>
              <w:left w:val="nil"/>
              <w:bottom w:val="double" w:sz="6" w:space="0" w:color="auto"/>
              <w:right w:val="single" w:sz="4" w:space="0" w:color="auto"/>
            </w:tcBorders>
            <w:shd w:val="clear" w:color="auto" w:fill="auto"/>
            <w:vAlign w:val="center"/>
            <w:hideMark/>
          </w:tcPr>
          <w:p w14:paraId="299F00BC"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205,1</w:t>
            </w:r>
          </w:p>
        </w:tc>
        <w:tc>
          <w:tcPr>
            <w:tcW w:w="1275" w:type="dxa"/>
            <w:tcBorders>
              <w:top w:val="nil"/>
              <w:left w:val="nil"/>
              <w:bottom w:val="double" w:sz="6" w:space="0" w:color="auto"/>
              <w:right w:val="single" w:sz="4" w:space="0" w:color="auto"/>
            </w:tcBorders>
            <w:shd w:val="clear" w:color="auto" w:fill="auto"/>
            <w:vAlign w:val="center"/>
            <w:hideMark/>
          </w:tcPr>
          <w:p w14:paraId="53EBF01B"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8 976</w:t>
            </w:r>
          </w:p>
        </w:tc>
        <w:tc>
          <w:tcPr>
            <w:tcW w:w="1276" w:type="dxa"/>
            <w:tcBorders>
              <w:top w:val="nil"/>
              <w:left w:val="nil"/>
              <w:bottom w:val="double" w:sz="6" w:space="0" w:color="auto"/>
              <w:right w:val="single" w:sz="4" w:space="0" w:color="auto"/>
            </w:tcBorders>
            <w:shd w:val="clear" w:color="auto" w:fill="auto"/>
            <w:vAlign w:val="center"/>
            <w:hideMark/>
          </w:tcPr>
          <w:p w14:paraId="1D672469"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9 169</w:t>
            </w:r>
          </w:p>
        </w:tc>
        <w:tc>
          <w:tcPr>
            <w:tcW w:w="992" w:type="dxa"/>
            <w:tcBorders>
              <w:top w:val="nil"/>
              <w:left w:val="nil"/>
              <w:bottom w:val="double" w:sz="6" w:space="0" w:color="auto"/>
              <w:right w:val="single" w:sz="4" w:space="0" w:color="auto"/>
            </w:tcBorders>
            <w:shd w:val="clear" w:color="auto" w:fill="auto"/>
            <w:vAlign w:val="center"/>
            <w:hideMark/>
          </w:tcPr>
          <w:p w14:paraId="18EC9981"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8 722</w:t>
            </w:r>
          </w:p>
        </w:tc>
        <w:tc>
          <w:tcPr>
            <w:tcW w:w="993" w:type="dxa"/>
            <w:tcBorders>
              <w:top w:val="nil"/>
              <w:left w:val="nil"/>
              <w:bottom w:val="double" w:sz="6" w:space="0" w:color="auto"/>
              <w:right w:val="double" w:sz="6" w:space="0" w:color="auto"/>
            </w:tcBorders>
            <w:shd w:val="clear" w:color="auto" w:fill="auto"/>
            <w:vAlign w:val="center"/>
            <w:hideMark/>
          </w:tcPr>
          <w:p w14:paraId="47C996AC" w14:textId="77777777" w:rsidR="00D92785" w:rsidRPr="00E93610" w:rsidRDefault="00D92785" w:rsidP="009C0FF2">
            <w:pPr>
              <w:spacing w:after="0" w:line="240" w:lineRule="auto"/>
              <w:jc w:val="right"/>
              <w:rPr>
                <w:rFonts w:ascii="Times New Roman" w:eastAsia="Times New Roman" w:hAnsi="Times New Roman"/>
                <w:color w:val="000000"/>
                <w:sz w:val="21"/>
                <w:szCs w:val="21"/>
                <w:lang w:eastAsia="ru-RU"/>
              </w:rPr>
            </w:pPr>
            <w:r w:rsidRPr="00E93610">
              <w:rPr>
                <w:rFonts w:ascii="Times New Roman" w:eastAsia="Times New Roman" w:hAnsi="Times New Roman"/>
                <w:color w:val="000000"/>
                <w:sz w:val="21"/>
                <w:szCs w:val="21"/>
                <w:lang w:eastAsia="ru-RU"/>
              </w:rPr>
              <w:t>87,4</w:t>
            </w:r>
          </w:p>
        </w:tc>
      </w:tr>
    </w:tbl>
    <w:p w14:paraId="4CB880EA" w14:textId="77777777" w:rsidR="00D92785" w:rsidRPr="000D5ED5" w:rsidRDefault="00D92785" w:rsidP="00D92785">
      <w:pPr>
        <w:spacing w:after="0" w:line="240" w:lineRule="auto"/>
        <w:jc w:val="both"/>
        <w:rPr>
          <w:rFonts w:ascii="Times New Roman" w:hAnsi="Times New Roman"/>
          <w:color w:val="00B0F0"/>
          <w:sz w:val="28"/>
          <w:szCs w:val="28"/>
          <w:highlight w:val="cyan"/>
        </w:rPr>
      </w:pPr>
    </w:p>
    <w:p w14:paraId="5D366440" w14:textId="7BC6D254" w:rsidR="00D92785" w:rsidRPr="00AE0933" w:rsidRDefault="00D92785" w:rsidP="00D92785">
      <w:pPr>
        <w:spacing w:after="0" w:line="240" w:lineRule="auto"/>
        <w:ind w:firstLine="851"/>
        <w:jc w:val="both"/>
        <w:rPr>
          <w:rFonts w:ascii="Times New Roman" w:hAnsi="Times New Roman"/>
          <w:sz w:val="28"/>
          <w:szCs w:val="28"/>
        </w:rPr>
      </w:pPr>
      <w:r w:rsidRPr="00AE0933">
        <w:rPr>
          <w:rFonts w:ascii="Times New Roman" w:hAnsi="Times New Roman"/>
          <w:sz w:val="28"/>
          <w:szCs w:val="28"/>
        </w:rPr>
        <w:t>В целом количество получателей и сумма выплат снизились по сравнению с 2016 годом на 5</w:t>
      </w:r>
      <w:r w:rsidR="00E03AA8">
        <w:rPr>
          <w:rFonts w:ascii="Times New Roman" w:hAnsi="Times New Roman"/>
          <w:sz w:val="28"/>
          <w:szCs w:val="28"/>
        </w:rPr>
        <w:t> </w:t>
      </w:r>
      <w:r w:rsidRPr="00AE0933">
        <w:rPr>
          <w:rFonts w:ascii="Times New Roman" w:hAnsi="Times New Roman"/>
          <w:sz w:val="28"/>
          <w:szCs w:val="28"/>
        </w:rPr>
        <w:t>084</w:t>
      </w:r>
      <w:r w:rsidR="00E03AA8">
        <w:rPr>
          <w:rFonts w:ascii="Times New Roman" w:hAnsi="Times New Roman"/>
          <w:sz w:val="28"/>
          <w:szCs w:val="28"/>
        </w:rPr>
        <w:t xml:space="preserve"> </w:t>
      </w:r>
      <w:r w:rsidRPr="00AE0933">
        <w:rPr>
          <w:rFonts w:ascii="Times New Roman" w:hAnsi="Times New Roman"/>
          <w:sz w:val="28"/>
          <w:szCs w:val="28"/>
        </w:rPr>
        <w:t>чел. и на 117,7 млн.руб., в связи со вступлением в силу закона Архангельской области от 05.12.2016 № 496-30-ОЗ «О социальной поддержке семей, воспитывающих детей, в Архангельской области» с 01.01.2017 согласно которому право на получение пособия имеют семьи со среднедушевым доходом, размер которого не превышает полуторную величину прожиточного минимума на душу населения, установленную постановлением Правительства Архангельской области.</w:t>
      </w:r>
    </w:p>
    <w:p w14:paraId="0AB0E3E3" w14:textId="77777777" w:rsidR="00D92785" w:rsidRPr="00053123" w:rsidRDefault="00D92785" w:rsidP="00D95987">
      <w:pPr>
        <w:numPr>
          <w:ilvl w:val="0"/>
          <w:numId w:val="19"/>
        </w:numPr>
        <w:autoSpaceDE w:val="0"/>
        <w:autoSpaceDN w:val="0"/>
        <w:adjustRightInd w:val="0"/>
        <w:spacing w:after="0" w:line="240" w:lineRule="auto"/>
        <w:ind w:left="0" w:firstLine="709"/>
        <w:contextualSpacing/>
        <w:jc w:val="both"/>
        <w:rPr>
          <w:rFonts w:ascii="Times New Roman" w:eastAsia="Times New Roman" w:hAnsi="Times New Roman"/>
          <w:sz w:val="28"/>
          <w:szCs w:val="28"/>
          <w:lang w:eastAsia="ru-RU"/>
        </w:rPr>
      </w:pPr>
      <w:r w:rsidRPr="00053123">
        <w:rPr>
          <w:rFonts w:ascii="Times New Roman" w:eastAsia="Times New Roman" w:hAnsi="Times New Roman"/>
          <w:sz w:val="28"/>
          <w:szCs w:val="28"/>
          <w:lang w:eastAsia="ru-RU"/>
        </w:rPr>
        <w:t xml:space="preserve"> В отчетном периоде не достигнуты показатели реализации мероприятия подпрограммы «Повышение качества жизни граждан пожилого возраста и инвалидов в Архангельской области»:</w:t>
      </w:r>
    </w:p>
    <w:p w14:paraId="3F233FE0" w14:textId="77777777" w:rsidR="00D92785" w:rsidRPr="00EC2B87" w:rsidRDefault="00D92785" w:rsidP="00D95987">
      <w:pPr>
        <w:numPr>
          <w:ilvl w:val="0"/>
          <w:numId w:val="16"/>
        </w:numPr>
        <w:spacing w:after="0" w:line="240" w:lineRule="auto"/>
        <w:ind w:left="0" w:firstLine="839"/>
        <w:jc w:val="both"/>
        <w:rPr>
          <w:rFonts w:ascii="Times New Roman" w:hAnsi="Times New Roman"/>
          <w:sz w:val="28"/>
          <w:szCs w:val="28"/>
        </w:rPr>
      </w:pPr>
      <w:r w:rsidRPr="00EC2B87">
        <w:rPr>
          <w:rFonts w:ascii="Times New Roman" w:hAnsi="Times New Roman"/>
          <w:sz w:val="28"/>
          <w:szCs w:val="28"/>
        </w:rPr>
        <w:t>«Организация сопровождения совершеннолетних граждан, нуждающихся в посторонней помощи, государственным бюджетным учреждением социального обслуживания населения Архангельской области «Центр помощи совершеннолетним гражданам с ментальными особенностями», показатель «профилактика обстоятельств, обуславливающих нуждаемость граждан в социальном обслуживании, социализация» -</w:t>
      </w:r>
      <w:r w:rsidR="00D16226">
        <w:rPr>
          <w:rFonts w:ascii="Times New Roman" w:hAnsi="Times New Roman"/>
          <w:sz w:val="28"/>
          <w:szCs w:val="28"/>
        </w:rPr>
        <w:t xml:space="preserve"> </w:t>
      </w:r>
      <w:r w:rsidRPr="00EC2B87">
        <w:rPr>
          <w:rFonts w:ascii="Times New Roman" w:hAnsi="Times New Roman"/>
          <w:sz w:val="28"/>
          <w:szCs w:val="28"/>
        </w:rPr>
        <w:t>план 119</w:t>
      </w:r>
      <w:r w:rsidR="00EC2B87">
        <w:rPr>
          <w:rFonts w:ascii="Times New Roman" w:hAnsi="Times New Roman"/>
          <w:sz w:val="28"/>
          <w:szCs w:val="28"/>
        </w:rPr>
        <w:t>,</w:t>
      </w:r>
      <w:r w:rsidRPr="00EC2B87">
        <w:rPr>
          <w:rFonts w:ascii="Times New Roman" w:hAnsi="Times New Roman"/>
          <w:sz w:val="28"/>
          <w:szCs w:val="28"/>
        </w:rPr>
        <w:t xml:space="preserve"> факт 105;</w:t>
      </w:r>
    </w:p>
    <w:p w14:paraId="465647FF" w14:textId="77777777" w:rsidR="00D92785" w:rsidRPr="00FE33B2" w:rsidRDefault="00D92785" w:rsidP="00D95987">
      <w:pPr>
        <w:numPr>
          <w:ilvl w:val="0"/>
          <w:numId w:val="16"/>
        </w:numPr>
        <w:spacing w:after="0" w:line="240" w:lineRule="auto"/>
        <w:ind w:left="0" w:firstLine="839"/>
        <w:jc w:val="both"/>
        <w:rPr>
          <w:rFonts w:ascii="Times New Roman" w:hAnsi="Times New Roman"/>
          <w:sz w:val="28"/>
          <w:szCs w:val="28"/>
        </w:rPr>
      </w:pPr>
      <w:r w:rsidRPr="00FE33B2">
        <w:rPr>
          <w:rFonts w:ascii="Times New Roman" w:hAnsi="Times New Roman"/>
          <w:sz w:val="28"/>
          <w:szCs w:val="28"/>
        </w:rPr>
        <w:t>«Улучшение социально-бытового положения отдельных категорий граждан из числа ветеранов и инвалидов Великой Отечественной войны, не имеющих оснований для обеспечения жильем в соответствии с Указом Президента РФ от 07.05.2008 № 714 «Об обеспечении жильем ветеранов Великой Отечественной войны 1941 – 1945 годов», и ветеранов боевых действий, (тружеников тыла) - за адресной социальной помощью обратилось 591 чел. при плане 100. Обращения по улучшению социально-бытового положения отдельных категорий граждан имеют заявительный характер.</w:t>
      </w:r>
    </w:p>
    <w:p w14:paraId="7714D062" w14:textId="77777777" w:rsidR="00D92785" w:rsidRPr="000D5ED5" w:rsidRDefault="00D92785" w:rsidP="00D92785">
      <w:pPr>
        <w:autoSpaceDE w:val="0"/>
        <w:autoSpaceDN w:val="0"/>
        <w:adjustRightInd w:val="0"/>
        <w:spacing w:after="0" w:line="240" w:lineRule="auto"/>
        <w:ind w:left="851"/>
        <w:jc w:val="both"/>
        <w:rPr>
          <w:rFonts w:ascii="Times New Roman" w:hAnsi="Times New Roman"/>
          <w:color w:val="00B0F0"/>
          <w:sz w:val="28"/>
          <w:szCs w:val="28"/>
          <w:highlight w:val="cyan"/>
        </w:rPr>
      </w:pPr>
    </w:p>
    <w:p w14:paraId="748B3C21" w14:textId="77777777" w:rsidR="00D92785" w:rsidRPr="00FE33B2" w:rsidRDefault="00D92785" w:rsidP="00D95987">
      <w:pPr>
        <w:numPr>
          <w:ilvl w:val="0"/>
          <w:numId w:val="19"/>
        </w:numPr>
        <w:autoSpaceDE w:val="0"/>
        <w:autoSpaceDN w:val="0"/>
        <w:adjustRightInd w:val="0"/>
        <w:spacing w:after="0" w:line="240" w:lineRule="auto"/>
        <w:ind w:left="0" w:firstLine="709"/>
        <w:contextualSpacing/>
        <w:jc w:val="both"/>
        <w:rPr>
          <w:rFonts w:ascii="Times New Roman" w:eastAsia="Times New Roman" w:hAnsi="Times New Roman"/>
          <w:sz w:val="28"/>
          <w:szCs w:val="28"/>
          <w:lang w:eastAsia="ru-RU"/>
        </w:rPr>
      </w:pPr>
      <w:r w:rsidRPr="00FE33B2">
        <w:rPr>
          <w:rFonts w:ascii="Times New Roman" w:eastAsia="Times New Roman" w:hAnsi="Times New Roman"/>
          <w:sz w:val="28"/>
          <w:szCs w:val="28"/>
          <w:lang w:eastAsia="ru-RU"/>
        </w:rPr>
        <w:lastRenderedPageBreak/>
        <w:t>На реализацию мероприятий подпрограммы № 4 «Развитие системы отдыха и оздоровления детей» в 2017 году направлено 346,2 млн.руб. или 99,6% к уточненной бюджетной росписи.</w:t>
      </w:r>
    </w:p>
    <w:p w14:paraId="1C8EB9FF" w14:textId="77777777" w:rsidR="00D92785" w:rsidRPr="00FE33B2" w:rsidRDefault="00D92785" w:rsidP="00D92785">
      <w:pPr>
        <w:spacing w:after="0" w:line="240" w:lineRule="auto"/>
        <w:ind w:firstLine="851"/>
        <w:jc w:val="both"/>
        <w:rPr>
          <w:rFonts w:ascii="Times New Roman" w:hAnsi="Times New Roman"/>
          <w:sz w:val="28"/>
          <w:szCs w:val="28"/>
        </w:rPr>
      </w:pPr>
      <w:r w:rsidRPr="00FE33B2">
        <w:rPr>
          <w:rFonts w:ascii="Times New Roman" w:hAnsi="Times New Roman"/>
          <w:sz w:val="28"/>
          <w:szCs w:val="28"/>
        </w:rPr>
        <w:t>Данные о количестве детей, отдохнувших в загородных оздоровительных лагерях (санаториях, лагерях палаточного типа) и в лагерях с дневным пребыванием в 2017 году в сравнении с 2016 годом, представлены ниже:</w:t>
      </w:r>
    </w:p>
    <w:tbl>
      <w:tblPr>
        <w:tblW w:w="9487" w:type="dxa"/>
        <w:tblInd w:w="-23" w:type="dxa"/>
        <w:tblLook w:val="04A0" w:firstRow="1" w:lastRow="0" w:firstColumn="1" w:lastColumn="0" w:noHBand="0" w:noVBand="1"/>
      </w:tblPr>
      <w:tblGrid>
        <w:gridCol w:w="6096"/>
        <w:gridCol w:w="992"/>
        <w:gridCol w:w="992"/>
        <w:gridCol w:w="1407"/>
      </w:tblGrid>
      <w:tr w:rsidR="00D92785" w:rsidRPr="000A3980" w14:paraId="07BE38FB" w14:textId="77777777" w:rsidTr="000A3980">
        <w:trPr>
          <w:trHeight w:val="690"/>
        </w:trPr>
        <w:tc>
          <w:tcPr>
            <w:tcW w:w="6096"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2A8236CB" w14:textId="77777777" w:rsidR="00D92785" w:rsidRPr="000A3980" w:rsidRDefault="00D92785" w:rsidP="000A3980">
            <w:pPr>
              <w:spacing w:after="0" w:line="240" w:lineRule="auto"/>
              <w:jc w:val="center"/>
              <w:rPr>
                <w:rFonts w:ascii="Times New Roman" w:eastAsia="Times New Roman" w:hAnsi="Times New Roman"/>
                <w:color w:val="000000"/>
                <w:lang w:eastAsia="ru-RU"/>
              </w:rPr>
            </w:pPr>
            <w:r w:rsidRPr="000A3980">
              <w:rPr>
                <w:rFonts w:ascii="Times New Roman" w:eastAsia="Times New Roman" w:hAnsi="Times New Roman"/>
                <w:color w:val="000000"/>
                <w:lang w:eastAsia="ru-RU"/>
              </w:rPr>
              <w:t>Наименование</w:t>
            </w:r>
          </w:p>
        </w:tc>
        <w:tc>
          <w:tcPr>
            <w:tcW w:w="992" w:type="dxa"/>
            <w:tcBorders>
              <w:top w:val="double" w:sz="6" w:space="0" w:color="auto"/>
              <w:left w:val="nil"/>
              <w:bottom w:val="single" w:sz="4" w:space="0" w:color="auto"/>
              <w:right w:val="single" w:sz="4" w:space="0" w:color="auto"/>
            </w:tcBorders>
            <w:shd w:val="clear" w:color="auto" w:fill="auto"/>
            <w:noWrap/>
            <w:vAlign w:val="center"/>
            <w:hideMark/>
          </w:tcPr>
          <w:p w14:paraId="607CC457" w14:textId="77777777" w:rsidR="00D92785" w:rsidRPr="000A3980" w:rsidRDefault="00D92785" w:rsidP="000A3980">
            <w:pPr>
              <w:spacing w:after="0" w:line="240" w:lineRule="auto"/>
              <w:jc w:val="center"/>
              <w:rPr>
                <w:rFonts w:ascii="Times New Roman" w:eastAsia="Times New Roman" w:hAnsi="Times New Roman"/>
                <w:color w:val="000000"/>
                <w:lang w:eastAsia="ru-RU"/>
              </w:rPr>
            </w:pPr>
            <w:r w:rsidRPr="000A3980">
              <w:rPr>
                <w:rFonts w:ascii="Times New Roman" w:eastAsia="Times New Roman" w:hAnsi="Times New Roman"/>
                <w:color w:val="000000"/>
                <w:lang w:eastAsia="ru-RU"/>
              </w:rPr>
              <w:t>2016 год</w:t>
            </w:r>
          </w:p>
        </w:tc>
        <w:tc>
          <w:tcPr>
            <w:tcW w:w="992" w:type="dxa"/>
            <w:tcBorders>
              <w:top w:val="double" w:sz="6" w:space="0" w:color="auto"/>
              <w:left w:val="nil"/>
              <w:bottom w:val="single" w:sz="4" w:space="0" w:color="auto"/>
              <w:right w:val="single" w:sz="4" w:space="0" w:color="auto"/>
            </w:tcBorders>
            <w:shd w:val="clear" w:color="auto" w:fill="auto"/>
            <w:noWrap/>
            <w:vAlign w:val="center"/>
            <w:hideMark/>
          </w:tcPr>
          <w:p w14:paraId="2D851918" w14:textId="77777777" w:rsidR="00D92785" w:rsidRPr="000A3980" w:rsidRDefault="00D92785" w:rsidP="000A3980">
            <w:pPr>
              <w:spacing w:after="0" w:line="240" w:lineRule="auto"/>
              <w:jc w:val="center"/>
              <w:rPr>
                <w:rFonts w:ascii="Times New Roman" w:eastAsia="Times New Roman" w:hAnsi="Times New Roman"/>
                <w:color w:val="000000"/>
                <w:lang w:eastAsia="ru-RU"/>
              </w:rPr>
            </w:pPr>
            <w:r w:rsidRPr="000A3980">
              <w:rPr>
                <w:rFonts w:ascii="Times New Roman" w:eastAsia="Times New Roman" w:hAnsi="Times New Roman"/>
                <w:color w:val="000000"/>
                <w:lang w:eastAsia="ru-RU"/>
              </w:rPr>
              <w:t>2017 год</w:t>
            </w:r>
          </w:p>
        </w:tc>
        <w:tc>
          <w:tcPr>
            <w:tcW w:w="1407" w:type="dxa"/>
            <w:tcBorders>
              <w:top w:val="double" w:sz="6" w:space="0" w:color="auto"/>
              <w:left w:val="nil"/>
              <w:bottom w:val="single" w:sz="4" w:space="0" w:color="auto"/>
              <w:right w:val="double" w:sz="6" w:space="0" w:color="auto"/>
            </w:tcBorders>
            <w:shd w:val="clear" w:color="auto" w:fill="auto"/>
            <w:vAlign w:val="center"/>
            <w:hideMark/>
          </w:tcPr>
          <w:p w14:paraId="66207F3D" w14:textId="77777777" w:rsidR="00D92785" w:rsidRPr="000A3980" w:rsidRDefault="00D92785" w:rsidP="000A3980">
            <w:pPr>
              <w:spacing w:after="0" w:line="240" w:lineRule="auto"/>
              <w:jc w:val="center"/>
              <w:rPr>
                <w:rFonts w:ascii="Times New Roman" w:eastAsia="Times New Roman" w:hAnsi="Times New Roman"/>
                <w:color w:val="000000"/>
                <w:lang w:eastAsia="ru-RU"/>
              </w:rPr>
            </w:pPr>
            <w:r w:rsidRPr="000A3980">
              <w:rPr>
                <w:rFonts w:ascii="Times New Roman" w:eastAsia="Times New Roman" w:hAnsi="Times New Roman"/>
                <w:color w:val="000000"/>
                <w:lang w:eastAsia="ru-RU"/>
              </w:rPr>
              <w:t>Изменения 2017 года к 2016 году</w:t>
            </w:r>
          </w:p>
        </w:tc>
      </w:tr>
      <w:tr w:rsidR="00D92785" w:rsidRPr="000A3980" w14:paraId="16702412" w14:textId="77777777" w:rsidTr="000A3980">
        <w:trPr>
          <w:trHeight w:val="233"/>
        </w:trPr>
        <w:tc>
          <w:tcPr>
            <w:tcW w:w="6096" w:type="dxa"/>
            <w:tcBorders>
              <w:top w:val="nil"/>
              <w:left w:val="double" w:sz="6" w:space="0" w:color="auto"/>
              <w:bottom w:val="single" w:sz="4" w:space="0" w:color="auto"/>
              <w:right w:val="single" w:sz="4" w:space="0" w:color="auto"/>
            </w:tcBorders>
            <w:shd w:val="clear" w:color="auto" w:fill="auto"/>
            <w:noWrap/>
            <w:vAlign w:val="center"/>
            <w:hideMark/>
          </w:tcPr>
          <w:p w14:paraId="279CA54A" w14:textId="77777777" w:rsidR="00D92785" w:rsidRPr="000A3980" w:rsidRDefault="00D92785" w:rsidP="00D92785">
            <w:pPr>
              <w:spacing w:after="0" w:line="240" w:lineRule="auto"/>
              <w:rPr>
                <w:rFonts w:ascii="Times New Roman" w:eastAsia="Times New Roman" w:hAnsi="Times New Roman"/>
                <w:i/>
                <w:iCs/>
                <w:color w:val="000000"/>
                <w:lang w:eastAsia="ru-RU"/>
              </w:rPr>
            </w:pPr>
            <w:r w:rsidRPr="000A3980">
              <w:rPr>
                <w:rFonts w:ascii="Times New Roman" w:eastAsia="Times New Roman" w:hAnsi="Times New Roman"/>
                <w:i/>
                <w:iCs/>
                <w:color w:val="000000"/>
                <w:lang w:eastAsia="ru-RU"/>
              </w:rPr>
              <w:t>Общая численность детей в субъекте РФ</w:t>
            </w:r>
          </w:p>
        </w:tc>
        <w:tc>
          <w:tcPr>
            <w:tcW w:w="992" w:type="dxa"/>
            <w:tcBorders>
              <w:top w:val="nil"/>
              <w:left w:val="nil"/>
              <w:bottom w:val="single" w:sz="4" w:space="0" w:color="auto"/>
              <w:right w:val="single" w:sz="4" w:space="0" w:color="auto"/>
            </w:tcBorders>
            <w:shd w:val="clear" w:color="auto" w:fill="auto"/>
            <w:noWrap/>
            <w:vAlign w:val="center"/>
            <w:hideMark/>
          </w:tcPr>
          <w:p w14:paraId="3F7DD2E3"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120 043</w:t>
            </w:r>
          </w:p>
        </w:tc>
        <w:tc>
          <w:tcPr>
            <w:tcW w:w="992" w:type="dxa"/>
            <w:tcBorders>
              <w:top w:val="nil"/>
              <w:left w:val="nil"/>
              <w:bottom w:val="single" w:sz="4" w:space="0" w:color="auto"/>
              <w:right w:val="single" w:sz="4" w:space="0" w:color="auto"/>
            </w:tcBorders>
            <w:shd w:val="clear" w:color="auto" w:fill="auto"/>
            <w:noWrap/>
            <w:vAlign w:val="center"/>
            <w:hideMark/>
          </w:tcPr>
          <w:p w14:paraId="5910217C"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122 625</w:t>
            </w:r>
          </w:p>
        </w:tc>
        <w:tc>
          <w:tcPr>
            <w:tcW w:w="1407" w:type="dxa"/>
            <w:tcBorders>
              <w:top w:val="nil"/>
              <w:left w:val="nil"/>
              <w:bottom w:val="single" w:sz="4" w:space="0" w:color="auto"/>
              <w:right w:val="double" w:sz="6" w:space="0" w:color="auto"/>
            </w:tcBorders>
            <w:shd w:val="clear" w:color="auto" w:fill="auto"/>
            <w:noWrap/>
            <w:vAlign w:val="center"/>
            <w:hideMark/>
          </w:tcPr>
          <w:p w14:paraId="5AE175C6"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2 582</w:t>
            </w:r>
          </w:p>
        </w:tc>
      </w:tr>
      <w:tr w:rsidR="00D92785" w:rsidRPr="000A3980" w14:paraId="1B23F5AD" w14:textId="77777777" w:rsidTr="000A3980">
        <w:trPr>
          <w:trHeight w:val="238"/>
        </w:trPr>
        <w:tc>
          <w:tcPr>
            <w:tcW w:w="6096" w:type="dxa"/>
            <w:tcBorders>
              <w:top w:val="nil"/>
              <w:left w:val="double" w:sz="6" w:space="0" w:color="auto"/>
              <w:bottom w:val="single" w:sz="4" w:space="0" w:color="auto"/>
              <w:right w:val="single" w:sz="4" w:space="0" w:color="auto"/>
            </w:tcBorders>
            <w:shd w:val="clear" w:color="auto" w:fill="auto"/>
            <w:noWrap/>
            <w:vAlign w:val="center"/>
            <w:hideMark/>
          </w:tcPr>
          <w:p w14:paraId="672472AB" w14:textId="77777777" w:rsidR="00D92785" w:rsidRPr="000A3980" w:rsidRDefault="00D92785" w:rsidP="00D92785">
            <w:pPr>
              <w:spacing w:after="0" w:line="240" w:lineRule="auto"/>
              <w:rPr>
                <w:rFonts w:ascii="Times New Roman" w:eastAsia="Times New Roman" w:hAnsi="Times New Roman"/>
                <w:i/>
                <w:iCs/>
                <w:color w:val="000000"/>
                <w:lang w:eastAsia="ru-RU"/>
              </w:rPr>
            </w:pPr>
            <w:r w:rsidRPr="000A3980">
              <w:rPr>
                <w:rFonts w:ascii="Times New Roman" w:eastAsia="Times New Roman" w:hAnsi="Times New Roman"/>
                <w:i/>
                <w:iCs/>
                <w:color w:val="000000"/>
                <w:lang w:eastAsia="ru-RU"/>
              </w:rPr>
              <w:t>Процент охвата</w:t>
            </w:r>
          </w:p>
        </w:tc>
        <w:tc>
          <w:tcPr>
            <w:tcW w:w="992" w:type="dxa"/>
            <w:tcBorders>
              <w:top w:val="nil"/>
              <w:left w:val="nil"/>
              <w:bottom w:val="single" w:sz="4" w:space="0" w:color="auto"/>
              <w:right w:val="single" w:sz="4" w:space="0" w:color="auto"/>
            </w:tcBorders>
            <w:shd w:val="clear" w:color="auto" w:fill="auto"/>
            <w:noWrap/>
            <w:vAlign w:val="center"/>
            <w:hideMark/>
          </w:tcPr>
          <w:p w14:paraId="7C5009CC"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52,4</w:t>
            </w:r>
          </w:p>
        </w:tc>
        <w:tc>
          <w:tcPr>
            <w:tcW w:w="992" w:type="dxa"/>
            <w:tcBorders>
              <w:top w:val="nil"/>
              <w:left w:val="nil"/>
              <w:bottom w:val="single" w:sz="4" w:space="0" w:color="auto"/>
              <w:right w:val="single" w:sz="4" w:space="0" w:color="auto"/>
            </w:tcBorders>
            <w:shd w:val="clear" w:color="auto" w:fill="auto"/>
            <w:noWrap/>
            <w:vAlign w:val="center"/>
            <w:hideMark/>
          </w:tcPr>
          <w:p w14:paraId="2594C4BB"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46,9</w:t>
            </w:r>
          </w:p>
        </w:tc>
        <w:tc>
          <w:tcPr>
            <w:tcW w:w="1407" w:type="dxa"/>
            <w:tcBorders>
              <w:top w:val="nil"/>
              <w:left w:val="nil"/>
              <w:bottom w:val="single" w:sz="4" w:space="0" w:color="auto"/>
              <w:right w:val="double" w:sz="6" w:space="0" w:color="auto"/>
            </w:tcBorders>
            <w:shd w:val="clear" w:color="auto" w:fill="auto"/>
            <w:noWrap/>
            <w:vAlign w:val="center"/>
            <w:hideMark/>
          </w:tcPr>
          <w:p w14:paraId="574C09E2" w14:textId="77777777" w:rsidR="00D92785" w:rsidRPr="000A3980" w:rsidRDefault="00D92785" w:rsidP="00931E4F">
            <w:pPr>
              <w:spacing w:after="0" w:line="240" w:lineRule="auto"/>
              <w:jc w:val="center"/>
              <w:rPr>
                <w:rFonts w:ascii="Times New Roman" w:eastAsia="Times New Roman" w:hAnsi="Times New Roman"/>
                <w:color w:val="000000"/>
                <w:lang w:eastAsia="ru-RU"/>
              </w:rPr>
            </w:pPr>
            <w:r w:rsidRPr="000A3980">
              <w:rPr>
                <w:rFonts w:ascii="Times New Roman" w:eastAsia="Times New Roman" w:hAnsi="Times New Roman"/>
                <w:color w:val="000000"/>
                <w:lang w:eastAsia="ru-RU"/>
              </w:rPr>
              <w:t>х</w:t>
            </w:r>
          </w:p>
        </w:tc>
      </w:tr>
      <w:tr w:rsidR="00D92785" w:rsidRPr="000A3980" w14:paraId="197CC233" w14:textId="77777777" w:rsidTr="000A3980">
        <w:trPr>
          <w:trHeight w:val="45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4D94A7C4" w14:textId="77777777" w:rsidR="00D92785" w:rsidRPr="000A3980" w:rsidRDefault="00D92785" w:rsidP="00D92785">
            <w:pPr>
              <w:spacing w:after="0" w:line="240" w:lineRule="auto"/>
              <w:rPr>
                <w:rFonts w:ascii="Times New Roman" w:eastAsia="Times New Roman" w:hAnsi="Times New Roman"/>
                <w:i/>
                <w:iCs/>
                <w:color w:val="000000"/>
                <w:lang w:eastAsia="ru-RU"/>
              </w:rPr>
            </w:pPr>
            <w:r w:rsidRPr="000A3980">
              <w:rPr>
                <w:rFonts w:ascii="Times New Roman" w:eastAsia="Times New Roman" w:hAnsi="Times New Roman"/>
                <w:i/>
                <w:iCs/>
                <w:color w:val="000000"/>
                <w:lang w:eastAsia="ru-RU"/>
              </w:rPr>
              <w:t>Всего охвачено отдыхом и оздоровлением детей субъекта РФ, в том числе:</w:t>
            </w:r>
          </w:p>
        </w:tc>
        <w:tc>
          <w:tcPr>
            <w:tcW w:w="992" w:type="dxa"/>
            <w:tcBorders>
              <w:top w:val="nil"/>
              <w:left w:val="nil"/>
              <w:bottom w:val="single" w:sz="4" w:space="0" w:color="auto"/>
              <w:right w:val="single" w:sz="4" w:space="0" w:color="auto"/>
            </w:tcBorders>
            <w:shd w:val="clear" w:color="auto" w:fill="auto"/>
            <w:noWrap/>
            <w:vAlign w:val="center"/>
            <w:hideMark/>
          </w:tcPr>
          <w:p w14:paraId="5AF4F3B3"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62 870</w:t>
            </w:r>
          </w:p>
        </w:tc>
        <w:tc>
          <w:tcPr>
            <w:tcW w:w="992" w:type="dxa"/>
            <w:tcBorders>
              <w:top w:val="nil"/>
              <w:left w:val="nil"/>
              <w:bottom w:val="single" w:sz="4" w:space="0" w:color="auto"/>
              <w:right w:val="single" w:sz="4" w:space="0" w:color="auto"/>
            </w:tcBorders>
            <w:shd w:val="clear" w:color="auto" w:fill="auto"/>
            <w:noWrap/>
            <w:vAlign w:val="center"/>
            <w:hideMark/>
          </w:tcPr>
          <w:p w14:paraId="023610A5"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57 481</w:t>
            </w:r>
          </w:p>
        </w:tc>
        <w:tc>
          <w:tcPr>
            <w:tcW w:w="1407" w:type="dxa"/>
            <w:tcBorders>
              <w:top w:val="nil"/>
              <w:left w:val="nil"/>
              <w:bottom w:val="single" w:sz="4" w:space="0" w:color="auto"/>
              <w:right w:val="double" w:sz="6" w:space="0" w:color="auto"/>
            </w:tcBorders>
            <w:shd w:val="clear" w:color="auto" w:fill="auto"/>
            <w:noWrap/>
            <w:vAlign w:val="center"/>
            <w:hideMark/>
          </w:tcPr>
          <w:p w14:paraId="6F292BA8"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-5 389</w:t>
            </w:r>
          </w:p>
        </w:tc>
      </w:tr>
      <w:tr w:rsidR="00D92785" w:rsidRPr="000A3980" w14:paraId="3604595F" w14:textId="77777777" w:rsidTr="000A3980">
        <w:trPr>
          <w:trHeight w:val="163"/>
        </w:trPr>
        <w:tc>
          <w:tcPr>
            <w:tcW w:w="6096" w:type="dxa"/>
            <w:tcBorders>
              <w:top w:val="nil"/>
              <w:left w:val="double" w:sz="6" w:space="0" w:color="auto"/>
              <w:bottom w:val="single" w:sz="4" w:space="0" w:color="auto"/>
              <w:right w:val="single" w:sz="4" w:space="0" w:color="auto"/>
            </w:tcBorders>
            <w:shd w:val="clear" w:color="auto" w:fill="auto"/>
            <w:noWrap/>
            <w:vAlign w:val="center"/>
            <w:hideMark/>
          </w:tcPr>
          <w:p w14:paraId="6232D3CD"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на территории субъекта РФ</w:t>
            </w:r>
          </w:p>
        </w:tc>
        <w:tc>
          <w:tcPr>
            <w:tcW w:w="992" w:type="dxa"/>
            <w:tcBorders>
              <w:top w:val="nil"/>
              <w:left w:val="nil"/>
              <w:bottom w:val="single" w:sz="4" w:space="0" w:color="auto"/>
              <w:right w:val="single" w:sz="4" w:space="0" w:color="auto"/>
            </w:tcBorders>
            <w:shd w:val="clear" w:color="auto" w:fill="auto"/>
            <w:noWrap/>
            <w:vAlign w:val="center"/>
            <w:hideMark/>
          </w:tcPr>
          <w:p w14:paraId="52F43EEE"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50 341</w:t>
            </w:r>
          </w:p>
        </w:tc>
        <w:tc>
          <w:tcPr>
            <w:tcW w:w="992" w:type="dxa"/>
            <w:tcBorders>
              <w:top w:val="nil"/>
              <w:left w:val="nil"/>
              <w:bottom w:val="single" w:sz="4" w:space="0" w:color="auto"/>
              <w:right w:val="single" w:sz="4" w:space="0" w:color="auto"/>
            </w:tcBorders>
            <w:shd w:val="clear" w:color="auto" w:fill="auto"/>
            <w:noWrap/>
            <w:vAlign w:val="center"/>
            <w:hideMark/>
          </w:tcPr>
          <w:p w14:paraId="7F1F1A08"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50 020</w:t>
            </w:r>
          </w:p>
        </w:tc>
        <w:tc>
          <w:tcPr>
            <w:tcW w:w="1407" w:type="dxa"/>
            <w:tcBorders>
              <w:top w:val="nil"/>
              <w:left w:val="nil"/>
              <w:bottom w:val="single" w:sz="4" w:space="0" w:color="auto"/>
              <w:right w:val="double" w:sz="6" w:space="0" w:color="auto"/>
            </w:tcBorders>
            <w:shd w:val="clear" w:color="auto" w:fill="auto"/>
            <w:noWrap/>
            <w:vAlign w:val="center"/>
            <w:hideMark/>
          </w:tcPr>
          <w:p w14:paraId="6736A27C"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-321</w:t>
            </w:r>
          </w:p>
        </w:tc>
      </w:tr>
      <w:tr w:rsidR="00D92785" w:rsidRPr="000A3980" w14:paraId="6A05A292" w14:textId="77777777" w:rsidTr="000A3980">
        <w:trPr>
          <w:trHeight w:val="196"/>
        </w:trPr>
        <w:tc>
          <w:tcPr>
            <w:tcW w:w="6096" w:type="dxa"/>
            <w:tcBorders>
              <w:top w:val="nil"/>
              <w:left w:val="double" w:sz="6" w:space="0" w:color="auto"/>
              <w:bottom w:val="single" w:sz="4" w:space="0" w:color="auto"/>
              <w:right w:val="single" w:sz="4" w:space="0" w:color="auto"/>
            </w:tcBorders>
            <w:shd w:val="clear" w:color="auto" w:fill="auto"/>
            <w:noWrap/>
            <w:vAlign w:val="center"/>
            <w:hideMark/>
          </w:tcPr>
          <w:p w14:paraId="5FE561AF"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вне территории субъекта РФ, из них:</w:t>
            </w:r>
          </w:p>
        </w:tc>
        <w:tc>
          <w:tcPr>
            <w:tcW w:w="992" w:type="dxa"/>
            <w:tcBorders>
              <w:top w:val="nil"/>
              <w:left w:val="nil"/>
              <w:bottom w:val="single" w:sz="4" w:space="0" w:color="auto"/>
              <w:right w:val="single" w:sz="4" w:space="0" w:color="auto"/>
            </w:tcBorders>
            <w:shd w:val="clear" w:color="auto" w:fill="auto"/>
            <w:noWrap/>
            <w:vAlign w:val="center"/>
            <w:hideMark/>
          </w:tcPr>
          <w:p w14:paraId="7DE15E0C"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12 529</w:t>
            </w:r>
          </w:p>
        </w:tc>
        <w:tc>
          <w:tcPr>
            <w:tcW w:w="992" w:type="dxa"/>
            <w:tcBorders>
              <w:top w:val="nil"/>
              <w:left w:val="nil"/>
              <w:bottom w:val="single" w:sz="4" w:space="0" w:color="auto"/>
              <w:right w:val="single" w:sz="4" w:space="0" w:color="auto"/>
            </w:tcBorders>
            <w:shd w:val="clear" w:color="auto" w:fill="auto"/>
            <w:noWrap/>
            <w:vAlign w:val="center"/>
            <w:hideMark/>
          </w:tcPr>
          <w:p w14:paraId="49E1ECA4"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7 461</w:t>
            </w:r>
          </w:p>
        </w:tc>
        <w:tc>
          <w:tcPr>
            <w:tcW w:w="1407" w:type="dxa"/>
            <w:tcBorders>
              <w:top w:val="nil"/>
              <w:left w:val="nil"/>
              <w:bottom w:val="single" w:sz="4" w:space="0" w:color="auto"/>
              <w:right w:val="double" w:sz="6" w:space="0" w:color="auto"/>
            </w:tcBorders>
            <w:shd w:val="clear" w:color="auto" w:fill="auto"/>
            <w:noWrap/>
            <w:vAlign w:val="center"/>
            <w:hideMark/>
          </w:tcPr>
          <w:p w14:paraId="7B403A33"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-5 068</w:t>
            </w:r>
          </w:p>
        </w:tc>
      </w:tr>
      <w:tr w:rsidR="00D92785" w:rsidRPr="000A3980" w14:paraId="3B4BA8D0" w14:textId="77777777" w:rsidTr="000A3980">
        <w:trPr>
          <w:trHeight w:val="355"/>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753AB88B"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охват детей, находящихся в трудной жизненной ситуации, отдыхом и оздоровлением</w:t>
            </w:r>
          </w:p>
        </w:tc>
        <w:tc>
          <w:tcPr>
            <w:tcW w:w="992" w:type="dxa"/>
            <w:tcBorders>
              <w:top w:val="nil"/>
              <w:left w:val="nil"/>
              <w:bottom w:val="single" w:sz="4" w:space="0" w:color="auto"/>
              <w:right w:val="single" w:sz="4" w:space="0" w:color="auto"/>
            </w:tcBorders>
            <w:shd w:val="clear" w:color="auto" w:fill="auto"/>
            <w:noWrap/>
            <w:vAlign w:val="center"/>
            <w:hideMark/>
          </w:tcPr>
          <w:p w14:paraId="68C68FD9"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19 896</w:t>
            </w:r>
          </w:p>
        </w:tc>
        <w:tc>
          <w:tcPr>
            <w:tcW w:w="992" w:type="dxa"/>
            <w:tcBorders>
              <w:top w:val="nil"/>
              <w:left w:val="nil"/>
              <w:bottom w:val="single" w:sz="4" w:space="0" w:color="auto"/>
              <w:right w:val="single" w:sz="4" w:space="0" w:color="auto"/>
            </w:tcBorders>
            <w:shd w:val="clear" w:color="auto" w:fill="auto"/>
            <w:noWrap/>
            <w:vAlign w:val="center"/>
            <w:hideMark/>
          </w:tcPr>
          <w:p w14:paraId="248972A4"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 </w:t>
            </w:r>
          </w:p>
        </w:tc>
        <w:tc>
          <w:tcPr>
            <w:tcW w:w="1407" w:type="dxa"/>
            <w:tcBorders>
              <w:top w:val="nil"/>
              <w:left w:val="nil"/>
              <w:bottom w:val="single" w:sz="4" w:space="0" w:color="auto"/>
              <w:right w:val="double" w:sz="6" w:space="0" w:color="auto"/>
            </w:tcBorders>
            <w:shd w:val="clear" w:color="auto" w:fill="auto"/>
            <w:noWrap/>
            <w:vAlign w:val="center"/>
            <w:hideMark/>
          </w:tcPr>
          <w:p w14:paraId="47FFCC41"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-19 896</w:t>
            </w:r>
          </w:p>
        </w:tc>
      </w:tr>
      <w:tr w:rsidR="00D92785" w:rsidRPr="000A3980" w14:paraId="1E592AAF" w14:textId="77777777" w:rsidTr="000A3980">
        <w:trPr>
          <w:trHeight w:val="465"/>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60980D2D" w14:textId="77777777" w:rsidR="00D92785" w:rsidRPr="000A3980" w:rsidRDefault="00D92785" w:rsidP="00D92785">
            <w:pPr>
              <w:spacing w:after="0" w:line="240" w:lineRule="auto"/>
              <w:rPr>
                <w:rFonts w:ascii="Times New Roman" w:eastAsia="Times New Roman" w:hAnsi="Times New Roman"/>
                <w:i/>
                <w:iCs/>
                <w:color w:val="000000"/>
                <w:lang w:eastAsia="ru-RU"/>
              </w:rPr>
            </w:pPr>
            <w:r w:rsidRPr="000A3980">
              <w:rPr>
                <w:rFonts w:ascii="Times New Roman" w:eastAsia="Times New Roman" w:hAnsi="Times New Roman"/>
                <w:i/>
                <w:iCs/>
                <w:color w:val="000000"/>
                <w:lang w:eastAsia="ru-RU"/>
              </w:rPr>
              <w:t>Охват отдыхом и оздоровлением детей субъекта РФ по типу лагеря:</w:t>
            </w:r>
          </w:p>
        </w:tc>
        <w:tc>
          <w:tcPr>
            <w:tcW w:w="992" w:type="dxa"/>
            <w:tcBorders>
              <w:top w:val="nil"/>
              <w:left w:val="nil"/>
              <w:bottom w:val="single" w:sz="4" w:space="0" w:color="auto"/>
              <w:right w:val="single" w:sz="4" w:space="0" w:color="auto"/>
            </w:tcBorders>
            <w:shd w:val="clear" w:color="auto" w:fill="auto"/>
            <w:noWrap/>
            <w:vAlign w:val="center"/>
            <w:hideMark/>
          </w:tcPr>
          <w:p w14:paraId="443E5A7A"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 </w:t>
            </w:r>
          </w:p>
        </w:tc>
        <w:tc>
          <w:tcPr>
            <w:tcW w:w="992" w:type="dxa"/>
            <w:tcBorders>
              <w:top w:val="nil"/>
              <w:left w:val="nil"/>
              <w:bottom w:val="single" w:sz="4" w:space="0" w:color="auto"/>
              <w:right w:val="single" w:sz="4" w:space="0" w:color="auto"/>
            </w:tcBorders>
            <w:shd w:val="clear" w:color="auto" w:fill="auto"/>
            <w:noWrap/>
            <w:vAlign w:val="center"/>
            <w:hideMark/>
          </w:tcPr>
          <w:p w14:paraId="2721E013"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 </w:t>
            </w:r>
          </w:p>
        </w:tc>
        <w:tc>
          <w:tcPr>
            <w:tcW w:w="1407" w:type="dxa"/>
            <w:tcBorders>
              <w:top w:val="nil"/>
              <w:left w:val="nil"/>
              <w:bottom w:val="single" w:sz="4" w:space="0" w:color="auto"/>
              <w:right w:val="double" w:sz="6" w:space="0" w:color="auto"/>
            </w:tcBorders>
            <w:shd w:val="clear" w:color="auto" w:fill="auto"/>
            <w:noWrap/>
            <w:vAlign w:val="center"/>
            <w:hideMark/>
          </w:tcPr>
          <w:p w14:paraId="599E0601"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 </w:t>
            </w:r>
          </w:p>
        </w:tc>
      </w:tr>
      <w:tr w:rsidR="00D92785" w:rsidRPr="000A3980" w14:paraId="446BA28B" w14:textId="77777777" w:rsidTr="000A3980">
        <w:trPr>
          <w:trHeight w:val="186"/>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5DC738A4"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загородный оздоровительный</w:t>
            </w:r>
          </w:p>
        </w:tc>
        <w:tc>
          <w:tcPr>
            <w:tcW w:w="992" w:type="dxa"/>
            <w:tcBorders>
              <w:top w:val="nil"/>
              <w:left w:val="nil"/>
              <w:bottom w:val="single" w:sz="4" w:space="0" w:color="auto"/>
              <w:right w:val="single" w:sz="4" w:space="0" w:color="auto"/>
            </w:tcBorders>
            <w:shd w:val="clear" w:color="auto" w:fill="auto"/>
            <w:noWrap/>
            <w:vAlign w:val="center"/>
            <w:hideMark/>
          </w:tcPr>
          <w:p w14:paraId="3ED4C6D7"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21 290</w:t>
            </w:r>
          </w:p>
        </w:tc>
        <w:tc>
          <w:tcPr>
            <w:tcW w:w="992" w:type="dxa"/>
            <w:tcBorders>
              <w:top w:val="nil"/>
              <w:left w:val="nil"/>
              <w:bottom w:val="single" w:sz="4" w:space="0" w:color="auto"/>
              <w:right w:val="single" w:sz="4" w:space="0" w:color="auto"/>
            </w:tcBorders>
            <w:shd w:val="clear" w:color="auto" w:fill="auto"/>
            <w:noWrap/>
            <w:vAlign w:val="center"/>
            <w:hideMark/>
          </w:tcPr>
          <w:p w14:paraId="03DD0917"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14 843</w:t>
            </w:r>
          </w:p>
        </w:tc>
        <w:tc>
          <w:tcPr>
            <w:tcW w:w="1407" w:type="dxa"/>
            <w:tcBorders>
              <w:top w:val="nil"/>
              <w:left w:val="nil"/>
              <w:bottom w:val="single" w:sz="4" w:space="0" w:color="auto"/>
              <w:right w:val="double" w:sz="6" w:space="0" w:color="auto"/>
            </w:tcBorders>
            <w:shd w:val="clear" w:color="auto" w:fill="auto"/>
            <w:noWrap/>
            <w:vAlign w:val="center"/>
            <w:hideMark/>
          </w:tcPr>
          <w:p w14:paraId="51B268CF"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-6 447</w:t>
            </w:r>
          </w:p>
        </w:tc>
      </w:tr>
      <w:tr w:rsidR="00D92785" w:rsidRPr="000A3980" w14:paraId="4CCBC3C5" w14:textId="77777777" w:rsidTr="000A3980">
        <w:trPr>
          <w:trHeight w:val="189"/>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70478410"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санаторно-оздоровительный</w:t>
            </w:r>
          </w:p>
        </w:tc>
        <w:tc>
          <w:tcPr>
            <w:tcW w:w="992" w:type="dxa"/>
            <w:tcBorders>
              <w:top w:val="nil"/>
              <w:left w:val="nil"/>
              <w:bottom w:val="single" w:sz="4" w:space="0" w:color="auto"/>
              <w:right w:val="single" w:sz="4" w:space="0" w:color="auto"/>
            </w:tcBorders>
            <w:shd w:val="clear" w:color="auto" w:fill="auto"/>
            <w:noWrap/>
            <w:vAlign w:val="center"/>
            <w:hideMark/>
          </w:tcPr>
          <w:p w14:paraId="02A2444A"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5 785</w:t>
            </w:r>
          </w:p>
        </w:tc>
        <w:tc>
          <w:tcPr>
            <w:tcW w:w="992" w:type="dxa"/>
            <w:tcBorders>
              <w:top w:val="nil"/>
              <w:left w:val="nil"/>
              <w:bottom w:val="single" w:sz="4" w:space="0" w:color="auto"/>
              <w:right w:val="single" w:sz="4" w:space="0" w:color="auto"/>
            </w:tcBorders>
            <w:shd w:val="clear" w:color="auto" w:fill="auto"/>
            <w:noWrap/>
            <w:vAlign w:val="center"/>
            <w:hideMark/>
          </w:tcPr>
          <w:p w14:paraId="262282B5"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4 359</w:t>
            </w:r>
          </w:p>
        </w:tc>
        <w:tc>
          <w:tcPr>
            <w:tcW w:w="1407" w:type="dxa"/>
            <w:tcBorders>
              <w:top w:val="nil"/>
              <w:left w:val="nil"/>
              <w:bottom w:val="single" w:sz="4" w:space="0" w:color="auto"/>
              <w:right w:val="double" w:sz="6" w:space="0" w:color="auto"/>
            </w:tcBorders>
            <w:shd w:val="clear" w:color="auto" w:fill="auto"/>
            <w:noWrap/>
            <w:vAlign w:val="center"/>
            <w:hideMark/>
          </w:tcPr>
          <w:p w14:paraId="14FD1999"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-1 426</w:t>
            </w:r>
          </w:p>
        </w:tc>
      </w:tr>
      <w:tr w:rsidR="00D92785" w:rsidRPr="000A3980" w14:paraId="5DF538A4" w14:textId="77777777" w:rsidTr="000A3980">
        <w:trPr>
          <w:trHeight w:val="222"/>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40223774"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оздоровительный с дневным пребыванием</w:t>
            </w:r>
          </w:p>
        </w:tc>
        <w:tc>
          <w:tcPr>
            <w:tcW w:w="992" w:type="dxa"/>
            <w:tcBorders>
              <w:top w:val="nil"/>
              <w:left w:val="nil"/>
              <w:bottom w:val="single" w:sz="4" w:space="0" w:color="auto"/>
              <w:right w:val="single" w:sz="4" w:space="0" w:color="auto"/>
            </w:tcBorders>
            <w:shd w:val="clear" w:color="auto" w:fill="auto"/>
            <w:noWrap/>
            <w:vAlign w:val="center"/>
            <w:hideMark/>
          </w:tcPr>
          <w:p w14:paraId="7BB643A4"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33 277</w:t>
            </w:r>
          </w:p>
        </w:tc>
        <w:tc>
          <w:tcPr>
            <w:tcW w:w="992" w:type="dxa"/>
            <w:tcBorders>
              <w:top w:val="nil"/>
              <w:left w:val="nil"/>
              <w:bottom w:val="single" w:sz="4" w:space="0" w:color="auto"/>
              <w:right w:val="single" w:sz="4" w:space="0" w:color="auto"/>
            </w:tcBorders>
            <w:shd w:val="clear" w:color="auto" w:fill="auto"/>
            <w:noWrap/>
            <w:vAlign w:val="center"/>
            <w:hideMark/>
          </w:tcPr>
          <w:p w14:paraId="1A4DD701"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34 053</w:t>
            </w:r>
          </w:p>
        </w:tc>
        <w:tc>
          <w:tcPr>
            <w:tcW w:w="1407" w:type="dxa"/>
            <w:tcBorders>
              <w:top w:val="nil"/>
              <w:left w:val="nil"/>
              <w:bottom w:val="single" w:sz="4" w:space="0" w:color="auto"/>
              <w:right w:val="double" w:sz="6" w:space="0" w:color="auto"/>
            </w:tcBorders>
            <w:shd w:val="clear" w:color="auto" w:fill="auto"/>
            <w:noWrap/>
            <w:vAlign w:val="center"/>
            <w:hideMark/>
          </w:tcPr>
          <w:p w14:paraId="373DEE8C"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776</w:t>
            </w:r>
          </w:p>
        </w:tc>
      </w:tr>
      <w:tr w:rsidR="00D92785" w:rsidRPr="000A3980" w14:paraId="0CB29445" w14:textId="77777777" w:rsidTr="000A3980">
        <w:trPr>
          <w:trHeight w:val="239"/>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238AC5DE"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труда и отдыха</w:t>
            </w:r>
          </w:p>
        </w:tc>
        <w:tc>
          <w:tcPr>
            <w:tcW w:w="992" w:type="dxa"/>
            <w:tcBorders>
              <w:top w:val="nil"/>
              <w:left w:val="nil"/>
              <w:bottom w:val="single" w:sz="4" w:space="0" w:color="auto"/>
              <w:right w:val="single" w:sz="4" w:space="0" w:color="auto"/>
            </w:tcBorders>
            <w:shd w:val="clear" w:color="auto" w:fill="auto"/>
            <w:noWrap/>
            <w:vAlign w:val="center"/>
            <w:hideMark/>
          </w:tcPr>
          <w:p w14:paraId="1DD5AAC5"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10</w:t>
            </w:r>
          </w:p>
        </w:tc>
        <w:tc>
          <w:tcPr>
            <w:tcW w:w="992" w:type="dxa"/>
            <w:tcBorders>
              <w:top w:val="nil"/>
              <w:left w:val="nil"/>
              <w:bottom w:val="single" w:sz="4" w:space="0" w:color="auto"/>
              <w:right w:val="single" w:sz="4" w:space="0" w:color="auto"/>
            </w:tcBorders>
            <w:shd w:val="clear" w:color="auto" w:fill="auto"/>
            <w:noWrap/>
            <w:vAlign w:val="center"/>
            <w:hideMark/>
          </w:tcPr>
          <w:p w14:paraId="2905083B"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0</w:t>
            </w:r>
          </w:p>
        </w:tc>
        <w:tc>
          <w:tcPr>
            <w:tcW w:w="1407" w:type="dxa"/>
            <w:tcBorders>
              <w:top w:val="nil"/>
              <w:left w:val="nil"/>
              <w:bottom w:val="single" w:sz="4" w:space="0" w:color="auto"/>
              <w:right w:val="double" w:sz="6" w:space="0" w:color="auto"/>
            </w:tcBorders>
            <w:shd w:val="clear" w:color="auto" w:fill="auto"/>
            <w:noWrap/>
            <w:vAlign w:val="center"/>
            <w:hideMark/>
          </w:tcPr>
          <w:p w14:paraId="41198FE8"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-10</w:t>
            </w:r>
          </w:p>
        </w:tc>
      </w:tr>
      <w:tr w:rsidR="00D92785" w:rsidRPr="000A3980" w14:paraId="24180CC7" w14:textId="77777777" w:rsidTr="000A3980">
        <w:trPr>
          <w:trHeight w:val="116"/>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39EEDE81"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палаточный лагерь</w:t>
            </w:r>
          </w:p>
        </w:tc>
        <w:tc>
          <w:tcPr>
            <w:tcW w:w="992" w:type="dxa"/>
            <w:tcBorders>
              <w:top w:val="nil"/>
              <w:left w:val="nil"/>
              <w:bottom w:val="single" w:sz="4" w:space="0" w:color="auto"/>
              <w:right w:val="single" w:sz="4" w:space="0" w:color="auto"/>
            </w:tcBorders>
            <w:shd w:val="clear" w:color="auto" w:fill="auto"/>
            <w:noWrap/>
            <w:vAlign w:val="center"/>
            <w:hideMark/>
          </w:tcPr>
          <w:p w14:paraId="1BDAC0A0"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1 171</w:t>
            </w:r>
          </w:p>
        </w:tc>
        <w:tc>
          <w:tcPr>
            <w:tcW w:w="992" w:type="dxa"/>
            <w:tcBorders>
              <w:top w:val="nil"/>
              <w:left w:val="nil"/>
              <w:bottom w:val="single" w:sz="4" w:space="0" w:color="auto"/>
              <w:right w:val="single" w:sz="4" w:space="0" w:color="auto"/>
            </w:tcBorders>
            <w:shd w:val="clear" w:color="auto" w:fill="auto"/>
            <w:noWrap/>
            <w:vAlign w:val="center"/>
            <w:hideMark/>
          </w:tcPr>
          <w:p w14:paraId="321C71B9"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996</w:t>
            </w:r>
          </w:p>
        </w:tc>
        <w:tc>
          <w:tcPr>
            <w:tcW w:w="1407" w:type="dxa"/>
            <w:tcBorders>
              <w:top w:val="nil"/>
              <w:left w:val="nil"/>
              <w:bottom w:val="single" w:sz="4" w:space="0" w:color="auto"/>
              <w:right w:val="double" w:sz="6" w:space="0" w:color="auto"/>
            </w:tcBorders>
            <w:shd w:val="clear" w:color="auto" w:fill="auto"/>
            <w:noWrap/>
            <w:vAlign w:val="center"/>
            <w:hideMark/>
          </w:tcPr>
          <w:p w14:paraId="08439782"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-175</w:t>
            </w:r>
          </w:p>
        </w:tc>
      </w:tr>
      <w:tr w:rsidR="00D92785" w:rsidRPr="000A3980" w14:paraId="5375D7CF" w14:textId="77777777" w:rsidTr="000A3980">
        <w:trPr>
          <w:trHeight w:val="133"/>
        </w:trPr>
        <w:tc>
          <w:tcPr>
            <w:tcW w:w="6096" w:type="dxa"/>
            <w:tcBorders>
              <w:top w:val="nil"/>
              <w:left w:val="double" w:sz="6" w:space="0" w:color="auto"/>
              <w:bottom w:val="double" w:sz="6" w:space="0" w:color="auto"/>
              <w:right w:val="single" w:sz="4" w:space="0" w:color="auto"/>
            </w:tcBorders>
            <w:shd w:val="clear" w:color="auto" w:fill="auto"/>
            <w:vAlign w:val="center"/>
            <w:hideMark/>
          </w:tcPr>
          <w:p w14:paraId="49AEEAC3" w14:textId="77777777" w:rsidR="00D92785" w:rsidRPr="000A3980" w:rsidRDefault="00D92785" w:rsidP="00D92785">
            <w:pPr>
              <w:spacing w:after="0" w:line="240" w:lineRule="auto"/>
              <w:rPr>
                <w:rFonts w:ascii="Times New Roman" w:eastAsia="Times New Roman" w:hAnsi="Times New Roman"/>
                <w:color w:val="000000"/>
                <w:lang w:eastAsia="ru-RU"/>
              </w:rPr>
            </w:pPr>
            <w:r w:rsidRPr="000A3980">
              <w:rPr>
                <w:rFonts w:ascii="Times New Roman" w:eastAsia="Times New Roman" w:hAnsi="Times New Roman"/>
                <w:color w:val="000000"/>
                <w:lang w:eastAsia="ru-RU"/>
              </w:rPr>
              <w:t>иной лагерь (походы, экспедиции, темат. сборы)</w:t>
            </w:r>
          </w:p>
        </w:tc>
        <w:tc>
          <w:tcPr>
            <w:tcW w:w="992" w:type="dxa"/>
            <w:tcBorders>
              <w:top w:val="nil"/>
              <w:left w:val="nil"/>
              <w:bottom w:val="double" w:sz="6" w:space="0" w:color="auto"/>
              <w:right w:val="single" w:sz="4" w:space="0" w:color="auto"/>
            </w:tcBorders>
            <w:shd w:val="clear" w:color="auto" w:fill="auto"/>
            <w:noWrap/>
            <w:vAlign w:val="center"/>
            <w:hideMark/>
          </w:tcPr>
          <w:p w14:paraId="567104B8"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1 337</w:t>
            </w:r>
          </w:p>
        </w:tc>
        <w:tc>
          <w:tcPr>
            <w:tcW w:w="992" w:type="dxa"/>
            <w:tcBorders>
              <w:top w:val="nil"/>
              <w:left w:val="nil"/>
              <w:bottom w:val="double" w:sz="6" w:space="0" w:color="auto"/>
              <w:right w:val="single" w:sz="4" w:space="0" w:color="auto"/>
            </w:tcBorders>
            <w:shd w:val="clear" w:color="auto" w:fill="auto"/>
            <w:noWrap/>
            <w:vAlign w:val="center"/>
            <w:hideMark/>
          </w:tcPr>
          <w:p w14:paraId="48CEE46E"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3 230</w:t>
            </w:r>
          </w:p>
        </w:tc>
        <w:tc>
          <w:tcPr>
            <w:tcW w:w="1407" w:type="dxa"/>
            <w:tcBorders>
              <w:top w:val="nil"/>
              <w:left w:val="nil"/>
              <w:bottom w:val="double" w:sz="6" w:space="0" w:color="auto"/>
              <w:right w:val="double" w:sz="6" w:space="0" w:color="auto"/>
            </w:tcBorders>
            <w:shd w:val="clear" w:color="auto" w:fill="auto"/>
            <w:noWrap/>
            <w:vAlign w:val="center"/>
            <w:hideMark/>
          </w:tcPr>
          <w:p w14:paraId="441E24C8" w14:textId="77777777" w:rsidR="00D92785" w:rsidRPr="000A3980" w:rsidRDefault="00D92785" w:rsidP="00931E4F">
            <w:pPr>
              <w:spacing w:after="0" w:line="240" w:lineRule="auto"/>
              <w:jc w:val="right"/>
              <w:rPr>
                <w:rFonts w:ascii="Times New Roman" w:eastAsia="Times New Roman" w:hAnsi="Times New Roman"/>
                <w:color w:val="000000"/>
                <w:lang w:eastAsia="ru-RU"/>
              </w:rPr>
            </w:pPr>
            <w:r w:rsidRPr="000A3980">
              <w:rPr>
                <w:rFonts w:ascii="Times New Roman" w:eastAsia="Times New Roman" w:hAnsi="Times New Roman"/>
                <w:color w:val="000000"/>
                <w:lang w:eastAsia="ru-RU"/>
              </w:rPr>
              <w:t>1 893</w:t>
            </w:r>
          </w:p>
        </w:tc>
      </w:tr>
    </w:tbl>
    <w:p w14:paraId="6AE50127" w14:textId="77777777" w:rsidR="00D92785" w:rsidRPr="000D5ED5" w:rsidRDefault="00D92785" w:rsidP="00D92785">
      <w:pPr>
        <w:spacing w:after="0" w:line="240" w:lineRule="auto"/>
        <w:jc w:val="both"/>
        <w:rPr>
          <w:rFonts w:ascii="Times New Roman" w:hAnsi="Times New Roman"/>
          <w:highlight w:val="cyan"/>
        </w:rPr>
      </w:pPr>
    </w:p>
    <w:p w14:paraId="6E6A3704" w14:textId="77777777" w:rsidR="00D92785" w:rsidRPr="00931E4F" w:rsidRDefault="00D92785" w:rsidP="00931E4F">
      <w:pPr>
        <w:spacing w:after="0" w:line="240" w:lineRule="auto"/>
        <w:ind w:firstLine="851"/>
        <w:jc w:val="both"/>
        <w:rPr>
          <w:rFonts w:ascii="Times New Roman" w:hAnsi="Times New Roman"/>
          <w:sz w:val="28"/>
          <w:szCs w:val="28"/>
        </w:rPr>
      </w:pPr>
      <w:r w:rsidRPr="00931E4F">
        <w:rPr>
          <w:rFonts w:ascii="Times New Roman" w:hAnsi="Times New Roman"/>
          <w:sz w:val="28"/>
          <w:szCs w:val="28"/>
        </w:rPr>
        <w:t>В 2017 году снижение охвата общей численности оздоровленных детей по сравнению с 2016-м годом на 5%, детей в связи с введением новой системы организации детского отдыха (сертификатов) и отсутствием средств федерального бюджета.</w:t>
      </w:r>
    </w:p>
    <w:p w14:paraId="7BCD8C69" w14:textId="77777777" w:rsidR="00D92785" w:rsidRPr="00931E4F" w:rsidRDefault="00D92785" w:rsidP="00931E4F">
      <w:pPr>
        <w:spacing w:after="0" w:line="240" w:lineRule="auto"/>
        <w:ind w:firstLine="851"/>
        <w:jc w:val="both"/>
        <w:rPr>
          <w:rFonts w:ascii="Times New Roman" w:hAnsi="Times New Roman"/>
          <w:sz w:val="28"/>
          <w:szCs w:val="28"/>
        </w:rPr>
      </w:pPr>
      <w:r w:rsidRPr="00931E4F">
        <w:rPr>
          <w:rFonts w:ascii="Times New Roman" w:hAnsi="Times New Roman"/>
          <w:sz w:val="28"/>
          <w:szCs w:val="28"/>
        </w:rPr>
        <w:t>Из общего количества отдохнувших детей в течение отчетного периода:</w:t>
      </w:r>
    </w:p>
    <w:p w14:paraId="17909102" w14:textId="77777777" w:rsidR="00D92785" w:rsidRPr="00931E4F"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931E4F">
        <w:rPr>
          <w:rFonts w:ascii="Times New Roman" w:hAnsi="Times New Roman"/>
          <w:sz w:val="28"/>
          <w:szCs w:val="28"/>
        </w:rPr>
        <w:t>35 49 чел. (61%) отдыхали в палаточных лагерях, туристических лагерях, в группах с дневным пребыванием на базе образовательных учреждений;</w:t>
      </w:r>
    </w:p>
    <w:p w14:paraId="2017ACC1" w14:textId="77777777" w:rsidR="00D92785" w:rsidRPr="00405F39"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405F39">
        <w:rPr>
          <w:rFonts w:ascii="Times New Roman" w:hAnsi="Times New Roman"/>
          <w:sz w:val="28"/>
          <w:szCs w:val="28"/>
        </w:rPr>
        <w:t>14</w:t>
      </w:r>
      <w:r w:rsidR="00405F39" w:rsidRPr="00405F39">
        <w:rPr>
          <w:rFonts w:ascii="Times New Roman" w:hAnsi="Times New Roman"/>
          <w:sz w:val="28"/>
          <w:szCs w:val="28"/>
        </w:rPr>
        <w:t> </w:t>
      </w:r>
      <w:r w:rsidRPr="00405F39">
        <w:rPr>
          <w:rFonts w:ascii="Times New Roman" w:hAnsi="Times New Roman"/>
          <w:sz w:val="28"/>
          <w:szCs w:val="28"/>
        </w:rPr>
        <w:t>843</w:t>
      </w:r>
      <w:r w:rsidR="00405F39" w:rsidRPr="00405F39">
        <w:rPr>
          <w:rFonts w:ascii="Times New Roman" w:hAnsi="Times New Roman"/>
          <w:sz w:val="28"/>
          <w:szCs w:val="28"/>
        </w:rPr>
        <w:t xml:space="preserve"> </w:t>
      </w:r>
      <w:r w:rsidRPr="00405F39">
        <w:rPr>
          <w:rFonts w:ascii="Times New Roman" w:hAnsi="Times New Roman"/>
          <w:sz w:val="28"/>
          <w:szCs w:val="28"/>
        </w:rPr>
        <w:t>чел. (25,8%) отдыхали в детских загородных оздоровительных лагерях.</w:t>
      </w:r>
    </w:p>
    <w:p w14:paraId="474B3657" w14:textId="77777777" w:rsidR="00D92785" w:rsidRPr="00405F39" w:rsidRDefault="00D92785" w:rsidP="00405F39">
      <w:pPr>
        <w:spacing w:after="0" w:line="240" w:lineRule="auto"/>
        <w:ind w:firstLine="851"/>
        <w:contextualSpacing/>
        <w:jc w:val="both"/>
        <w:rPr>
          <w:rFonts w:ascii="Times New Roman" w:eastAsia="Times New Roman" w:hAnsi="Times New Roman"/>
          <w:sz w:val="28"/>
          <w:szCs w:val="28"/>
          <w:lang w:eastAsia="ru-RU"/>
        </w:rPr>
      </w:pPr>
      <w:r w:rsidRPr="00405F39">
        <w:rPr>
          <w:rFonts w:ascii="Times New Roman" w:eastAsia="Times New Roman" w:hAnsi="Times New Roman"/>
          <w:sz w:val="28"/>
          <w:szCs w:val="28"/>
          <w:lang w:eastAsia="ru-RU"/>
        </w:rPr>
        <w:t>Из числа направленных в 2017 году в детские оздоровительные лагеря 50 020 детей (87%) и 7</w:t>
      </w:r>
      <w:r w:rsidR="00405F39">
        <w:rPr>
          <w:rFonts w:ascii="Times New Roman" w:eastAsia="Times New Roman" w:hAnsi="Times New Roman"/>
          <w:sz w:val="28"/>
          <w:szCs w:val="28"/>
          <w:lang w:eastAsia="ru-RU"/>
        </w:rPr>
        <w:t> </w:t>
      </w:r>
      <w:r w:rsidRPr="00405F39">
        <w:rPr>
          <w:rFonts w:ascii="Times New Roman" w:eastAsia="Times New Roman" w:hAnsi="Times New Roman"/>
          <w:sz w:val="28"/>
          <w:szCs w:val="28"/>
          <w:lang w:eastAsia="ru-RU"/>
        </w:rPr>
        <w:t>461</w:t>
      </w:r>
      <w:r w:rsidR="00405F39">
        <w:rPr>
          <w:rFonts w:ascii="Times New Roman" w:eastAsia="Times New Roman" w:hAnsi="Times New Roman"/>
          <w:sz w:val="28"/>
          <w:szCs w:val="28"/>
          <w:lang w:eastAsia="ru-RU"/>
        </w:rPr>
        <w:t xml:space="preserve"> ребенок</w:t>
      </w:r>
      <w:r w:rsidRPr="00405F39">
        <w:rPr>
          <w:rFonts w:ascii="Times New Roman" w:eastAsia="Times New Roman" w:hAnsi="Times New Roman"/>
          <w:sz w:val="28"/>
          <w:szCs w:val="28"/>
          <w:lang w:eastAsia="ru-RU"/>
        </w:rPr>
        <w:t xml:space="preserve"> (12,9%) отдыхали за пределами Архангельской области.</w:t>
      </w:r>
    </w:p>
    <w:p w14:paraId="2B70735C" w14:textId="2C1F4DE1" w:rsidR="00D92785" w:rsidRPr="00405F39" w:rsidRDefault="00D92785" w:rsidP="00D92785">
      <w:pPr>
        <w:spacing w:after="0" w:line="240" w:lineRule="auto"/>
        <w:ind w:firstLine="851"/>
        <w:jc w:val="both"/>
        <w:rPr>
          <w:rFonts w:ascii="Times New Roman" w:hAnsi="Times New Roman"/>
          <w:sz w:val="28"/>
          <w:szCs w:val="28"/>
        </w:rPr>
      </w:pPr>
      <w:r w:rsidRPr="00405F39">
        <w:rPr>
          <w:rFonts w:ascii="Times New Roman" w:hAnsi="Times New Roman"/>
          <w:sz w:val="28"/>
          <w:szCs w:val="28"/>
        </w:rPr>
        <w:t xml:space="preserve">Данные о направлении средств на отдых и оздоровление детей Архангельской области в 2017 году в сравнении с 2016 годом представлены в таблице </w:t>
      </w:r>
      <w:r w:rsidR="00E03AA8">
        <w:rPr>
          <w:rFonts w:ascii="Times New Roman" w:hAnsi="Times New Roman"/>
          <w:sz w:val="28"/>
          <w:szCs w:val="28"/>
        </w:rPr>
        <w:t>31</w:t>
      </w:r>
      <w:r w:rsidRPr="00405F39">
        <w:rPr>
          <w:rFonts w:ascii="Times New Roman" w:hAnsi="Times New Roman"/>
          <w:sz w:val="28"/>
          <w:szCs w:val="28"/>
        </w:rPr>
        <w:t>:</w:t>
      </w:r>
    </w:p>
    <w:p w14:paraId="14065C67" w14:textId="77777777" w:rsidR="00D92785" w:rsidRPr="000D5ED5" w:rsidRDefault="00D92785" w:rsidP="00D92785">
      <w:pPr>
        <w:spacing w:after="0" w:line="240" w:lineRule="auto"/>
        <w:ind w:firstLine="709"/>
        <w:jc w:val="both"/>
        <w:rPr>
          <w:rFonts w:ascii="Times New Roman" w:hAnsi="Times New Roman"/>
          <w:sz w:val="24"/>
          <w:szCs w:val="24"/>
          <w:highlight w:val="cyan"/>
        </w:rPr>
      </w:pPr>
    </w:p>
    <w:p w14:paraId="531395F0" w14:textId="77777777" w:rsidR="00D92785" w:rsidRPr="000D5ED5" w:rsidRDefault="00405F39" w:rsidP="00D92785">
      <w:pPr>
        <w:spacing w:after="0" w:line="240" w:lineRule="auto"/>
        <w:rPr>
          <w:rFonts w:ascii="Times New Roman" w:hAnsi="Times New Roman"/>
          <w:color w:val="00B0F0"/>
          <w:sz w:val="24"/>
          <w:szCs w:val="24"/>
          <w:highlight w:val="cyan"/>
        </w:rPr>
      </w:pPr>
      <w:r w:rsidRPr="00405F39">
        <w:rPr>
          <w:rFonts w:ascii="Times New Roman" w:hAnsi="Times New Roman"/>
          <w:sz w:val="24"/>
          <w:szCs w:val="24"/>
        </w:rPr>
        <w:t xml:space="preserve">Таблица </w:t>
      </w:r>
      <w:r w:rsidRPr="00405F39">
        <w:rPr>
          <w:rFonts w:ascii="Times New Roman" w:hAnsi="Times New Roman"/>
          <w:sz w:val="24"/>
          <w:szCs w:val="24"/>
        </w:rPr>
        <w:fldChar w:fldCharType="begin"/>
      </w:r>
      <w:r w:rsidRPr="00405F39">
        <w:rPr>
          <w:rFonts w:ascii="Times New Roman" w:hAnsi="Times New Roman"/>
          <w:sz w:val="24"/>
          <w:szCs w:val="24"/>
        </w:rPr>
        <w:instrText xml:space="preserve"> SEQ Таблица \* ARABIC </w:instrText>
      </w:r>
      <w:r w:rsidRPr="00405F39">
        <w:rPr>
          <w:rFonts w:ascii="Times New Roman" w:hAnsi="Times New Roman"/>
          <w:sz w:val="24"/>
          <w:szCs w:val="24"/>
        </w:rPr>
        <w:fldChar w:fldCharType="separate"/>
      </w:r>
      <w:r w:rsidR="00CF1730">
        <w:rPr>
          <w:rFonts w:ascii="Times New Roman" w:hAnsi="Times New Roman"/>
          <w:noProof/>
          <w:sz w:val="24"/>
          <w:szCs w:val="24"/>
        </w:rPr>
        <w:t>31</w:t>
      </w:r>
      <w:r w:rsidRPr="00405F39">
        <w:rPr>
          <w:rFonts w:ascii="Times New Roman" w:hAnsi="Times New Roman"/>
          <w:sz w:val="24"/>
          <w:szCs w:val="24"/>
        </w:rPr>
        <w:fldChar w:fldCharType="end"/>
      </w:r>
      <w:r w:rsidRPr="00405F39">
        <w:rPr>
          <w:rFonts w:ascii="Times New Roman" w:hAnsi="Times New Roman"/>
          <w:sz w:val="24"/>
          <w:szCs w:val="24"/>
        </w:rPr>
        <w:t xml:space="preserve">. </w:t>
      </w:r>
      <w:r w:rsidR="00D92785" w:rsidRPr="00405F39">
        <w:rPr>
          <w:rFonts w:ascii="Times New Roman" w:hAnsi="Times New Roman"/>
          <w:sz w:val="24"/>
          <w:szCs w:val="24"/>
        </w:rPr>
        <w:t>Расходы областного бюджета, направленные на реализацию программ отдыха и оздоровления детей Архангельской области, млн.руб.</w:t>
      </w:r>
    </w:p>
    <w:tbl>
      <w:tblPr>
        <w:tblW w:w="9356" w:type="dxa"/>
        <w:tblInd w:w="-23" w:type="dxa"/>
        <w:tblLayout w:type="fixed"/>
        <w:tblLook w:val="04A0" w:firstRow="1" w:lastRow="0" w:firstColumn="1" w:lastColumn="0" w:noHBand="0" w:noVBand="1"/>
      </w:tblPr>
      <w:tblGrid>
        <w:gridCol w:w="5954"/>
        <w:gridCol w:w="1276"/>
        <w:gridCol w:w="1134"/>
        <w:gridCol w:w="992"/>
      </w:tblGrid>
      <w:tr w:rsidR="00D92785" w:rsidRPr="00405F39" w14:paraId="17707B00" w14:textId="77777777" w:rsidTr="00D92785">
        <w:trPr>
          <w:trHeight w:val="480"/>
        </w:trPr>
        <w:tc>
          <w:tcPr>
            <w:tcW w:w="5954"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16BECB5" w14:textId="77777777" w:rsidR="00D92785" w:rsidRPr="00405F39" w:rsidRDefault="00D92785" w:rsidP="00D92785">
            <w:pPr>
              <w:spacing w:after="0" w:line="240" w:lineRule="auto"/>
              <w:jc w:val="center"/>
              <w:rPr>
                <w:rFonts w:ascii="Times New Roman" w:eastAsia="Times New Roman" w:hAnsi="Times New Roman"/>
                <w:color w:val="000000"/>
                <w:lang w:eastAsia="ru-RU"/>
              </w:rPr>
            </w:pPr>
            <w:r w:rsidRPr="00405F39">
              <w:rPr>
                <w:rFonts w:ascii="Times New Roman" w:eastAsia="Times New Roman" w:hAnsi="Times New Roman"/>
                <w:color w:val="000000"/>
                <w:lang w:eastAsia="ru-RU"/>
              </w:rPr>
              <w:lastRenderedPageBreak/>
              <w:t>Направление бюджетных средств</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1464B166" w14:textId="77777777" w:rsidR="00D92785" w:rsidRPr="00405F39" w:rsidRDefault="00D92785" w:rsidP="00D92785">
            <w:pPr>
              <w:spacing w:after="0" w:line="240" w:lineRule="auto"/>
              <w:jc w:val="center"/>
              <w:rPr>
                <w:rFonts w:ascii="Times New Roman" w:eastAsia="Times New Roman" w:hAnsi="Times New Roman"/>
                <w:color w:val="000000"/>
                <w:lang w:eastAsia="ru-RU"/>
              </w:rPr>
            </w:pPr>
            <w:r w:rsidRPr="00405F39">
              <w:rPr>
                <w:rFonts w:ascii="Times New Roman" w:eastAsia="Times New Roman" w:hAnsi="Times New Roman"/>
                <w:color w:val="000000"/>
                <w:lang w:eastAsia="ru-RU"/>
              </w:rPr>
              <w:t>Направлено в 2016 году</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75F66121" w14:textId="77777777" w:rsidR="00D92785" w:rsidRPr="00405F39" w:rsidRDefault="00D92785" w:rsidP="00D92785">
            <w:pPr>
              <w:spacing w:after="0" w:line="240" w:lineRule="auto"/>
              <w:jc w:val="center"/>
              <w:rPr>
                <w:rFonts w:ascii="Times New Roman" w:eastAsia="Times New Roman" w:hAnsi="Times New Roman"/>
                <w:color w:val="000000"/>
                <w:lang w:eastAsia="ru-RU"/>
              </w:rPr>
            </w:pPr>
            <w:r w:rsidRPr="00405F39">
              <w:rPr>
                <w:rFonts w:ascii="Times New Roman" w:eastAsia="Times New Roman" w:hAnsi="Times New Roman"/>
                <w:color w:val="000000"/>
                <w:lang w:eastAsia="ru-RU"/>
              </w:rPr>
              <w:t xml:space="preserve">Направлено в 2017 году </w:t>
            </w:r>
          </w:p>
        </w:tc>
        <w:tc>
          <w:tcPr>
            <w:tcW w:w="992" w:type="dxa"/>
            <w:tcBorders>
              <w:top w:val="double" w:sz="6" w:space="0" w:color="auto"/>
              <w:left w:val="nil"/>
              <w:bottom w:val="single" w:sz="4" w:space="0" w:color="auto"/>
              <w:right w:val="double" w:sz="6" w:space="0" w:color="auto"/>
            </w:tcBorders>
            <w:shd w:val="clear" w:color="auto" w:fill="auto"/>
            <w:vAlign w:val="bottom"/>
            <w:hideMark/>
          </w:tcPr>
          <w:p w14:paraId="07F92F58"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Рост к 2016</w:t>
            </w:r>
          </w:p>
          <w:p w14:paraId="7D99FC49"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 xml:space="preserve"> году, % </w:t>
            </w:r>
          </w:p>
        </w:tc>
      </w:tr>
      <w:tr w:rsidR="00D92785" w:rsidRPr="00405F39" w14:paraId="69A5456C" w14:textId="77777777" w:rsidTr="004A04C9">
        <w:trPr>
          <w:trHeight w:val="171"/>
        </w:trPr>
        <w:tc>
          <w:tcPr>
            <w:tcW w:w="5954" w:type="dxa"/>
            <w:tcBorders>
              <w:top w:val="nil"/>
              <w:left w:val="double" w:sz="6" w:space="0" w:color="auto"/>
              <w:bottom w:val="single" w:sz="4" w:space="0" w:color="auto"/>
              <w:right w:val="single" w:sz="4" w:space="0" w:color="auto"/>
            </w:tcBorders>
            <w:shd w:val="clear" w:color="auto" w:fill="auto"/>
            <w:noWrap/>
            <w:vAlign w:val="center"/>
            <w:hideMark/>
          </w:tcPr>
          <w:p w14:paraId="512B79DA" w14:textId="77777777" w:rsidR="00D92785" w:rsidRPr="00405F39" w:rsidRDefault="00D92785" w:rsidP="00D92785">
            <w:pPr>
              <w:spacing w:after="0" w:line="240" w:lineRule="auto"/>
              <w:rPr>
                <w:rFonts w:ascii="Times New Roman" w:eastAsia="Times New Roman" w:hAnsi="Times New Roman"/>
                <w:bCs/>
                <w:i/>
                <w:iCs/>
                <w:color w:val="000000"/>
                <w:lang w:eastAsia="ru-RU"/>
              </w:rPr>
            </w:pPr>
            <w:r w:rsidRPr="00405F39">
              <w:rPr>
                <w:rFonts w:ascii="Times New Roman" w:eastAsia="Times New Roman" w:hAnsi="Times New Roman"/>
                <w:bCs/>
                <w:i/>
                <w:iCs/>
                <w:color w:val="000000"/>
                <w:lang w:eastAsia="ru-RU"/>
              </w:rPr>
              <w:t>за счет областного бюджета</w:t>
            </w:r>
          </w:p>
        </w:tc>
        <w:tc>
          <w:tcPr>
            <w:tcW w:w="1276" w:type="dxa"/>
            <w:tcBorders>
              <w:top w:val="nil"/>
              <w:left w:val="nil"/>
              <w:bottom w:val="single" w:sz="4" w:space="0" w:color="auto"/>
              <w:right w:val="single" w:sz="4" w:space="0" w:color="auto"/>
            </w:tcBorders>
            <w:shd w:val="clear" w:color="auto" w:fill="auto"/>
            <w:vAlign w:val="center"/>
            <w:hideMark/>
          </w:tcPr>
          <w:p w14:paraId="0BEE8BA5" w14:textId="77777777" w:rsidR="00D92785" w:rsidRPr="00405F39" w:rsidRDefault="00D92785" w:rsidP="004A04C9">
            <w:pPr>
              <w:spacing w:after="0" w:line="240" w:lineRule="auto"/>
              <w:jc w:val="right"/>
              <w:rPr>
                <w:rFonts w:ascii="Times New Roman" w:eastAsia="Times New Roman" w:hAnsi="Times New Roman"/>
                <w:bCs/>
                <w:iCs/>
                <w:color w:val="000000"/>
                <w:lang w:eastAsia="ru-RU"/>
              </w:rPr>
            </w:pPr>
            <w:r w:rsidRPr="00405F39">
              <w:rPr>
                <w:rFonts w:ascii="Times New Roman" w:eastAsia="Times New Roman" w:hAnsi="Times New Roman"/>
                <w:bCs/>
                <w:iCs/>
                <w:color w:val="000000"/>
                <w:lang w:eastAsia="ru-RU"/>
              </w:rPr>
              <w:t>336,2</w:t>
            </w:r>
          </w:p>
        </w:tc>
        <w:tc>
          <w:tcPr>
            <w:tcW w:w="1134" w:type="dxa"/>
            <w:tcBorders>
              <w:top w:val="nil"/>
              <w:left w:val="nil"/>
              <w:bottom w:val="single" w:sz="4" w:space="0" w:color="auto"/>
              <w:right w:val="single" w:sz="4" w:space="0" w:color="auto"/>
            </w:tcBorders>
            <w:shd w:val="clear" w:color="auto" w:fill="auto"/>
            <w:vAlign w:val="center"/>
            <w:hideMark/>
          </w:tcPr>
          <w:p w14:paraId="596FFE8C" w14:textId="77777777" w:rsidR="00D92785" w:rsidRPr="00405F39" w:rsidRDefault="00D92785" w:rsidP="004A04C9">
            <w:pPr>
              <w:spacing w:after="0" w:line="240" w:lineRule="auto"/>
              <w:jc w:val="right"/>
              <w:rPr>
                <w:rFonts w:ascii="Times New Roman" w:eastAsia="Times New Roman" w:hAnsi="Times New Roman"/>
                <w:bCs/>
                <w:iCs/>
                <w:color w:val="000000"/>
                <w:lang w:eastAsia="ru-RU"/>
              </w:rPr>
            </w:pPr>
            <w:r w:rsidRPr="00405F39">
              <w:rPr>
                <w:rFonts w:ascii="Times New Roman" w:eastAsia="Times New Roman" w:hAnsi="Times New Roman"/>
                <w:bCs/>
                <w:iCs/>
                <w:color w:val="000000"/>
                <w:lang w:eastAsia="ru-RU"/>
              </w:rPr>
              <w:t>346,2</w:t>
            </w:r>
          </w:p>
        </w:tc>
        <w:tc>
          <w:tcPr>
            <w:tcW w:w="992" w:type="dxa"/>
            <w:tcBorders>
              <w:top w:val="nil"/>
              <w:left w:val="nil"/>
              <w:bottom w:val="single" w:sz="4" w:space="0" w:color="auto"/>
              <w:right w:val="double" w:sz="6" w:space="0" w:color="auto"/>
            </w:tcBorders>
            <w:shd w:val="clear" w:color="auto" w:fill="auto"/>
            <w:noWrap/>
            <w:vAlign w:val="center"/>
            <w:hideMark/>
          </w:tcPr>
          <w:p w14:paraId="3885373F"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103,0</w:t>
            </w:r>
          </w:p>
        </w:tc>
      </w:tr>
      <w:tr w:rsidR="00D92785" w:rsidRPr="00405F39" w14:paraId="07650E94" w14:textId="77777777" w:rsidTr="00D92785">
        <w:trPr>
          <w:trHeight w:val="675"/>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046542C3"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Средства на оплату путевок для детей, в том числе находящихся в трудной жизненной ситуации, детей, имеющих хронические заболевания</w:t>
            </w:r>
            <w:r w:rsidRPr="00405F39">
              <w:rPr>
                <w:rFonts w:ascii="Times New Roman" w:eastAsia="Times New Roman" w:hAnsi="Times New Roman"/>
                <w:i/>
                <w:iCs/>
                <w:color w:val="000000"/>
                <w:lang w:eastAsia="ru-RU"/>
              </w:rPr>
              <w:t xml:space="preserve"> </w:t>
            </w:r>
          </w:p>
        </w:tc>
        <w:tc>
          <w:tcPr>
            <w:tcW w:w="1276" w:type="dxa"/>
            <w:tcBorders>
              <w:top w:val="nil"/>
              <w:left w:val="nil"/>
              <w:bottom w:val="single" w:sz="4" w:space="0" w:color="auto"/>
              <w:right w:val="single" w:sz="4" w:space="0" w:color="auto"/>
            </w:tcBorders>
            <w:shd w:val="clear" w:color="auto" w:fill="auto"/>
            <w:vAlign w:val="center"/>
            <w:hideMark/>
          </w:tcPr>
          <w:p w14:paraId="3BBEF65A"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114,4</w:t>
            </w:r>
          </w:p>
        </w:tc>
        <w:tc>
          <w:tcPr>
            <w:tcW w:w="1134" w:type="dxa"/>
            <w:tcBorders>
              <w:top w:val="nil"/>
              <w:left w:val="nil"/>
              <w:bottom w:val="single" w:sz="4" w:space="0" w:color="auto"/>
              <w:right w:val="single" w:sz="4" w:space="0" w:color="auto"/>
            </w:tcBorders>
            <w:shd w:val="clear" w:color="auto" w:fill="auto"/>
            <w:vAlign w:val="center"/>
            <w:hideMark/>
          </w:tcPr>
          <w:p w14:paraId="27FDA76C"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216,5</w:t>
            </w:r>
          </w:p>
        </w:tc>
        <w:tc>
          <w:tcPr>
            <w:tcW w:w="992" w:type="dxa"/>
            <w:tcBorders>
              <w:top w:val="nil"/>
              <w:left w:val="nil"/>
              <w:bottom w:val="single" w:sz="4" w:space="0" w:color="auto"/>
              <w:right w:val="double" w:sz="6" w:space="0" w:color="auto"/>
            </w:tcBorders>
            <w:shd w:val="clear" w:color="auto" w:fill="auto"/>
            <w:noWrap/>
            <w:vAlign w:val="center"/>
            <w:hideMark/>
          </w:tcPr>
          <w:p w14:paraId="490CB413"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189,1</w:t>
            </w:r>
          </w:p>
        </w:tc>
      </w:tr>
      <w:tr w:rsidR="00D92785" w:rsidRPr="00405F39" w14:paraId="5241EDF9" w14:textId="77777777" w:rsidTr="00D92785">
        <w:trPr>
          <w:trHeight w:val="90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4AECF6CB"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 xml:space="preserve">Общий размер межбюджетных трансфертов из областного бюджета органам местного самоуправления муниципальных образований на организацию отдыха детей в каникулярное время </w:t>
            </w:r>
          </w:p>
        </w:tc>
        <w:tc>
          <w:tcPr>
            <w:tcW w:w="1276" w:type="dxa"/>
            <w:tcBorders>
              <w:top w:val="nil"/>
              <w:left w:val="nil"/>
              <w:bottom w:val="single" w:sz="4" w:space="0" w:color="auto"/>
              <w:right w:val="single" w:sz="4" w:space="0" w:color="auto"/>
            </w:tcBorders>
            <w:shd w:val="clear" w:color="auto" w:fill="auto"/>
            <w:vAlign w:val="center"/>
            <w:hideMark/>
          </w:tcPr>
          <w:p w14:paraId="7FC497F8"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190,8</w:t>
            </w:r>
          </w:p>
        </w:tc>
        <w:tc>
          <w:tcPr>
            <w:tcW w:w="1134" w:type="dxa"/>
            <w:tcBorders>
              <w:top w:val="nil"/>
              <w:left w:val="nil"/>
              <w:bottom w:val="single" w:sz="4" w:space="0" w:color="auto"/>
              <w:right w:val="single" w:sz="4" w:space="0" w:color="auto"/>
            </w:tcBorders>
            <w:shd w:val="clear" w:color="auto" w:fill="auto"/>
            <w:vAlign w:val="center"/>
            <w:hideMark/>
          </w:tcPr>
          <w:p w14:paraId="3406F736"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60,8</w:t>
            </w:r>
          </w:p>
        </w:tc>
        <w:tc>
          <w:tcPr>
            <w:tcW w:w="992" w:type="dxa"/>
            <w:tcBorders>
              <w:top w:val="nil"/>
              <w:left w:val="nil"/>
              <w:bottom w:val="single" w:sz="4" w:space="0" w:color="auto"/>
              <w:right w:val="double" w:sz="6" w:space="0" w:color="auto"/>
            </w:tcBorders>
            <w:shd w:val="clear" w:color="auto" w:fill="auto"/>
            <w:noWrap/>
            <w:vAlign w:val="center"/>
            <w:hideMark/>
          </w:tcPr>
          <w:p w14:paraId="0A469EAC"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31,9</w:t>
            </w:r>
          </w:p>
        </w:tc>
      </w:tr>
      <w:tr w:rsidR="00D92785" w:rsidRPr="00405F39" w14:paraId="76B7EA53" w14:textId="77777777" w:rsidTr="00D92785">
        <w:trPr>
          <w:trHeight w:val="675"/>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465339DB"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 xml:space="preserve">Организация отдыха и оздоровления детей, находящихся в трудной жизненной ситуации, в ГАУ АО «Центр детского отдыха «Северный Артек» </w:t>
            </w:r>
          </w:p>
        </w:tc>
        <w:tc>
          <w:tcPr>
            <w:tcW w:w="1276" w:type="dxa"/>
            <w:tcBorders>
              <w:top w:val="nil"/>
              <w:left w:val="nil"/>
              <w:bottom w:val="single" w:sz="4" w:space="0" w:color="auto"/>
              <w:right w:val="single" w:sz="4" w:space="0" w:color="auto"/>
            </w:tcBorders>
            <w:shd w:val="clear" w:color="auto" w:fill="auto"/>
            <w:vAlign w:val="center"/>
            <w:hideMark/>
          </w:tcPr>
          <w:p w14:paraId="01DF5C95"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14,5</w:t>
            </w:r>
          </w:p>
        </w:tc>
        <w:tc>
          <w:tcPr>
            <w:tcW w:w="1134" w:type="dxa"/>
            <w:tcBorders>
              <w:top w:val="nil"/>
              <w:left w:val="nil"/>
              <w:bottom w:val="single" w:sz="4" w:space="0" w:color="auto"/>
              <w:right w:val="single" w:sz="4" w:space="0" w:color="auto"/>
            </w:tcBorders>
            <w:shd w:val="clear" w:color="auto" w:fill="auto"/>
            <w:vAlign w:val="center"/>
            <w:hideMark/>
          </w:tcPr>
          <w:p w14:paraId="70EF6152"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18,7</w:t>
            </w:r>
          </w:p>
        </w:tc>
        <w:tc>
          <w:tcPr>
            <w:tcW w:w="992" w:type="dxa"/>
            <w:tcBorders>
              <w:top w:val="nil"/>
              <w:left w:val="nil"/>
              <w:bottom w:val="single" w:sz="4" w:space="0" w:color="auto"/>
              <w:right w:val="double" w:sz="6" w:space="0" w:color="auto"/>
            </w:tcBorders>
            <w:shd w:val="clear" w:color="auto" w:fill="auto"/>
            <w:noWrap/>
            <w:vAlign w:val="center"/>
            <w:hideMark/>
          </w:tcPr>
          <w:p w14:paraId="2A75728A"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129,3</w:t>
            </w:r>
          </w:p>
        </w:tc>
      </w:tr>
      <w:tr w:rsidR="00D92785" w:rsidRPr="00405F39" w14:paraId="32D92C11" w14:textId="77777777" w:rsidTr="00D92785">
        <w:trPr>
          <w:trHeight w:val="45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08A57C53"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Предоставление работникам ГАУ АО «Центр детского отдыха «Северный Артек» оплаты проезда к месту отдыха и обратно</w:t>
            </w:r>
          </w:p>
        </w:tc>
        <w:tc>
          <w:tcPr>
            <w:tcW w:w="1276" w:type="dxa"/>
            <w:tcBorders>
              <w:top w:val="nil"/>
              <w:left w:val="nil"/>
              <w:bottom w:val="single" w:sz="4" w:space="0" w:color="auto"/>
              <w:right w:val="single" w:sz="4" w:space="0" w:color="auto"/>
            </w:tcBorders>
            <w:shd w:val="clear" w:color="auto" w:fill="auto"/>
            <w:vAlign w:val="center"/>
            <w:hideMark/>
          </w:tcPr>
          <w:p w14:paraId="4F9F2D88"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0,1</w:t>
            </w:r>
          </w:p>
        </w:tc>
        <w:tc>
          <w:tcPr>
            <w:tcW w:w="1134" w:type="dxa"/>
            <w:tcBorders>
              <w:top w:val="nil"/>
              <w:left w:val="nil"/>
              <w:bottom w:val="single" w:sz="4" w:space="0" w:color="auto"/>
              <w:right w:val="single" w:sz="4" w:space="0" w:color="auto"/>
            </w:tcBorders>
            <w:shd w:val="clear" w:color="auto" w:fill="auto"/>
            <w:vAlign w:val="center"/>
            <w:hideMark/>
          </w:tcPr>
          <w:p w14:paraId="28A288C8"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0,0</w:t>
            </w:r>
          </w:p>
        </w:tc>
        <w:tc>
          <w:tcPr>
            <w:tcW w:w="992" w:type="dxa"/>
            <w:tcBorders>
              <w:top w:val="nil"/>
              <w:left w:val="nil"/>
              <w:bottom w:val="single" w:sz="4" w:space="0" w:color="auto"/>
              <w:right w:val="double" w:sz="6" w:space="0" w:color="auto"/>
            </w:tcBorders>
            <w:shd w:val="clear" w:color="auto" w:fill="auto"/>
            <w:noWrap/>
            <w:vAlign w:val="center"/>
            <w:hideMark/>
          </w:tcPr>
          <w:p w14:paraId="7E663A58"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0,0</w:t>
            </w:r>
          </w:p>
        </w:tc>
      </w:tr>
      <w:tr w:rsidR="00D92785" w:rsidRPr="00405F39" w14:paraId="35276E57" w14:textId="77777777" w:rsidTr="00D92785">
        <w:trPr>
          <w:trHeight w:val="1125"/>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507C69CF"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Создание и обеспечение деятельности службы организации сопровождения групп детей к местам отдыха и обратно на базе государственного автономного учреждения Архангельской области «Центр детского отдыха «Северный Артек», организация сопровождения к местам отдыха и обратно групп детей, имеющих хронические заболевания, и детей, находящихся в трудной жизненной ситуации</w:t>
            </w:r>
          </w:p>
        </w:tc>
        <w:tc>
          <w:tcPr>
            <w:tcW w:w="1276" w:type="dxa"/>
            <w:tcBorders>
              <w:top w:val="nil"/>
              <w:left w:val="nil"/>
              <w:bottom w:val="single" w:sz="4" w:space="0" w:color="auto"/>
              <w:right w:val="single" w:sz="4" w:space="0" w:color="auto"/>
            </w:tcBorders>
            <w:shd w:val="clear" w:color="auto" w:fill="auto"/>
            <w:vAlign w:val="center"/>
            <w:hideMark/>
          </w:tcPr>
          <w:p w14:paraId="4FF3F7AD"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15,5</w:t>
            </w:r>
          </w:p>
        </w:tc>
        <w:tc>
          <w:tcPr>
            <w:tcW w:w="1134" w:type="dxa"/>
            <w:tcBorders>
              <w:top w:val="nil"/>
              <w:left w:val="nil"/>
              <w:bottom w:val="single" w:sz="4" w:space="0" w:color="auto"/>
              <w:right w:val="single" w:sz="4" w:space="0" w:color="auto"/>
            </w:tcBorders>
            <w:shd w:val="clear" w:color="auto" w:fill="auto"/>
            <w:vAlign w:val="center"/>
            <w:hideMark/>
          </w:tcPr>
          <w:p w14:paraId="5D717AA4"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2,6</w:t>
            </w:r>
          </w:p>
        </w:tc>
        <w:tc>
          <w:tcPr>
            <w:tcW w:w="992" w:type="dxa"/>
            <w:tcBorders>
              <w:top w:val="nil"/>
              <w:left w:val="nil"/>
              <w:bottom w:val="single" w:sz="4" w:space="0" w:color="auto"/>
              <w:right w:val="double" w:sz="6" w:space="0" w:color="auto"/>
            </w:tcBorders>
            <w:shd w:val="clear" w:color="auto" w:fill="auto"/>
            <w:noWrap/>
            <w:vAlign w:val="center"/>
            <w:hideMark/>
          </w:tcPr>
          <w:p w14:paraId="657ADAC4"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16,7</w:t>
            </w:r>
          </w:p>
        </w:tc>
      </w:tr>
      <w:tr w:rsidR="00D92785" w:rsidRPr="00405F39" w14:paraId="0383A227" w14:textId="77777777" w:rsidTr="00D92785">
        <w:trPr>
          <w:trHeight w:val="315"/>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44C0D0FA"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Проведение форума организаторов детского отдыха «ЛЕТО ПЛЮС»</w:t>
            </w:r>
          </w:p>
        </w:tc>
        <w:tc>
          <w:tcPr>
            <w:tcW w:w="1276" w:type="dxa"/>
            <w:tcBorders>
              <w:top w:val="nil"/>
              <w:left w:val="nil"/>
              <w:bottom w:val="single" w:sz="4" w:space="0" w:color="auto"/>
              <w:right w:val="single" w:sz="4" w:space="0" w:color="auto"/>
            </w:tcBorders>
            <w:shd w:val="clear" w:color="auto" w:fill="auto"/>
            <w:vAlign w:val="center"/>
            <w:hideMark/>
          </w:tcPr>
          <w:p w14:paraId="341DEAB3"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0,1</w:t>
            </w:r>
          </w:p>
        </w:tc>
        <w:tc>
          <w:tcPr>
            <w:tcW w:w="1134" w:type="dxa"/>
            <w:tcBorders>
              <w:top w:val="nil"/>
              <w:left w:val="nil"/>
              <w:bottom w:val="single" w:sz="4" w:space="0" w:color="auto"/>
              <w:right w:val="single" w:sz="4" w:space="0" w:color="auto"/>
            </w:tcBorders>
            <w:shd w:val="clear" w:color="auto" w:fill="auto"/>
            <w:vAlign w:val="center"/>
            <w:hideMark/>
          </w:tcPr>
          <w:p w14:paraId="7AC1B3BC"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0,1</w:t>
            </w:r>
          </w:p>
        </w:tc>
        <w:tc>
          <w:tcPr>
            <w:tcW w:w="992" w:type="dxa"/>
            <w:tcBorders>
              <w:top w:val="nil"/>
              <w:left w:val="nil"/>
              <w:bottom w:val="single" w:sz="4" w:space="0" w:color="auto"/>
              <w:right w:val="double" w:sz="6" w:space="0" w:color="auto"/>
            </w:tcBorders>
            <w:shd w:val="clear" w:color="auto" w:fill="auto"/>
            <w:noWrap/>
            <w:vAlign w:val="center"/>
            <w:hideMark/>
          </w:tcPr>
          <w:p w14:paraId="741923E9"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100,0</w:t>
            </w:r>
          </w:p>
        </w:tc>
      </w:tr>
      <w:tr w:rsidR="00D92785" w:rsidRPr="00405F39" w14:paraId="685BBD8B" w14:textId="77777777" w:rsidTr="00D92785">
        <w:trPr>
          <w:trHeight w:val="45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6BF0530F"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Оздоровление детей в оздоровительных лагерях с дневным пребыванием, лагерях палаточного типа, организованных государственными учреждениями социального обслуживания семьи и детей</w:t>
            </w:r>
          </w:p>
        </w:tc>
        <w:tc>
          <w:tcPr>
            <w:tcW w:w="1276" w:type="dxa"/>
            <w:tcBorders>
              <w:top w:val="nil"/>
              <w:left w:val="nil"/>
              <w:bottom w:val="single" w:sz="4" w:space="0" w:color="auto"/>
              <w:right w:val="single" w:sz="4" w:space="0" w:color="auto"/>
            </w:tcBorders>
            <w:shd w:val="clear" w:color="auto" w:fill="auto"/>
            <w:vAlign w:val="center"/>
            <w:hideMark/>
          </w:tcPr>
          <w:p w14:paraId="7DAF5CAF"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0,8</w:t>
            </w:r>
          </w:p>
        </w:tc>
        <w:tc>
          <w:tcPr>
            <w:tcW w:w="1134" w:type="dxa"/>
            <w:tcBorders>
              <w:top w:val="nil"/>
              <w:left w:val="nil"/>
              <w:bottom w:val="single" w:sz="4" w:space="0" w:color="auto"/>
              <w:right w:val="single" w:sz="4" w:space="0" w:color="auto"/>
            </w:tcBorders>
            <w:shd w:val="clear" w:color="auto" w:fill="auto"/>
            <w:vAlign w:val="center"/>
            <w:hideMark/>
          </w:tcPr>
          <w:p w14:paraId="4B8397B1"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0,8</w:t>
            </w:r>
          </w:p>
        </w:tc>
        <w:tc>
          <w:tcPr>
            <w:tcW w:w="992" w:type="dxa"/>
            <w:tcBorders>
              <w:top w:val="nil"/>
              <w:left w:val="nil"/>
              <w:bottom w:val="single" w:sz="4" w:space="0" w:color="auto"/>
              <w:right w:val="double" w:sz="6" w:space="0" w:color="auto"/>
            </w:tcBorders>
            <w:shd w:val="clear" w:color="auto" w:fill="auto"/>
            <w:noWrap/>
            <w:vAlign w:val="center"/>
            <w:hideMark/>
          </w:tcPr>
          <w:p w14:paraId="125F2D5B"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100,0</w:t>
            </w:r>
          </w:p>
        </w:tc>
      </w:tr>
      <w:tr w:rsidR="00D92785" w:rsidRPr="00405F39" w14:paraId="49F6F257" w14:textId="77777777" w:rsidTr="00D92785">
        <w:trPr>
          <w:trHeight w:val="45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22837442"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Укрепление материально-технической базы ГАУ АО «Центр детского отдыха «Северный Артек» (детские оздоровительные лагеря "Северный Артек", "Лесная поляна")</w:t>
            </w:r>
          </w:p>
        </w:tc>
        <w:tc>
          <w:tcPr>
            <w:tcW w:w="1276" w:type="dxa"/>
            <w:tcBorders>
              <w:top w:val="nil"/>
              <w:left w:val="nil"/>
              <w:bottom w:val="single" w:sz="4" w:space="0" w:color="auto"/>
              <w:right w:val="single" w:sz="4" w:space="0" w:color="auto"/>
            </w:tcBorders>
            <w:shd w:val="clear" w:color="auto" w:fill="auto"/>
            <w:vAlign w:val="center"/>
            <w:hideMark/>
          </w:tcPr>
          <w:p w14:paraId="280FDDFF"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03C44732"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44,3</w:t>
            </w:r>
          </w:p>
        </w:tc>
        <w:tc>
          <w:tcPr>
            <w:tcW w:w="992" w:type="dxa"/>
            <w:tcBorders>
              <w:top w:val="nil"/>
              <w:left w:val="nil"/>
              <w:bottom w:val="single" w:sz="4" w:space="0" w:color="auto"/>
              <w:right w:val="double" w:sz="6" w:space="0" w:color="auto"/>
            </w:tcBorders>
            <w:shd w:val="clear" w:color="auto" w:fill="auto"/>
            <w:noWrap/>
            <w:vAlign w:val="center"/>
            <w:hideMark/>
          </w:tcPr>
          <w:p w14:paraId="1BEC0E8D"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 </w:t>
            </w:r>
          </w:p>
        </w:tc>
      </w:tr>
      <w:tr w:rsidR="00D92785" w:rsidRPr="00405F39" w14:paraId="7CB7592C" w14:textId="77777777" w:rsidTr="00D92785">
        <w:trPr>
          <w:trHeight w:val="45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21BBD983" w14:textId="77777777" w:rsidR="00D92785" w:rsidRPr="00405F39" w:rsidRDefault="00D92785" w:rsidP="00D92785">
            <w:pPr>
              <w:spacing w:after="0" w:line="240" w:lineRule="auto"/>
              <w:rPr>
                <w:rFonts w:ascii="Times New Roman" w:eastAsia="Times New Roman" w:hAnsi="Times New Roman"/>
                <w:color w:val="000000"/>
                <w:lang w:eastAsia="ru-RU"/>
              </w:rPr>
            </w:pPr>
            <w:r w:rsidRPr="00405F39">
              <w:rPr>
                <w:rFonts w:ascii="Times New Roman" w:eastAsia="Times New Roman" w:hAnsi="Times New Roman"/>
                <w:color w:val="000000"/>
                <w:lang w:eastAsia="ru-RU"/>
              </w:rPr>
              <w:t>Финансовое обеспечение мероприятий, связанных с созданием и началом деятельности государственных учреждений (детский оздоровительный лагерь "Лесная поляна")</w:t>
            </w:r>
          </w:p>
        </w:tc>
        <w:tc>
          <w:tcPr>
            <w:tcW w:w="1276" w:type="dxa"/>
            <w:tcBorders>
              <w:top w:val="nil"/>
              <w:left w:val="nil"/>
              <w:bottom w:val="single" w:sz="4" w:space="0" w:color="auto"/>
              <w:right w:val="single" w:sz="4" w:space="0" w:color="auto"/>
            </w:tcBorders>
            <w:shd w:val="clear" w:color="auto" w:fill="auto"/>
            <w:vAlign w:val="center"/>
            <w:hideMark/>
          </w:tcPr>
          <w:p w14:paraId="3E942B44"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554C9DC7"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2,5</w:t>
            </w:r>
          </w:p>
        </w:tc>
        <w:tc>
          <w:tcPr>
            <w:tcW w:w="992" w:type="dxa"/>
            <w:tcBorders>
              <w:top w:val="nil"/>
              <w:left w:val="nil"/>
              <w:bottom w:val="single" w:sz="4" w:space="0" w:color="auto"/>
              <w:right w:val="double" w:sz="6" w:space="0" w:color="auto"/>
            </w:tcBorders>
            <w:shd w:val="clear" w:color="auto" w:fill="auto"/>
            <w:noWrap/>
            <w:vAlign w:val="center"/>
            <w:hideMark/>
          </w:tcPr>
          <w:p w14:paraId="774DBF78"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 </w:t>
            </w:r>
          </w:p>
        </w:tc>
      </w:tr>
      <w:tr w:rsidR="00D92785" w:rsidRPr="00405F39" w14:paraId="04BB3E16" w14:textId="77777777" w:rsidTr="004A04C9">
        <w:trPr>
          <w:trHeight w:val="440"/>
        </w:trPr>
        <w:tc>
          <w:tcPr>
            <w:tcW w:w="5954" w:type="dxa"/>
            <w:tcBorders>
              <w:top w:val="nil"/>
              <w:left w:val="double" w:sz="6" w:space="0" w:color="auto"/>
              <w:bottom w:val="single" w:sz="4" w:space="0" w:color="auto"/>
              <w:right w:val="single" w:sz="4" w:space="0" w:color="auto"/>
            </w:tcBorders>
            <w:shd w:val="clear" w:color="auto" w:fill="auto"/>
            <w:vAlign w:val="center"/>
            <w:hideMark/>
          </w:tcPr>
          <w:p w14:paraId="20E4F37C" w14:textId="77777777" w:rsidR="00D92785" w:rsidRPr="00405F39" w:rsidRDefault="00D92785" w:rsidP="00D92785">
            <w:pPr>
              <w:spacing w:after="0" w:line="240" w:lineRule="auto"/>
              <w:rPr>
                <w:rFonts w:ascii="Times New Roman" w:eastAsia="Times New Roman" w:hAnsi="Times New Roman"/>
                <w:bCs/>
                <w:i/>
                <w:iCs/>
                <w:color w:val="000000"/>
                <w:lang w:eastAsia="ru-RU"/>
              </w:rPr>
            </w:pPr>
            <w:r w:rsidRPr="00405F39">
              <w:rPr>
                <w:rFonts w:ascii="Times New Roman" w:eastAsia="Times New Roman" w:hAnsi="Times New Roman"/>
                <w:bCs/>
                <w:i/>
                <w:iCs/>
                <w:color w:val="000000"/>
                <w:lang w:eastAsia="ru-RU"/>
              </w:rPr>
              <w:t>за счет межбюджетных трансфертов из федерального бюджета</w:t>
            </w:r>
          </w:p>
        </w:tc>
        <w:tc>
          <w:tcPr>
            <w:tcW w:w="1276" w:type="dxa"/>
            <w:tcBorders>
              <w:top w:val="nil"/>
              <w:left w:val="nil"/>
              <w:bottom w:val="single" w:sz="4" w:space="0" w:color="auto"/>
              <w:right w:val="single" w:sz="4" w:space="0" w:color="auto"/>
            </w:tcBorders>
            <w:shd w:val="clear" w:color="auto" w:fill="auto"/>
            <w:vAlign w:val="center"/>
            <w:hideMark/>
          </w:tcPr>
          <w:p w14:paraId="0A5D9153"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65,3</w:t>
            </w:r>
          </w:p>
        </w:tc>
        <w:tc>
          <w:tcPr>
            <w:tcW w:w="1134" w:type="dxa"/>
            <w:tcBorders>
              <w:top w:val="nil"/>
              <w:left w:val="nil"/>
              <w:bottom w:val="single" w:sz="4" w:space="0" w:color="auto"/>
              <w:right w:val="single" w:sz="4" w:space="0" w:color="auto"/>
            </w:tcBorders>
            <w:shd w:val="clear" w:color="auto" w:fill="auto"/>
            <w:vAlign w:val="center"/>
            <w:hideMark/>
          </w:tcPr>
          <w:p w14:paraId="429CD63F"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0,0</w:t>
            </w:r>
          </w:p>
        </w:tc>
        <w:tc>
          <w:tcPr>
            <w:tcW w:w="992" w:type="dxa"/>
            <w:tcBorders>
              <w:top w:val="nil"/>
              <w:left w:val="nil"/>
              <w:bottom w:val="single" w:sz="4" w:space="0" w:color="auto"/>
              <w:right w:val="double" w:sz="6" w:space="0" w:color="auto"/>
            </w:tcBorders>
            <w:shd w:val="clear" w:color="auto" w:fill="auto"/>
            <w:noWrap/>
            <w:vAlign w:val="center"/>
            <w:hideMark/>
          </w:tcPr>
          <w:p w14:paraId="15D41877"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0,0</w:t>
            </w:r>
          </w:p>
        </w:tc>
      </w:tr>
      <w:tr w:rsidR="00D92785" w:rsidRPr="00405F39" w14:paraId="4C46A2D8" w14:textId="77777777" w:rsidTr="004A04C9">
        <w:trPr>
          <w:trHeight w:val="64"/>
        </w:trPr>
        <w:tc>
          <w:tcPr>
            <w:tcW w:w="5954" w:type="dxa"/>
            <w:tcBorders>
              <w:top w:val="nil"/>
              <w:left w:val="double" w:sz="6" w:space="0" w:color="auto"/>
              <w:bottom w:val="double" w:sz="6" w:space="0" w:color="auto"/>
              <w:right w:val="single" w:sz="4" w:space="0" w:color="auto"/>
            </w:tcBorders>
            <w:shd w:val="clear" w:color="auto" w:fill="auto"/>
            <w:vAlign w:val="center"/>
            <w:hideMark/>
          </w:tcPr>
          <w:p w14:paraId="1E4995F4" w14:textId="77777777" w:rsidR="00D92785" w:rsidRPr="00405F39" w:rsidRDefault="00D92785" w:rsidP="00D92785">
            <w:pPr>
              <w:spacing w:after="0" w:line="240" w:lineRule="auto"/>
              <w:rPr>
                <w:rFonts w:ascii="Times New Roman" w:eastAsia="Times New Roman" w:hAnsi="Times New Roman"/>
                <w:b/>
                <w:bCs/>
                <w:color w:val="000000"/>
                <w:lang w:eastAsia="ru-RU"/>
              </w:rPr>
            </w:pPr>
            <w:r w:rsidRPr="00405F39">
              <w:rPr>
                <w:rFonts w:ascii="Times New Roman" w:eastAsia="Times New Roman" w:hAnsi="Times New Roman"/>
                <w:b/>
                <w:bCs/>
                <w:color w:val="000000"/>
                <w:lang w:eastAsia="ru-RU"/>
              </w:rPr>
              <w:t>Всего</w:t>
            </w:r>
          </w:p>
        </w:tc>
        <w:tc>
          <w:tcPr>
            <w:tcW w:w="1276" w:type="dxa"/>
            <w:tcBorders>
              <w:top w:val="nil"/>
              <w:left w:val="nil"/>
              <w:bottom w:val="double" w:sz="6" w:space="0" w:color="auto"/>
              <w:right w:val="single" w:sz="4" w:space="0" w:color="auto"/>
            </w:tcBorders>
            <w:shd w:val="clear" w:color="auto" w:fill="auto"/>
            <w:vAlign w:val="center"/>
            <w:hideMark/>
          </w:tcPr>
          <w:p w14:paraId="080A81D1" w14:textId="77777777" w:rsidR="00D92785" w:rsidRPr="00405F39" w:rsidRDefault="00D92785" w:rsidP="004A04C9">
            <w:pPr>
              <w:spacing w:after="0" w:line="240" w:lineRule="auto"/>
              <w:jc w:val="right"/>
              <w:rPr>
                <w:rFonts w:ascii="Times New Roman" w:eastAsia="Times New Roman" w:hAnsi="Times New Roman"/>
                <w:b/>
                <w:bCs/>
                <w:color w:val="000000"/>
                <w:lang w:eastAsia="ru-RU"/>
              </w:rPr>
            </w:pPr>
            <w:r w:rsidRPr="00405F39">
              <w:rPr>
                <w:rFonts w:ascii="Times New Roman" w:eastAsia="Times New Roman" w:hAnsi="Times New Roman"/>
                <w:b/>
                <w:bCs/>
                <w:color w:val="000000"/>
                <w:lang w:eastAsia="ru-RU"/>
              </w:rPr>
              <w:t>401,4</w:t>
            </w:r>
          </w:p>
        </w:tc>
        <w:tc>
          <w:tcPr>
            <w:tcW w:w="1134" w:type="dxa"/>
            <w:tcBorders>
              <w:top w:val="nil"/>
              <w:left w:val="nil"/>
              <w:bottom w:val="double" w:sz="6" w:space="0" w:color="auto"/>
              <w:right w:val="single" w:sz="4" w:space="0" w:color="auto"/>
            </w:tcBorders>
            <w:shd w:val="clear" w:color="auto" w:fill="auto"/>
            <w:vAlign w:val="center"/>
            <w:hideMark/>
          </w:tcPr>
          <w:p w14:paraId="1622F00B" w14:textId="77777777" w:rsidR="00D92785" w:rsidRPr="00405F39" w:rsidRDefault="00D92785" w:rsidP="004A04C9">
            <w:pPr>
              <w:spacing w:after="0" w:line="240" w:lineRule="auto"/>
              <w:jc w:val="right"/>
              <w:rPr>
                <w:rFonts w:ascii="Times New Roman" w:eastAsia="Times New Roman" w:hAnsi="Times New Roman"/>
                <w:b/>
                <w:bCs/>
                <w:color w:val="000000"/>
                <w:lang w:eastAsia="ru-RU"/>
              </w:rPr>
            </w:pPr>
            <w:r w:rsidRPr="00405F39">
              <w:rPr>
                <w:rFonts w:ascii="Times New Roman" w:eastAsia="Times New Roman" w:hAnsi="Times New Roman"/>
                <w:b/>
                <w:bCs/>
                <w:color w:val="000000"/>
                <w:lang w:eastAsia="ru-RU"/>
              </w:rPr>
              <w:t>346,2</w:t>
            </w:r>
          </w:p>
        </w:tc>
        <w:tc>
          <w:tcPr>
            <w:tcW w:w="992" w:type="dxa"/>
            <w:tcBorders>
              <w:top w:val="nil"/>
              <w:left w:val="nil"/>
              <w:bottom w:val="double" w:sz="6" w:space="0" w:color="auto"/>
              <w:right w:val="double" w:sz="6" w:space="0" w:color="auto"/>
            </w:tcBorders>
            <w:shd w:val="clear" w:color="auto" w:fill="auto"/>
            <w:noWrap/>
            <w:vAlign w:val="center"/>
            <w:hideMark/>
          </w:tcPr>
          <w:p w14:paraId="555F838D" w14:textId="77777777" w:rsidR="00D92785" w:rsidRPr="00405F39" w:rsidRDefault="00D92785" w:rsidP="004A04C9">
            <w:pPr>
              <w:spacing w:after="0" w:line="240" w:lineRule="auto"/>
              <w:jc w:val="right"/>
              <w:rPr>
                <w:rFonts w:ascii="Times New Roman" w:eastAsia="Times New Roman" w:hAnsi="Times New Roman"/>
                <w:color w:val="000000"/>
                <w:lang w:eastAsia="ru-RU"/>
              </w:rPr>
            </w:pPr>
            <w:r w:rsidRPr="00405F39">
              <w:rPr>
                <w:rFonts w:ascii="Times New Roman" w:eastAsia="Times New Roman" w:hAnsi="Times New Roman"/>
                <w:color w:val="000000"/>
                <w:lang w:eastAsia="ru-RU"/>
              </w:rPr>
              <w:t>86,2</w:t>
            </w:r>
          </w:p>
        </w:tc>
      </w:tr>
    </w:tbl>
    <w:p w14:paraId="4CE22484" w14:textId="77777777" w:rsidR="00D92785" w:rsidRPr="000D5ED5" w:rsidRDefault="00D92785" w:rsidP="00D92785">
      <w:pPr>
        <w:spacing w:after="0" w:line="240" w:lineRule="auto"/>
        <w:rPr>
          <w:rFonts w:ascii="Times New Roman" w:hAnsi="Times New Roman"/>
          <w:color w:val="00B0F0"/>
          <w:sz w:val="20"/>
          <w:szCs w:val="20"/>
          <w:highlight w:val="cyan"/>
        </w:rPr>
      </w:pPr>
    </w:p>
    <w:p w14:paraId="1A9FB2F3" w14:textId="77777777" w:rsidR="00D92785" w:rsidRPr="004A04C9" w:rsidRDefault="00D92785" w:rsidP="004A04C9">
      <w:pPr>
        <w:spacing w:after="0" w:line="240" w:lineRule="auto"/>
        <w:ind w:firstLine="851"/>
        <w:jc w:val="both"/>
        <w:rPr>
          <w:rFonts w:ascii="Times New Roman" w:hAnsi="Times New Roman"/>
          <w:sz w:val="28"/>
          <w:szCs w:val="28"/>
        </w:rPr>
      </w:pPr>
      <w:r w:rsidRPr="004A04C9">
        <w:rPr>
          <w:rFonts w:ascii="Times New Roman" w:hAnsi="Times New Roman"/>
          <w:sz w:val="28"/>
          <w:szCs w:val="28"/>
        </w:rPr>
        <w:t>В 2017 году в целом за счет средств областного бюджета на реализацию программ отдыха и оздоровления детей направлено 346,2 млн.руб., что на 55,2 млн.руб. меньше по сравнению с 2016 годом, в связи с отсутствием средств федерального бюджета.</w:t>
      </w:r>
    </w:p>
    <w:p w14:paraId="7BA0C354" w14:textId="77777777" w:rsidR="00D92785" w:rsidRPr="004A04C9" w:rsidRDefault="00D92785" w:rsidP="00D92785">
      <w:pPr>
        <w:spacing w:after="0" w:line="240" w:lineRule="auto"/>
        <w:ind w:firstLine="851"/>
        <w:jc w:val="both"/>
        <w:rPr>
          <w:rFonts w:ascii="Times New Roman" w:hAnsi="Times New Roman"/>
          <w:sz w:val="28"/>
          <w:szCs w:val="28"/>
        </w:rPr>
      </w:pPr>
      <w:r w:rsidRPr="004A04C9">
        <w:rPr>
          <w:rFonts w:ascii="Times New Roman" w:hAnsi="Times New Roman"/>
          <w:sz w:val="28"/>
          <w:szCs w:val="28"/>
        </w:rPr>
        <w:t>В связи с изменением системы организации детского отд</w:t>
      </w:r>
      <w:r w:rsidR="004A04C9">
        <w:rPr>
          <w:rFonts w:ascii="Times New Roman" w:hAnsi="Times New Roman"/>
          <w:sz w:val="28"/>
          <w:szCs w:val="28"/>
        </w:rPr>
        <w:t>ыха (сертификатов) в 2017 году:</w:t>
      </w:r>
    </w:p>
    <w:p w14:paraId="6172706A" w14:textId="77777777" w:rsidR="00D92785" w:rsidRPr="009F1A4C"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9F1A4C">
        <w:rPr>
          <w:rFonts w:ascii="Times New Roman" w:hAnsi="Times New Roman"/>
          <w:sz w:val="28"/>
          <w:szCs w:val="28"/>
        </w:rPr>
        <w:t xml:space="preserve">общий размер межбюджетных трансфертов из областного бюджета органам местного самоуправления на организацию отдыха детей в каникулярное время в 2017 году составил 60,8 млн.руб., что на 130,0 млн.руб. меньше, чем в 2017-м году. </w:t>
      </w:r>
      <w:r w:rsidR="009F1A4C">
        <w:rPr>
          <w:rFonts w:ascii="Times New Roman" w:hAnsi="Times New Roman"/>
          <w:sz w:val="28"/>
          <w:szCs w:val="28"/>
        </w:rPr>
        <w:t>Причина заключается в том, что</w:t>
      </w:r>
      <w:r w:rsidRPr="009F1A4C">
        <w:rPr>
          <w:rFonts w:ascii="Times New Roman" w:hAnsi="Times New Roman"/>
          <w:sz w:val="28"/>
          <w:szCs w:val="28"/>
        </w:rPr>
        <w:t xml:space="preserve"> в 2016 году муниципальные образования осуществляли оплату путевок, проезда, питания </w:t>
      </w:r>
      <w:r w:rsidRPr="009F1A4C">
        <w:rPr>
          <w:rFonts w:ascii="Times New Roman" w:hAnsi="Times New Roman"/>
          <w:sz w:val="28"/>
          <w:szCs w:val="28"/>
        </w:rPr>
        <w:lastRenderedPageBreak/>
        <w:t>в лагерях с дневным пребыванием, а с 2017 года средства направлялись оплату набора продуктов питания в лагерях с дневным пре</w:t>
      </w:r>
      <w:r w:rsidR="009F1A4C">
        <w:rPr>
          <w:rFonts w:ascii="Times New Roman" w:hAnsi="Times New Roman"/>
          <w:sz w:val="28"/>
          <w:szCs w:val="28"/>
        </w:rPr>
        <w:t>быванием детей;</w:t>
      </w:r>
    </w:p>
    <w:p w14:paraId="7E4F78EE" w14:textId="77777777" w:rsidR="00D92785" w:rsidRPr="006E70B0"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6E70B0">
        <w:rPr>
          <w:rFonts w:ascii="Times New Roman" w:hAnsi="Times New Roman"/>
          <w:sz w:val="28"/>
          <w:szCs w:val="28"/>
        </w:rPr>
        <w:t>на оплату путевок для детей, в том числе находящихся в трудной жизненной ситуации, детей, имеющих хронические заболевания направлено 216,5 млн.руб. (в 2016 г. – производилась закупка путевок, в 2017 году - финансирование сертификатов на оплату путевок и проезда)</w:t>
      </w:r>
      <w:r w:rsidR="006E70B0">
        <w:rPr>
          <w:rFonts w:ascii="Times New Roman" w:hAnsi="Times New Roman"/>
          <w:sz w:val="28"/>
          <w:szCs w:val="28"/>
        </w:rPr>
        <w:t>;</w:t>
      </w:r>
    </w:p>
    <w:p w14:paraId="49DF4E47" w14:textId="77777777" w:rsidR="00D92785" w:rsidRPr="006E70B0"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6E70B0">
        <w:rPr>
          <w:rFonts w:ascii="Times New Roman" w:hAnsi="Times New Roman"/>
          <w:sz w:val="28"/>
          <w:szCs w:val="28"/>
        </w:rPr>
        <w:t>ГАУ АО «Северный Артек» направленно 68,1 млн.руб. на организацию отдыха и оздоровления детей, находящихся в трудной жизненной ситуации, на укрепление материально-технической базы и на мероприятия, связанные передачей детского оздоровительного лагерь «Лесная поляна».</w:t>
      </w:r>
    </w:p>
    <w:p w14:paraId="16CAD189" w14:textId="77777777" w:rsidR="00D92785" w:rsidRPr="006E70B0" w:rsidRDefault="00D92785" w:rsidP="006E70B0">
      <w:pPr>
        <w:spacing w:after="0" w:line="240" w:lineRule="auto"/>
        <w:ind w:firstLine="851"/>
        <w:jc w:val="both"/>
        <w:rPr>
          <w:rFonts w:ascii="Times New Roman" w:hAnsi="Times New Roman"/>
          <w:sz w:val="28"/>
          <w:szCs w:val="28"/>
        </w:rPr>
      </w:pPr>
      <w:r w:rsidRPr="006E70B0">
        <w:rPr>
          <w:rFonts w:ascii="Times New Roman" w:hAnsi="Times New Roman"/>
          <w:sz w:val="28"/>
          <w:szCs w:val="28"/>
        </w:rPr>
        <w:t>По итогам реализации подпрограммы не выполнены мероприятия:</w:t>
      </w:r>
    </w:p>
    <w:p w14:paraId="7DD54324" w14:textId="77777777" w:rsidR="00D92785" w:rsidRPr="006E70B0"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6E70B0">
        <w:rPr>
          <w:rFonts w:ascii="Times New Roman" w:hAnsi="Times New Roman"/>
          <w:sz w:val="28"/>
          <w:szCs w:val="28"/>
        </w:rPr>
        <w:t>«Круглогодичное оздоровление детей на базе государственного автономного учреждения здравоохранения Архангельской области «Санаторий «Сольвычегодск», плановое количество оздоровленных детей 1 560, выполнено 1 192 (76,4%);</w:t>
      </w:r>
    </w:p>
    <w:p w14:paraId="797DBC21" w14:textId="77777777" w:rsidR="00D92785" w:rsidRPr="006E70B0"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6E70B0">
        <w:rPr>
          <w:rFonts w:ascii="Times New Roman" w:hAnsi="Times New Roman"/>
          <w:sz w:val="28"/>
          <w:szCs w:val="28"/>
        </w:rPr>
        <w:t>«Круглогодичное оздоровление детей на базе государственного бюджетного учреждения здравоохранения Архангельской области Детский санаторий «Лесная поляна»» - план 1 440, факт 402 (27,9%);</w:t>
      </w:r>
    </w:p>
    <w:p w14:paraId="67A72829" w14:textId="77777777" w:rsidR="00D92785" w:rsidRPr="006E70B0"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6E70B0">
        <w:rPr>
          <w:rFonts w:ascii="Times New Roman" w:hAnsi="Times New Roman"/>
          <w:sz w:val="28"/>
          <w:szCs w:val="28"/>
        </w:rPr>
        <w:t>«Оздоровление детей в загородных стационарных детских оздоровительных лагерях и детских санаторных оздоровительных лагерях круглогодичного действия» - план 4</w:t>
      </w:r>
      <w:r w:rsidR="007D5C4E">
        <w:rPr>
          <w:rFonts w:ascii="Times New Roman" w:hAnsi="Times New Roman"/>
          <w:sz w:val="28"/>
          <w:szCs w:val="28"/>
        </w:rPr>
        <w:t xml:space="preserve"> </w:t>
      </w:r>
      <w:r w:rsidRPr="006E70B0">
        <w:rPr>
          <w:rFonts w:ascii="Times New Roman" w:hAnsi="Times New Roman"/>
          <w:sz w:val="28"/>
          <w:szCs w:val="28"/>
        </w:rPr>
        <w:t>600, факт 3 133 (68%).</w:t>
      </w:r>
    </w:p>
    <w:p w14:paraId="12BC9593" w14:textId="77777777" w:rsidR="00D92785" w:rsidRPr="00A44E58" w:rsidRDefault="00D92785" w:rsidP="00A44E58">
      <w:pPr>
        <w:spacing w:after="0" w:line="240" w:lineRule="auto"/>
        <w:ind w:firstLine="851"/>
        <w:jc w:val="both"/>
        <w:rPr>
          <w:rFonts w:ascii="Times New Roman" w:hAnsi="Times New Roman"/>
          <w:sz w:val="28"/>
          <w:szCs w:val="28"/>
        </w:rPr>
      </w:pPr>
      <w:r w:rsidRPr="00A44E58">
        <w:rPr>
          <w:rFonts w:ascii="Times New Roman" w:hAnsi="Times New Roman"/>
          <w:sz w:val="28"/>
          <w:szCs w:val="28"/>
        </w:rPr>
        <w:t>По результатам контрольного мероприятия «Проверка соблюдения поручений Президента Российской Федерации и законодательства Российской Федерации по вопросам совершенствования государственной политики в сфере защиты детей, в том числе детей-сирот и детей, оставшихся без попечения родителей, в части целевого и эффективного использования в 2014-2016 годах и истекшем периоде 2017 года средств областного бюджета и средств субсидий, предоставляемых из федерального бюджета на реализацию мероприятий по проведению оздоровительной кампании детей», проведенного в министерстве труда, занятости и социального развития Архангельской области, установлено:</w:t>
      </w:r>
    </w:p>
    <w:p w14:paraId="67C2D25C" w14:textId="77777777" w:rsidR="00D92785" w:rsidRPr="00A44E58" w:rsidRDefault="00D92785" w:rsidP="00D95987">
      <w:pPr>
        <w:widowControl w:val="0"/>
        <w:numPr>
          <w:ilvl w:val="0"/>
          <w:numId w:val="18"/>
        </w:numPr>
        <w:spacing w:after="0" w:line="240" w:lineRule="auto"/>
        <w:ind w:left="0" w:firstLine="851"/>
        <w:jc w:val="both"/>
        <w:rPr>
          <w:rFonts w:ascii="Times New Roman" w:eastAsia="Times New Roman" w:hAnsi="Times New Roman"/>
          <w:sz w:val="28"/>
          <w:szCs w:val="28"/>
        </w:rPr>
      </w:pPr>
      <w:r w:rsidRPr="00A44E58">
        <w:rPr>
          <w:rFonts w:ascii="Times New Roman" w:eastAsia="Times New Roman" w:hAnsi="Times New Roman"/>
          <w:sz w:val="28"/>
          <w:szCs w:val="28"/>
        </w:rPr>
        <w:t>Включены</w:t>
      </w:r>
      <w:r w:rsidR="00D16226">
        <w:rPr>
          <w:rFonts w:ascii="Times New Roman" w:eastAsia="Times New Roman" w:hAnsi="Times New Roman"/>
          <w:sz w:val="28"/>
          <w:szCs w:val="28"/>
        </w:rPr>
        <w:t xml:space="preserve"> </w:t>
      </w:r>
      <w:r w:rsidRPr="00A44E58">
        <w:rPr>
          <w:rFonts w:ascii="Times New Roman" w:eastAsia="Times New Roman" w:hAnsi="Times New Roman"/>
          <w:sz w:val="28"/>
          <w:szCs w:val="28"/>
        </w:rPr>
        <w:t xml:space="preserve">в Реестр организаций отдыха детей и их оздоровления (по состоянию на 01.04.2017) организации МАУ ДО «Центр «Архангел», МАУ ДОЛ «Буревестник», ООО «Туркомпания «Сказка странствий», ООО «Ватса-Парк», МАУ «Орленок» МО «Вельский муниципальный район», лагерь «Альтаир», лечебно-оздоровительный комплекс «Звездочка-Юг», представившие документы в объеме, не соответствующем пункту 6 Порядка формирования и ведения реестра организаций отдыха детей и их оздоровления, утвержденного постановлением Правительства Архангельской области от 21.02.2017 № 85-пп «О мерах по реализации областного закона «Об организации и обеспечении отдыха, оздоровления и занятости детей» (далее </w:t>
      </w:r>
      <w:r w:rsidR="00515347">
        <w:rPr>
          <w:rFonts w:ascii="Times New Roman" w:eastAsia="Times New Roman" w:hAnsi="Times New Roman"/>
          <w:sz w:val="28"/>
          <w:szCs w:val="28"/>
        </w:rPr>
        <w:t xml:space="preserve">– </w:t>
      </w:r>
      <w:r w:rsidRPr="00A44E58">
        <w:rPr>
          <w:rFonts w:ascii="Times New Roman" w:eastAsia="Times New Roman" w:hAnsi="Times New Roman"/>
          <w:sz w:val="28"/>
          <w:szCs w:val="28"/>
        </w:rPr>
        <w:t xml:space="preserve">Порядок № 85-пп), в связи с чем министерством нарушены пункты 4, 12 Порядка по реестру от 21.02.2017 № 85-пп – условия включения организаций </w:t>
      </w:r>
      <w:r w:rsidRPr="00A44E58">
        <w:rPr>
          <w:rFonts w:ascii="Times New Roman" w:eastAsia="Times New Roman" w:hAnsi="Times New Roman"/>
          <w:sz w:val="28"/>
          <w:szCs w:val="28"/>
        </w:rPr>
        <w:lastRenderedPageBreak/>
        <w:t>в Реестр.</w:t>
      </w:r>
    </w:p>
    <w:p w14:paraId="380D08D6" w14:textId="77777777" w:rsidR="00D92785" w:rsidRPr="00A44E58" w:rsidRDefault="00D92785" w:rsidP="00D95987">
      <w:pPr>
        <w:widowControl w:val="0"/>
        <w:numPr>
          <w:ilvl w:val="0"/>
          <w:numId w:val="18"/>
        </w:numPr>
        <w:spacing w:after="0" w:line="240" w:lineRule="auto"/>
        <w:ind w:left="0" w:firstLine="851"/>
        <w:jc w:val="both"/>
        <w:rPr>
          <w:rFonts w:ascii="Times New Roman" w:eastAsia="Times New Roman" w:hAnsi="Times New Roman"/>
          <w:sz w:val="28"/>
          <w:szCs w:val="28"/>
        </w:rPr>
      </w:pPr>
      <w:r w:rsidRPr="00A44E58">
        <w:rPr>
          <w:rFonts w:ascii="Times New Roman" w:eastAsia="Times New Roman" w:hAnsi="Times New Roman"/>
          <w:sz w:val="28"/>
          <w:szCs w:val="28"/>
        </w:rPr>
        <w:t>В части предоставления государственной поддержки организациям отдыха детей и их оздоровления в Архангельской области:</w:t>
      </w:r>
    </w:p>
    <w:p w14:paraId="6718C56B" w14:textId="77777777" w:rsidR="00D92785" w:rsidRPr="00854B3D" w:rsidRDefault="00D92785" w:rsidP="00854B3D">
      <w:pPr>
        <w:widowControl w:val="0"/>
        <w:spacing w:after="0" w:line="240" w:lineRule="auto"/>
        <w:ind w:firstLine="851"/>
        <w:jc w:val="both"/>
        <w:rPr>
          <w:rFonts w:ascii="Times New Roman" w:eastAsia="Times New Roman" w:hAnsi="Times New Roman"/>
          <w:sz w:val="28"/>
          <w:szCs w:val="28"/>
        </w:rPr>
      </w:pPr>
      <w:r w:rsidRPr="00854B3D">
        <w:rPr>
          <w:rFonts w:ascii="Times New Roman" w:eastAsia="Times New Roman" w:hAnsi="Times New Roman"/>
          <w:sz w:val="28"/>
          <w:szCs w:val="28"/>
        </w:rPr>
        <w:t xml:space="preserve">В связи с совершением министерством противоречащих Порядку № 85-пп действий по включению вышеуказанных организаций в Реестр организаций отдыха детей и их оздоровления, субсидии, перечисленные указанным организациям в 2017 году, в размере </w:t>
      </w:r>
      <w:r w:rsidRPr="00854B3D">
        <w:rPr>
          <w:rFonts w:ascii="Times New Roman" w:eastAsia="Times New Roman" w:hAnsi="Times New Roman"/>
          <w:color w:val="FF0000"/>
          <w:sz w:val="28"/>
          <w:szCs w:val="28"/>
        </w:rPr>
        <w:t>26,9 млн.руб</w:t>
      </w:r>
      <w:r w:rsidRPr="00854B3D">
        <w:rPr>
          <w:rFonts w:ascii="Times New Roman" w:eastAsia="Times New Roman" w:hAnsi="Times New Roman"/>
          <w:sz w:val="28"/>
          <w:szCs w:val="28"/>
        </w:rPr>
        <w:t xml:space="preserve">. предоставлены в </w:t>
      </w:r>
      <w:r w:rsidRPr="00854B3D">
        <w:rPr>
          <w:rFonts w:ascii="Times New Roman" w:eastAsia="Times New Roman" w:hAnsi="Times New Roman"/>
          <w:color w:val="FF0000"/>
          <w:sz w:val="28"/>
          <w:szCs w:val="28"/>
        </w:rPr>
        <w:t>нарушение пункта 7 статьи 78, пункта 4 статьи 78.1, подпункта 10 пункта 1 статьи 158 БК РФ</w:t>
      </w:r>
      <w:r w:rsidRPr="00854B3D">
        <w:rPr>
          <w:rFonts w:ascii="Times New Roman" w:eastAsia="Times New Roman" w:hAnsi="Times New Roman"/>
          <w:sz w:val="28"/>
          <w:szCs w:val="28"/>
        </w:rPr>
        <w:t>.</w:t>
      </w:r>
    </w:p>
    <w:p w14:paraId="3C5A853E" w14:textId="77777777" w:rsidR="00D92785" w:rsidRPr="00854B3D" w:rsidRDefault="00D92785" w:rsidP="00D95987">
      <w:pPr>
        <w:widowControl w:val="0"/>
        <w:numPr>
          <w:ilvl w:val="0"/>
          <w:numId w:val="18"/>
        </w:numPr>
        <w:spacing w:after="0" w:line="240" w:lineRule="auto"/>
        <w:ind w:left="0" w:firstLine="851"/>
        <w:jc w:val="both"/>
        <w:rPr>
          <w:rFonts w:ascii="Times New Roman" w:eastAsia="Times New Roman" w:hAnsi="Times New Roman"/>
          <w:sz w:val="28"/>
          <w:szCs w:val="28"/>
        </w:rPr>
      </w:pPr>
      <w:r w:rsidRPr="00854B3D">
        <w:rPr>
          <w:rFonts w:ascii="Times New Roman" w:eastAsia="Times New Roman" w:hAnsi="Times New Roman"/>
          <w:sz w:val="28"/>
          <w:szCs w:val="28"/>
        </w:rPr>
        <w:t>В части предоставления мер социальной поддержки в сфере обеспечения отдыха и оздоровления детей:</w:t>
      </w:r>
    </w:p>
    <w:p w14:paraId="77B68086" w14:textId="77777777" w:rsidR="00D92785" w:rsidRPr="00854B3D" w:rsidRDefault="00D92785"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854B3D">
        <w:rPr>
          <w:rFonts w:ascii="Times New Roman" w:hAnsi="Times New Roman"/>
          <w:sz w:val="28"/>
          <w:szCs w:val="28"/>
        </w:rPr>
        <w:t xml:space="preserve">при включении ЛОК «Звездочка-Юг», имевшего неисполненную обязанность по уплате налогов, сборов, пеней, штрафов, подлежащих уплате в соответствии с законодательством Российской Федерации о налогах и сборах, в Перечень организаций отдыха детей и их оздоровления, организующих отдых и оздоровление детей с полной (частичной) оплатой за счет средств областного бюджета (по состоянию на 01.04.2017) министерством </w:t>
      </w:r>
      <w:r w:rsidRPr="00515347">
        <w:rPr>
          <w:rFonts w:ascii="Times New Roman" w:hAnsi="Times New Roman"/>
          <w:color w:val="FF0000"/>
          <w:sz w:val="28"/>
          <w:szCs w:val="28"/>
        </w:rPr>
        <w:t>нарушен пункт 23 Порядка № 85-пп</w:t>
      </w:r>
      <w:r w:rsidRPr="00854B3D">
        <w:rPr>
          <w:rFonts w:ascii="Times New Roman" w:hAnsi="Times New Roman"/>
          <w:sz w:val="28"/>
          <w:szCs w:val="28"/>
        </w:rPr>
        <w:t>;</w:t>
      </w:r>
    </w:p>
    <w:p w14:paraId="2F6D8F30" w14:textId="77777777" w:rsidR="00420BCE" w:rsidRPr="00515347" w:rsidRDefault="00420BCE" w:rsidP="00D95987">
      <w:pPr>
        <w:numPr>
          <w:ilvl w:val="0"/>
          <w:numId w:val="17"/>
        </w:numPr>
        <w:autoSpaceDE w:val="0"/>
        <w:autoSpaceDN w:val="0"/>
        <w:adjustRightInd w:val="0"/>
        <w:spacing w:after="0" w:line="240" w:lineRule="auto"/>
        <w:ind w:left="0" w:firstLine="851"/>
        <w:jc w:val="both"/>
        <w:rPr>
          <w:rFonts w:ascii="Times New Roman" w:hAnsi="Times New Roman"/>
          <w:sz w:val="28"/>
          <w:szCs w:val="28"/>
        </w:rPr>
      </w:pPr>
      <w:r w:rsidRPr="00515347">
        <w:rPr>
          <w:rFonts w:ascii="Times New Roman" w:hAnsi="Times New Roman"/>
          <w:sz w:val="28"/>
          <w:szCs w:val="28"/>
        </w:rPr>
        <w:t xml:space="preserve">при предоставлении в 2017 году ГАУ АО «ЦДО «Северный Артек» субсидии на иные цели </w:t>
      </w:r>
      <w:r w:rsidRPr="00420BCE">
        <w:rPr>
          <w:rFonts w:ascii="Times New Roman" w:hAnsi="Times New Roman"/>
          <w:color w:val="FF0000"/>
          <w:sz w:val="28"/>
          <w:szCs w:val="28"/>
        </w:rPr>
        <w:t>в сумме 25,1 млн.руб</w:t>
      </w:r>
      <w:r>
        <w:rPr>
          <w:rFonts w:ascii="Times New Roman" w:hAnsi="Times New Roman"/>
          <w:color w:val="00B0F0"/>
          <w:sz w:val="28"/>
          <w:szCs w:val="28"/>
        </w:rPr>
        <w:t xml:space="preserve">. </w:t>
      </w:r>
      <w:r w:rsidRPr="00515347">
        <w:rPr>
          <w:rFonts w:ascii="Times New Roman" w:hAnsi="Times New Roman"/>
          <w:sz w:val="28"/>
          <w:szCs w:val="28"/>
        </w:rPr>
        <w:t xml:space="preserve">с целью дальнейшего направления средств субсидии на покрытие расходов (по договорам о финансовом обеспечении сертификатов), которые само учреждение не осуществляло (не является нуждами учреждения), министерством </w:t>
      </w:r>
      <w:r w:rsidRPr="00515347">
        <w:rPr>
          <w:rFonts w:ascii="Times New Roman" w:hAnsi="Times New Roman"/>
          <w:color w:val="FF0000"/>
          <w:sz w:val="28"/>
          <w:szCs w:val="28"/>
        </w:rPr>
        <w:t>нарушены положения абзаца 2 пункта 1 статьи 78.1 БК РФ</w:t>
      </w:r>
      <w:r w:rsidRPr="00515347">
        <w:rPr>
          <w:rFonts w:ascii="Times New Roman" w:hAnsi="Times New Roman"/>
          <w:sz w:val="28"/>
          <w:szCs w:val="28"/>
        </w:rPr>
        <w:t>.</w:t>
      </w:r>
    </w:p>
    <w:p w14:paraId="191AFDAE" w14:textId="3713B2BE" w:rsidR="00D92785" w:rsidRPr="00B4187D" w:rsidRDefault="00D92785" w:rsidP="00D95987">
      <w:pPr>
        <w:widowControl w:val="0"/>
        <w:numPr>
          <w:ilvl w:val="0"/>
          <w:numId w:val="18"/>
        </w:numPr>
        <w:spacing w:after="0" w:line="240" w:lineRule="auto"/>
        <w:ind w:left="0" w:firstLine="851"/>
        <w:jc w:val="both"/>
        <w:rPr>
          <w:rFonts w:ascii="Times New Roman" w:eastAsia="Times New Roman" w:hAnsi="Times New Roman"/>
          <w:sz w:val="28"/>
          <w:szCs w:val="28"/>
        </w:rPr>
      </w:pPr>
      <w:r w:rsidRPr="00B4187D">
        <w:rPr>
          <w:rFonts w:ascii="Times New Roman" w:eastAsia="Times New Roman" w:hAnsi="Times New Roman"/>
          <w:sz w:val="28"/>
          <w:szCs w:val="28"/>
        </w:rPr>
        <w:t xml:space="preserve">Муниципальным образованиям Архангельской области межбюджетные трансферты, целью которых являлось финансовое обеспечение отдыха и оздоровления детей (в том числе оплата продуктов питания, путевок, проезда и пр.), направлялись в виде субсидий и иных </w:t>
      </w:r>
      <w:r w:rsidR="00B4187D">
        <w:rPr>
          <w:rFonts w:ascii="Times New Roman" w:eastAsia="Times New Roman" w:hAnsi="Times New Roman"/>
          <w:sz w:val="28"/>
          <w:szCs w:val="28"/>
        </w:rPr>
        <w:t>межбюджетных трансфер</w:t>
      </w:r>
      <w:r w:rsidR="004C6FD8">
        <w:rPr>
          <w:rFonts w:ascii="Times New Roman" w:eastAsia="Times New Roman" w:hAnsi="Times New Roman"/>
          <w:sz w:val="28"/>
          <w:szCs w:val="28"/>
        </w:rPr>
        <w:t>т</w:t>
      </w:r>
      <w:r w:rsidR="00B4187D">
        <w:rPr>
          <w:rFonts w:ascii="Times New Roman" w:eastAsia="Times New Roman" w:hAnsi="Times New Roman"/>
          <w:sz w:val="28"/>
          <w:szCs w:val="28"/>
        </w:rPr>
        <w:t>ов</w:t>
      </w:r>
      <w:r w:rsidRPr="00B4187D">
        <w:rPr>
          <w:rFonts w:ascii="Times New Roman" w:eastAsia="Times New Roman" w:hAnsi="Times New Roman"/>
          <w:sz w:val="28"/>
          <w:szCs w:val="28"/>
        </w:rPr>
        <w:t>.</w:t>
      </w:r>
    </w:p>
    <w:p w14:paraId="3B82BC80" w14:textId="77777777" w:rsidR="00D92785" w:rsidRPr="00B4187D" w:rsidRDefault="00D92785" w:rsidP="00B4187D">
      <w:pPr>
        <w:widowControl w:val="0"/>
        <w:spacing w:after="0" w:line="240" w:lineRule="auto"/>
        <w:ind w:firstLine="851"/>
        <w:jc w:val="both"/>
        <w:rPr>
          <w:rFonts w:ascii="Times New Roman" w:eastAsia="Times New Roman" w:hAnsi="Times New Roman"/>
          <w:sz w:val="28"/>
          <w:szCs w:val="28"/>
        </w:rPr>
      </w:pPr>
      <w:r w:rsidRPr="00B4187D">
        <w:rPr>
          <w:rFonts w:ascii="Times New Roman" w:eastAsia="Times New Roman" w:hAnsi="Times New Roman"/>
          <w:sz w:val="28"/>
          <w:szCs w:val="28"/>
        </w:rPr>
        <w:t>Финансовое обеспечение отдыха и оздоровления детей отнесено к государственным полномочиям субъекта Российской Федерации.</w:t>
      </w:r>
    </w:p>
    <w:p w14:paraId="21864E7F" w14:textId="77777777" w:rsidR="00420BCE" w:rsidRPr="00D92785" w:rsidRDefault="00420BCE" w:rsidP="00420BCE">
      <w:pPr>
        <w:widowControl w:val="0"/>
        <w:spacing w:after="0" w:line="240" w:lineRule="auto"/>
        <w:ind w:firstLine="851"/>
        <w:jc w:val="both"/>
        <w:rPr>
          <w:rFonts w:ascii="Times New Roman" w:eastAsia="Times New Roman" w:hAnsi="Times New Roman"/>
          <w:sz w:val="28"/>
          <w:szCs w:val="28"/>
        </w:rPr>
      </w:pPr>
      <w:r w:rsidRPr="00B4187D">
        <w:rPr>
          <w:rFonts w:ascii="Times New Roman" w:eastAsia="Times New Roman" w:hAnsi="Times New Roman"/>
          <w:sz w:val="28"/>
          <w:szCs w:val="28"/>
        </w:rPr>
        <w:t>Таким образом, направление средств в виде субсидий</w:t>
      </w:r>
      <w:r>
        <w:rPr>
          <w:rFonts w:ascii="Times New Roman" w:eastAsia="Times New Roman" w:hAnsi="Times New Roman"/>
          <w:sz w:val="28"/>
          <w:szCs w:val="28"/>
        </w:rPr>
        <w:t xml:space="preserve"> на сумму </w:t>
      </w:r>
      <w:r w:rsidRPr="000038A5">
        <w:rPr>
          <w:rFonts w:ascii="Times New Roman" w:eastAsia="Times New Roman" w:hAnsi="Times New Roman"/>
          <w:color w:val="FF0000"/>
          <w:sz w:val="28"/>
          <w:szCs w:val="28"/>
        </w:rPr>
        <w:t>60,8 млн.руб.,</w:t>
      </w:r>
      <w:r w:rsidRPr="00B4187D">
        <w:rPr>
          <w:rFonts w:ascii="Times New Roman" w:eastAsia="Times New Roman" w:hAnsi="Times New Roman"/>
          <w:sz w:val="28"/>
          <w:szCs w:val="28"/>
        </w:rPr>
        <w:t xml:space="preserve"> а также возложение обязанности финансировать за счет средств местного бюджета расходы на отдых детей осуществлялось в </w:t>
      </w:r>
      <w:r w:rsidRPr="003462AB">
        <w:rPr>
          <w:rFonts w:ascii="Times New Roman" w:eastAsia="Times New Roman" w:hAnsi="Times New Roman"/>
          <w:color w:val="FF0000"/>
          <w:sz w:val="28"/>
          <w:szCs w:val="28"/>
        </w:rPr>
        <w:t>нарушение положений статьи 85, статьи 86, пункта 1 статьи 139 БК РФ, 137.1 БК РФ, статьи 19 Федерального закона № 131-ФЗ, подпункта 24.3 пункта 2 статьи 26.3 Федерального закона № 184-ФЗ, пункта 2 статьи 5 Федерального закона № 124-ФЗ</w:t>
      </w:r>
      <w:r w:rsidRPr="00B4187D">
        <w:rPr>
          <w:rFonts w:ascii="Times New Roman" w:eastAsia="Times New Roman" w:hAnsi="Times New Roman"/>
          <w:sz w:val="28"/>
          <w:szCs w:val="28"/>
        </w:rPr>
        <w:t>.</w:t>
      </w:r>
    </w:p>
    <w:p w14:paraId="387E295E" w14:textId="77777777" w:rsidR="007C1C62" w:rsidRPr="00646008" w:rsidRDefault="00CF2776" w:rsidP="000D5750">
      <w:pPr>
        <w:pStyle w:val="2"/>
        <w:spacing w:line="240" w:lineRule="auto"/>
        <w:jc w:val="center"/>
        <w:rPr>
          <w:rFonts w:ascii="Times New Roman" w:hAnsi="Times New Roman"/>
          <w:b w:val="0"/>
          <w:lang w:val="ru-RU"/>
        </w:rPr>
      </w:pPr>
      <w:bookmarkStart w:id="80" w:name="_Toc515024240"/>
      <w:r w:rsidRPr="00432909">
        <w:rPr>
          <w:rFonts w:ascii="Times New Roman" w:hAnsi="Times New Roman"/>
          <w:b w:val="0"/>
          <w:lang w:val="ru-RU"/>
        </w:rPr>
        <w:t>5.</w:t>
      </w:r>
      <w:r w:rsidR="00741C8A">
        <w:rPr>
          <w:rFonts w:ascii="Times New Roman" w:hAnsi="Times New Roman"/>
          <w:b w:val="0"/>
          <w:lang w:val="ru-RU"/>
        </w:rPr>
        <w:t>9</w:t>
      </w:r>
      <w:r w:rsidRPr="00432909">
        <w:rPr>
          <w:rFonts w:ascii="Times New Roman" w:hAnsi="Times New Roman"/>
          <w:b w:val="0"/>
          <w:lang w:val="ru-RU"/>
        </w:rPr>
        <w:t>.</w:t>
      </w:r>
      <w:r w:rsidR="007C1C62" w:rsidRPr="00432909">
        <w:rPr>
          <w:rFonts w:ascii="Times New Roman" w:hAnsi="Times New Roman"/>
          <w:b w:val="0"/>
          <w:lang w:val="ru-RU"/>
        </w:rPr>
        <w:t xml:space="preserve"> Расходы </w:t>
      </w:r>
      <w:r w:rsidR="000D5750" w:rsidRPr="00432909">
        <w:rPr>
          <w:rFonts w:ascii="Times New Roman" w:hAnsi="Times New Roman"/>
          <w:b w:val="0"/>
          <w:lang w:val="ru-RU"/>
        </w:rPr>
        <w:t>на физическую</w:t>
      </w:r>
      <w:r w:rsidRPr="00432909">
        <w:rPr>
          <w:rFonts w:ascii="Times New Roman" w:hAnsi="Times New Roman"/>
          <w:b w:val="0"/>
          <w:lang w:val="ru-RU"/>
        </w:rPr>
        <w:t xml:space="preserve"> культур</w:t>
      </w:r>
      <w:r w:rsidR="000D5750" w:rsidRPr="00432909">
        <w:rPr>
          <w:rFonts w:ascii="Times New Roman" w:hAnsi="Times New Roman"/>
          <w:b w:val="0"/>
          <w:lang w:val="ru-RU"/>
        </w:rPr>
        <w:t>у</w:t>
      </w:r>
      <w:r w:rsidRPr="00432909">
        <w:rPr>
          <w:rFonts w:ascii="Times New Roman" w:hAnsi="Times New Roman"/>
          <w:b w:val="0"/>
          <w:lang w:val="ru-RU"/>
        </w:rPr>
        <w:t xml:space="preserve"> и спорт</w:t>
      </w:r>
      <w:r w:rsidR="004D69AE" w:rsidRPr="00432909">
        <w:rPr>
          <w:rFonts w:ascii="Times New Roman" w:hAnsi="Times New Roman"/>
          <w:b w:val="0"/>
          <w:lang w:val="ru-RU"/>
        </w:rPr>
        <w:t>, патриотическое воспитание граждан</w:t>
      </w:r>
      <w:bookmarkEnd w:id="80"/>
    </w:p>
    <w:p w14:paraId="5B05BCB6" w14:textId="77777777" w:rsidR="00432909" w:rsidRPr="005D7097" w:rsidRDefault="00646008" w:rsidP="005D7097">
      <w:pPr>
        <w:widowControl w:val="0"/>
        <w:spacing w:after="0" w:line="240" w:lineRule="auto"/>
        <w:ind w:firstLine="851"/>
        <w:jc w:val="both"/>
        <w:rPr>
          <w:rFonts w:ascii="Times New Roman" w:eastAsia="Times New Roman" w:hAnsi="Times New Roman"/>
          <w:sz w:val="28"/>
          <w:szCs w:val="28"/>
        </w:rPr>
      </w:pPr>
      <w:r w:rsidRPr="005D7097">
        <w:rPr>
          <w:rFonts w:ascii="Times New Roman" w:eastAsia="Times New Roman" w:hAnsi="Times New Roman"/>
          <w:sz w:val="28"/>
          <w:szCs w:val="28"/>
        </w:rPr>
        <w:t xml:space="preserve"> </w:t>
      </w:r>
      <w:r w:rsidR="00432909" w:rsidRPr="005D7097">
        <w:rPr>
          <w:rFonts w:ascii="Times New Roman" w:eastAsia="Times New Roman" w:hAnsi="Times New Roman"/>
          <w:sz w:val="28"/>
          <w:szCs w:val="28"/>
        </w:rPr>
        <w:t>По разделу «Физическая культура и спорт» исполнение составило 400,3 млн.руб. или 100,0 % к утвержденным уточненным бюджетным ассигнованиям и 67,8 % к исполненным расходам за 2016 год (590,6 млн.руб.). Информация приведена ниже:</w:t>
      </w:r>
    </w:p>
    <w:p w14:paraId="0625697D" w14:textId="77777777" w:rsidR="005D7097" w:rsidRDefault="005D7097" w:rsidP="00432909">
      <w:pPr>
        <w:spacing w:after="0" w:line="240" w:lineRule="auto"/>
        <w:ind w:firstLine="709"/>
        <w:jc w:val="right"/>
        <w:rPr>
          <w:rFonts w:ascii="Times New Roman" w:hAnsi="Times New Roman"/>
          <w:sz w:val="24"/>
          <w:szCs w:val="24"/>
          <w:highlight w:val="cyan"/>
        </w:rPr>
      </w:pPr>
    </w:p>
    <w:p w14:paraId="644C8BF1" w14:textId="77777777" w:rsidR="00432909" w:rsidRPr="005D7097" w:rsidRDefault="00432909" w:rsidP="00432909">
      <w:pPr>
        <w:spacing w:after="0" w:line="240" w:lineRule="auto"/>
        <w:ind w:firstLine="709"/>
        <w:jc w:val="right"/>
        <w:rPr>
          <w:rFonts w:ascii="Times New Roman" w:hAnsi="Times New Roman"/>
          <w:sz w:val="24"/>
          <w:szCs w:val="24"/>
        </w:rPr>
      </w:pPr>
      <w:r w:rsidRPr="005D7097">
        <w:rPr>
          <w:rFonts w:ascii="Times New Roman" w:hAnsi="Times New Roman"/>
          <w:sz w:val="24"/>
          <w:szCs w:val="24"/>
        </w:rPr>
        <w:t>млн.руб.</w:t>
      </w:r>
    </w:p>
    <w:tbl>
      <w:tblPr>
        <w:tblW w:w="938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2283"/>
        <w:gridCol w:w="1276"/>
        <w:gridCol w:w="1599"/>
        <w:gridCol w:w="1275"/>
        <w:gridCol w:w="1701"/>
        <w:gridCol w:w="1254"/>
      </w:tblGrid>
      <w:tr w:rsidR="00432909" w:rsidRPr="005D7097" w14:paraId="6DDDC22D" w14:textId="77777777" w:rsidTr="005D7097">
        <w:trPr>
          <w:trHeight w:val="960"/>
        </w:trPr>
        <w:tc>
          <w:tcPr>
            <w:tcW w:w="2283" w:type="dxa"/>
            <w:vAlign w:val="center"/>
          </w:tcPr>
          <w:p w14:paraId="67A18AD8" w14:textId="77777777" w:rsidR="00432909" w:rsidRPr="005D7097" w:rsidRDefault="00432909" w:rsidP="00432909">
            <w:pPr>
              <w:spacing w:after="0" w:line="240" w:lineRule="auto"/>
              <w:jc w:val="center"/>
              <w:rPr>
                <w:rFonts w:ascii="Times New Roman" w:hAnsi="Times New Roman"/>
                <w:bCs/>
                <w:color w:val="000000"/>
                <w:lang w:eastAsia="ru-RU"/>
              </w:rPr>
            </w:pPr>
            <w:r w:rsidRPr="005D7097">
              <w:rPr>
                <w:rFonts w:ascii="Times New Roman" w:hAnsi="Times New Roman"/>
                <w:bCs/>
                <w:color w:val="000000"/>
                <w:lang w:eastAsia="ru-RU"/>
              </w:rPr>
              <w:t>Наименование</w:t>
            </w:r>
          </w:p>
        </w:tc>
        <w:tc>
          <w:tcPr>
            <w:tcW w:w="1276" w:type="dxa"/>
            <w:shd w:val="clear" w:color="000000" w:fill="FFFFFF"/>
            <w:vAlign w:val="center"/>
          </w:tcPr>
          <w:p w14:paraId="3B5868B2" w14:textId="77777777" w:rsidR="00432909" w:rsidRPr="005D7097" w:rsidRDefault="00432909" w:rsidP="00432909">
            <w:pPr>
              <w:spacing w:after="0" w:line="240" w:lineRule="auto"/>
              <w:jc w:val="center"/>
              <w:rPr>
                <w:rFonts w:ascii="Times New Roman" w:hAnsi="Times New Roman"/>
                <w:bCs/>
                <w:color w:val="000000"/>
                <w:lang w:eastAsia="ru-RU"/>
              </w:rPr>
            </w:pPr>
            <w:r w:rsidRPr="005D7097">
              <w:rPr>
                <w:rFonts w:ascii="Times New Roman" w:hAnsi="Times New Roman"/>
                <w:bCs/>
                <w:color w:val="000000"/>
                <w:lang w:eastAsia="ru-RU"/>
              </w:rPr>
              <w:t>Исполнено в 2016 году</w:t>
            </w:r>
          </w:p>
        </w:tc>
        <w:tc>
          <w:tcPr>
            <w:tcW w:w="1599" w:type="dxa"/>
            <w:shd w:val="clear" w:color="000000" w:fill="FFFFFF"/>
            <w:vAlign w:val="center"/>
          </w:tcPr>
          <w:p w14:paraId="49B5418A" w14:textId="77777777" w:rsidR="00432909" w:rsidRPr="005D7097" w:rsidRDefault="00432909" w:rsidP="00432909">
            <w:pPr>
              <w:spacing w:after="0" w:line="240" w:lineRule="auto"/>
              <w:jc w:val="center"/>
              <w:rPr>
                <w:rFonts w:ascii="Times New Roman" w:hAnsi="Times New Roman"/>
                <w:bCs/>
                <w:color w:val="000000"/>
                <w:lang w:eastAsia="ru-RU"/>
              </w:rPr>
            </w:pPr>
            <w:r w:rsidRPr="005D7097">
              <w:rPr>
                <w:rFonts w:ascii="Times New Roman" w:hAnsi="Times New Roman"/>
                <w:bCs/>
                <w:color w:val="000000"/>
                <w:lang w:eastAsia="ru-RU"/>
              </w:rPr>
              <w:t>% исполнения к уточненной бюджетной росписи на год</w:t>
            </w:r>
          </w:p>
        </w:tc>
        <w:tc>
          <w:tcPr>
            <w:tcW w:w="1275" w:type="dxa"/>
            <w:shd w:val="clear" w:color="000000" w:fill="FFFFFF"/>
            <w:vAlign w:val="center"/>
          </w:tcPr>
          <w:p w14:paraId="49A032E9" w14:textId="77777777" w:rsidR="00432909" w:rsidRPr="005D7097" w:rsidRDefault="00432909" w:rsidP="00432909">
            <w:pPr>
              <w:spacing w:after="0" w:line="240" w:lineRule="auto"/>
              <w:jc w:val="center"/>
              <w:rPr>
                <w:rFonts w:ascii="Times New Roman" w:hAnsi="Times New Roman"/>
                <w:bCs/>
                <w:color w:val="000000"/>
                <w:lang w:eastAsia="ru-RU"/>
              </w:rPr>
            </w:pPr>
            <w:r w:rsidRPr="005D7097">
              <w:rPr>
                <w:rFonts w:ascii="Times New Roman" w:hAnsi="Times New Roman"/>
                <w:bCs/>
                <w:color w:val="000000"/>
                <w:lang w:eastAsia="ru-RU"/>
              </w:rPr>
              <w:t>Исполнено в 2017 году</w:t>
            </w:r>
          </w:p>
        </w:tc>
        <w:tc>
          <w:tcPr>
            <w:tcW w:w="1701" w:type="dxa"/>
            <w:shd w:val="clear" w:color="000000" w:fill="FFFFFF"/>
            <w:vAlign w:val="center"/>
          </w:tcPr>
          <w:p w14:paraId="21CDDE14" w14:textId="77777777" w:rsidR="00432909" w:rsidRPr="005D7097" w:rsidRDefault="00432909" w:rsidP="00432909">
            <w:pPr>
              <w:spacing w:after="0" w:line="240" w:lineRule="auto"/>
              <w:jc w:val="center"/>
              <w:rPr>
                <w:rFonts w:ascii="Times New Roman" w:hAnsi="Times New Roman"/>
                <w:bCs/>
                <w:color w:val="000000"/>
                <w:lang w:eastAsia="ru-RU"/>
              </w:rPr>
            </w:pPr>
            <w:r w:rsidRPr="005D7097">
              <w:rPr>
                <w:rFonts w:ascii="Times New Roman" w:hAnsi="Times New Roman"/>
                <w:bCs/>
                <w:color w:val="000000"/>
                <w:lang w:eastAsia="ru-RU"/>
              </w:rPr>
              <w:t>% исполнения к уточненной бюджетной росписи на год</w:t>
            </w:r>
          </w:p>
        </w:tc>
        <w:tc>
          <w:tcPr>
            <w:tcW w:w="1254" w:type="dxa"/>
            <w:vAlign w:val="center"/>
          </w:tcPr>
          <w:p w14:paraId="71CD590A" w14:textId="77777777" w:rsidR="00432909" w:rsidRPr="005D7097" w:rsidRDefault="00432909" w:rsidP="00432909">
            <w:pPr>
              <w:spacing w:after="0" w:line="240" w:lineRule="auto"/>
              <w:jc w:val="center"/>
              <w:rPr>
                <w:rFonts w:ascii="Times New Roman" w:hAnsi="Times New Roman"/>
                <w:bCs/>
                <w:color w:val="000000"/>
                <w:lang w:eastAsia="ru-RU"/>
              </w:rPr>
            </w:pPr>
            <w:r w:rsidRPr="005D7097">
              <w:rPr>
                <w:rFonts w:ascii="Times New Roman" w:hAnsi="Times New Roman"/>
                <w:bCs/>
                <w:color w:val="000000"/>
                <w:lang w:eastAsia="ru-RU"/>
              </w:rPr>
              <w:t>Исполнено в 2017 в % к 2016 году</w:t>
            </w:r>
          </w:p>
        </w:tc>
      </w:tr>
      <w:tr w:rsidR="00432909" w:rsidRPr="005D7097" w14:paraId="45C215B1" w14:textId="77777777" w:rsidTr="005D7097">
        <w:trPr>
          <w:trHeight w:val="407"/>
        </w:trPr>
        <w:tc>
          <w:tcPr>
            <w:tcW w:w="2283" w:type="dxa"/>
            <w:vAlign w:val="center"/>
          </w:tcPr>
          <w:p w14:paraId="6F6F27C3" w14:textId="77777777" w:rsidR="00432909" w:rsidRPr="005D7097" w:rsidRDefault="00432909" w:rsidP="00432909">
            <w:pPr>
              <w:spacing w:after="0" w:line="240" w:lineRule="auto"/>
              <w:rPr>
                <w:rFonts w:ascii="Times New Roman" w:hAnsi="Times New Roman"/>
                <w:color w:val="000000"/>
                <w:lang w:eastAsia="ru-RU"/>
              </w:rPr>
            </w:pPr>
            <w:r w:rsidRPr="005D7097">
              <w:rPr>
                <w:rFonts w:ascii="Times New Roman" w:hAnsi="Times New Roman"/>
                <w:color w:val="000000"/>
                <w:lang w:eastAsia="ru-RU"/>
              </w:rPr>
              <w:t>Физическая культура и спорт</w:t>
            </w:r>
          </w:p>
        </w:tc>
        <w:tc>
          <w:tcPr>
            <w:tcW w:w="1276" w:type="dxa"/>
            <w:vAlign w:val="center"/>
          </w:tcPr>
          <w:p w14:paraId="165567F1"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590,6</w:t>
            </w:r>
          </w:p>
        </w:tc>
        <w:tc>
          <w:tcPr>
            <w:tcW w:w="1599" w:type="dxa"/>
            <w:vAlign w:val="center"/>
          </w:tcPr>
          <w:p w14:paraId="65814504"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99,7</w:t>
            </w:r>
          </w:p>
        </w:tc>
        <w:tc>
          <w:tcPr>
            <w:tcW w:w="1275" w:type="dxa"/>
            <w:shd w:val="clear" w:color="000000" w:fill="FFFFFF"/>
            <w:noWrap/>
            <w:vAlign w:val="center"/>
          </w:tcPr>
          <w:p w14:paraId="2B419AB3" w14:textId="77777777" w:rsidR="00432909" w:rsidRPr="005D7097" w:rsidRDefault="00432909" w:rsidP="005D7097">
            <w:pPr>
              <w:spacing w:after="0" w:line="240" w:lineRule="auto"/>
              <w:jc w:val="right"/>
              <w:rPr>
                <w:rFonts w:ascii="Times New Roman" w:hAnsi="Times New Roman"/>
                <w:bCs/>
                <w:color w:val="000000"/>
                <w:lang w:eastAsia="ru-RU"/>
              </w:rPr>
            </w:pPr>
            <w:r w:rsidRPr="005D7097">
              <w:rPr>
                <w:rFonts w:ascii="Times New Roman" w:hAnsi="Times New Roman"/>
                <w:bCs/>
                <w:color w:val="000000"/>
                <w:lang w:eastAsia="ru-RU"/>
              </w:rPr>
              <w:t>400,3</w:t>
            </w:r>
          </w:p>
        </w:tc>
        <w:tc>
          <w:tcPr>
            <w:tcW w:w="1701" w:type="dxa"/>
            <w:vAlign w:val="center"/>
          </w:tcPr>
          <w:p w14:paraId="0ED87C41"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100,0</w:t>
            </w:r>
          </w:p>
        </w:tc>
        <w:tc>
          <w:tcPr>
            <w:tcW w:w="1254" w:type="dxa"/>
            <w:vAlign w:val="center"/>
          </w:tcPr>
          <w:p w14:paraId="22237812"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67,8</w:t>
            </w:r>
          </w:p>
        </w:tc>
      </w:tr>
      <w:tr w:rsidR="00432909" w:rsidRPr="005D7097" w14:paraId="3D9C7340" w14:textId="77777777" w:rsidTr="005D7097">
        <w:trPr>
          <w:trHeight w:val="174"/>
        </w:trPr>
        <w:tc>
          <w:tcPr>
            <w:tcW w:w="2283" w:type="dxa"/>
            <w:vAlign w:val="center"/>
          </w:tcPr>
          <w:p w14:paraId="41C70842" w14:textId="77777777" w:rsidR="00432909" w:rsidRPr="005D7097" w:rsidRDefault="00432909" w:rsidP="00432909">
            <w:pPr>
              <w:spacing w:after="0" w:line="240" w:lineRule="auto"/>
              <w:rPr>
                <w:rFonts w:ascii="Times New Roman" w:hAnsi="Times New Roman"/>
                <w:color w:val="000000"/>
                <w:lang w:eastAsia="ru-RU"/>
              </w:rPr>
            </w:pPr>
            <w:r w:rsidRPr="005D7097">
              <w:rPr>
                <w:rFonts w:ascii="Times New Roman" w:hAnsi="Times New Roman"/>
                <w:color w:val="000000"/>
                <w:lang w:eastAsia="ru-RU"/>
              </w:rPr>
              <w:t>- Массовый спорт</w:t>
            </w:r>
          </w:p>
        </w:tc>
        <w:tc>
          <w:tcPr>
            <w:tcW w:w="1276" w:type="dxa"/>
            <w:vAlign w:val="center"/>
          </w:tcPr>
          <w:p w14:paraId="0B94A778"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212,5</w:t>
            </w:r>
          </w:p>
        </w:tc>
        <w:tc>
          <w:tcPr>
            <w:tcW w:w="1599" w:type="dxa"/>
            <w:vAlign w:val="center"/>
          </w:tcPr>
          <w:p w14:paraId="60E951C0"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99,2</w:t>
            </w:r>
          </w:p>
        </w:tc>
        <w:tc>
          <w:tcPr>
            <w:tcW w:w="1275" w:type="dxa"/>
            <w:shd w:val="clear" w:color="000000" w:fill="FFFFFF"/>
            <w:noWrap/>
            <w:vAlign w:val="center"/>
          </w:tcPr>
          <w:p w14:paraId="71F22490"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30,3</w:t>
            </w:r>
          </w:p>
        </w:tc>
        <w:tc>
          <w:tcPr>
            <w:tcW w:w="1701" w:type="dxa"/>
            <w:vAlign w:val="center"/>
          </w:tcPr>
          <w:p w14:paraId="7171A524"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99,9</w:t>
            </w:r>
          </w:p>
        </w:tc>
        <w:tc>
          <w:tcPr>
            <w:tcW w:w="1254" w:type="dxa"/>
            <w:vAlign w:val="center"/>
          </w:tcPr>
          <w:p w14:paraId="2FD94799"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14,2</w:t>
            </w:r>
          </w:p>
        </w:tc>
      </w:tr>
      <w:tr w:rsidR="00432909" w:rsidRPr="005D7097" w14:paraId="417E8441" w14:textId="77777777" w:rsidTr="005D7097">
        <w:trPr>
          <w:trHeight w:val="491"/>
        </w:trPr>
        <w:tc>
          <w:tcPr>
            <w:tcW w:w="2283" w:type="dxa"/>
            <w:vAlign w:val="center"/>
          </w:tcPr>
          <w:p w14:paraId="35FE40B5" w14:textId="77777777" w:rsidR="00432909" w:rsidRPr="005D7097" w:rsidRDefault="00432909" w:rsidP="00432909">
            <w:pPr>
              <w:spacing w:after="0" w:line="240" w:lineRule="auto"/>
              <w:rPr>
                <w:rFonts w:ascii="Times New Roman" w:hAnsi="Times New Roman"/>
                <w:color w:val="000000"/>
                <w:lang w:eastAsia="ru-RU"/>
              </w:rPr>
            </w:pPr>
            <w:r w:rsidRPr="005D7097">
              <w:rPr>
                <w:rFonts w:ascii="Times New Roman" w:hAnsi="Times New Roman"/>
                <w:color w:val="000000"/>
                <w:lang w:eastAsia="ru-RU"/>
              </w:rPr>
              <w:t>- Спорт высших достижений</w:t>
            </w:r>
          </w:p>
        </w:tc>
        <w:tc>
          <w:tcPr>
            <w:tcW w:w="1276" w:type="dxa"/>
            <w:vAlign w:val="center"/>
          </w:tcPr>
          <w:p w14:paraId="76052D27"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378,1</w:t>
            </w:r>
          </w:p>
        </w:tc>
        <w:tc>
          <w:tcPr>
            <w:tcW w:w="1599" w:type="dxa"/>
            <w:vAlign w:val="center"/>
          </w:tcPr>
          <w:p w14:paraId="3FA2235C"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99,9</w:t>
            </w:r>
          </w:p>
        </w:tc>
        <w:tc>
          <w:tcPr>
            <w:tcW w:w="1275" w:type="dxa"/>
            <w:shd w:val="clear" w:color="000000" w:fill="FFFFFF"/>
            <w:noWrap/>
            <w:vAlign w:val="center"/>
          </w:tcPr>
          <w:p w14:paraId="4A33535E"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354,1</w:t>
            </w:r>
          </w:p>
        </w:tc>
        <w:tc>
          <w:tcPr>
            <w:tcW w:w="1701" w:type="dxa"/>
            <w:vAlign w:val="center"/>
          </w:tcPr>
          <w:p w14:paraId="2E1219E9"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100,0</w:t>
            </w:r>
          </w:p>
        </w:tc>
        <w:tc>
          <w:tcPr>
            <w:tcW w:w="1254" w:type="dxa"/>
            <w:vAlign w:val="center"/>
          </w:tcPr>
          <w:p w14:paraId="0778D48B"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93,7</w:t>
            </w:r>
          </w:p>
        </w:tc>
      </w:tr>
      <w:tr w:rsidR="00432909" w:rsidRPr="005D7097" w14:paraId="70B4ECC0" w14:textId="77777777" w:rsidTr="005D7097">
        <w:trPr>
          <w:trHeight w:val="726"/>
        </w:trPr>
        <w:tc>
          <w:tcPr>
            <w:tcW w:w="2283" w:type="dxa"/>
            <w:shd w:val="clear" w:color="000000" w:fill="FFFFFF"/>
            <w:vAlign w:val="center"/>
          </w:tcPr>
          <w:p w14:paraId="2DA48E73" w14:textId="77777777" w:rsidR="00432909" w:rsidRPr="005D7097" w:rsidRDefault="00432909" w:rsidP="00432909">
            <w:pPr>
              <w:spacing w:after="0" w:line="240" w:lineRule="auto"/>
              <w:rPr>
                <w:rFonts w:ascii="Times New Roman" w:hAnsi="Times New Roman"/>
                <w:color w:val="000000"/>
                <w:lang w:eastAsia="ru-RU"/>
              </w:rPr>
            </w:pPr>
            <w:r w:rsidRPr="005D7097">
              <w:rPr>
                <w:rFonts w:ascii="Times New Roman" w:hAnsi="Times New Roman"/>
                <w:color w:val="000000"/>
                <w:lang w:eastAsia="ru-RU"/>
              </w:rPr>
              <w:t>- Другие вопросы в области физической культуры и спорта</w:t>
            </w:r>
          </w:p>
        </w:tc>
        <w:tc>
          <w:tcPr>
            <w:tcW w:w="1276" w:type="dxa"/>
            <w:noWrap/>
            <w:vAlign w:val="center"/>
          </w:tcPr>
          <w:p w14:paraId="1CF9ADA4"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0,0</w:t>
            </w:r>
          </w:p>
        </w:tc>
        <w:tc>
          <w:tcPr>
            <w:tcW w:w="1599" w:type="dxa"/>
            <w:noWrap/>
            <w:vAlign w:val="center"/>
          </w:tcPr>
          <w:p w14:paraId="31873A94"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0,0</w:t>
            </w:r>
          </w:p>
        </w:tc>
        <w:tc>
          <w:tcPr>
            <w:tcW w:w="1275" w:type="dxa"/>
            <w:shd w:val="clear" w:color="000000" w:fill="FFFFFF"/>
            <w:noWrap/>
            <w:vAlign w:val="center"/>
          </w:tcPr>
          <w:p w14:paraId="2BDF1CFA"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15,9</w:t>
            </w:r>
          </w:p>
        </w:tc>
        <w:tc>
          <w:tcPr>
            <w:tcW w:w="1701" w:type="dxa"/>
            <w:noWrap/>
            <w:vAlign w:val="center"/>
          </w:tcPr>
          <w:p w14:paraId="29677B2A"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100,0</w:t>
            </w:r>
          </w:p>
        </w:tc>
        <w:tc>
          <w:tcPr>
            <w:tcW w:w="1254" w:type="dxa"/>
            <w:vAlign w:val="center"/>
          </w:tcPr>
          <w:p w14:paraId="01ECB3A8" w14:textId="77777777" w:rsidR="00432909" w:rsidRPr="005D7097" w:rsidRDefault="00432909" w:rsidP="005D7097">
            <w:pPr>
              <w:spacing w:after="0" w:line="240" w:lineRule="auto"/>
              <w:jc w:val="right"/>
              <w:rPr>
                <w:rFonts w:ascii="Times New Roman" w:hAnsi="Times New Roman"/>
                <w:color w:val="000000"/>
                <w:lang w:eastAsia="ru-RU"/>
              </w:rPr>
            </w:pPr>
            <w:r w:rsidRPr="005D7097">
              <w:rPr>
                <w:rFonts w:ascii="Times New Roman" w:hAnsi="Times New Roman"/>
                <w:color w:val="000000"/>
                <w:lang w:eastAsia="ru-RU"/>
              </w:rPr>
              <w:t>100,0</w:t>
            </w:r>
          </w:p>
        </w:tc>
      </w:tr>
    </w:tbl>
    <w:p w14:paraId="67EB6ED9" w14:textId="77777777" w:rsidR="00432909" w:rsidRPr="00324A06" w:rsidRDefault="00432909" w:rsidP="00324A06">
      <w:pPr>
        <w:widowControl w:val="0"/>
        <w:spacing w:after="0" w:line="240" w:lineRule="auto"/>
        <w:ind w:firstLine="851"/>
        <w:jc w:val="both"/>
        <w:rPr>
          <w:rFonts w:ascii="Times New Roman" w:eastAsia="Times New Roman" w:hAnsi="Times New Roman"/>
          <w:sz w:val="28"/>
          <w:szCs w:val="28"/>
        </w:rPr>
      </w:pPr>
    </w:p>
    <w:p w14:paraId="4E08575E" w14:textId="77777777" w:rsidR="00432909" w:rsidRPr="00324A06" w:rsidRDefault="00432909" w:rsidP="00324A06">
      <w:pPr>
        <w:widowControl w:val="0"/>
        <w:spacing w:after="0" w:line="240" w:lineRule="auto"/>
        <w:ind w:firstLine="851"/>
        <w:jc w:val="both"/>
        <w:rPr>
          <w:rFonts w:ascii="Times New Roman" w:eastAsia="Times New Roman" w:hAnsi="Times New Roman"/>
          <w:sz w:val="28"/>
          <w:szCs w:val="28"/>
        </w:rPr>
      </w:pPr>
      <w:r w:rsidRPr="00324A06">
        <w:rPr>
          <w:rFonts w:ascii="Times New Roman" w:eastAsia="Times New Roman" w:hAnsi="Times New Roman"/>
          <w:sz w:val="28"/>
          <w:szCs w:val="28"/>
        </w:rPr>
        <w:t>Исполнение расходов по разделу «Физическая культура и спорт» осуществлялось двумя главными распорядителями в рамках двух государственных программ Архангельской области и характеризуется следующими данными:</w:t>
      </w:r>
    </w:p>
    <w:p w14:paraId="310C9780" w14:textId="77777777" w:rsidR="00432909" w:rsidRPr="00324A06" w:rsidRDefault="00432909" w:rsidP="00432909">
      <w:pPr>
        <w:spacing w:after="0" w:line="240" w:lineRule="auto"/>
        <w:ind w:firstLine="709"/>
        <w:jc w:val="right"/>
        <w:rPr>
          <w:rFonts w:ascii="Times New Roman" w:hAnsi="Times New Roman"/>
          <w:sz w:val="24"/>
          <w:szCs w:val="24"/>
        </w:rPr>
      </w:pPr>
      <w:r w:rsidRPr="00324A06">
        <w:rPr>
          <w:rFonts w:ascii="Times New Roman" w:hAnsi="Times New Roman"/>
          <w:sz w:val="24"/>
          <w:szCs w:val="24"/>
        </w:rPr>
        <w:t>млн.руб.</w:t>
      </w:r>
    </w:p>
    <w:tbl>
      <w:tblPr>
        <w:tblW w:w="9274"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5118"/>
        <w:gridCol w:w="1559"/>
        <w:gridCol w:w="1276"/>
        <w:gridCol w:w="1321"/>
      </w:tblGrid>
      <w:tr w:rsidR="00432909" w:rsidRPr="00CE7BC8" w14:paraId="6BB6129A" w14:textId="77777777" w:rsidTr="00CE7BC8">
        <w:trPr>
          <w:trHeight w:val="744"/>
        </w:trPr>
        <w:tc>
          <w:tcPr>
            <w:tcW w:w="5118" w:type="dxa"/>
            <w:vAlign w:val="center"/>
          </w:tcPr>
          <w:p w14:paraId="4B1CE7FC" w14:textId="77777777" w:rsidR="00432909" w:rsidRPr="00CE7BC8" w:rsidRDefault="00432909" w:rsidP="00432909">
            <w:pPr>
              <w:spacing w:after="0" w:line="240" w:lineRule="auto"/>
              <w:jc w:val="center"/>
              <w:rPr>
                <w:rFonts w:ascii="Times New Roman" w:hAnsi="Times New Roman"/>
                <w:color w:val="000000"/>
                <w:lang w:eastAsia="ru-RU"/>
              </w:rPr>
            </w:pPr>
            <w:r w:rsidRPr="00CE7BC8">
              <w:rPr>
                <w:rFonts w:ascii="Times New Roman" w:hAnsi="Times New Roman"/>
                <w:color w:val="000000"/>
                <w:lang w:eastAsia="ru-RU"/>
              </w:rPr>
              <w:t>Наименование</w:t>
            </w:r>
          </w:p>
        </w:tc>
        <w:tc>
          <w:tcPr>
            <w:tcW w:w="1559" w:type="dxa"/>
            <w:shd w:val="clear" w:color="000000" w:fill="FFFFFF"/>
            <w:vAlign w:val="center"/>
          </w:tcPr>
          <w:p w14:paraId="2EFC8A43" w14:textId="77777777" w:rsidR="00432909" w:rsidRPr="00CE7BC8" w:rsidRDefault="00432909" w:rsidP="00432909">
            <w:pPr>
              <w:spacing w:after="0" w:line="240" w:lineRule="auto"/>
              <w:jc w:val="center"/>
              <w:rPr>
                <w:rFonts w:ascii="Times New Roman" w:hAnsi="Times New Roman"/>
                <w:color w:val="000000"/>
                <w:lang w:eastAsia="ru-RU"/>
              </w:rPr>
            </w:pPr>
            <w:r w:rsidRPr="00CE7BC8">
              <w:rPr>
                <w:rFonts w:ascii="Times New Roman" w:hAnsi="Times New Roman"/>
                <w:color w:val="000000"/>
                <w:lang w:eastAsia="ru-RU"/>
              </w:rPr>
              <w:t xml:space="preserve">Уточненная сводная бюджетная роспись на 2017 год </w:t>
            </w:r>
          </w:p>
        </w:tc>
        <w:tc>
          <w:tcPr>
            <w:tcW w:w="1276" w:type="dxa"/>
            <w:shd w:val="clear" w:color="000000" w:fill="FFFFFF"/>
            <w:vAlign w:val="center"/>
          </w:tcPr>
          <w:p w14:paraId="2950EC68" w14:textId="77777777" w:rsidR="00432909" w:rsidRPr="00CE7BC8" w:rsidRDefault="00432909" w:rsidP="00432909">
            <w:pPr>
              <w:spacing w:after="0" w:line="240" w:lineRule="auto"/>
              <w:jc w:val="center"/>
              <w:rPr>
                <w:rFonts w:ascii="Times New Roman" w:hAnsi="Times New Roman"/>
                <w:color w:val="000000"/>
                <w:lang w:eastAsia="ru-RU"/>
              </w:rPr>
            </w:pPr>
            <w:r w:rsidRPr="00CE7BC8">
              <w:rPr>
                <w:rFonts w:ascii="Times New Roman" w:hAnsi="Times New Roman"/>
                <w:color w:val="000000"/>
                <w:lang w:eastAsia="ru-RU"/>
              </w:rPr>
              <w:t>Исполнено</w:t>
            </w:r>
          </w:p>
        </w:tc>
        <w:tc>
          <w:tcPr>
            <w:tcW w:w="1321" w:type="dxa"/>
            <w:shd w:val="clear" w:color="000000" w:fill="FFFFFF"/>
            <w:vAlign w:val="center"/>
          </w:tcPr>
          <w:p w14:paraId="208A10E0" w14:textId="77777777" w:rsidR="00432909" w:rsidRPr="00CE7BC8" w:rsidRDefault="00432909" w:rsidP="00432909">
            <w:pPr>
              <w:spacing w:after="0" w:line="240" w:lineRule="auto"/>
              <w:jc w:val="center"/>
              <w:rPr>
                <w:rFonts w:ascii="Times New Roman" w:hAnsi="Times New Roman"/>
                <w:color w:val="000000"/>
                <w:lang w:eastAsia="ru-RU"/>
              </w:rPr>
            </w:pPr>
            <w:r w:rsidRPr="00CE7BC8">
              <w:rPr>
                <w:rFonts w:ascii="Times New Roman" w:hAnsi="Times New Roman"/>
                <w:color w:val="000000"/>
                <w:lang w:eastAsia="ru-RU"/>
              </w:rPr>
              <w:t xml:space="preserve">% исполнения </w:t>
            </w:r>
          </w:p>
        </w:tc>
      </w:tr>
      <w:tr w:rsidR="00432909" w:rsidRPr="00CE7BC8" w14:paraId="566D83A1" w14:textId="77777777" w:rsidTr="00CE7BC8">
        <w:trPr>
          <w:trHeight w:val="1124"/>
        </w:trPr>
        <w:tc>
          <w:tcPr>
            <w:tcW w:w="5118" w:type="dxa"/>
            <w:vAlign w:val="center"/>
          </w:tcPr>
          <w:p w14:paraId="42F484BF" w14:textId="77777777" w:rsidR="00432909" w:rsidRPr="00CE7BC8" w:rsidRDefault="00432909" w:rsidP="00432909">
            <w:pPr>
              <w:spacing w:after="0" w:line="240" w:lineRule="auto"/>
              <w:rPr>
                <w:rFonts w:ascii="Times New Roman" w:hAnsi="Times New Roman"/>
                <w:color w:val="000000"/>
                <w:lang w:eastAsia="ru-RU"/>
              </w:rPr>
            </w:pPr>
            <w:r w:rsidRPr="00CE7BC8">
              <w:rPr>
                <w:rFonts w:ascii="Times New Roman" w:hAnsi="Times New Roman"/>
                <w:color w:val="000000"/>
                <w:lang w:eastAsia="ru-RU"/>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w:t>
            </w:r>
          </w:p>
        </w:tc>
        <w:tc>
          <w:tcPr>
            <w:tcW w:w="1559" w:type="dxa"/>
            <w:vAlign w:val="center"/>
          </w:tcPr>
          <w:p w14:paraId="39957552"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398,3</w:t>
            </w:r>
          </w:p>
        </w:tc>
        <w:tc>
          <w:tcPr>
            <w:tcW w:w="1276" w:type="dxa"/>
            <w:vAlign w:val="center"/>
          </w:tcPr>
          <w:p w14:paraId="35C28DC7"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398,3</w:t>
            </w:r>
          </w:p>
        </w:tc>
        <w:tc>
          <w:tcPr>
            <w:tcW w:w="1321" w:type="dxa"/>
            <w:vAlign w:val="center"/>
          </w:tcPr>
          <w:p w14:paraId="03C5CD9C"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100,0</w:t>
            </w:r>
          </w:p>
        </w:tc>
      </w:tr>
      <w:tr w:rsidR="00432909" w:rsidRPr="00CE7BC8" w14:paraId="7F8B37EF" w14:textId="77777777" w:rsidTr="00CE7BC8">
        <w:trPr>
          <w:trHeight w:val="276"/>
        </w:trPr>
        <w:tc>
          <w:tcPr>
            <w:tcW w:w="5118" w:type="dxa"/>
            <w:vAlign w:val="center"/>
          </w:tcPr>
          <w:p w14:paraId="425FACE7" w14:textId="77777777" w:rsidR="00432909" w:rsidRPr="00CE7BC8" w:rsidRDefault="00432909" w:rsidP="00432909">
            <w:pPr>
              <w:spacing w:after="0" w:line="240" w:lineRule="auto"/>
              <w:rPr>
                <w:rFonts w:ascii="Times New Roman" w:hAnsi="Times New Roman"/>
                <w:i/>
                <w:iCs/>
                <w:color w:val="000000"/>
                <w:lang w:eastAsia="ru-RU"/>
              </w:rPr>
            </w:pPr>
            <w:r w:rsidRPr="00CE7BC8">
              <w:rPr>
                <w:rFonts w:ascii="Times New Roman" w:hAnsi="Times New Roman"/>
                <w:i/>
                <w:iCs/>
                <w:color w:val="000000"/>
                <w:lang w:eastAsia="ru-RU"/>
              </w:rPr>
              <w:t>Агентство по спорту Архангельской области</w:t>
            </w:r>
          </w:p>
        </w:tc>
        <w:tc>
          <w:tcPr>
            <w:tcW w:w="1559" w:type="dxa"/>
            <w:vAlign w:val="center"/>
          </w:tcPr>
          <w:p w14:paraId="6B78E598"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398,3</w:t>
            </w:r>
          </w:p>
        </w:tc>
        <w:tc>
          <w:tcPr>
            <w:tcW w:w="1276" w:type="dxa"/>
            <w:vAlign w:val="center"/>
          </w:tcPr>
          <w:p w14:paraId="180CE398"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398,3</w:t>
            </w:r>
          </w:p>
        </w:tc>
        <w:tc>
          <w:tcPr>
            <w:tcW w:w="1321" w:type="dxa"/>
            <w:vAlign w:val="center"/>
          </w:tcPr>
          <w:p w14:paraId="4183FCEF"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100,0</w:t>
            </w:r>
          </w:p>
        </w:tc>
      </w:tr>
      <w:tr w:rsidR="00432909" w:rsidRPr="00CE7BC8" w14:paraId="51052A00" w14:textId="77777777" w:rsidTr="00CE7BC8">
        <w:trPr>
          <w:trHeight w:val="409"/>
        </w:trPr>
        <w:tc>
          <w:tcPr>
            <w:tcW w:w="5118" w:type="dxa"/>
            <w:vAlign w:val="center"/>
          </w:tcPr>
          <w:p w14:paraId="1AEDC73C" w14:textId="77777777" w:rsidR="00432909" w:rsidRPr="00CE7BC8" w:rsidRDefault="00432909" w:rsidP="00432909">
            <w:pPr>
              <w:spacing w:after="0" w:line="240" w:lineRule="auto"/>
              <w:rPr>
                <w:rFonts w:ascii="Times New Roman" w:hAnsi="Times New Roman"/>
                <w:i/>
                <w:iCs/>
                <w:color w:val="000000"/>
                <w:lang w:eastAsia="ru-RU"/>
              </w:rPr>
            </w:pPr>
            <w:r w:rsidRPr="00CE7BC8">
              <w:rPr>
                <w:rFonts w:ascii="Times New Roman" w:hAnsi="Times New Roman"/>
                <w:i/>
                <w:iCs/>
                <w:color w:val="000000"/>
                <w:lang w:eastAsia="ru-RU"/>
              </w:rPr>
              <w:t>Министерство строительства и архитектуры Архангельской области</w:t>
            </w:r>
          </w:p>
        </w:tc>
        <w:tc>
          <w:tcPr>
            <w:tcW w:w="1559" w:type="dxa"/>
            <w:vAlign w:val="center"/>
          </w:tcPr>
          <w:p w14:paraId="2F010291"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0,04</w:t>
            </w:r>
          </w:p>
        </w:tc>
        <w:tc>
          <w:tcPr>
            <w:tcW w:w="1276" w:type="dxa"/>
            <w:vAlign w:val="center"/>
          </w:tcPr>
          <w:p w14:paraId="54CC503D"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0,04</w:t>
            </w:r>
          </w:p>
        </w:tc>
        <w:tc>
          <w:tcPr>
            <w:tcW w:w="1321" w:type="dxa"/>
            <w:vAlign w:val="center"/>
          </w:tcPr>
          <w:p w14:paraId="3D2F0CA7"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100,0</w:t>
            </w:r>
          </w:p>
        </w:tc>
      </w:tr>
      <w:tr w:rsidR="00432909" w:rsidRPr="00CE7BC8" w14:paraId="7F55E376" w14:textId="77777777" w:rsidTr="00CE7BC8">
        <w:trPr>
          <w:trHeight w:val="698"/>
        </w:trPr>
        <w:tc>
          <w:tcPr>
            <w:tcW w:w="5118" w:type="dxa"/>
            <w:vAlign w:val="center"/>
          </w:tcPr>
          <w:p w14:paraId="4E2918D7" w14:textId="77777777" w:rsidR="00432909" w:rsidRPr="00CE7BC8" w:rsidRDefault="00432909" w:rsidP="00432909">
            <w:pPr>
              <w:spacing w:after="0" w:line="240" w:lineRule="auto"/>
              <w:rPr>
                <w:rFonts w:ascii="Times New Roman" w:hAnsi="Times New Roman"/>
                <w:color w:val="000000"/>
                <w:lang w:eastAsia="ru-RU"/>
              </w:rPr>
            </w:pPr>
            <w:r w:rsidRPr="00CE7BC8">
              <w:rPr>
                <w:rFonts w:ascii="Times New Roman" w:hAnsi="Times New Roman"/>
                <w:color w:val="000000"/>
                <w:lang w:eastAsia="ru-RU"/>
              </w:rPr>
              <w:t>Государственная программа Архангельской области «Социальная поддержка граждан в Архангельской области (2013 – 2018 годы)»</w:t>
            </w:r>
          </w:p>
        </w:tc>
        <w:tc>
          <w:tcPr>
            <w:tcW w:w="1559" w:type="dxa"/>
            <w:vAlign w:val="center"/>
          </w:tcPr>
          <w:p w14:paraId="19AADDF4"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2,0</w:t>
            </w:r>
          </w:p>
        </w:tc>
        <w:tc>
          <w:tcPr>
            <w:tcW w:w="1276" w:type="dxa"/>
            <w:vAlign w:val="center"/>
          </w:tcPr>
          <w:p w14:paraId="4B11980E"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2,0</w:t>
            </w:r>
          </w:p>
        </w:tc>
        <w:tc>
          <w:tcPr>
            <w:tcW w:w="1321" w:type="dxa"/>
            <w:vAlign w:val="center"/>
          </w:tcPr>
          <w:p w14:paraId="7D0336AF"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100,0</w:t>
            </w:r>
          </w:p>
        </w:tc>
      </w:tr>
      <w:tr w:rsidR="00432909" w:rsidRPr="00CE7BC8" w14:paraId="22CAC937" w14:textId="77777777" w:rsidTr="00CE7BC8">
        <w:trPr>
          <w:trHeight w:val="102"/>
        </w:trPr>
        <w:tc>
          <w:tcPr>
            <w:tcW w:w="5118" w:type="dxa"/>
            <w:vAlign w:val="center"/>
          </w:tcPr>
          <w:p w14:paraId="1D042ADE" w14:textId="77777777" w:rsidR="00432909" w:rsidRPr="00CE7BC8" w:rsidRDefault="00432909" w:rsidP="00432909">
            <w:pPr>
              <w:spacing w:after="0" w:line="240" w:lineRule="auto"/>
              <w:rPr>
                <w:rFonts w:ascii="Times New Roman" w:hAnsi="Times New Roman"/>
                <w:i/>
                <w:iCs/>
                <w:color w:val="000000"/>
                <w:lang w:eastAsia="ru-RU"/>
              </w:rPr>
            </w:pPr>
            <w:r w:rsidRPr="00CE7BC8">
              <w:rPr>
                <w:rFonts w:ascii="Times New Roman" w:hAnsi="Times New Roman"/>
                <w:i/>
                <w:iCs/>
                <w:color w:val="000000"/>
                <w:lang w:eastAsia="ru-RU"/>
              </w:rPr>
              <w:t>Агентство по спорту Архангельской области</w:t>
            </w:r>
          </w:p>
        </w:tc>
        <w:tc>
          <w:tcPr>
            <w:tcW w:w="1559" w:type="dxa"/>
            <w:vAlign w:val="center"/>
          </w:tcPr>
          <w:p w14:paraId="43ED4A02"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2,0</w:t>
            </w:r>
          </w:p>
        </w:tc>
        <w:tc>
          <w:tcPr>
            <w:tcW w:w="1276" w:type="dxa"/>
            <w:vAlign w:val="center"/>
          </w:tcPr>
          <w:p w14:paraId="013D13E2"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2,0</w:t>
            </w:r>
          </w:p>
        </w:tc>
        <w:tc>
          <w:tcPr>
            <w:tcW w:w="1321" w:type="dxa"/>
            <w:vAlign w:val="center"/>
          </w:tcPr>
          <w:p w14:paraId="1F3080D2" w14:textId="77777777" w:rsidR="00432909" w:rsidRPr="00CE7BC8" w:rsidRDefault="00432909" w:rsidP="00CE7BC8">
            <w:pPr>
              <w:spacing w:after="0" w:line="240" w:lineRule="auto"/>
              <w:jc w:val="right"/>
              <w:rPr>
                <w:rFonts w:ascii="Times New Roman" w:hAnsi="Times New Roman"/>
                <w:color w:val="000000"/>
                <w:lang w:eastAsia="ru-RU"/>
              </w:rPr>
            </w:pPr>
            <w:r w:rsidRPr="00CE7BC8">
              <w:rPr>
                <w:rFonts w:ascii="Times New Roman" w:hAnsi="Times New Roman"/>
                <w:color w:val="000000"/>
                <w:lang w:eastAsia="ru-RU"/>
              </w:rPr>
              <w:t>100,0</w:t>
            </w:r>
          </w:p>
        </w:tc>
      </w:tr>
    </w:tbl>
    <w:p w14:paraId="5896088D" w14:textId="77777777" w:rsidR="00432909" w:rsidRPr="00D8773C" w:rsidRDefault="00432909" w:rsidP="00D8773C">
      <w:pPr>
        <w:widowControl w:val="0"/>
        <w:spacing w:after="0" w:line="240" w:lineRule="auto"/>
        <w:ind w:firstLine="851"/>
        <w:jc w:val="both"/>
        <w:rPr>
          <w:rFonts w:ascii="Times New Roman" w:eastAsia="Times New Roman" w:hAnsi="Times New Roman"/>
          <w:sz w:val="28"/>
          <w:szCs w:val="28"/>
        </w:rPr>
      </w:pPr>
    </w:p>
    <w:p w14:paraId="0ED2E8F2" w14:textId="77777777" w:rsidR="00432909" w:rsidRPr="00D8773C" w:rsidRDefault="00432909" w:rsidP="00D8773C">
      <w:pPr>
        <w:widowControl w:val="0"/>
        <w:spacing w:after="0" w:line="240" w:lineRule="auto"/>
        <w:ind w:firstLine="851"/>
        <w:jc w:val="both"/>
        <w:rPr>
          <w:rFonts w:ascii="Times New Roman" w:eastAsia="Times New Roman" w:hAnsi="Times New Roman"/>
          <w:sz w:val="28"/>
          <w:szCs w:val="28"/>
        </w:rPr>
      </w:pPr>
      <w:r w:rsidRPr="00D8773C">
        <w:rPr>
          <w:rFonts w:ascii="Times New Roman" w:eastAsia="Times New Roman" w:hAnsi="Times New Roman"/>
          <w:sz w:val="28"/>
          <w:szCs w:val="28"/>
        </w:rPr>
        <w:t xml:space="preserve">Исполнение расходов по главному распорядителю </w:t>
      </w:r>
      <w:r w:rsidR="00D8773C">
        <w:rPr>
          <w:rFonts w:ascii="Times New Roman" w:eastAsia="Times New Roman" w:hAnsi="Times New Roman"/>
          <w:sz w:val="28"/>
          <w:szCs w:val="28"/>
        </w:rPr>
        <w:t xml:space="preserve">– </w:t>
      </w:r>
      <w:r w:rsidRPr="00D8773C">
        <w:rPr>
          <w:rFonts w:ascii="Times New Roman" w:eastAsia="Times New Roman" w:hAnsi="Times New Roman"/>
          <w:sz w:val="28"/>
          <w:szCs w:val="28"/>
        </w:rPr>
        <w:t>агентству по спорту Архангельской области в разрезе разделов и государственных программам представлено ниже:</w:t>
      </w:r>
    </w:p>
    <w:p w14:paraId="4C3F544B" w14:textId="77777777" w:rsidR="00432909" w:rsidRPr="00D8773C" w:rsidRDefault="00432909" w:rsidP="00432909">
      <w:pPr>
        <w:spacing w:after="0" w:line="240" w:lineRule="auto"/>
        <w:ind w:firstLine="709"/>
        <w:jc w:val="right"/>
        <w:rPr>
          <w:rFonts w:ascii="Times New Roman" w:hAnsi="Times New Roman"/>
          <w:sz w:val="24"/>
          <w:szCs w:val="24"/>
        </w:rPr>
      </w:pPr>
      <w:r w:rsidRPr="00D8773C">
        <w:rPr>
          <w:rFonts w:ascii="Times New Roman" w:hAnsi="Times New Roman"/>
          <w:sz w:val="24"/>
          <w:szCs w:val="24"/>
        </w:rPr>
        <w:t>млн.руб.</w:t>
      </w:r>
    </w:p>
    <w:tbl>
      <w:tblPr>
        <w:tblW w:w="9372"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3984"/>
        <w:gridCol w:w="1275"/>
        <w:gridCol w:w="1276"/>
        <w:gridCol w:w="1560"/>
        <w:gridCol w:w="1277"/>
      </w:tblGrid>
      <w:tr w:rsidR="00432909" w:rsidRPr="00D8773C" w14:paraId="4412E41B" w14:textId="77777777" w:rsidTr="0086270E">
        <w:trPr>
          <w:trHeight w:val="765"/>
          <w:tblHeader/>
        </w:trPr>
        <w:tc>
          <w:tcPr>
            <w:tcW w:w="3984" w:type="dxa"/>
            <w:vAlign w:val="center"/>
          </w:tcPr>
          <w:p w14:paraId="3491ACEB" w14:textId="77777777" w:rsidR="00432909" w:rsidRPr="00D8773C" w:rsidRDefault="00432909" w:rsidP="00D8773C">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Наименование</w:t>
            </w:r>
          </w:p>
        </w:tc>
        <w:tc>
          <w:tcPr>
            <w:tcW w:w="1275" w:type="dxa"/>
            <w:shd w:val="clear" w:color="000000" w:fill="FFFFFF"/>
            <w:vAlign w:val="center"/>
          </w:tcPr>
          <w:p w14:paraId="53A38DE2" w14:textId="77777777" w:rsidR="00432909" w:rsidRPr="00D8773C" w:rsidRDefault="00432909" w:rsidP="00D8773C">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Исполнено 2016 год</w:t>
            </w:r>
          </w:p>
        </w:tc>
        <w:tc>
          <w:tcPr>
            <w:tcW w:w="1276" w:type="dxa"/>
            <w:shd w:val="clear" w:color="000000" w:fill="FFFFFF"/>
            <w:vAlign w:val="center"/>
          </w:tcPr>
          <w:p w14:paraId="44870120" w14:textId="77777777" w:rsidR="00432909" w:rsidRPr="00D8773C" w:rsidRDefault="00432909" w:rsidP="00D8773C">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Исполнено 2017 год</w:t>
            </w:r>
          </w:p>
        </w:tc>
        <w:tc>
          <w:tcPr>
            <w:tcW w:w="1560" w:type="dxa"/>
            <w:shd w:val="clear" w:color="000000" w:fill="FFFFFF"/>
            <w:vAlign w:val="center"/>
          </w:tcPr>
          <w:p w14:paraId="0A43034B" w14:textId="77777777" w:rsidR="00432909" w:rsidRPr="00D8773C" w:rsidRDefault="00432909" w:rsidP="00D8773C">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 исполнения к уточненной бюджетной росписи</w:t>
            </w:r>
          </w:p>
        </w:tc>
        <w:tc>
          <w:tcPr>
            <w:tcW w:w="1277" w:type="dxa"/>
            <w:vAlign w:val="center"/>
          </w:tcPr>
          <w:p w14:paraId="47E1FF7B" w14:textId="77777777" w:rsidR="00432909" w:rsidRPr="00D8773C" w:rsidRDefault="00432909" w:rsidP="00D8773C">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Исполнено в 2017 в % к 2016 году</w:t>
            </w:r>
          </w:p>
        </w:tc>
      </w:tr>
      <w:tr w:rsidR="00432909" w:rsidRPr="00D8773C" w14:paraId="2AE702EF" w14:textId="77777777" w:rsidTr="0086270E">
        <w:trPr>
          <w:trHeight w:val="186"/>
        </w:trPr>
        <w:tc>
          <w:tcPr>
            <w:tcW w:w="3984" w:type="dxa"/>
            <w:vAlign w:val="center"/>
          </w:tcPr>
          <w:p w14:paraId="23C5B228" w14:textId="77777777" w:rsidR="00432909" w:rsidRPr="00D8773C" w:rsidRDefault="00432909" w:rsidP="00432909">
            <w:pPr>
              <w:spacing w:after="0" w:line="240" w:lineRule="auto"/>
              <w:rPr>
                <w:rFonts w:ascii="Times New Roman" w:hAnsi="Times New Roman"/>
                <w:color w:val="000000"/>
                <w:lang w:eastAsia="ru-RU"/>
              </w:rPr>
            </w:pPr>
            <w:r w:rsidRPr="00D8773C">
              <w:rPr>
                <w:rFonts w:ascii="Times New Roman" w:hAnsi="Times New Roman"/>
                <w:color w:val="000000"/>
                <w:lang w:eastAsia="ru-RU"/>
              </w:rPr>
              <w:t>Всего</w:t>
            </w:r>
          </w:p>
        </w:tc>
        <w:tc>
          <w:tcPr>
            <w:tcW w:w="1275" w:type="dxa"/>
            <w:vAlign w:val="center"/>
          </w:tcPr>
          <w:p w14:paraId="725073E8"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475,6</w:t>
            </w:r>
          </w:p>
        </w:tc>
        <w:tc>
          <w:tcPr>
            <w:tcW w:w="1276" w:type="dxa"/>
            <w:vAlign w:val="center"/>
          </w:tcPr>
          <w:p w14:paraId="137B8126"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404,1</w:t>
            </w:r>
          </w:p>
        </w:tc>
        <w:tc>
          <w:tcPr>
            <w:tcW w:w="1560" w:type="dxa"/>
            <w:vAlign w:val="center"/>
          </w:tcPr>
          <w:p w14:paraId="041637A5"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100,0</w:t>
            </w:r>
          </w:p>
        </w:tc>
        <w:tc>
          <w:tcPr>
            <w:tcW w:w="1277" w:type="dxa"/>
            <w:vAlign w:val="center"/>
          </w:tcPr>
          <w:p w14:paraId="63616831"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-15,0</w:t>
            </w:r>
          </w:p>
        </w:tc>
      </w:tr>
      <w:tr w:rsidR="00432909" w:rsidRPr="00D8773C" w14:paraId="790A7681" w14:textId="77777777" w:rsidTr="0086270E">
        <w:trPr>
          <w:trHeight w:val="204"/>
        </w:trPr>
        <w:tc>
          <w:tcPr>
            <w:tcW w:w="3984" w:type="dxa"/>
            <w:vAlign w:val="center"/>
          </w:tcPr>
          <w:p w14:paraId="7B684A36" w14:textId="77777777" w:rsidR="00432909" w:rsidRPr="00D8773C" w:rsidRDefault="00432909" w:rsidP="00432909">
            <w:pPr>
              <w:spacing w:after="0" w:line="240" w:lineRule="auto"/>
              <w:rPr>
                <w:rFonts w:ascii="Times New Roman" w:hAnsi="Times New Roman"/>
                <w:color w:val="000000"/>
                <w:u w:val="single"/>
                <w:lang w:eastAsia="ru-RU"/>
              </w:rPr>
            </w:pPr>
            <w:r w:rsidRPr="00D8773C">
              <w:rPr>
                <w:rFonts w:ascii="Times New Roman" w:hAnsi="Times New Roman"/>
                <w:color w:val="000000"/>
                <w:u w:val="single"/>
                <w:lang w:eastAsia="ru-RU"/>
              </w:rPr>
              <w:t>Общегосударственные вопросы</w:t>
            </w:r>
          </w:p>
        </w:tc>
        <w:tc>
          <w:tcPr>
            <w:tcW w:w="1275" w:type="dxa"/>
            <w:vAlign w:val="center"/>
          </w:tcPr>
          <w:p w14:paraId="6AF3ED14" w14:textId="77777777" w:rsidR="00432909" w:rsidRPr="00D8773C" w:rsidRDefault="00432909" w:rsidP="0086270E">
            <w:pPr>
              <w:spacing w:after="0" w:line="240" w:lineRule="auto"/>
              <w:jc w:val="right"/>
              <w:rPr>
                <w:rFonts w:ascii="Times New Roman" w:hAnsi="Times New Roman"/>
                <w:color w:val="000000"/>
                <w:u w:val="single"/>
                <w:lang w:eastAsia="ru-RU"/>
              </w:rPr>
            </w:pPr>
            <w:r w:rsidRPr="00D8773C">
              <w:rPr>
                <w:rFonts w:ascii="Times New Roman" w:hAnsi="Times New Roman"/>
                <w:color w:val="000000"/>
                <w:u w:val="single"/>
                <w:lang w:eastAsia="ru-RU"/>
              </w:rPr>
              <w:t>23,4</w:t>
            </w:r>
          </w:p>
        </w:tc>
        <w:tc>
          <w:tcPr>
            <w:tcW w:w="1276" w:type="dxa"/>
            <w:vAlign w:val="center"/>
          </w:tcPr>
          <w:p w14:paraId="2ADB1506" w14:textId="77777777" w:rsidR="00432909" w:rsidRPr="00D8773C" w:rsidRDefault="00432909" w:rsidP="0086270E">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w:t>
            </w:r>
          </w:p>
        </w:tc>
        <w:tc>
          <w:tcPr>
            <w:tcW w:w="1560" w:type="dxa"/>
            <w:vAlign w:val="center"/>
          </w:tcPr>
          <w:p w14:paraId="31C24B4A" w14:textId="77777777" w:rsidR="00432909" w:rsidRPr="00D8773C" w:rsidRDefault="00432909" w:rsidP="0086270E">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w:t>
            </w:r>
          </w:p>
        </w:tc>
        <w:tc>
          <w:tcPr>
            <w:tcW w:w="1277" w:type="dxa"/>
            <w:vAlign w:val="center"/>
          </w:tcPr>
          <w:p w14:paraId="05CF33FF" w14:textId="77777777" w:rsidR="00432909" w:rsidRPr="00D8773C" w:rsidRDefault="00432909" w:rsidP="0086270E">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w:t>
            </w:r>
          </w:p>
        </w:tc>
      </w:tr>
      <w:tr w:rsidR="00432909" w:rsidRPr="00D8773C" w14:paraId="04E85DF1" w14:textId="77777777" w:rsidTr="0086270E">
        <w:trPr>
          <w:trHeight w:val="1306"/>
        </w:trPr>
        <w:tc>
          <w:tcPr>
            <w:tcW w:w="3984" w:type="dxa"/>
            <w:vAlign w:val="center"/>
          </w:tcPr>
          <w:p w14:paraId="21712DE6" w14:textId="77777777" w:rsidR="00432909" w:rsidRPr="00D8773C" w:rsidRDefault="00432909" w:rsidP="00432909">
            <w:pPr>
              <w:spacing w:after="0" w:line="240" w:lineRule="auto"/>
              <w:rPr>
                <w:rFonts w:ascii="Times New Roman" w:hAnsi="Times New Roman"/>
                <w:i/>
                <w:iCs/>
                <w:color w:val="000000"/>
                <w:lang w:eastAsia="ru-RU"/>
              </w:rPr>
            </w:pPr>
            <w:r w:rsidRPr="00D8773C">
              <w:rPr>
                <w:rFonts w:ascii="Times New Roman" w:hAnsi="Times New Roman"/>
                <w:i/>
                <w:iCs/>
                <w:color w:val="000000"/>
                <w:lang w:eastAsia="ru-RU"/>
              </w:rPr>
              <w:lastRenderedPageBreak/>
              <w:t>ГП АО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w:t>
            </w:r>
          </w:p>
        </w:tc>
        <w:tc>
          <w:tcPr>
            <w:tcW w:w="1275" w:type="dxa"/>
            <w:vAlign w:val="center"/>
          </w:tcPr>
          <w:p w14:paraId="0DFA8DED"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23,4</w:t>
            </w:r>
          </w:p>
        </w:tc>
        <w:tc>
          <w:tcPr>
            <w:tcW w:w="1276" w:type="dxa"/>
            <w:vAlign w:val="center"/>
          </w:tcPr>
          <w:p w14:paraId="60236781" w14:textId="77777777" w:rsidR="00432909" w:rsidRPr="00D8773C" w:rsidRDefault="00432909" w:rsidP="0086270E">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w:t>
            </w:r>
          </w:p>
        </w:tc>
        <w:tc>
          <w:tcPr>
            <w:tcW w:w="1560" w:type="dxa"/>
            <w:vAlign w:val="center"/>
          </w:tcPr>
          <w:p w14:paraId="4946B8B9" w14:textId="77777777" w:rsidR="00432909" w:rsidRPr="00D8773C" w:rsidRDefault="00432909" w:rsidP="0086270E">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w:t>
            </w:r>
          </w:p>
        </w:tc>
        <w:tc>
          <w:tcPr>
            <w:tcW w:w="1277" w:type="dxa"/>
            <w:vAlign w:val="center"/>
          </w:tcPr>
          <w:p w14:paraId="39296A86" w14:textId="77777777" w:rsidR="00432909" w:rsidRPr="00D8773C" w:rsidRDefault="00432909" w:rsidP="0086270E">
            <w:pPr>
              <w:spacing w:after="0" w:line="240" w:lineRule="auto"/>
              <w:jc w:val="center"/>
              <w:rPr>
                <w:rFonts w:ascii="Times New Roman" w:hAnsi="Times New Roman"/>
                <w:color w:val="000000"/>
                <w:lang w:eastAsia="ru-RU"/>
              </w:rPr>
            </w:pPr>
            <w:r w:rsidRPr="00D8773C">
              <w:rPr>
                <w:rFonts w:ascii="Times New Roman" w:hAnsi="Times New Roman"/>
                <w:color w:val="000000"/>
                <w:lang w:eastAsia="ru-RU"/>
              </w:rPr>
              <w:t>-</w:t>
            </w:r>
          </w:p>
        </w:tc>
      </w:tr>
      <w:tr w:rsidR="00432909" w:rsidRPr="00D8773C" w14:paraId="36F0EEEE" w14:textId="77777777" w:rsidTr="0086270E">
        <w:trPr>
          <w:trHeight w:val="184"/>
        </w:trPr>
        <w:tc>
          <w:tcPr>
            <w:tcW w:w="3984" w:type="dxa"/>
            <w:vAlign w:val="center"/>
          </w:tcPr>
          <w:p w14:paraId="6168900F" w14:textId="77777777" w:rsidR="00432909" w:rsidRPr="00D8773C" w:rsidRDefault="00432909" w:rsidP="00432909">
            <w:pPr>
              <w:spacing w:after="0" w:line="240" w:lineRule="auto"/>
              <w:rPr>
                <w:rFonts w:ascii="Times New Roman" w:hAnsi="Times New Roman"/>
                <w:color w:val="000000"/>
                <w:u w:val="single"/>
                <w:lang w:eastAsia="ru-RU"/>
              </w:rPr>
            </w:pPr>
            <w:r w:rsidRPr="00D8773C">
              <w:rPr>
                <w:rFonts w:ascii="Times New Roman" w:hAnsi="Times New Roman"/>
                <w:color w:val="000000"/>
                <w:u w:val="single"/>
                <w:lang w:eastAsia="ru-RU"/>
              </w:rPr>
              <w:t>Образование</w:t>
            </w:r>
          </w:p>
        </w:tc>
        <w:tc>
          <w:tcPr>
            <w:tcW w:w="1275" w:type="dxa"/>
            <w:vAlign w:val="center"/>
          </w:tcPr>
          <w:p w14:paraId="036B816B" w14:textId="77777777" w:rsidR="00432909" w:rsidRPr="00D8773C" w:rsidRDefault="00432909" w:rsidP="0086270E">
            <w:pPr>
              <w:spacing w:after="0" w:line="240" w:lineRule="auto"/>
              <w:jc w:val="right"/>
              <w:rPr>
                <w:rFonts w:ascii="Times New Roman" w:hAnsi="Times New Roman"/>
                <w:color w:val="000000"/>
                <w:u w:val="single"/>
                <w:lang w:eastAsia="ru-RU"/>
              </w:rPr>
            </w:pPr>
            <w:r w:rsidRPr="00D8773C">
              <w:rPr>
                <w:rFonts w:ascii="Times New Roman" w:hAnsi="Times New Roman"/>
                <w:color w:val="000000"/>
                <w:u w:val="single"/>
                <w:lang w:eastAsia="ru-RU"/>
              </w:rPr>
              <w:t>0,4</w:t>
            </w:r>
          </w:p>
        </w:tc>
        <w:tc>
          <w:tcPr>
            <w:tcW w:w="1276" w:type="dxa"/>
            <w:vAlign w:val="center"/>
          </w:tcPr>
          <w:p w14:paraId="4E50A3E9" w14:textId="77777777" w:rsidR="00432909" w:rsidRPr="00D8773C" w:rsidRDefault="00432909" w:rsidP="0086270E">
            <w:pPr>
              <w:spacing w:after="0" w:line="240" w:lineRule="auto"/>
              <w:jc w:val="right"/>
              <w:rPr>
                <w:rFonts w:ascii="Times New Roman" w:hAnsi="Times New Roman"/>
                <w:color w:val="000000"/>
                <w:u w:val="single"/>
                <w:lang w:eastAsia="ru-RU"/>
              </w:rPr>
            </w:pPr>
            <w:r w:rsidRPr="00D8773C">
              <w:rPr>
                <w:rFonts w:ascii="Times New Roman" w:hAnsi="Times New Roman"/>
                <w:color w:val="000000"/>
                <w:u w:val="single"/>
                <w:lang w:eastAsia="ru-RU"/>
              </w:rPr>
              <w:t>3,8</w:t>
            </w:r>
          </w:p>
        </w:tc>
        <w:tc>
          <w:tcPr>
            <w:tcW w:w="1560" w:type="dxa"/>
            <w:vAlign w:val="center"/>
          </w:tcPr>
          <w:p w14:paraId="06AD0AC6" w14:textId="77777777" w:rsidR="00432909" w:rsidRPr="00D8773C" w:rsidRDefault="00432909" w:rsidP="0086270E">
            <w:pPr>
              <w:spacing w:after="0" w:line="240" w:lineRule="auto"/>
              <w:jc w:val="right"/>
              <w:rPr>
                <w:rFonts w:ascii="Times New Roman" w:hAnsi="Times New Roman"/>
                <w:color w:val="000000"/>
                <w:u w:val="single"/>
                <w:lang w:eastAsia="ru-RU"/>
              </w:rPr>
            </w:pPr>
            <w:r w:rsidRPr="00D8773C">
              <w:rPr>
                <w:rFonts w:ascii="Times New Roman" w:hAnsi="Times New Roman"/>
                <w:color w:val="000000"/>
                <w:u w:val="single"/>
                <w:lang w:eastAsia="ru-RU"/>
              </w:rPr>
              <w:t>100,0</w:t>
            </w:r>
          </w:p>
        </w:tc>
        <w:tc>
          <w:tcPr>
            <w:tcW w:w="1277" w:type="dxa"/>
            <w:vAlign w:val="center"/>
          </w:tcPr>
          <w:p w14:paraId="3782FB56"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в 9,5 раз</w:t>
            </w:r>
          </w:p>
        </w:tc>
      </w:tr>
      <w:tr w:rsidR="00432909" w:rsidRPr="00D8773C" w14:paraId="7128AC2A" w14:textId="77777777" w:rsidTr="0086270E">
        <w:trPr>
          <w:trHeight w:val="471"/>
        </w:trPr>
        <w:tc>
          <w:tcPr>
            <w:tcW w:w="3984" w:type="dxa"/>
            <w:vAlign w:val="center"/>
          </w:tcPr>
          <w:p w14:paraId="540AEE63" w14:textId="77777777" w:rsidR="00432909" w:rsidRPr="00D8773C" w:rsidRDefault="00432909" w:rsidP="00432909">
            <w:pPr>
              <w:spacing w:after="0" w:line="240" w:lineRule="auto"/>
              <w:rPr>
                <w:rFonts w:ascii="Times New Roman" w:hAnsi="Times New Roman"/>
                <w:i/>
                <w:iCs/>
                <w:color w:val="000000"/>
                <w:lang w:eastAsia="ru-RU"/>
              </w:rPr>
            </w:pPr>
            <w:r w:rsidRPr="00D8773C">
              <w:rPr>
                <w:rFonts w:ascii="Times New Roman" w:hAnsi="Times New Roman"/>
                <w:i/>
                <w:iCs/>
                <w:color w:val="000000"/>
                <w:lang w:eastAsia="ru-RU"/>
              </w:rPr>
              <w:t>Резервный фонд Правительства Архангельской области</w:t>
            </w:r>
          </w:p>
        </w:tc>
        <w:tc>
          <w:tcPr>
            <w:tcW w:w="1275" w:type="dxa"/>
            <w:vAlign w:val="center"/>
          </w:tcPr>
          <w:p w14:paraId="42682235"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0,4</w:t>
            </w:r>
          </w:p>
        </w:tc>
        <w:tc>
          <w:tcPr>
            <w:tcW w:w="1276" w:type="dxa"/>
            <w:vAlign w:val="center"/>
          </w:tcPr>
          <w:p w14:paraId="2FF527B7"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3,8</w:t>
            </w:r>
          </w:p>
        </w:tc>
        <w:tc>
          <w:tcPr>
            <w:tcW w:w="1560" w:type="dxa"/>
            <w:vAlign w:val="center"/>
          </w:tcPr>
          <w:p w14:paraId="6B0176DD"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100,0</w:t>
            </w:r>
          </w:p>
        </w:tc>
        <w:tc>
          <w:tcPr>
            <w:tcW w:w="1277" w:type="dxa"/>
            <w:vAlign w:val="center"/>
          </w:tcPr>
          <w:p w14:paraId="3239DEE4"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в 9,5 раз</w:t>
            </w:r>
          </w:p>
        </w:tc>
      </w:tr>
      <w:tr w:rsidR="00432909" w:rsidRPr="00D8773C" w14:paraId="39BB28B4" w14:textId="77777777" w:rsidTr="0086270E">
        <w:trPr>
          <w:trHeight w:val="153"/>
        </w:trPr>
        <w:tc>
          <w:tcPr>
            <w:tcW w:w="3984" w:type="dxa"/>
            <w:vAlign w:val="center"/>
          </w:tcPr>
          <w:p w14:paraId="4061B135" w14:textId="77777777" w:rsidR="00432909" w:rsidRPr="00D8773C" w:rsidRDefault="00432909" w:rsidP="00432909">
            <w:pPr>
              <w:spacing w:after="0" w:line="240" w:lineRule="auto"/>
              <w:rPr>
                <w:rFonts w:ascii="Times New Roman" w:hAnsi="Times New Roman"/>
                <w:color w:val="000000"/>
                <w:u w:val="single"/>
                <w:lang w:eastAsia="ru-RU"/>
              </w:rPr>
            </w:pPr>
            <w:r w:rsidRPr="00D8773C">
              <w:rPr>
                <w:rFonts w:ascii="Times New Roman" w:hAnsi="Times New Roman"/>
                <w:color w:val="000000"/>
                <w:u w:val="single"/>
                <w:lang w:eastAsia="ru-RU"/>
              </w:rPr>
              <w:t>Физическая культура и спорт</w:t>
            </w:r>
          </w:p>
        </w:tc>
        <w:tc>
          <w:tcPr>
            <w:tcW w:w="1275" w:type="dxa"/>
            <w:vAlign w:val="center"/>
          </w:tcPr>
          <w:p w14:paraId="7ED81218" w14:textId="77777777" w:rsidR="00432909" w:rsidRPr="00D8773C" w:rsidRDefault="00432909" w:rsidP="0086270E">
            <w:pPr>
              <w:spacing w:after="0" w:line="240" w:lineRule="auto"/>
              <w:jc w:val="right"/>
              <w:rPr>
                <w:rFonts w:ascii="Times New Roman" w:hAnsi="Times New Roman"/>
                <w:color w:val="000000"/>
                <w:u w:val="single"/>
                <w:lang w:eastAsia="ru-RU"/>
              </w:rPr>
            </w:pPr>
            <w:r w:rsidRPr="00D8773C">
              <w:rPr>
                <w:rFonts w:ascii="Times New Roman" w:hAnsi="Times New Roman"/>
                <w:color w:val="000000"/>
                <w:u w:val="single"/>
                <w:lang w:eastAsia="ru-RU"/>
              </w:rPr>
              <w:t>451,8</w:t>
            </w:r>
          </w:p>
        </w:tc>
        <w:tc>
          <w:tcPr>
            <w:tcW w:w="1276" w:type="dxa"/>
            <w:vAlign w:val="center"/>
          </w:tcPr>
          <w:p w14:paraId="423B2CBD" w14:textId="77777777" w:rsidR="00432909" w:rsidRPr="00D8773C" w:rsidRDefault="00432909" w:rsidP="0086270E">
            <w:pPr>
              <w:spacing w:after="0" w:line="240" w:lineRule="auto"/>
              <w:jc w:val="right"/>
              <w:rPr>
                <w:rFonts w:ascii="Times New Roman" w:hAnsi="Times New Roman"/>
                <w:color w:val="000000"/>
                <w:u w:val="single"/>
                <w:lang w:eastAsia="ru-RU"/>
              </w:rPr>
            </w:pPr>
            <w:r w:rsidRPr="00D8773C">
              <w:rPr>
                <w:rFonts w:ascii="Times New Roman" w:hAnsi="Times New Roman"/>
                <w:color w:val="000000"/>
                <w:u w:val="single"/>
                <w:lang w:eastAsia="ru-RU"/>
              </w:rPr>
              <w:t>400,3</w:t>
            </w:r>
          </w:p>
        </w:tc>
        <w:tc>
          <w:tcPr>
            <w:tcW w:w="1560" w:type="dxa"/>
            <w:vAlign w:val="center"/>
          </w:tcPr>
          <w:p w14:paraId="7330189D" w14:textId="77777777" w:rsidR="00432909" w:rsidRPr="00D8773C" w:rsidRDefault="00432909" w:rsidP="0086270E">
            <w:pPr>
              <w:spacing w:after="0" w:line="240" w:lineRule="auto"/>
              <w:jc w:val="right"/>
              <w:rPr>
                <w:rFonts w:ascii="Times New Roman" w:hAnsi="Times New Roman"/>
                <w:color w:val="000000"/>
                <w:u w:val="single"/>
                <w:lang w:eastAsia="ru-RU"/>
              </w:rPr>
            </w:pPr>
            <w:r w:rsidRPr="00D8773C">
              <w:rPr>
                <w:rFonts w:ascii="Times New Roman" w:hAnsi="Times New Roman"/>
                <w:color w:val="000000"/>
                <w:u w:val="single"/>
                <w:lang w:eastAsia="ru-RU"/>
              </w:rPr>
              <w:t>100,0</w:t>
            </w:r>
          </w:p>
        </w:tc>
        <w:tc>
          <w:tcPr>
            <w:tcW w:w="1277" w:type="dxa"/>
            <w:vAlign w:val="center"/>
          </w:tcPr>
          <w:p w14:paraId="172D2397" w14:textId="77777777" w:rsidR="00432909" w:rsidRPr="00D8773C" w:rsidRDefault="00432909" w:rsidP="0086270E">
            <w:pPr>
              <w:spacing w:after="0" w:line="240" w:lineRule="auto"/>
              <w:jc w:val="right"/>
              <w:rPr>
                <w:rFonts w:ascii="Times New Roman" w:hAnsi="Times New Roman"/>
                <w:color w:val="000000"/>
                <w:u w:val="single"/>
                <w:lang w:eastAsia="ru-RU"/>
              </w:rPr>
            </w:pPr>
            <w:r w:rsidRPr="00D8773C">
              <w:rPr>
                <w:rFonts w:ascii="Times New Roman" w:hAnsi="Times New Roman"/>
                <w:color w:val="000000"/>
                <w:u w:val="single"/>
                <w:lang w:eastAsia="ru-RU"/>
              </w:rPr>
              <w:t>-11,4</w:t>
            </w:r>
          </w:p>
        </w:tc>
      </w:tr>
      <w:tr w:rsidR="00432909" w:rsidRPr="00D8773C" w14:paraId="5F3E4FF6" w14:textId="77777777" w:rsidTr="0086270E">
        <w:trPr>
          <w:trHeight w:val="605"/>
        </w:trPr>
        <w:tc>
          <w:tcPr>
            <w:tcW w:w="3984" w:type="dxa"/>
            <w:vAlign w:val="center"/>
          </w:tcPr>
          <w:p w14:paraId="5C155ADB" w14:textId="77777777" w:rsidR="00432909" w:rsidRPr="00D8773C" w:rsidRDefault="00432909" w:rsidP="00432909">
            <w:pPr>
              <w:spacing w:after="0" w:line="240" w:lineRule="auto"/>
              <w:rPr>
                <w:rFonts w:ascii="Times New Roman" w:hAnsi="Times New Roman"/>
                <w:i/>
                <w:iCs/>
                <w:color w:val="000000"/>
                <w:lang w:eastAsia="ru-RU"/>
              </w:rPr>
            </w:pPr>
            <w:r w:rsidRPr="00D8773C">
              <w:rPr>
                <w:rFonts w:ascii="Times New Roman" w:hAnsi="Times New Roman"/>
                <w:i/>
                <w:iCs/>
                <w:color w:val="000000"/>
                <w:lang w:eastAsia="ru-RU"/>
              </w:rPr>
              <w:t>ГП АО «Социальная поддержка граждан в Архангельской области (2013 – 2018 годы)»</w:t>
            </w:r>
          </w:p>
        </w:tc>
        <w:tc>
          <w:tcPr>
            <w:tcW w:w="1275" w:type="dxa"/>
            <w:vAlign w:val="center"/>
          </w:tcPr>
          <w:p w14:paraId="3A4B58C1"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2,7</w:t>
            </w:r>
          </w:p>
        </w:tc>
        <w:tc>
          <w:tcPr>
            <w:tcW w:w="1276" w:type="dxa"/>
            <w:vAlign w:val="center"/>
          </w:tcPr>
          <w:p w14:paraId="7798ABBE"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2,0</w:t>
            </w:r>
          </w:p>
        </w:tc>
        <w:tc>
          <w:tcPr>
            <w:tcW w:w="1560" w:type="dxa"/>
            <w:vAlign w:val="center"/>
          </w:tcPr>
          <w:p w14:paraId="37018ABD"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100,0</w:t>
            </w:r>
          </w:p>
        </w:tc>
        <w:tc>
          <w:tcPr>
            <w:tcW w:w="1277" w:type="dxa"/>
            <w:vAlign w:val="center"/>
          </w:tcPr>
          <w:p w14:paraId="51345218"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-25,9</w:t>
            </w:r>
          </w:p>
        </w:tc>
      </w:tr>
      <w:tr w:rsidR="00432909" w:rsidRPr="00D8773C" w14:paraId="7A648A36" w14:textId="77777777" w:rsidTr="0086270E">
        <w:trPr>
          <w:trHeight w:val="1265"/>
        </w:trPr>
        <w:tc>
          <w:tcPr>
            <w:tcW w:w="3984" w:type="dxa"/>
            <w:vAlign w:val="center"/>
          </w:tcPr>
          <w:p w14:paraId="748E8A1F" w14:textId="77777777" w:rsidR="00432909" w:rsidRPr="00D8773C" w:rsidRDefault="00432909" w:rsidP="00432909">
            <w:pPr>
              <w:spacing w:after="0" w:line="240" w:lineRule="auto"/>
              <w:rPr>
                <w:rFonts w:ascii="Times New Roman" w:hAnsi="Times New Roman"/>
                <w:i/>
                <w:iCs/>
                <w:color w:val="000000"/>
                <w:lang w:eastAsia="ru-RU"/>
              </w:rPr>
            </w:pPr>
            <w:r w:rsidRPr="00D8773C">
              <w:rPr>
                <w:rFonts w:ascii="Times New Roman" w:hAnsi="Times New Roman"/>
                <w:i/>
                <w:iCs/>
                <w:color w:val="000000"/>
                <w:lang w:eastAsia="ru-RU"/>
              </w:rPr>
              <w:t>ГП АО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w:t>
            </w:r>
          </w:p>
        </w:tc>
        <w:tc>
          <w:tcPr>
            <w:tcW w:w="1275" w:type="dxa"/>
            <w:vAlign w:val="center"/>
          </w:tcPr>
          <w:p w14:paraId="1B55CDD6"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433,9</w:t>
            </w:r>
          </w:p>
        </w:tc>
        <w:tc>
          <w:tcPr>
            <w:tcW w:w="1276" w:type="dxa"/>
            <w:vAlign w:val="center"/>
          </w:tcPr>
          <w:p w14:paraId="45C646E9"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393,1</w:t>
            </w:r>
          </w:p>
        </w:tc>
        <w:tc>
          <w:tcPr>
            <w:tcW w:w="1560" w:type="dxa"/>
            <w:vAlign w:val="center"/>
          </w:tcPr>
          <w:p w14:paraId="629B2D03"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100</w:t>
            </w:r>
          </w:p>
        </w:tc>
        <w:tc>
          <w:tcPr>
            <w:tcW w:w="1277" w:type="dxa"/>
            <w:vAlign w:val="center"/>
          </w:tcPr>
          <w:p w14:paraId="761ABA28"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-9,4</w:t>
            </w:r>
          </w:p>
        </w:tc>
      </w:tr>
      <w:tr w:rsidR="00432909" w:rsidRPr="00D8773C" w14:paraId="0CC9C4BE" w14:textId="77777777" w:rsidTr="0086270E">
        <w:trPr>
          <w:trHeight w:val="505"/>
        </w:trPr>
        <w:tc>
          <w:tcPr>
            <w:tcW w:w="3984" w:type="dxa"/>
            <w:vAlign w:val="center"/>
          </w:tcPr>
          <w:p w14:paraId="7E173937" w14:textId="77777777" w:rsidR="00432909" w:rsidRPr="00D8773C" w:rsidRDefault="00432909" w:rsidP="00432909">
            <w:pPr>
              <w:spacing w:after="0" w:line="240" w:lineRule="auto"/>
              <w:rPr>
                <w:rFonts w:ascii="Times New Roman" w:hAnsi="Times New Roman"/>
                <w:i/>
                <w:iCs/>
                <w:color w:val="000000"/>
                <w:lang w:eastAsia="ru-RU"/>
              </w:rPr>
            </w:pPr>
            <w:r w:rsidRPr="00D8773C">
              <w:rPr>
                <w:rFonts w:ascii="Times New Roman" w:hAnsi="Times New Roman"/>
                <w:i/>
                <w:iCs/>
                <w:color w:val="000000"/>
                <w:lang w:eastAsia="ru-RU"/>
              </w:rPr>
              <w:t>Резервный фонд Правительства Архангельской области</w:t>
            </w:r>
          </w:p>
        </w:tc>
        <w:tc>
          <w:tcPr>
            <w:tcW w:w="1275" w:type="dxa"/>
            <w:vAlign w:val="center"/>
          </w:tcPr>
          <w:p w14:paraId="5BFB0012"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15,2</w:t>
            </w:r>
          </w:p>
        </w:tc>
        <w:tc>
          <w:tcPr>
            <w:tcW w:w="1276" w:type="dxa"/>
            <w:vAlign w:val="center"/>
          </w:tcPr>
          <w:p w14:paraId="473E8D94"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5,2</w:t>
            </w:r>
          </w:p>
        </w:tc>
        <w:tc>
          <w:tcPr>
            <w:tcW w:w="1560" w:type="dxa"/>
            <w:vAlign w:val="center"/>
          </w:tcPr>
          <w:p w14:paraId="45CA34D7"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5,2</w:t>
            </w:r>
          </w:p>
        </w:tc>
        <w:tc>
          <w:tcPr>
            <w:tcW w:w="1277" w:type="dxa"/>
            <w:vAlign w:val="center"/>
          </w:tcPr>
          <w:p w14:paraId="795A0048" w14:textId="77777777" w:rsidR="00432909" w:rsidRPr="00D8773C" w:rsidRDefault="00432909" w:rsidP="0086270E">
            <w:pPr>
              <w:spacing w:after="0" w:line="240" w:lineRule="auto"/>
              <w:jc w:val="right"/>
              <w:rPr>
                <w:rFonts w:ascii="Times New Roman" w:hAnsi="Times New Roman"/>
                <w:color w:val="000000"/>
                <w:lang w:eastAsia="ru-RU"/>
              </w:rPr>
            </w:pPr>
            <w:r w:rsidRPr="00D8773C">
              <w:rPr>
                <w:rFonts w:ascii="Times New Roman" w:hAnsi="Times New Roman"/>
                <w:color w:val="000000"/>
                <w:lang w:eastAsia="ru-RU"/>
              </w:rPr>
              <w:t>-65,8</w:t>
            </w:r>
          </w:p>
        </w:tc>
      </w:tr>
    </w:tbl>
    <w:p w14:paraId="338D66CB" w14:textId="77777777" w:rsidR="0086270E" w:rsidRDefault="0086270E" w:rsidP="00432909">
      <w:pPr>
        <w:spacing w:after="0" w:line="240" w:lineRule="auto"/>
        <w:ind w:firstLine="709"/>
        <w:jc w:val="both"/>
        <w:rPr>
          <w:rFonts w:ascii="Times New Roman" w:hAnsi="Times New Roman"/>
          <w:sz w:val="28"/>
          <w:szCs w:val="28"/>
          <w:highlight w:val="cyan"/>
        </w:rPr>
      </w:pPr>
    </w:p>
    <w:p w14:paraId="52AD554F" w14:textId="77777777" w:rsidR="00432909" w:rsidRPr="00DB5B27" w:rsidRDefault="00432909" w:rsidP="00DB5B27">
      <w:pPr>
        <w:widowControl w:val="0"/>
        <w:spacing w:after="0" w:line="240" w:lineRule="auto"/>
        <w:ind w:firstLine="851"/>
        <w:jc w:val="both"/>
        <w:rPr>
          <w:rFonts w:ascii="Times New Roman" w:eastAsia="Times New Roman" w:hAnsi="Times New Roman"/>
          <w:sz w:val="28"/>
          <w:szCs w:val="28"/>
        </w:rPr>
      </w:pPr>
      <w:r w:rsidRPr="00DB5B27">
        <w:rPr>
          <w:rFonts w:ascii="Times New Roman" w:eastAsia="Times New Roman" w:hAnsi="Times New Roman"/>
          <w:sz w:val="28"/>
          <w:szCs w:val="28"/>
        </w:rPr>
        <w:t>Агентством в 2017 году в полном объеме исполнены расходы по разделам «Образование», «Физическая культура и спорт». В то</w:t>
      </w:r>
      <w:r w:rsidR="00DB5B27">
        <w:rPr>
          <w:rFonts w:ascii="Times New Roman" w:eastAsia="Times New Roman" w:hAnsi="Times New Roman"/>
          <w:sz w:val="28"/>
          <w:szCs w:val="28"/>
        </w:rPr>
        <w:t xml:space="preserve"> </w:t>
      </w:r>
      <w:r w:rsidRPr="00DB5B27">
        <w:rPr>
          <w:rFonts w:ascii="Times New Roman" w:eastAsia="Times New Roman" w:hAnsi="Times New Roman"/>
          <w:sz w:val="28"/>
          <w:szCs w:val="28"/>
        </w:rPr>
        <w:t>же время, при проведении контрольного мероприятия в ГАУ АО «Водник» (акт от 14.02.2018) установлено, что последним в рамках реализации подпрограммы № 8 «Доступная среда» госпрограммы Архангельской области «Социальная поддержка граждан в Архангельской области (2013 - 2020)» в соответствии с соглашением от 24.07.2017 № 041/2017 получены средства в сумме 2,0 млн.руб. В ходе проверки выявлены принятые и оплаченные учреждением фактически невыполненные подрядчиками работы в рамках заключенных с ними договоров на сумму 100 380,73 руб. В связи с чем, в адрес директора ГАУ АО «Водник» направлено представление с требованием устранить выявленные нарушения в части невыполненных работ (выполнить за счет подрядчиков указанные работы, вернуть перечисленные подрядчикам средства в областной бюджет или иное).</w:t>
      </w:r>
    </w:p>
    <w:p w14:paraId="5EAE9030" w14:textId="77777777" w:rsidR="00432909" w:rsidRPr="00432909" w:rsidRDefault="00432909" w:rsidP="00432909">
      <w:pPr>
        <w:spacing w:after="0" w:line="240" w:lineRule="auto"/>
        <w:ind w:firstLine="709"/>
        <w:jc w:val="both"/>
        <w:rPr>
          <w:rFonts w:ascii="Times New Roman" w:hAnsi="Times New Roman"/>
          <w:sz w:val="28"/>
          <w:szCs w:val="28"/>
          <w:highlight w:val="cyan"/>
        </w:rPr>
      </w:pPr>
    </w:p>
    <w:p w14:paraId="69DE6F21" w14:textId="77777777" w:rsidR="00432909" w:rsidRPr="00915089" w:rsidRDefault="00432909" w:rsidP="00432909">
      <w:pPr>
        <w:spacing w:after="0" w:line="240" w:lineRule="auto"/>
        <w:jc w:val="center"/>
        <w:rPr>
          <w:rFonts w:ascii="Times New Roman" w:hAnsi="Times New Roman"/>
          <w:sz w:val="28"/>
          <w:szCs w:val="28"/>
          <w:u w:val="single"/>
          <w:lang w:eastAsia="ru-RU"/>
        </w:rPr>
      </w:pPr>
      <w:r w:rsidRPr="00915089">
        <w:rPr>
          <w:rFonts w:ascii="Times New Roman" w:hAnsi="Times New Roman"/>
          <w:sz w:val="28"/>
          <w:szCs w:val="28"/>
          <w:u w:val="single"/>
          <w:lang w:eastAsia="ru-RU"/>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w:t>
      </w:r>
    </w:p>
    <w:p w14:paraId="155A4232" w14:textId="77777777" w:rsidR="00432909" w:rsidRPr="00915089" w:rsidRDefault="00432909" w:rsidP="00915089">
      <w:pPr>
        <w:widowControl w:val="0"/>
        <w:spacing w:after="0" w:line="240" w:lineRule="auto"/>
        <w:ind w:firstLine="851"/>
        <w:jc w:val="both"/>
        <w:rPr>
          <w:rFonts w:ascii="Times New Roman" w:eastAsia="Times New Roman" w:hAnsi="Times New Roman"/>
          <w:sz w:val="28"/>
          <w:szCs w:val="28"/>
        </w:rPr>
      </w:pPr>
      <w:r w:rsidRPr="00915089">
        <w:rPr>
          <w:rFonts w:ascii="Times New Roman" w:eastAsia="Times New Roman" w:hAnsi="Times New Roman"/>
          <w:sz w:val="28"/>
          <w:szCs w:val="28"/>
        </w:rPr>
        <w:t xml:space="preserve">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 (далее - госпрограмма) утверждена постановлением Правительства Архангельской области от 19.07.2013 № 330-пп. По состоянию </w:t>
      </w:r>
      <w:r w:rsidRPr="00915089">
        <w:rPr>
          <w:rFonts w:ascii="Times New Roman" w:eastAsia="Times New Roman" w:hAnsi="Times New Roman"/>
          <w:sz w:val="28"/>
          <w:szCs w:val="28"/>
        </w:rPr>
        <w:lastRenderedPageBreak/>
        <w:t>на 01.01.2017 госпрограмма действовала в редакции, утвержденной Постановлением Правительства Архангельской области от 27.12.2016 №547-пп.</w:t>
      </w:r>
    </w:p>
    <w:p w14:paraId="42AA3FA5" w14:textId="77777777" w:rsidR="00432909" w:rsidRPr="0058467C" w:rsidRDefault="00432909" w:rsidP="0058467C">
      <w:pPr>
        <w:widowControl w:val="0"/>
        <w:spacing w:after="0" w:line="240" w:lineRule="auto"/>
        <w:ind w:firstLine="851"/>
        <w:jc w:val="both"/>
        <w:rPr>
          <w:rFonts w:ascii="Times New Roman" w:eastAsia="Times New Roman" w:hAnsi="Times New Roman"/>
          <w:sz w:val="28"/>
          <w:szCs w:val="28"/>
        </w:rPr>
      </w:pPr>
      <w:r w:rsidRPr="0058467C">
        <w:rPr>
          <w:rFonts w:ascii="Times New Roman" w:eastAsia="Times New Roman" w:hAnsi="Times New Roman"/>
          <w:sz w:val="28"/>
          <w:szCs w:val="28"/>
        </w:rPr>
        <w:t>В целом кассовые расходы из областного бюджета за 2017 год на реализацию мероприятий госпрограммы составили 499,6 млн.руб., в т.ч. за счет средств федерального бюджета 16,6 млн.руб., областного бюджета 483,0 млн.руб.</w:t>
      </w:r>
    </w:p>
    <w:p w14:paraId="185881B9" w14:textId="77777777" w:rsidR="00432909" w:rsidRPr="0058467C" w:rsidRDefault="00432909" w:rsidP="0058467C">
      <w:pPr>
        <w:widowControl w:val="0"/>
        <w:spacing w:after="0" w:line="240" w:lineRule="auto"/>
        <w:ind w:firstLine="851"/>
        <w:jc w:val="both"/>
        <w:rPr>
          <w:rFonts w:ascii="Times New Roman" w:eastAsia="Times New Roman" w:hAnsi="Times New Roman"/>
          <w:sz w:val="28"/>
          <w:szCs w:val="28"/>
        </w:rPr>
      </w:pPr>
      <w:r w:rsidRPr="0058467C">
        <w:rPr>
          <w:rFonts w:ascii="Times New Roman" w:eastAsia="Times New Roman" w:hAnsi="Times New Roman"/>
          <w:sz w:val="28"/>
          <w:szCs w:val="28"/>
        </w:rPr>
        <w:t>Исполнение госпрограммы за 2017 год в разрезе подпрограмм характеризуется следующими данными:</w:t>
      </w:r>
    </w:p>
    <w:tbl>
      <w:tblPr>
        <w:tblW w:w="9296" w:type="dxa"/>
        <w:tblInd w:w="93" w:type="dxa"/>
        <w:tblLook w:val="00A0" w:firstRow="1" w:lastRow="0" w:firstColumn="1" w:lastColumn="0" w:noHBand="0" w:noVBand="0"/>
      </w:tblPr>
      <w:tblGrid>
        <w:gridCol w:w="3701"/>
        <w:gridCol w:w="2193"/>
        <w:gridCol w:w="1276"/>
        <w:gridCol w:w="2126"/>
      </w:tblGrid>
      <w:tr w:rsidR="00432909" w:rsidRPr="00FD5C36" w14:paraId="2CBEF481" w14:textId="77777777" w:rsidTr="00FD5C36">
        <w:trPr>
          <w:trHeight w:val="670"/>
        </w:trPr>
        <w:tc>
          <w:tcPr>
            <w:tcW w:w="3701" w:type="dxa"/>
            <w:vMerge w:val="restart"/>
            <w:tcBorders>
              <w:top w:val="double" w:sz="4" w:space="0" w:color="auto"/>
              <w:left w:val="double" w:sz="4" w:space="0" w:color="auto"/>
              <w:bottom w:val="single" w:sz="4" w:space="0" w:color="auto"/>
              <w:right w:val="single" w:sz="4" w:space="0" w:color="auto"/>
            </w:tcBorders>
            <w:vAlign w:val="center"/>
          </w:tcPr>
          <w:p w14:paraId="16755573" w14:textId="77777777" w:rsidR="00432909" w:rsidRPr="00FD5C36" w:rsidRDefault="00432909" w:rsidP="00432909">
            <w:pPr>
              <w:spacing w:after="0" w:line="240" w:lineRule="auto"/>
              <w:jc w:val="center"/>
              <w:rPr>
                <w:rFonts w:ascii="Times New Roman" w:hAnsi="Times New Roman"/>
                <w:color w:val="000000"/>
                <w:lang w:eastAsia="ru-RU"/>
              </w:rPr>
            </w:pPr>
            <w:r w:rsidRPr="00FD5C36">
              <w:rPr>
                <w:rFonts w:ascii="Times New Roman" w:hAnsi="Times New Roman"/>
                <w:color w:val="000000"/>
                <w:lang w:eastAsia="ru-RU"/>
              </w:rPr>
              <w:t>Наименование подпрограммы</w:t>
            </w:r>
          </w:p>
        </w:tc>
        <w:tc>
          <w:tcPr>
            <w:tcW w:w="2193" w:type="dxa"/>
            <w:tcBorders>
              <w:top w:val="double" w:sz="4" w:space="0" w:color="auto"/>
              <w:left w:val="nil"/>
              <w:bottom w:val="single" w:sz="4" w:space="0" w:color="auto"/>
              <w:right w:val="single" w:sz="4" w:space="0" w:color="auto"/>
            </w:tcBorders>
            <w:shd w:val="clear" w:color="000000" w:fill="FFFFFF"/>
            <w:vAlign w:val="center"/>
          </w:tcPr>
          <w:p w14:paraId="2E5BDBF1" w14:textId="77777777" w:rsidR="00432909" w:rsidRPr="00FD5C36" w:rsidRDefault="00432909" w:rsidP="00432909">
            <w:pPr>
              <w:spacing w:after="0" w:line="240" w:lineRule="auto"/>
              <w:jc w:val="center"/>
              <w:rPr>
                <w:rFonts w:ascii="Times New Roman" w:hAnsi="Times New Roman"/>
                <w:color w:val="000000"/>
                <w:lang w:eastAsia="ru-RU"/>
              </w:rPr>
            </w:pPr>
            <w:r w:rsidRPr="00FD5C36">
              <w:rPr>
                <w:rFonts w:ascii="Times New Roman" w:hAnsi="Times New Roman"/>
                <w:color w:val="000000"/>
                <w:lang w:eastAsia="ru-RU"/>
              </w:rPr>
              <w:t>Уточненная сводная бюджетная роспись на 2017 год</w:t>
            </w:r>
          </w:p>
        </w:tc>
        <w:tc>
          <w:tcPr>
            <w:tcW w:w="1276" w:type="dxa"/>
            <w:tcBorders>
              <w:top w:val="double" w:sz="4" w:space="0" w:color="auto"/>
              <w:left w:val="nil"/>
              <w:bottom w:val="single" w:sz="4" w:space="0" w:color="auto"/>
              <w:right w:val="single" w:sz="4" w:space="0" w:color="auto"/>
            </w:tcBorders>
            <w:shd w:val="clear" w:color="000000" w:fill="FFFFFF"/>
            <w:vAlign w:val="center"/>
          </w:tcPr>
          <w:p w14:paraId="15118B1D" w14:textId="77777777" w:rsidR="00432909" w:rsidRPr="00FD5C36" w:rsidRDefault="00432909" w:rsidP="00432909">
            <w:pPr>
              <w:spacing w:after="0" w:line="240" w:lineRule="auto"/>
              <w:jc w:val="center"/>
              <w:rPr>
                <w:rFonts w:ascii="Times New Roman" w:hAnsi="Times New Roman"/>
                <w:color w:val="000000"/>
                <w:lang w:eastAsia="ru-RU"/>
              </w:rPr>
            </w:pPr>
            <w:r w:rsidRPr="00FD5C36">
              <w:rPr>
                <w:rFonts w:ascii="Times New Roman" w:hAnsi="Times New Roman"/>
                <w:color w:val="000000"/>
                <w:lang w:eastAsia="ru-RU"/>
              </w:rPr>
              <w:t>Исполнено</w:t>
            </w:r>
          </w:p>
        </w:tc>
        <w:tc>
          <w:tcPr>
            <w:tcW w:w="2126" w:type="dxa"/>
            <w:vMerge w:val="restart"/>
            <w:tcBorders>
              <w:top w:val="double" w:sz="4" w:space="0" w:color="auto"/>
              <w:left w:val="single" w:sz="4" w:space="0" w:color="auto"/>
              <w:bottom w:val="single" w:sz="4" w:space="0" w:color="auto"/>
              <w:right w:val="double" w:sz="4" w:space="0" w:color="auto"/>
            </w:tcBorders>
            <w:shd w:val="clear" w:color="000000" w:fill="FFFFFF"/>
            <w:vAlign w:val="center"/>
          </w:tcPr>
          <w:p w14:paraId="5D1293DA" w14:textId="77777777" w:rsidR="00432909" w:rsidRPr="00FD5C36" w:rsidRDefault="00432909" w:rsidP="00432909">
            <w:pPr>
              <w:spacing w:after="0" w:line="240" w:lineRule="auto"/>
              <w:jc w:val="center"/>
              <w:rPr>
                <w:rFonts w:ascii="Times New Roman" w:hAnsi="Times New Roman"/>
                <w:color w:val="000000"/>
                <w:lang w:eastAsia="ru-RU"/>
              </w:rPr>
            </w:pPr>
            <w:r w:rsidRPr="00FD5C36">
              <w:rPr>
                <w:rFonts w:ascii="Times New Roman" w:hAnsi="Times New Roman"/>
                <w:color w:val="000000"/>
                <w:lang w:eastAsia="ru-RU"/>
              </w:rPr>
              <w:t>% исполнения к уточненной сводной бюджетной росписи</w:t>
            </w:r>
          </w:p>
        </w:tc>
      </w:tr>
      <w:tr w:rsidR="00432909" w:rsidRPr="00FD5C36" w14:paraId="2BB49DC4" w14:textId="77777777" w:rsidTr="00FD5C36">
        <w:trPr>
          <w:trHeight w:val="224"/>
        </w:trPr>
        <w:tc>
          <w:tcPr>
            <w:tcW w:w="3701" w:type="dxa"/>
            <w:vMerge/>
            <w:tcBorders>
              <w:top w:val="single" w:sz="4" w:space="0" w:color="auto"/>
              <w:left w:val="double" w:sz="4" w:space="0" w:color="auto"/>
              <w:bottom w:val="single" w:sz="4" w:space="0" w:color="auto"/>
              <w:right w:val="single" w:sz="4" w:space="0" w:color="auto"/>
            </w:tcBorders>
            <w:vAlign w:val="center"/>
          </w:tcPr>
          <w:p w14:paraId="34B6B854" w14:textId="77777777" w:rsidR="00432909" w:rsidRPr="00FD5C36" w:rsidRDefault="00432909" w:rsidP="00432909">
            <w:pPr>
              <w:spacing w:after="0" w:line="240" w:lineRule="auto"/>
              <w:rPr>
                <w:rFonts w:ascii="Times New Roman" w:hAnsi="Times New Roman"/>
                <w:color w:val="000000"/>
                <w:lang w:eastAsia="ru-RU"/>
              </w:rPr>
            </w:pPr>
          </w:p>
        </w:tc>
        <w:tc>
          <w:tcPr>
            <w:tcW w:w="2193" w:type="dxa"/>
            <w:tcBorders>
              <w:top w:val="nil"/>
              <w:left w:val="nil"/>
              <w:bottom w:val="single" w:sz="4" w:space="0" w:color="auto"/>
              <w:right w:val="single" w:sz="4" w:space="0" w:color="auto"/>
            </w:tcBorders>
            <w:shd w:val="clear" w:color="000000" w:fill="FFFFFF"/>
            <w:vAlign w:val="center"/>
          </w:tcPr>
          <w:p w14:paraId="60CA4295" w14:textId="77777777" w:rsidR="00432909" w:rsidRPr="00FD5C36" w:rsidRDefault="00432909" w:rsidP="00432909">
            <w:pPr>
              <w:spacing w:after="0" w:line="240" w:lineRule="auto"/>
              <w:jc w:val="center"/>
              <w:rPr>
                <w:rFonts w:ascii="Times New Roman" w:hAnsi="Times New Roman"/>
                <w:color w:val="000000"/>
                <w:lang w:eastAsia="ru-RU"/>
              </w:rPr>
            </w:pPr>
            <w:r w:rsidRPr="00FD5C36">
              <w:rPr>
                <w:rFonts w:ascii="Times New Roman" w:hAnsi="Times New Roman"/>
                <w:color w:val="000000"/>
                <w:lang w:eastAsia="ru-RU"/>
              </w:rPr>
              <w:t>млн.руб.</w:t>
            </w:r>
          </w:p>
        </w:tc>
        <w:tc>
          <w:tcPr>
            <w:tcW w:w="1276" w:type="dxa"/>
            <w:tcBorders>
              <w:top w:val="nil"/>
              <w:left w:val="nil"/>
              <w:bottom w:val="single" w:sz="4" w:space="0" w:color="auto"/>
              <w:right w:val="single" w:sz="4" w:space="0" w:color="auto"/>
            </w:tcBorders>
            <w:shd w:val="clear" w:color="000000" w:fill="FFFFFF"/>
            <w:vAlign w:val="center"/>
          </w:tcPr>
          <w:p w14:paraId="4A6946B0" w14:textId="77777777" w:rsidR="00432909" w:rsidRPr="00FD5C36" w:rsidRDefault="00432909" w:rsidP="00432909">
            <w:pPr>
              <w:spacing w:after="0" w:line="240" w:lineRule="auto"/>
              <w:jc w:val="center"/>
              <w:rPr>
                <w:rFonts w:ascii="Times New Roman" w:hAnsi="Times New Roman"/>
                <w:color w:val="000000"/>
                <w:lang w:eastAsia="ru-RU"/>
              </w:rPr>
            </w:pPr>
            <w:r w:rsidRPr="00FD5C36">
              <w:rPr>
                <w:rFonts w:ascii="Times New Roman" w:hAnsi="Times New Roman"/>
                <w:color w:val="000000"/>
                <w:lang w:eastAsia="ru-RU"/>
              </w:rPr>
              <w:t>млн.руб.</w:t>
            </w:r>
          </w:p>
        </w:tc>
        <w:tc>
          <w:tcPr>
            <w:tcW w:w="2126" w:type="dxa"/>
            <w:vMerge/>
            <w:tcBorders>
              <w:top w:val="single" w:sz="4" w:space="0" w:color="auto"/>
              <w:left w:val="single" w:sz="4" w:space="0" w:color="auto"/>
              <w:bottom w:val="single" w:sz="4" w:space="0" w:color="auto"/>
              <w:right w:val="double" w:sz="4" w:space="0" w:color="auto"/>
            </w:tcBorders>
            <w:vAlign w:val="center"/>
          </w:tcPr>
          <w:p w14:paraId="43C9B1BE" w14:textId="77777777" w:rsidR="00432909" w:rsidRPr="00FD5C36" w:rsidRDefault="00432909" w:rsidP="00432909">
            <w:pPr>
              <w:spacing w:after="0" w:line="240" w:lineRule="auto"/>
              <w:rPr>
                <w:rFonts w:ascii="Times New Roman" w:hAnsi="Times New Roman"/>
                <w:color w:val="000000"/>
                <w:lang w:eastAsia="ru-RU"/>
              </w:rPr>
            </w:pPr>
          </w:p>
        </w:tc>
      </w:tr>
      <w:tr w:rsidR="00432909" w:rsidRPr="00FD5C36" w14:paraId="5300EF39" w14:textId="77777777" w:rsidTr="00BD3DEA">
        <w:trPr>
          <w:trHeight w:val="441"/>
        </w:trPr>
        <w:tc>
          <w:tcPr>
            <w:tcW w:w="3701" w:type="dxa"/>
            <w:tcBorders>
              <w:top w:val="nil"/>
              <w:left w:val="double" w:sz="4" w:space="0" w:color="auto"/>
              <w:bottom w:val="single" w:sz="4" w:space="0" w:color="auto"/>
              <w:right w:val="single" w:sz="4" w:space="0" w:color="auto"/>
            </w:tcBorders>
            <w:vAlign w:val="center"/>
          </w:tcPr>
          <w:p w14:paraId="4B153694" w14:textId="77777777" w:rsidR="00432909" w:rsidRPr="00FD5C36" w:rsidRDefault="00432909" w:rsidP="00432909">
            <w:pPr>
              <w:spacing w:after="0" w:line="240" w:lineRule="auto"/>
              <w:rPr>
                <w:rFonts w:ascii="Times New Roman" w:hAnsi="Times New Roman"/>
                <w:color w:val="000000"/>
                <w:lang w:eastAsia="ru-RU"/>
              </w:rPr>
            </w:pPr>
            <w:r w:rsidRPr="00FD5C36">
              <w:rPr>
                <w:rFonts w:ascii="Times New Roman" w:hAnsi="Times New Roman"/>
                <w:color w:val="000000"/>
                <w:lang w:eastAsia="ru-RU"/>
              </w:rPr>
              <w:t>«Спорт Беломорья (2014 – 2020 годы)»</w:t>
            </w:r>
          </w:p>
        </w:tc>
        <w:tc>
          <w:tcPr>
            <w:tcW w:w="2193" w:type="dxa"/>
            <w:tcBorders>
              <w:top w:val="nil"/>
              <w:left w:val="nil"/>
              <w:bottom w:val="single" w:sz="4" w:space="0" w:color="000000"/>
              <w:right w:val="single" w:sz="4" w:space="0" w:color="000000"/>
            </w:tcBorders>
            <w:noWrap/>
            <w:vAlign w:val="center"/>
          </w:tcPr>
          <w:p w14:paraId="07DBA575"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382,7</w:t>
            </w:r>
          </w:p>
        </w:tc>
        <w:tc>
          <w:tcPr>
            <w:tcW w:w="1276" w:type="dxa"/>
            <w:tcBorders>
              <w:top w:val="nil"/>
              <w:left w:val="nil"/>
              <w:bottom w:val="single" w:sz="4" w:space="0" w:color="000000"/>
              <w:right w:val="single" w:sz="4" w:space="0" w:color="000000"/>
            </w:tcBorders>
            <w:noWrap/>
            <w:vAlign w:val="center"/>
          </w:tcPr>
          <w:p w14:paraId="10673D3E"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382,7</w:t>
            </w:r>
          </w:p>
        </w:tc>
        <w:tc>
          <w:tcPr>
            <w:tcW w:w="2126" w:type="dxa"/>
            <w:tcBorders>
              <w:top w:val="nil"/>
              <w:left w:val="nil"/>
              <w:bottom w:val="single" w:sz="4" w:space="0" w:color="auto"/>
              <w:right w:val="double" w:sz="4" w:space="0" w:color="auto"/>
            </w:tcBorders>
            <w:noWrap/>
            <w:vAlign w:val="center"/>
          </w:tcPr>
          <w:p w14:paraId="63A52ECA"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100,0</w:t>
            </w:r>
          </w:p>
        </w:tc>
      </w:tr>
      <w:tr w:rsidR="00432909" w:rsidRPr="00FD5C36" w14:paraId="5A11E775" w14:textId="77777777" w:rsidTr="00BD3DEA">
        <w:trPr>
          <w:trHeight w:val="349"/>
        </w:trPr>
        <w:tc>
          <w:tcPr>
            <w:tcW w:w="3701" w:type="dxa"/>
            <w:tcBorders>
              <w:top w:val="nil"/>
              <w:left w:val="double" w:sz="4" w:space="0" w:color="auto"/>
              <w:bottom w:val="single" w:sz="4" w:space="0" w:color="auto"/>
              <w:right w:val="single" w:sz="4" w:space="0" w:color="auto"/>
            </w:tcBorders>
            <w:vAlign w:val="center"/>
          </w:tcPr>
          <w:p w14:paraId="65E63080" w14:textId="77777777" w:rsidR="00432909" w:rsidRPr="00FD5C36" w:rsidRDefault="00432909" w:rsidP="00432909">
            <w:pPr>
              <w:spacing w:after="0" w:line="240" w:lineRule="auto"/>
              <w:rPr>
                <w:rFonts w:ascii="Times New Roman" w:hAnsi="Times New Roman"/>
                <w:color w:val="000000"/>
                <w:lang w:eastAsia="ru-RU"/>
              </w:rPr>
            </w:pPr>
            <w:r w:rsidRPr="00FD5C36">
              <w:rPr>
                <w:rFonts w:ascii="Times New Roman" w:hAnsi="Times New Roman"/>
                <w:color w:val="000000"/>
                <w:lang w:eastAsia="ru-RU"/>
              </w:rPr>
              <w:t>«Молодежь Архангельской области (2014 – 2020 годы)»</w:t>
            </w:r>
          </w:p>
        </w:tc>
        <w:tc>
          <w:tcPr>
            <w:tcW w:w="2193" w:type="dxa"/>
            <w:tcBorders>
              <w:top w:val="nil"/>
              <w:left w:val="nil"/>
              <w:bottom w:val="single" w:sz="4" w:space="0" w:color="000000"/>
              <w:right w:val="single" w:sz="4" w:space="0" w:color="000000"/>
            </w:tcBorders>
            <w:noWrap/>
            <w:vAlign w:val="center"/>
          </w:tcPr>
          <w:p w14:paraId="4ADF93B0"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71,4</w:t>
            </w:r>
          </w:p>
        </w:tc>
        <w:tc>
          <w:tcPr>
            <w:tcW w:w="1276" w:type="dxa"/>
            <w:tcBorders>
              <w:top w:val="nil"/>
              <w:left w:val="nil"/>
              <w:bottom w:val="single" w:sz="4" w:space="0" w:color="000000"/>
              <w:right w:val="single" w:sz="4" w:space="0" w:color="000000"/>
            </w:tcBorders>
            <w:noWrap/>
            <w:vAlign w:val="center"/>
          </w:tcPr>
          <w:p w14:paraId="7E31A412"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71,4</w:t>
            </w:r>
          </w:p>
        </w:tc>
        <w:tc>
          <w:tcPr>
            <w:tcW w:w="2126" w:type="dxa"/>
            <w:tcBorders>
              <w:top w:val="nil"/>
              <w:left w:val="nil"/>
              <w:bottom w:val="single" w:sz="4" w:space="0" w:color="auto"/>
              <w:right w:val="double" w:sz="4" w:space="0" w:color="auto"/>
            </w:tcBorders>
            <w:noWrap/>
            <w:vAlign w:val="center"/>
          </w:tcPr>
          <w:p w14:paraId="51703E46"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100,0</w:t>
            </w:r>
          </w:p>
        </w:tc>
      </w:tr>
      <w:tr w:rsidR="00432909" w:rsidRPr="00FD5C36" w14:paraId="2CE46F0D" w14:textId="77777777" w:rsidTr="00FD5C36">
        <w:trPr>
          <w:trHeight w:val="1551"/>
        </w:trPr>
        <w:tc>
          <w:tcPr>
            <w:tcW w:w="3701" w:type="dxa"/>
            <w:tcBorders>
              <w:top w:val="nil"/>
              <w:left w:val="double" w:sz="4" w:space="0" w:color="auto"/>
              <w:bottom w:val="single" w:sz="4" w:space="0" w:color="auto"/>
              <w:right w:val="single" w:sz="4" w:space="0" w:color="auto"/>
            </w:tcBorders>
            <w:shd w:val="clear" w:color="000000" w:fill="FFFFFF"/>
            <w:vAlign w:val="center"/>
          </w:tcPr>
          <w:p w14:paraId="7BE96026" w14:textId="77777777" w:rsidR="00432909" w:rsidRPr="00FD5C36" w:rsidRDefault="00432909" w:rsidP="00432909">
            <w:pPr>
              <w:spacing w:after="0" w:line="240" w:lineRule="auto"/>
              <w:rPr>
                <w:rFonts w:ascii="Times New Roman" w:hAnsi="Times New Roman"/>
                <w:color w:val="000000"/>
                <w:lang w:eastAsia="ru-RU"/>
              </w:rPr>
            </w:pPr>
            <w:r w:rsidRPr="00FD5C36">
              <w:rPr>
                <w:rFonts w:ascii="Times New Roman" w:hAnsi="Times New Roman"/>
                <w:color w:val="000000"/>
                <w:lang w:eastAsia="ru-RU"/>
              </w:rPr>
              <w:t>«Гражданско-патриотическое воспитание граждан Российской Федерации и допризывная подготовка молодежи в Архангельской области (2014 – 2020 годы)»</w:t>
            </w:r>
          </w:p>
        </w:tc>
        <w:tc>
          <w:tcPr>
            <w:tcW w:w="2193" w:type="dxa"/>
            <w:tcBorders>
              <w:top w:val="nil"/>
              <w:left w:val="nil"/>
              <w:bottom w:val="single" w:sz="4" w:space="0" w:color="000000"/>
              <w:right w:val="single" w:sz="4" w:space="0" w:color="000000"/>
            </w:tcBorders>
            <w:noWrap/>
            <w:vAlign w:val="center"/>
          </w:tcPr>
          <w:p w14:paraId="431A7A2E"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29,5</w:t>
            </w:r>
          </w:p>
        </w:tc>
        <w:tc>
          <w:tcPr>
            <w:tcW w:w="1276" w:type="dxa"/>
            <w:tcBorders>
              <w:top w:val="nil"/>
              <w:left w:val="nil"/>
              <w:bottom w:val="single" w:sz="4" w:space="0" w:color="000000"/>
              <w:right w:val="single" w:sz="4" w:space="0" w:color="000000"/>
            </w:tcBorders>
            <w:noWrap/>
            <w:vAlign w:val="center"/>
          </w:tcPr>
          <w:p w14:paraId="69CE1199"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29,5</w:t>
            </w:r>
          </w:p>
        </w:tc>
        <w:tc>
          <w:tcPr>
            <w:tcW w:w="2126" w:type="dxa"/>
            <w:tcBorders>
              <w:top w:val="nil"/>
              <w:left w:val="nil"/>
              <w:bottom w:val="single" w:sz="4" w:space="0" w:color="auto"/>
              <w:right w:val="double" w:sz="4" w:space="0" w:color="auto"/>
            </w:tcBorders>
            <w:noWrap/>
            <w:vAlign w:val="center"/>
          </w:tcPr>
          <w:p w14:paraId="21860116"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100,0</w:t>
            </w:r>
          </w:p>
        </w:tc>
      </w:tr>
      <w:tr w:rsidR="00432909" w:rsidRPr="00FD5C36" w14:paraId="154E80E6" w14:textId="77777777" w:rsidTr="00FD5C36">
        <w:trPr>
          <w:trHeight w:val="451"/>
        </w:trPr>
        <w:tc>
          <w:tcPr>
            <w:tcW w:w="3701" w:type="dxa"/>
            <w:tcBorders>
              <w:top w:val="nil"/>
              <w:left w:val="double" w:sz="4" w:space="0" w:color="auto"/>
              <w:bottom w:val="single" w:sz="4" w:space="0" w:color="auto"/>
              <w:right w:val="single" w:sz="4" w:space="0" w:color="auto"/>
            </w:tcBorders>
            <w:vAlign w:val="center"/>
          </w:tcPr>
          <w:p w14:paraId="52851931" w14:textId="77777777" w:rsidR="00432909" w:rsidRPr="00FD5C36" w:rsidRDefault="00432909" w:rsidP="00432909">
            <w:pPr>
              <w:spacing w:after="0" w:line="240" w:lineRule="auto"/>
              <w:rPr>
                <w:rFonts w:ascii="Times New Roman" w:hAnsi="Times New Roman"/>
                <w:color w:val="000000"/>
                <w:lang w:eastAsia="ru-RU"/>
              </w:rPr>
            </w:pPr>
            <w:r w:rsidRPr="00FD5C36">
              <w:rPr>
                <w:rFonts w:ascii="Times New Roman" w:hAnsi="Times New Roman"/>
                <w:color w:val="000000"/>
                <w:lang w:eastAsia="ru-RU"/>
              </w:rPr>
              <w:t>«Создание условий для реализации государственной программы»</w:t>
            </w:r>
          </w:p>
        </w:tc>
        <w:tc>
          <w:tcPr>
            <w:tcW w:w="2193" w:type="dxa"/>
            <w:tcBorders>
              <w:top w:val="nil"/>
              <w:left w:val="nil"/>
              <w:bottom w:val="single" w:sz="4" w:space="0" w:color="000000"/>
              <w:right w:val="single" w:sz="4" w:space="0" w:color="000000"/>
            </w:tcBorders>
            <w:noWrap/>
            <w:vAlign w:val="center"/>
          </w:tcPr>
          <w:p w14:paraId="572453FA"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15,9</w:t>
            </w:r>
          </w:p>
        </w:tc>
        <w:tc>
          <w:tcPr>
            <w:tcW w:w="1276" w:type="dxa"/>
            <w:tcBorders>
              <w:top w:val="nil"/>
              <w:left w:val="nil"/>
              <w:bottom w:val="single" w:sz="4" w:space="0" w:color="000000"/>
              <w:right w:val="single" w:sz="4" w:space="0" w:color="000000"/>
            </w:tcBorders>
            <w:noWrap/>
            <w:vAlign w:val="center"/>
          </w:tcPr>
          <w:p w14:paraId="27B67C3B"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15,9</w:t>
            </w:r>
          </w:p>
        </w:tc>
        <w:tc>
          <w:tcPr>
            <w:tcW w:w="2126" w:type="dxa"/>
            <w:tcBorders>
              <w:top w:val="nil"/>
              <w:left w:val="nil"/>
              <w:bottom w:val="single" w:sz="4" w:space="0" w:color="auto"/>
              <w:right w:val="double" w:sz="4" w:space="0" w:color="auto"/>
            </w:tcBorders>
            <w:noWrap/>
            <w:vAlign w:val="center"/>
          </w:tcPr>
          <w:p w14:paraId="1EC8B82E" w14:textId="77777777" w:rsidR="00432909" w:rsidRPr="00FD5C36" w:rsidRDefault="00432909" w:rsidP="00FD5C36">
            <w:pPr>
              <w:spacing w:after="0" w:line="240" w:lineRule="auto"/>
              <w:jc w:val="right"/>
              <w:rPr>
                <w:rFonts w:ascii="Times New Roman" w:hAnsi="Times New Roman"/>
                <w:color w:val="000000"/>
                <w:lang w:eastAsia="ru-RU"/>
              </w:rPr>
            </w:pPr>
            <w:r w:rsidRPr="00FD5C36">
              <w:rPr>
                <w:rFonts w:ascii="Times New Roman" w:hAnsi="Times New Roman"/>
                <w:color w:val="000000"/>
                <w:lang w:eastAsia="ru-RU"/>
              </w:rPr>
              <w:t>100,0</w:t>
            </w:r>
          </w:p>
        </w:tc>
      </w:tr>
      <w:tr w:rsidR="00432909" w:rsidRPr="00FD5C36" w14:paraId="33115994" w14:textId="77777777" w:rsidTr="00FD5C36">
        <w:trPr>
          <w:trHeight w:val="300"/>
        </w:trPr>
        <w:tc>
          <w:tcPr>
            <w:tcW w:w="3701" w:type="dxa"/>
            <w:tcBorders>
              <w:top w:val="nil"/>
              <w:left w:val="double" w:sz="4" w:space="0" w:color="auto"/>
              <w:bottom w:val="double" w:sz="4" w:space="0" w:color="auto"/>
              <w:right w:val="single" w:sz="4" w:space="0" w:color="auto"/>
            </w:tcBorders>
            <w:noWrap/>
            <w:vAlign w:val="center"/>
          </w:tcPr>
          <w:p w14:paraId="7FB3B644" w14:textId="77777777" w:rsidR="00432909" w:rsidRPr="00FD5C36" w:rsidRDefault="00432909" w:rsidP="00432909">
            <w:pPr>
              <w:spacing w:after="0" w:line="240" w:lineRule="auto"/>
              <w:rPr>
                <w:rFonts w:ascii="Times New Roman" w:hAnsi="Times New Roman"/>
                <w:b/>
                <w:bCs/>
                <w:color w:val="000000"/>
                <w:lang w:eastAsia="ru-RU"/>
              </w:rPr>
            </w:pPr>
            <w:r w:rsidRPr="00FD5C36">
              <w:rPr>
                <w:rFonts w:ascii="Times New Roman" w:hAnsi="Times New Roman"/>
                <w:b/>
                <w:bCs/>
                <w:color w:val="000000"/>
                <w:lang w:eastAsia="ru-RU"/>
              </w:rPr>
              <w:t>Всего по программе</w:t>
            </w:r>
          </w:p>
        </w:tc>
        <w:tc>
          <w:tcPr>
            <w:tcW w:w="2193" w:type="dxa"/>
            <w:tcBorders>
              <w:top w:val="nil"/>
              <w:left w:val="nil"/>
              <w:bottom w:val="double" w:sz="4" w:space="0" w:color="auto"/>
              <w:right w:val="single" w:sz="4" w:space="0" w:color="auto"/>
            </w:tcBorders>
            <w:noWrap/>
            <w:vAlign w:val="center"/>
          </w:tcPr>
          <w:p w14:paraId="2C64502E" w14:textId="77777777" w:rsidR="00432909" w:rsidRPr="00FD5C36" w:rsidRDefault="00432909" w:rsidP="00FD5C36">
            <w:pPr>
              <w:spacing w:after="0" w:line="240" w:lineRule="auto"/>
              <w:jc w:val="right"/>
              <w:rPr>
                <w:rFonts w:ascii="Times New Roman" w:hAnsi="Times New Roman"/>
                <w:b/>
                <w:color w:val="000000"/>
                <w:lang w:eastAsia="ru-RU"/>
              </w:rPr>
            </w:pPr>
            <w:r w:rsidRPr="00FD5C36">
              <w:rPr>
                <w:rFonts w:ascii="Times New Roman" w:hAnsi="Times New Roman"/>
                <w:b/>
                <w:color w:val="000000"/>
                <w:lang w:eastAsia="ru-RU"/>
              </w:rPr>
              <w:t>499,6</w:t>
            </w:r>
          </w:p>
        </w:tc>
        <w:tc>
          <w:tcPr>
            <w:tcW w:w="1276" w:type="dxa"/>
            <w:tcBorders>
              <w:top w:val="nil"/>
              <w:left w:val="nil"/>
              <w:bottom w:val="double" w:sz="4" w:space="0" w:color="auto"/>
              <w:right w:val="single" w:sz="4" w:space="0" w:color="auto"/>
            </w:tcBorders>
            <w:noWrap/>
            <w:vAlign w:val="center"/>
          </w:tcPr>
          <w:p w14:paraId="1F64C9C2" w14:textId="77777777" w:rsidR="00432909" w:rsidRPr="00FD5C36" w:rsidRDefault="00432909" w:rsidP="00FD5C36">
            <w:pPr>
              <w:spacing w:after="0" w:line="240" w:lineRule="auto"/>
              <w:jc w:val="right"/>
              <w:rPr>
                <w:rFonts w:ascii="Times New Roman" w:hAnsi="Times New Roman"/>
                <w:b/>
                <w:color w:val="000000"/>
                <w:lang w:eastAsia="ru-RU"/>
              </w:rPr>
            </w:pPr>
            <w:r w:rsidRPr="00FD5C36">
              <w:rPr>
                <w:rFonts w:ascii="Times New Roman" w:hAnsi="Times New Roman"/>
                <w:b/>
                <w:color w:val="000000"/>
                <w:lang w:eastAsia="ru-RU"/>
              </w:rPr>
              <w:t>499,6</w:t>
            </w:r>
          </w:p>
        </w:tc>
        <w:tc>
          <w:tcPr>
            <w:tcW w:w="2126" w:type="dxa"/>
            <w:tcBorders>
              <w:top w:val="nil"/>
              <w:left w:val="nil"/>
              <w:bottom w:val="double" w:sz="4" w:space="0" w:color="auto"/>
              <w:right w:val="double" w:sz="4" w:space="0" w:color="auto"/>
            </w:tcBorders>
            <w:noWrap/>
            <w:vAlign w:val="center"/>
          </w:tcPr>
          <w:p w14:paraId="789CD12B" w14:textId="77777777" w:rsidR="00432909" w:rsidRPr="00FD5C36" w:rsidRDefault="00432909" w:rsidP="00FD5C36">
            <w:pPr>
              <w:spacing w:after="0" w:line="240" w:lineRule="auto"/>
              <w:jc w:val="right"/>
              <w:rPr>
                <w:rFonts w:ascii="Times New Roman" w:hAnsi="Times New Roman"/>
                <w:b/>
                <w:color w:val="000000"/>
                <w:lang w:eastAsia="ru-RU"/>
              </w:rPr>
            </w:pPr>
            <w:r w:rsidRPr="00FD5C36">
              <w:rPr>
                <w:rFonts w:ascii="Times New Roman" w:hAnsi="Times New Roman"/>
                <w:b/>
                <w:color w:val="000000"/>
                <w:lang w:eastAsia="ru-RU"/>
              </w:rPr>
              <w:t>100,0</w:t>
            </w:r>
          </w:p>
        </w:tc>
      </w:tr>
    </w:tbl>
    <w:p w14:paraId="3BA65F74" w14:textId="77777777" w:rsidR="00BD3DEA" w:rsidRDefault="00BD3DEA" w:rsidP="00BD3DEA">
      <w:pPr>
        <w:widowControl w:val="0"/>
        <w:spacing w:after="0" w:line="240" w:lineRule="auto"/>
        <w:ind w:firstLine="851"/>
        <w:jc w:val="both"/>
        <w:rPr>
          <w:rFonts w:ascii="Times New Roman" w:eastAsia="Times New Roman" w:hAnsi="Times New Roman"/>
          <w:sz w:val="28"/>
          <w:szCs w:val="28"/>
        </w:rPr>
      </w:pPr>
    </w:p>
    <w:p w14:paraId="78A8B310" w14:textId="77777777" w:rsidR="00432909" w:rsidRPr="00BD3DEA" w:rsidRDefault="00432909" w:rsidP="00BD3DEA">
      <w:pPr>
        <w:widowControl w:val="0"/>
        <w:spacing w:after="0" w:line="240" w:lineRule="auto"/>
        <w:ind w:firstLine="851"/>
        <w:jc w:val="both"/>
        <w:rPr>
          <w:rFonts w:ascii="Times New Roman" w:eastAsia="Times New Roman" w:hAnsi="Times New Roman"/>
          <w:sz w:val="28"/>
          <w:szCs w:val="28"/>
        </w:rPr>
      </w:pPr>
      <w:r w:rsidRPr="00BD3DEA">
        <w:rPr>
          <w:rFonts w:ascii="Times New Roman" w:eastAsia="Times New Roman" w:hAnsi="Times New Roman"/>
          <w:sz w:val="28"/>
          <w:szCs w:val="28"/>
        </w:rPr>
        <w:t>Кассовые расходы областного бюджета по госпрограмме по отношению к 2016 году снизились на 203,1 млн.руб. или 28,9 %.</w:t>
      </w:r>
    </w:p>
    <w:p w14:paraId="7AEA696A" w14:textId="77777777" w:rsidR="00432909" w:rsidRPr="00432909" w:rsidRDefault="00432909" w:rsidP="00432909">
      <w:pPr>
        <w:spacing w:after="0" w:line="240" w:lineRule="auto"/>
        <w:jc w:val="center"/>
        <w:rPr>
          <w:rFonts w:ascii="Times New Roman" w:hAnsi="Times New Roman"/>
          <w:sz w:val="28"/>
          <w:szCs w:val="28"/>
          <w:highlight w:val="cyan"/>
        </w:rPr>
      </w:pPr>
    </w:p>
    <w:p w14:paraId="0DDB0A69" w14:textId="77777777" w:rsidR="00432909" w:rsidRPr="00BD3DEA" w:rsidRDefault="00432909" w:rsidP="00BD3DEA">
      <w:pPr>
        <w:spacing w:after="0" w:line="240" w:lineRule="auto"/>
        <w:jc w:val="center"/>
        <w:rPr>
          <w:rFonts w:ascii="Times New Roman" w:hAnsi="Times New Roman"/>
          <w:i/>
          <w:sz w:val="28"/>
          <w:szCs w:val="28"/>
          <w:u w:val="single"/>
        </w:rPr>
      </w:pPr>
      <w:r w:rsidRPr="00BD3DEA">
        <w:rPr>
          <w:rFonts w:ascii="Times New Roman" w:hAnsi="Times New Roman"/>
          <w:i/>
          <w:sz w:val="28"/>
          <w:szCs w:val="28"/>
          <w:u w:val="single"/>
        </w:rPr>
        <w:t>Подпрограмма № 1 «Спорт Беломорья (2014-2020 годы)»</w:t>
      </w:r>
    </w:p>
    <w:p w14:paraId="272B1E36" w14:textId="77777777" w:rsidR="00432909" w:rsidRPr="00D209BC" w:rsidRDefault="00432909" w:rsidP="00D209BC">
      <w:pPr>
        <w:widowControl w:val="0"/>
        <w:spacing w:after="0" w:line="240" w:lineRule="auto"/>
        <w:ind w:firstLine="851"/>
        <w:jc w:val="both"/>
        <w:rPr>
          <w:rFonts w:ascii="Times New Roman" w:eastAsia="Times New Roman" w:hAnsi="Times New Roman"/>
          <w:sz w:val="28"/>
          <w:szCs w:val="28"/>
        </w:rPr>
      </w:pPr>
      <w:r w:rsidRPr="00D209BC">
        <w:rPr>
          <w:rFonts w:ascii="Times New Roman" w:eastAsia="Times New Roman" w:hAnsi="Times New Roman"/>
          <w:sz w:val="28"/>
          <w:szCs w:val="28"/>
        </w:rPr>
        <w:t>Финансирование расходов по разделу «Физическая культура и спорт» в текущем периоде осуществлялись за счет средств подпрограммы №</w:t>
      </w:r>
      <w:r w:rsidR="00D209BC">
        <w:rPr>
          <w:rFonts w:ascii="Times New Roman" w:eastAsia="Times New Roman" w:hAnsi="Times New Roman"/>
          <w:sz w:val="28"/>
          <w:szCs w:val="28"/>
        </w:rPr>
        <w:t xml:space="preserve"> </w:t>
      </w:r>
      <w:r w:rsidRPr="00D209BC">
        <w:rPr>
          <w:rFonts w:ascii="Times New Roman" w:eastAsia="Times New Roman" w:hAnsi="Times New Roman"/>
          <w:sz w:val="28"/>
          <w:szCs w:val="28"/>
        </w:rPr>
        <w:t>1 «Спорт Беломорья (2014-2020 годы)».</w:t>
      </w:r>
    </w:p>
    <w:p w14:paraId="3C32BCB5" w14:textId="77777777" w:rsidR="00432909" w:rsidRPr="00D209BC" w:rsidRDefault="00432909" w:rsidP="00D209BC">
      <w:pPr>
        <w:widowControl w:val="0"/>
        <w:spacing w:after="0" w:line="240" w:lineRule="auto"/>
        <w:ind w:firstLine="851"/>
        <w:jc w:val="both"/>
        <w:rPr>
          <w:rFonts w:ascii="Times New Roman" w:eastAsia="Times New Roman" w:hAnsi="Times New Roman"/>
          <w:sz w:val="28"/>
          <w:szCs w:val="28"/>
        </w:rPr>
      </w:pPr>
      <w:r w:rsidRPr="00D209BC">
        <w:rPr>
          <w:rFonts w:ascii="Times New Roman" w:eastAsia="Times New Roman" w:hAnsi="Times New Roman"/>
          <w:sz w:val="28"/>
          <w:szCs w:val="28"/>
        </w:rPr>
        <w:t>Для реализации мероприятий подпрограммы в областном бюджете на 2017 год предусмотрены ассигнования в сумме 382,7 млн.руб., в том числе средства федерального бюджета - 16,6 млн.руб., областного бюджета - 366,1 млн.руб. За отчетный период кассовые расходы исполнены на 100,0 %.</w:t>
      </w:r>
    </w:p>
    <w:p w14:paraId="017E4359" w14:textId="77777777" w:rsidR="00432909" w:rsidRPr="00D209BC" w:rsidRDefault="00432909" w:rsidP="00D209BC">
      <w:pPr>
        <w:widowControl w:val="0"/>
        <w:spacing w:after="0" w:line="240" w:lineRule="auto"/>
        <w:ind w:firstLine="851"/>
        <w:jc w:val="both"/>
        <w:rPr>
          <w:rFonts w:ascii="Times New Roman" w:eastAsia="Times New Roman" w:hAnsi="Times New Roman"/>
          <w:sz w:val="28"/>
          <w:szCs w:val="28"/>
        </w:rPr>
      </w:pPr>
      <w:r w:rsidRPr="00D209BC">
        <w:rPr>
          <w:rFonts w:ascii="Times New Roman" w:eastAsia="Times New Roman" w:hAnsi="Times New Roman"/>
          <w:sz w:val="28"/>
          <w:szCs w:val="28"/>
        </w:rPr>
        <w:t>Согласно данным уточненной сводной бюджетной росписи за 2016 и 2017 годы уменьшение бюджетных ассигнований на 2017 по отношению к 2016 году по подпрограмме составило 196,4 млн.руб. или 33,9 %. Кассовые расходы соответственно уменьшились на 194,7 млн.руб. или 33,7 %. Сокращение ассигнований в 2017 году обусловлено завершением строительства объекта «Лыжероллерная трасса на лыжном стадионе в деревне Малые Карелы» в 2016 году, а также снижением объема ассигнований за счет средств федерального бюджета, полученных на реализацию мероприятий подпрограммы.</w:t>
      </w:r>
    </w:p>
    <w:p w14:paraId="63EA6DC5" w14:textId="77777777" w:rsidR="00432909" w:rsidRPr="00B7031D" w:rsidRDefault="00432909" w:rsidP="00B7031D">
      <w:pPr>
        <w:widowControl w:val="0"/>
        <w:spacing w:after="0" w:line="240" w:lineRule="auto"/>
        <w:ind w:firstLine="851"/>
        <w:jc w:val="both"/>
        <w:rPr>
          <w:rFonts w:ascii="Times New Roman" w:eastAsia="Times New Roman" w:hAnsi="Times New Roman"/>
          <w:sz w:val="28"/>
          <w:szCs w:val="28"/>
        </w:rPr>
      </w:pPr>
      <w:r w:rsidRPr="00B7031D">
        <w:rPr>
          <w:rFonts w:ascii="Times New Roman" w:eastAsia="Times New Roman" w:hAnsi="Times New Roman"/>
          <w:sz w:val="28"/>
          <w:szCs w:val="28"/>
        </w:rPr>
        <w:t xml:space="preserve">В течение 2017 года размер утвержденных бюджетных ассигнований </w:t>
      </w:r>
      <w:r w:rsidRPr="00B7031D">
        <w:rPr>
          <w:rFonts w:ascii="Times New Roman" w:eastAsia="Times New Roman" w:hAnsi="Times New Roman"/>
          <w:sz w:val="28"/>
          <w:szCs w:val="28"/>
        </w:rPr>
        <w:lastRenderedPageBreak/>
        <w:t>увеличился на 0,04 млн.руб. за счет средств областного бюджета для нанесения разметки на трассе на объект ОАИП «Корректировка проекта, экспертиза и строительство объекта «Лыжероллерная трасса на лыжном стадионе в деревне Малые Карелы».</w:t>
      </w:r>
    </w:p>
    <w:p w14:paraId="33820080" w14:textId="77777777" w:rsidR="00432909" w:rsidRPr="008C0571" w:rsidRDefault="00432909" w:rsidP="008C0571">
      <w:pPr>
        <w:widowControl w:val="0"/>
        <w:spacing w:after="0" w:line="240" w:lineRule="auto"/>
        <w:ind w:firstLine="851"/>
        <w:jc w:val="both"/>
        <w:rPr>
          <w:rFonts w:ascii="Times New Roman" w:eastAsia="Times New Roman" w:hAnsi="Times New Roman"/>
          <w:sz w:val="28"/>
          <w:szCs w:val="28"/>
        </w:rPr>
      </w:pPr>
      <w:r w:rsidRPr="008C0571">
        <w:rPr>
          <w:rFonts w:ascii="Times New Roman" w:eastAsia="Times New Roman" w:hAnsi="Times New Roman"/>
          <w:sz w:val="28"/>
          <w:szCs w:val="28"/>
        </w:rPr>
        <w:t xml:space="preserve">Согласно отчету об исполнении мероприятий госпрограммы, размещенному в КИАС Архангельской области (далее - отчет за 2017 год), при анализе выполнения плановых значений показателей мероприятий, предусмотренных подпрограммой «Спорт Беломорья (2014-2020 годы)», установлено, что плановые значения сроков выполнения основных этапов мероприятия и (или) показателей реализации мероприятий подпрограммы выполнены полностью, за исключением мероприятия «Обустройство поля для мини-футбола в пос. Васьково Приморского района». Кассовые расходы составили 1,0 млн.руб. или 100,0 % к уточненной сводной бюджетной росписи на 2016 год. Работы по обустройству поля для мини-футбола не завершены в связи с невыполнением условий контракта подрядчиком. По решению суда подрядчика обязали вернуть оплаченные денежные средства. Подрядчик обжаловал решение и, в связи с проведением судебной экспертизы выполненных работ, работы по состоянию на 01.01.2018 не выполнены. До 30.06.2018 муниципальным образованием планируется провести </w:t>
      </w:r>
      <w:r w:rsidR="004F7BFA">
        <w:rPr>
          <w:rFonts w:ascii="Times New Roman" w:eastAsia="Times New Roman" w:hAnsi="Times New Roman"/>
          <w:sz w:val="28"/>
          <w:szCs w:val="28"/>
        </w:rPr>
        <w:t>конкурентные</w:t>
      </w:r>
      <w:r w:rsidRPr="008C0571">
        <w:rPr>
          <w:rFonts w:ascii="Times New Roman" w:eastAsia="Times New Roman" w:hAnsi="Times New Roman"/>
          <w:sz w:val="28"/>
          <w:szCs w:val="28"/>
        </w:rPr>
        <w:t xml:space="preserve"> процедуры и завершить работы по обустройству объекта. В то</w:t>
      </w:r>
      <w:r w:rsidR="004F7BFA">
        <w:rPr>
          <w:rFonts w:ascii="Times New Roman" w:eastAsia="Times New Roman" w:hAnsi="Times New Roman"/>
          <w:sz w:val="28"/>
          <w:szCs w:val="28"/>
        </w:rPr>
        <w:t xml:space="preserve"> </w:t>
      </w:r>
      <w:r w:rsidRPr="008C0571">
        <w:rPr>
          <w:rFonts w:ascii="Times New Roman" w:eastAsia="Times New Roman" w:hAnsi="Times New Roman"/>
          <w:sz w:val="28"/>
          <w:szCs w:val="28"/>
        </w:rPr>
        <w:t>же время, согласно распоряжению Правительства Архангельской области от 10.05.2017 №</w:t>
      </w:r>
      <w:r w:rsidR="004F7BFA">
        <w:rPr>
          <w:rFonts w:ascii="Times New Roman" w:eastAsia="Times New Roman" w:hAnsi="Times New Roman"/>
          <w:sz w:val="28"/>
          <w:szCs w:val="28"/>
        </w:rPr>
        <w:t xml:space="preserve"> </w:t>
      </w:r>
      <w:r w:rsidRPr="008C0571">
        <w:rPr>
          <w:rFonts w:ascii="Times New Roman" w:eastAsia="Times New Roman" w:hAnsi="Times New Roman"/>
          <w:sz w:val="28"/>
          <w:szCs w:val="28"/>
        </w:rPr>
        <w:t>163-рп «Об утверждении отчета о реализации в 2016 году государственной программы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(2014 - 2020 годы)» указанные процедуры должны были быть проведены до 30.06.2017, т.е. фактический перенос сроков составил 1 год.</w:t>
      </w:r>
    </w:p>
    <w:p w14:paraId="1D59FCF4" w14:textId="77777777" w:rsidR="00432909" w:rsidRPr="00DE6FCA" w:rsidRDefault="00432909" w:rsidP="00DE6FCA">
      <w:pPr>
        <w:widowControl w:val="0"/>
        <w:spacing w:after="0" w:line="240" w:lineRule="auto"/>
        <w:ind w:firstLine="851"/>
        <w:jc w:val="both"/>
        <w:rPr>
          <w:rFonts w:ascii="Times New Roman" w:eastAsia="Times New Roman" w:hAnsi="Times New Roman"/>
          <w:sz w:val="28"/>
          <w:szCs w:val="28"/>
        </w:rPr>
      </w:pPr>
      <w:r w:rsidRPr="00DE6FCA">
        <w:rPr>
          <w:rFonts w:ascii="Times New Roman" w:eastAsia="Times New Roman" w:hAnsi="Times New Roman"/>
          <w:sz w:val="28"/>
          <w:szCs w:val="28"/>
        </w:rPr>
        <w:t>Несоблюдение сроков обустройства поля для мини-футбола, а также перенос сроков</w:t>
      </w:r>
      <w:r w:rsidR="00D16226">
        <w:rPr>
          <w:rFonts w:ascii="Times New Roman" w:eastAsia="Times New Roman" w:hAnsi="Times New Roman"/>
          <w:sz w:val="28"/>
          <w:szCs w:val="28"/>
        </w:rPr>
        <w:t xml:space="preserve"> </w:t>
      </w:r>
      <w:r w:rsidRPr="00DE6FCA">
        <w:rPr>
          <w:rFonts w:ascii="Times New Roman" w:eastAsia="Times New Roman" w:hAnsi="Times New Roman"/>
          <w:sz w:val="28"/>
          <w:szCs w:val="28"/>
        </w:rPr>
        <w:t xml:space="preserve">реализации мероприятия 6.25. «Строительство футбольного поля и беговых дорожек на стадионе «Салют», расположенном по адресу: г. Котлас, пр. Мира, 45 (строительство </w:t>
      </w:r>
      <w:r w:rsidR="00DE6FCA">
        <w:rPr>
          <w:rFonts w:ascii="Times New Roman" w:eastAsia="Times New Roman" w:hAnsi="Times New Roman"/>
          <w:sz w:val="28"/>
          <w:szCs w:val="28"/>
        </w:rPr>
        <w:t xml:space="preserve">– </w:t>
      </w:r>
      <w:r w:rsidRPr="00DE6FCA">
        <w:rPr>
          <w:rFonts w:ascii="Times New Roman" w:eastAsia="Times New Roman" w:hAnsi="Times New Roman"/>
          <w:sz w:val="28"/>
          <w:szCs w:val="28"/>
        </w:rPr>
        <w:t xml:space="preserve">2016 год, ввод в эксплуатацию </w:t>
      </w:r>
      <w:r w:rsidR="00DE6FCA">
        <w:rPr>
          <w:rFonts w:ascii="Times New Roman" w:eastAsia="Times New Roman" w:hAnsi="Times New Roman"/>
          <w:sz w:val="28"/>
          <w:szCs w:val="28"/>
        </w:rPr>
        <w:t xml:space="preserve">– </w:t>
      </w:r>
      <w:r w:rsidRPr="00DE6FCA">
        <w:rPr>
          <w:rFonts w:ascii="Times New Roman" w:eastAsia="Times New Roman" w:hAnsi="Times New Roman"/>
          <w:sz w:val="28"/>
          <w:szCs w:val="28"/>
        </w:rPr>
        <w:t xml:space="preserve">2017 год) на 2018 год негативно повлияло на выполнение </w:t>
      </w:r>
      <w:r w:rsidR="00ED6BBB">
        <w:rPr>
          <w:rFonts w:ascii="Times New Roman" w:eastAsia="Times New Roman" w:hAnsi="Times New Roman"/>
          <w:sz w:val="28"/>
          <w:szCs w:val="28"/>
        </w:rPr>
        <w:t xml:space="preserve">следующих </w:t>
      </w:r>
      <w:r w:rsidRPr="00DE6FCA">
        <w:rPr>
          <w:rFonts w:ascii="Times New Roman" w:eastAsia="Times New Roman" w:hAnsi="Times New Roman"/>
          <w:sz w:val="28"/>
          <w:szCs w:val="28"/>
        </w:rPr>
        <w:t>целевых показателей подпрограммы</w:t>
      </w:r>
      <w:r w:rsidR="00ED6BBB">
        <w:rPr>
          <w:rFonts w:ascii="Times New Roman" w:eastAsia="Times New Roman" w:hAnsi="Times New Roman"/>
          <w:sz w:val="28"/>
          <w:szCs w:val="28"/>
        </w:rPr>
        <w:t>:</w:t>
      </w:r>
      <w:r w:rsidRPr="00DE6FCA">
        <w:rPr>
          <w:rFonts w:ascii="Times New Roman" w:eastAsia="Times New Roman" w:hAnsi="Times New Roman"/>
          <w:sz w:val="28"/>
          <w:szCs w:val="28"/>
        </w:rPr>
        <w:t xml:space="preserve"> «Доля молодежи, систематически занимающихся физической культурой и спортом, от общей численности молодежи в Архангельской области», «Единовременная пропускная способность объектов спорта, введенных в эксплуатацию в рамках государственной программы по направлению, касающемуся совершенствования условий для развития массового спорта». В 2017 году значения указанных выше показателей не достигнуты, что</w:t>
      </w:r>
      <w:r w:rsidR="006D2D6E">
        <w:rPr>
          <w:rFonts w:ascii="Times New Roman" w:eastAsia="Times New Roman" w:hAnsi="Times New Roman"/>
          <w:sz w:val="28"/>
          <w:szCs w:val="28"/>
        </w:rPr>
        <w:t>,</w:t>
      </w:r>
      <w:r w:rsidRPr="00DE6FCA">
        <w:rPr>
          <w:rFonts w:ascii="Times New Roman" w:eastAsia="Times New Roman" w:hAnsi="Times New Roman"/>
          <w:sz w:val="28"/>
          <w:szCs w:val="28"/>
        </w:rPr>
        <w:t xml:space="preserve"> в свою очередь</w:t>
      </w:r>
      <w:r w:rsidR="006D2D6E">
        <w:rPr>
          <w:rFonts w:ascii="Times New Roman" w:eastAsia="Times New Roman" w:hAnsi="Times New Roman"/>
          <w:sz w:val="28"/>
          <w:szCs w:val="28"/>
        </w:rPr>
        <w:t>,</w:t>
      </w:r>
      <w:r w:rsidRPr="00DE6FCA">
        <w:rPr>
          <w:rFonts w:ascii="Times New Roman" w:eastAsia="Times New Roman" w:hAnsi="Times New Roman"/>
          <w:sz w:val="28"/>
          <w:szCs w:val="28"/>
        </w:rPr>
        <w:t xml:space="preserve"> может негативно сказаться на выполнении целевого показателя «Единовременная пропускная способность объектов спорта, введенных в эксплуатацию в рамках Программы по направлению, касающемуся совершенствования условий для развития массового спорта (нарастающим итогом)» федеральной целевой программы «Развитие физической культуры и спорта в Российской Федерации на 2016 - 2020 годы», утвержденной постановлением Правительства РФ от 21.01.2015 №30 (далее - </w:t>
      </w:r>
      <w:r w:rsidRPr="00DE6FCA">
        <w:rPr>
          <w:rFonts w:ascii="Times New Roman" w:eastAsia="Times New Roman" w:hAnsi="Times New Roman"/>
          <w:sz w:val="28"/>
          <w:szCs w:val="28"/>
        </w:rPr>
        <w:lastRenderedPageBreak/>
        <w:t>госпрограмма РФ).</w:t>
      </w:r>
    </w:p>
    <w:p w14:paraId="2049D6F0" w14:textId="77777777" w:rsidR="00432909" w:rsidRPr="006D2D6E" w:rsidRDefault="00432909" w:rsidP="006D2D6E">
      <w:pPr>
        <w:spacing w:after="0" w:line="240" w:lineRule="auto"/>
        <w:ind w:firstLine="851"/>
        <w:jc w:val="both"/>
        <w:rPr>
          <w:rFonts w:ascii="Times New Roman" w:hAnsi="Times New Roman"/>
          <w:sz w:val="28"/>
          <w:szCs w:val="28"/>
        </w:rPr>
      </w:pPr>
      <w:r w:rsidRPr="006D2D6E">
        <w:rPr>
          <w:rFonts w:ascii="Times New Roman" w:hAnsi="Times New Roman"/>
          <w:sz w:val="28"/>
          <w:szCs w:val="28"/>
        </w:rPr>
        <w:t xml:space="preserve">Кроме того, в связи с отсутствием в госпрограмме на 2017 </w:t>
      </w:r>
      <w:r w:rsidR="006D2D6E">
        <w:rPr>
          <w:rFonts w:ascii="Times New Roman" w:hAnsi="Times New Roman"/>
          <w:sz w:val="28"/>
          <w:szCs w:val="28"/>
        </w:rPr>
        <w:t xml:space="preserve">год </w:t>
      </w:r>
      <w:r w:rsidRPr="006D2D6E">
        <w:rPr>
          <w:rFonts w:ascii="Times New Roman" w:hAnsi="Times New Roman"/>
          <w:sz w:val="28"/>
          <w:szCs w:val="28"/>
        </w:rPr>
        <w:t>бюджетных ассигнований на проведение текущего ремонта объектов физической культуры и спорта в 2017 году, агентством по спорту не выполнен целевой показатель подпрограммы «Эффективность использования существующих объектов спорта», что в свою очередь может негативно сказаться на выполнении целевого показателя «Эффективность использования существующих объектов спорта» госпрограмма РФ.</w:t>
      </w:r>
    </w:p>
    <w:p w14:paraId="4BC774CD" w14:textId="77777777" w:rsidR="00432909" w:rsidRPr="00022191" w:rsidRDefault="00432909" w:rsidP="00022191">
      <w:pPr>
        <w:spacing w:after="0" w:line="240" w:lineRule="auto"/>
        <w:ind w:firstLine="851"/>
        <w:jc w:val="both"/>
        <w:rPr>
          <w:rFonts w:ascii="Times New Roman" w:hAnsi="Times New Roman"/>
          <w:sz w:val="28"/>
          <w:szCs w:val="28"/>
        </w:rPr>
      </w:pPr>
      <w:r w:rsidRPr="00022191">
        <w:rPr>
          <w:rFonts w:ascii="Times New Roman" w:hAnsi="Times New Roman"/>
          <w:sz w:val="28"/>
          <w:szCs w:val="28"/>
        </w:rPr>
        <w:t>По мероприятию «Выполнение государственного задания на оказание государственных услуг, выполнение работ государственными учреждениями физической культуры и спорта» исполнение составило 281,6 млн.руб. или 100,0 % к уточненной сводной бюджетной росписи на 2017 год.</w:t>
      </w:r>
    </w:p>
    <w:p w14:paraId="3DD8BE7B" w14:textId="77777777" w:rsidR="00432909" w:rsidRPr="00022191" w:rsidRDefault="00432909" w:rsidP="00022191">
      <w:pPr>
        <w:spacing w:after="0" w:line="240" w:lineRule="auto"/>
        <w:ind w:firstLine="851"/>
        <w:jc w:val="both"/>
        <w:rPr>
          <w:rFonts w:ascii="Times New Roman" w:hAnsi="Times New Roman"/>
          <w:sz w:val="28"/>
          <w:szCs w:val="28"/>
        </w:rPr>
      </w:pPr>
      <w:r w:rsidRPr="00022191">
        <w:rPr>
          <w:rFonts w:ascii="Times New Roman" w:hAnsi="Times New Roman"/>
          <w:sz w:val="28"/>
          <w:szCs w:val="28"/>
        </w:rPr>
        <w:t>В тоже время, при проведении контрольного мероприятия в ГАУ АО «Водник» (акт от 14.02.2018) установлено следующее.</w:t>
      </w:r>
    </w:p>
    <w:p w14:paraId="3F103EA3" w14:textId="77777777" w:rsidR="00432909" w:rsidRPr="00022191" w:rsidRDefault="00432909" w:rsidP="00022191">
      <w:pPr>
        <w:spacing w:after="0" w:line="240" w:lineRule="auto"/>
        <w:ind w:firstLine="851"/>
        <w:jc w:val="both"/>
        <w:rPr>
          <w:rFonts w:ascii="Times New Roman" w:hAnsi="Times New Roman"/>
          <w:sz w:val="28"/>
          <w:szCs w:val="28"/>
        </w:rPr>
      </w:pPr>
      <w:r w:rsidRPr="00022191">
        <w:rPr>
          <w:rFonts w:ascii="Times New Roman" w:hAnsi="Times New Roman"/>
          <w:sz w:val="28"/>
          <w:szCs w:val="28"/>
        </w:rPr>
        <w:t>Утвержденное госзадание на 2017 год и плановый период от 29.12.2016 агентством по спорту на 2017 год содержит следующие нарушения:</w:t>
      </w:r>
    </w:p>
    <w:p w14:paraId="6D3FD7C4" w14:textId="77777777" w:rsidR="00432909" w:rsidRPr="00022191" w:rsidRDefault="00432909" w:rsidP="00022191">
      <w:pPr>
        <w:spacing w:after="0" w:line="240" w:lineRule="auto"/>
        <w:ind w:firstLine="851"/>
        <w:jc w:val="both"/>
        <w:rPr>
          <w:rFonts w:ascii="Times New Roman" w:hAnsi="Times New Roman"/>
          <w:sz w:val="28"/>
          <w:szCs w:val="28"/>
        </w:rPr>
      </w:pPr>
      <w:r w:rsidRPr="00022191">
        <w:rPr>
          <w:rFonts w:ascii="Times New Roman" w:hAnsi="Times New Roman"/>
          <w:sz w:val="28"/>
          <w:szCs w:val="28"/>
        </w:rPr>
        <w:t xml:space="preserve">В </w:t>
      </w:r>
      <w:r w:rsidRPr="00022191">
        <w:rPr>
          <w:rFonts w:ascii="Times New Roman" w:hAnsi="Times New Roman"/>
          <w:color w:val="FF0000"/>
          <w:sz w:val="28"/>
          <w:szCs w:val="28"/>
        </w:rPr>
        <w:t>нарушение пункта 3 статьи 69.2 БК РФ, пункта 4 Порядка формирования госзаданий</w:t>
      </w:r>
      <w:r w:rsidRPr="00022191">
        <w:rPr>
          <w:rFonts w:ascii="Times New Roman" w:hAnsi="Times New Roman"/>
          <w:sz w:val="28"/>
          <w:szCs w:val="28"/>
        </w:rPr>
        <w:t xml:space="preserve"> от 18.08.2015 № 338-пп госзадание на 2017 год от 29.12.2016 сформировано без утвержденного агентством ведомственного перечня государственных услуг (работ).</w:t>
      </w:r>
    </w:p>
    <w:p w14:paraId="45457144" w14:textId="77777777" w:rsidR="00432909" w:rsidRPr="007742AF" w:rsidRDefault="00432909" w:rsidP="007742AF">
      <w:pPr>
        <w:spacing w:after="0" w:line="240" w:lineRule="auto"/>
        <w:ind w:firstLine="851"/>
        <w:jc w:val="both"/>
        <w:rPr>
          <w:rFonts w:ascii="Times New Roman" w:hAnsi="Times New Roman"/>
          <w:sz w:val="28"/>
          <w:szCs w:val="28"/>
        </w:rPr>
      </w:pPr>
      <w:r w:rsidRPr="007742AF">
        <w:rPr>
          <w:rFonts w:ascii="Times New Roman" w:hAnsi="Times New Roman"/>
          <w:sz w:val="28"/>
          <w:szCs w:val="28"/>
        </w:rPr>
        <w:t>Бюджетные ассигнования на 2017 год в части субсидии на финансовое обеспечение государственного задания на оказание государственных услуг (выполнения работ), утвержденные агентством учреждению 29.12.2016 составили 105 678 300,00 руб., при этом значения нормативных затрат на оказание государственных услуг, выполнения работ, утвер</w:t>
      </w:r>
      <w:r w:rsidR="007742AF">
        <w:rPr>
          <w:rFonts w:ascii="Times New Roman" w:hAnsi="Times New Roman"/>
          <w:sz w:val="28"/>
          <w:szCs w:val="28"/>
        </w:rPr>
        <w:t>ждены агентством - 30.12.2016.</w:t>
      </w:r>
    </w:p>
    <w:p w14:paraId="1417094F" w14:textId="77777777" w:rsidR="00432909" w:rsidRPr="007742AF" w:rsidRDefault="00432909" w:rsidP="007742AF">
      <w:pPr>
        <w:spacing w:after="0" w:line="240" w:lineRule="auto"/>
        <w:ind w:firstLine="851"/>
        <w:jc w:val="both"/>
        <w:rPr>
          <w:rFonts w:ascii="Times New Roman" w:hAnsi="Times New Roman"/>
          <w:sz w:val="28"/>
          <w:szCs w:val="28"/>
        </w:rPr>
      </w:pPr>
      <w:r w:rsidRPr="007742AF">
        <w:rPr>
          <w:rFonts w:ascii="Times New Roman" w:hAnsi="Times New Roman"/>
          <w:sz w:val="28"/>
          <w:szCs w:val="28"/>
        </w:rPr>
        <w:t>Законом «Об областном бюджете</w:t>
      </w:r>
      <w:r w:rsidR="00682B6D">
        <w:rPr>
          <w:rFonts w:ascii="Times New Roman" w:hAnsi="Times New Roman"/>
          <w:sz w:val="28"/>
          <w:szCs w:val="28"/>
        </w:rPr>
        <w:t xml:space="preserve">» </w:t>
      </w:r>
      <w:r w:rsidRPr="007742AF">
        <w:rPr>
          <w:rFonts w:ascii="Times New Roman" w:hAnsi="Times New Roman"/>
          <w:sz w:val="28"/>
          <w:szCs w:val="28"/>
        </w:rPr>
        <w:t xml:space="preserve">бюджет Архангельской области сформирован на три года (очередной финансовый год и плановый период). В </w:t>
      </w:r>
      <w:r w:rsidRPr="00682B6D">
        <w:rPr>
          <w:rFonts w:ascii="Times New Roman" w:hAnsi="Times New Roman"/>
          <w:color w:val="FF0000"/>
          <w:sz w:val="28"/>
          <w:szCs w:val="28"/>
        </w:rPr>
        <w:t>нарушение пункта 9 Порядка формирования госзаданий № 338-пп от 18.08.2015</w:t>
      </w:r>
      <w:r w:rsidRPr="007742AF">
        <w:rPr>
          <w:rFonts w:ascii="Times New Roman" w:hAnsi="Times New Roman"/>
          <w:sz w:val="28"/>
          <w:szCs w:val="28"/>
        </w:rPr>
        <w:t xml:space="preserve"> госзадание на 2017 год и плановый период от 20.03.2017 сформировано на очередной финансовый год без показателей на плановый период.</w:t>
      </w:r>
    </w:p>
    <w:p w14:paraId="52CCD9BD" w14:textId="77777777" w:rsidR="00432909" w:rsidRDefault="00432909" w:rsidP="007B4AC7">
      <w:pPr>
        <w:spacing w:after="0" w:line="240" w:lineRule="auto"/>
        <w:ind w:firstLine="851"/>
        <w:jc w:val="both"/>
        <w:rPr>
          <w:rFonts w:ascii="Times New Roman" w:hAnsi="Times New Roman"/>
          <w:sz w:val="28"/>
          <w:szCs w:val="28"/>
        </w:rPr>
      </w:pPr>
      <w:r w:rsidRPr="007B4AC7">
        <w:rPr>
          <w:rFonts w:ascii="Times New Roman" w:hAnsi="Times New Roman"/>
          <w:sz w:val="28"/>
          <w:szCs w:val="28"/>
        </w:rPr>
        <w:t>При анализе показателей объема государственных услуг и работ государственного задания, утвержденного учреждению агентством, установлен достаточно высокий процент отклонения от установленных показателей объема государственных услуг и работ, в пределах которых государственное задание считается выполненным. Допустимое отклонение установлено в размере 30% от установленных показателей для государственных услуг и работ (за исключением работы «Административное обеспечение деятельности организации» для которого значение отклонения для объемного показателя «Количество отчетов, составленных по результатам работы» установлено как 0 %), что фактически устанавливает возможность неполного выполнения государственных услуг и работ, а также исключает возврат средств субсидии на выполнение государственного задания учреждениями в случае его не полного (частичного) выполнения.</w:t>
      </w:r>
    </w:p>
    <w:p w14:paraId="17CA10CA" w14:textId="77777777" w:rsidR="007B4AC7" w:rsidRPr="007B4AC7" w:rsidRDefault="007B4AC7" w:rsidP="007B4AC7">
      <w:pPr>
        <w:spacing w:after="0" w:line="240" w:lineRule="auto"/>
        <w:ind w:firstLine="851"/>
        <w:jc w:val="both"/>
        <w:rPr>
          <w:rFonts w:ascii="Times New Roman" w:hAnsi="Times New Roman"/>
          <w:sz w:val="28"/>
          <w:szCs w:val="28"/>
        </w:rPr>
      </w:pPr>
    </w:p>
    <w:p w14:paraId="3DF2C2CA" w14:textId="77777777" w:rsidR="00432909" w:rsidRPr="007B4AC7" w:rsidRDefault="00432909" w:rsidP="007B4AC7">
      <w:pPr>
        <w:spacing w:after="0" w:line="240" w:lineRule="auto"/>
        <w:jc w:val="center"/>
        <w:rPr>
          <w:rFonts w:ascii="Times New Roman" w:hAnsi="Times New Roman"/>
          <w:i/>
          <w:sz w:val="28"/>
          <w:szCs w:val="28"/>
        </w:rPr>
      </w:pPr>
      <w:r w:rsidRPr="007B4AC7">
        <w:rPr>
          <w:rFonts w:ascii="Times New Roman" w:hAnsi="Times New Roman"/>
          <w:i/>
          <w:sz w:val="28"/>
          <w:szCs w:val="28"/>
        </w:rPr>
        <w:t>Подпрограмма № 2 «Молодежь Архангельской области (2014-2020 годы)»</w:t>
      </w:r>
    </w:p>
    <w:p w14:paraId="25279C12" w14:textId="77777777" w:rsidR="00432909" w:rsidRPr="0065639E" w:rsidRDefault="00432909" w:rsidP="0065639E">
      <w:pPr>
        <w:spacing w:after="0" w:line="240" w:lineRule="auto"/>
        <w:ind w:firstLine="851"/>
        <w:jc w:val="both"/>
        <w:rPr>
          <w:rFonts w:ascii="Times New Roman" w:hAnsi="Times New Roman"/>
          <w:sz w:val="28"/>
          <w:szCs w:val="28"/>
        </w:rPr>
      </w:pPr>
      <w:r w:rsidRPr="0065639E">
        <w:rPr>
          <w:rFonts w:ascii="Times New Roman" w:hAnsi="Times New Roman"/>
          <w:sz w:val="28"/>
          <w:szCs w:val="28"/>
        </w:rPr>
        <w:t>Для реализации мероприятий подпрограммы в областном бюджете предусмотрены ассигнования в сумме 71,4 млн.руб. За отчетный период указанные ассигнования исполнены в полном объеме.</w:t>
      </w:r>
    </w:p>
    <w:p w14:paraId="7B9B2C76" w14:textId="77777777" w:rsidR="00432909" w:rsidRPr="0065639E" w:rsidRDefault="00432909" w:rsidP="0065639E">
      <w:pPr>
        <w:spacing w:after="0" w:line="240" w:lineRule="auto"/>
        <w:ind w:firstLine="851"/>
        <w:jc w:val="both"/>
        <w:rPr>
          <w:rFonts w:ascii="Times New Roman" w:hAnsi="Times New Roman"/>
          <w:sz w:val="28"/>
          <w:szCs w:val="28"/>
        </w:rPr>
      </w:pPr>
      <w:r w:rsidRPr="0065639E">
        <w:rPr>
          <w:rFonts w:ascii="Times New Roman" w:hAnsi="Times New Roman"/>
          <w:sz w:val="28"/>
          <w:szCs w:val="28"/>
        </w:rPr>
        <w:t xml:space="preserve">Согласно данным уточненной сводной бюджетной росписи за 2016 и 2017 годы увеличение бюджетных ассигнований на 2017 по отношению к 2016 году по подпрограмме составило 16,2 млн.руб. или 29,3%. Кассовые расходы </w:t>
      </w:r>
      <w:r w:rsidR="0065639E">
        <w:rPr>
          <w:rFonts w:ascii="Times New Roman" w:hAnsi="Times New Roman"/>
          <w:sz w:val="28"/>
          <w:szCs w:val="28"/>
        </w:rPr>
        <w:t>также</w:t>
      </w:r>
      <w:r w:rsidRPr="0065639E">
        <w:rPr>
          <w:rFonts w:ascii="Times New Roman" w:hAnsi="Times New Roman"/>
          <w:sz w:val="28"/>
          <w:szCs w:val="28"/>
        </w:rPr>
        <w:t xml:space="preserve"> увеличились на 16,2 млн.руб. или 29,3%. Наиболее значительное увеличение бюджетных ассигнований</w:t>
      </w:r>
      <w:r w:rsidR="001321E5">
        <w:rPr>
          <w:rFonts w:ascii="Times New Roman" w:hAnsi="Times New Roman"/>
          <w:sz w:val="28"/>
          <w:szCs w:val="28"/>
        </w:rPr>
        <w:t xml:space="preserve"> и</w:t>
      </w:r>
      <w:r w:rsidRPr="0065639E">
        <w:rPr>
          <w:rFonts w:ascii="Times New Roman" w:hAnsi="Times New Roman"/>
          <w:sz w:val="28"/>
          <w:szCs w:val="28"/>
        </w:rPr>
        <w:t xml:space="preserve"> кассовых расходов, произошло по мероприятиям №</w:t>
      </w:r>
      <w:r w:rsidR="001321E5">
        <w:rPr>
          <w:rFonts w:ascii="Times New Roman" w:hAnsi="Times New Roman"/>
          <w:sz w:val="28"/>
          <w:szCs w:val="28"/>
        </w:rPr>
        <w:t xml:space="preserve"> </w:t>
      </w:r>
      <w:r w:rsidRPr="0065639E">
        <w:rPr>
          <w:rFonts w:ascii="Times New Roman" w:hAnsi="Times New Roman"/>
          <w:sz w:val="28"/>
          <w:szCs w:val="28"/>
        </w:rPr>
        <w:t>1.5 «Проведение мероприятий в рамках проектов Федерального агентства по делам молодежи» на сумму 20,0 млн.руб. или</w:t>
      </w:r>
      <w:r w:rsidR="001321E5">
        <w:rPr>
          <w:rFonts w:ascii="Times New Roman" w:hAnsi="Times New Roman"/>
          <w:sz w:val="28"/>
          <w:szCs w:val="28"/>
        </w:rPr>
        <w:t xml:space="preserve"> в</w:t>
      </w:r>
      <w:r w:rsidRPr="0065639E">
        <w:rPr>
          <w:rFonts w:ascii="Times New Roman" w:hAnsi="Times New Roman"/>
          <w:sz w:val="28"/>
          <w:szCs w:val="28"/>
        </w:rPr>
        <w:t xml:space="preserve"> 25 раз, за счет средств субсидии на иные цели, предоставленной ГАУ АО «Молодежный центр» на сумму 9,9 млн. руб. или </w:t>
      </w:r>
      <w:r w:rsidR="001321E5">
        <w:rPr>
          <w:rFonts w:ascii="Times New Roman" w:hAnsi="Times New Roman"/>
          <w:sz w:val="28"/>
          <w:szCs w:val="28"/>
        </w:rPr>
        <w:t xml:space="preserve">в </w:t>
      </w:r>
      <w:r w:rsidRPr="0065639E">
        <w:rPr>
          <w:rFonts w:ascii="Times New Roman" w:hAnsi="Times New Roman"/>
          <w:sz w:val="28"/>
          <w:szCs w:val="28"/>
        </w:rPr>
        <w:t xml:space="preserve">16,5 раза, </w:t>
      </w:r>
      <w:r w:rsidR="0065639E">
        <w:rPr>
          <w:rFonts w:ascii="Times New Roman" w:hAnsi="Times New Roman"/>
          <w:sz w:val="28"/>
          <w:szCs w:val="28"/>
        </w:rPr>
        <w:t>на ремонт помещений.</w:t>
      </w:r>
    </w:p>
    <w:p w14:paraId="0B05A77A" w14:textId="77777777" w:rsidR="00432909" w:rsidRPr="00ED66B2" w:rsidRDefault="00432909" w:rsidP="00ED66B2">
      <w:pPr>
        <w:spacing w:after="0" w:line="240" w:lineRule="auto"/>
        <w:ind w:firstLine="851"/>
        <w:jc w:val="both"/>
        <w:rPr>
          <w:rFonts w:ascii="Times New Roman" w:hAnsi="Times New Roman"/>
          <w:sz w:val="28"/>
          <w:szCs w:val="28"/>
        </w:rPr>
      </w:pPr>
      <w:r w:rsidRPr="00ED66B2">
        <w:rPr>
          <w:rFonts w:ascii="Times New Roman" w:hAnsi="Times New Roman"/>
          <w:sz w:val="28"/>
          <w:szCs w:val="28"/>
        </w:rPr>
        <w:t>В то</w:t>
      </w:r>
      <w:r w:rsidR="00ED66B2">
        <w:rPr>
          <w:rFonts w:ascii="Times New Roman" w:hAnsi="Times New Roman"/>
          <w:sz w:val="28"/>
          <w:szCs w:val="28"/>
        </w:rPr>
        <w:t xml:space="preserve"> </w:t>
      </w:r>
      <w:r w:rsidRPr="00ED66B2">
        <w:rPr>
          <w:rFonts w:ascii="Times New Roman" w:hAnsi="Times New Roman"/>
          <w:sz w:val="28"/>
          <w:szCs w:val="28"/>
        </w:rPr>
        <w:t>же время, несмотря на увеличение бюджетных ассигнований, целевые индикаторы мероприятия «Проведение мероприятий в рамках проектов Федерального агентства по делам молодежи» на 2017 установлены ниже показателей 2016 года. Информация приведена ниже:</w:t>
      </w:r>
    </w:p>
    <w:tbl>
      <w:tblPr>
        <w:tblW w:w="9371" w:type="dxa"/>
        <w:tblInd w:w="93" w:type="dxa"/>
        <w:tblLayout w:type="fixed"/>
        <w:tblLook w:val="00A0" w:firstRow="1" w:lastRow="0" w:firstColumn="1" w:lastColumn="0" w:noHBand="0" w:noVBand="0"/>
      </w:tblPr>
      <w:tblGrid>
        <w:gridCol w:w="2133"/>
        <w:gridCol w:w="1001"/>
        <w:gridCol w:w="1134"/>
        <w:gridCol w:w="992"/>
        <w:gridCol w:w="992"/>
        <w:gridCol w:w="709"/>
        <w:gridCol w:w="851"/>
        <w:gridCol w:w="708"/>
        <w:gridCol w:w="851"/>
      </w:tblGrid>
      <w:tr w:rsidR="00432909" w:rsidRPr="005B6E68" w14:paraId="0F77C167" w14:textId="77777777" w:rsidTr="00432909">
        <w:trPr>
          <w:trHeight w:val="990"/>
        </w:trPr>
        <w:tc>
          <w:tcPr>
            <w:tcW w:w="2133" w:type="dxa"/>
            <w:vMerge w:val="restart"/>
            <w:tcBorders>
              <w:top w:val="double" w:sz="4" w:space="0" w:color="auto"/>
              <w:left w:val="double" w:sz="4" w:space="0" w:color="auto"/>
              <w:bottom w:val="single" w:sz="4" w:space="0" w:color="auto"/>
              <w:right w:val="single" w:sz="4" w:space="0" w:color="auto"/>
            </w:tcBorders>
            <w:vAlign w:val="center"/>
          </w:tcPr>
          <w:p w14:paraId="72F6A97E"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Основные этапы выполнения мероприятия и (или) показатели реализации мероприятия, ед. изм.</w:t>
            </w:r>
          </w:p>
        </w:tc>
        <w:tc>
          <w:tcPr>
            <w:tcW w:w="2135" w:type="dxa"/>
            <w:gridSpan w:val="2"/>
            <w:tcBorders>
              <w:top w:val="double" w:sz="4" w:space="0" w:color="auto"/>
              <w:left w:val="nil"/>
              <w:bottom w:val="single" w:sz="4" w:space="0" w:color="auto"/>
              <w:right w:val="single" w:sz="4" w:space="0" w:color="auto"/>
            </w:tcBorders>
            <w:vAlign w:val="center"/>
          </w:tcPr>
          <w:p w14:paraId="7BD12D1F"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Справочно: плановое значение показателя, установленные программой в ред.</w:t>
            </w:r>
          </w:p>
          <w:p w14:paraId="22BD0343"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 xml:space="preserve"> от 22.12.2017</w:t>
            </w:r>
          </w:p>
        </w:tc>
        <w:tc>
          <w:tcPr>
            <w:tcW w:w="1984" w:type="dxa"/>
            <w:gridSpan w:val="2"/>
            <w:tcBorders>
              <w:top w:val="double" w:sz="4" w:space="0" w:color="auto"/>
              <w:left w:val="nil"/>
              <w:bottom w:val="single" w:sz="4" w:space="0" w:color="auto"/>
              <w:right w:val="single" w:sz="4" w:space="0" w:color="auto"/>
            </w:tcBorders>
            <w:vAlign w:val="center"/>
          </w:tcPr>
          <w:p w14:paraId="4832E4B3"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 xml:space="preserve">Фактическое значение показателя (согласно </w:t>
            </w:r>
          </w:p>
          <w:p w14:paraId="637C8C2E"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данным отчета)</w:t>
            </w:r>
          </w:p>
        </w:tc>
        <w:tc>
          <w:tcPr>
            <w:tcW w:w="1560" w:type="dxa"/>
            <w:gridSpan w:val="2"/>
            <w:tcBorders>
              <w:top w:val="double" w:sz="4" w:space="0" w:color="auto"/>
              <w:left w:val="nil"/>
              <w:bottom w:val="single" w:sz="4" w:space="0" w:color="auto"/>
              <w:right w:val="single" w:sz="4" w:space="0" w:color="auto"/>
            </w:tcBorders>
            <w:vAlign w:val="center"/>
          </w:tcPr>
          <w:p w14:paraId="3C1AA2CB"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Отклонение</w:t>
            </w:r>
          </w:p>
          <w:p w14:paraId="64E416AB"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 xml:space="preserve"> 2017 к 2016 гг.</w:t>
            </w:r>
          </w:p>
        </w:tc>
        <w:tc>
          <w:tcPr>
            <w:tcW w:w="1559" w:type="dxa"/>
            <w:gridSpan w:val="2"/>
            <w:tcBorders>
              <w:top w:val="double" w:sz="4" w:space="0" w:color="auto"/>
              <w:left w:val="nil"/>
              <w:bottom w:val="single" w:sz="4" w:space="0" w:color="auto"/>
              <w:right w:val="double" w:sz="4" w:space="0" w:color="auto"/>
            </w:tcBorders>
            <w:vAlign w:val="center"/>
          </w:tcPr>
          <w:p w14:paraId="1D467E8E"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 xml:space="preserve">Кассовые расходы, </w:t>
            </w:r>
          </w:p>
          <w:p w14:paraId="3471DEA9"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млн. руб.</w:t>
            </w:r>
          </w:p>
        </w:tc>
      </w:tr>
      <w:tr w:rsidR="00432909" w:rsidRPr="005B6E68" w14:paraId="1FBE40A4" w14:textId="77777777" w:rsidTr="00432909">
        <w:trPr>
          <w:trHeight w:val="216"/>
        </w:trPr>
        <w:tc>
          <w:tcPr>
            <w:tcW w:w="2133" w:type="dxa"/>
            <w:vMerge/>
            <w:tcBorders>
              <w:top w:val="single" w:sz="4" w:space="0" w:color="auto"/>
              <w:left w:val="double" w:sz="4" w:space="0" w:color="auto"/>
              <w:bottom w:val="single" w:sz="4" w:space="0" w:color="auto"/>
              <w:right w:val="single" w:sz="4" w:space="0" w:color="auto"/>
            </w:tcBorders>
            <w:vAlign w:val="center"/>
          </w:tcPr>
          <w:p w14:paraId="00435541" w14:textId="77777777" w:rsidR="00432909" w:rsidRPr="005B6E68" w:rsidRDefault="00432909" w:rsidP="00432909">
            <w:pPr>
              <w:spacing w:after="0" w:line="240" w:lineRule="auto"/>
              <w:rPr>
                <w:rFonts w:ascii="Times New Roman" w:hAnsi="Times New Roman"/>
                <w:color w:val="000000"/>
                <w:lang w:eastAsia="ru-RU"/>
              </w:rPr>
            </w:pPr>
          </w:p>
        </w:tc>
        <w:tc>
          <w:tcPr>
            <w:tcW w:w="1001" w:type="dxa"/>
            <w:tcBorders>
              <w:top w:val="nil"/>
              <w:left w:val="nil"/>
              <w:bottom w:val="single" w:sz="4" w:space="0" w:color="auto"/>
              <w:right w:val="single" w:sz="4" w:space="0" w:color="auto"/>
            </w:tcBorders>
            <w:noWrap/>
            <w:vAlign w:val="center"/>
          </w:tcPr>
          <w:p w14:paraId="322A4102"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2016</w:t>
            </w:r>
          </w:p>
        </w:tc>
        <w:tc>
          <w:tcPr>
            <w:tcW w:w="1134" w:type="dxa"/>
            <w:tcBorders>
              <w:top w:val="nil"/>
              <w:left w:val="nil"/>
              <w:bottom w:val="single" w:sz="4" w:space="0" w:color="auto"/>
              <w:right w:val="single" w:sz="4" w:space="0" w:color="auto"/>
            </w:tcBorders>
            <w:noWrap/>
            <w:vAlign w:val="center"/>
          </w:tcPr>
          <w:p w14:paraId="1A0CAB85"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2017</w:t>
            </w:r>
          </w:p>
        </w:tc>
        <w:tc>
          <w:tcPr>
            <w:tcW w:w="992" w:type="dxa"/>
            <w:tcBorders>
              <w:top w:val="nil"/>
              <w:left w:val="nil"/>
              <w:bottom w:val="single" w:sz="4" w:space="0" w:color="auto"/>
              <w:right w:val="single" w:sz="4" w:space="0" w:color="auto"/>
            </w:tcBorders>
            <w:noWrap/>
            <w:vAlign w:val="center"/>
          </w:tcPr>
          <w:p w14:paraId="731CBB3F"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2016</w:t>
            </w:r>
          </w:p>
        </w:tc>
        <w:tc>
          <w:tcPr>
            <w:tcW w:w="992" w:type="dxa"/>
            <w:tcBorders>
              <w:top w:val="nil"/>
              <w:left w:val="nil"/>
              <w:bottom w:val="single" w:sz="4" w:space="0" w:color="auto"/>
              <w:right w:val="single" w:sz="4" w:space="0" w:color="auto"/>
            </w:tcBorders>
            <w:noWrap/>
            <w:vAlign w:val="center"/>
          </w:tcPr>
          <w:p w14:paraId="304846FD"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2017</w:t>
            </w:r>
          </w:p>
        </w:tc>
        <w:tc>
          <w:tcPr>
            <w:tcW w:w="709" w:type="dxa"/>
            <w:tcBorders>
              <w:top w:val="nil"/>
              <w:left w:val="nil"/>
              <w:bottom w:val="single" w:sz="4" w:space="0" w:color="auto"/>
              <w:right w:val="single" w:sz="4" w:space="0" w:color="auto"/>
            </w:tcBorders>
            <w:noWrap/>
            <w:vAlign w:val="center"/>
          </w:tcPr>
          <w:p w14:paraId="5FD82F5A"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 xml:space="preserve">план </w:t>
            </w:r>
          </w:p>
        </w:tc>
        <w:tc>
          <w:tcPr>
            <w:tcW w:w="851" w:type="dxa"/>
            <w:tcBorders>
              <w:top w:val="nil"/>
              <w:left w:val="nil"/>
              <w:bottom w:val="single" w:sz="4" w:space="0" w:color="auto"/>
              <w:right w:val="single" w:sz="4" w:space="0" w:color="auto"/>
            </w:tcBorders>
            <w:noWrap/>
            <w:vAlign w:val="center"/>
          </w:tcPr>
          <w:p w14:paraId="039D6890"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факт</w:t>
            </w:r>
          </w:p>
        </w:tc>
        <w:tc>
          <w:tcPr>
            <w:tcW w:w="708" w:type="dxa"/>
            <w:tcBorders>
              <w:top w:val="nil"/>
              <w:left w:val="nil"/>
              <w:bottom w:val="single" w:sz="4" w:space="0" w:color="auto"/>
              <w:right w:val="single" w:sz="4" w:space="0" w:color="auto"/>
            </w:tcBorders>
            <w:noWrap/>
            <w:vAlign w:val="center"/>
          </w:tcPr>
          <w:p w14:paraId="48C1201F"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2016</w:t>
            </w:r>
          </w:p>
        </w:tc>
        <w:tc>
          <w:tcPr>
            <w:tcW w:w="851" w:type="dxa"/>
            <w:tcBorders>
              <w:top w:val="nil"/>
              <w:left w:val="nil"/>
              <w:bottom w:val="single" w:sz="4" w:space="0" w:color="auto"/>
              <w:right w:val="double" w:sz="4" w:space="0" w:color="auto"/>
            </w:tcBorders>
            <w:noWrap/>
            <w:vAlign w:val="center"/>
          </w:tcPr>
          <w:p w14:paraId="33FA2DDD" w14:textId="77777777" w:rsidR="00432909" w:rsidRPr="005B6E68" w:rsidRDefault="00432909" w:rsidP="00432909">
            <w:pPr>
              <w:spacing w:after="0" w:line="240" w:lineRule="auto"/>
              <w:jc w:val="center"/>
              <w:rPr>
                <w:rFonts w:ascii="Times New Roman" w:hAnsi="Times New Roman"/>
                <w:color w:val="000000"/>
                <w:lang w:eastAsia="ru-RU"/>
              </w:rPr>
            </w:pPr>
            <w:r w:rsidRPr="005B6E68">
              <w:rPr>
                <w:rFonts w:ascii="Times New Roman" w:hAnsi="Times New Roman"/>
                <w:color w:val="000000"/>
                <w:lang w:eastAsia="ru-RU"/>
              </w:rPr>
              <w:t>2017</w:t>
            </w:r>
          </w:p>
        </w:tc>
      </w:tr>
      <w:tr w:rsidR="00432909" w:rsidRPr="005B6E68" w14:paraId="6393739C" w14:textId="77777777" w:rsidTr="00432909">
        <w:trPr>
          <w:trHeight w:val="510"/>
        </w:trPr>
        <w:tc>
          <w:tcPr>
            <w:tcW w:w="2133" w:type="dxa"/>
            <w:tcBorders>
              <w:top w:val="nil"/>
              <w:left w:val="double" w:sz="4" w:space="0" w:color="auto"/>
              <w:bottom w:val="double" w:sz="4" w:space="0" w:color="auto"/>
              <w:right w:val="single" w:sz="4" w:space="0" w:color="auto"/>
            </w:tcBorders>
            <w:vAlign w:val="center"/>
          </w:tcPr>
          <w:p w14:paraId="60C2A6BF" w14:textId="77777777" w:rsidR="00432909" w:rsidRPr="005B6E68" w:rsidRDefault="00432909" w:rsidP="005B6E68">
            <w:pPr>
              <w:spacing w:after="0" w:line="240" w:lineRule="auto"/>
              <w:rPr>
                <w:rFonts w:ascii="Times New Roman" w:hAnsi="Times New Roman"/>
                <w:lang w:eastAsia="ru-RU"/>
              </w:rPr>
            </w:pPr>
            <w:r w:rsidRPr="005B6E68">
              <w:rPr>
                <w:rFonts w:ascii="Times New Roman" w:hAnsi="Times New Roman"/>
                <w:lang w:eastAsia="ru-RU"/>
              </w:rPr>
              <w:t>количество</w:t>
            </w:r>
            <w:r w:rsidR="005B6E68">
              <w:rPr>
                <w:rFonts w:ascii="Times New Roman" w:hAnsi="Times New Roman"/>
                <w:lang w:eastAsia="ru-RU"/>
              </w:rPr>
              <w:t xml:space="preserve"> участников мероприятий; чел.</w:t>
            </w:r>
          </w:p>
        </w:tc>
        <w:tc>
          <w:tcPr>
            <w:tcW w:w="1001" w:type="dxa"/>
            <w:tcBorders>
              <w:top w:val="nil"/>
              <w:left w:val="nil"/>
              <w:bottom w:val="double" w:sz="4" w:space="0" w:color="auto"/>
              <w:right w:val="single" w:sz="4" w:space="0" w:color="auto"/>
            </w:tcBorders>
            <w:noWrap/>
            <w:vAlign w:val="center"/>
          </w:tcPr>
          <w:p w14:paraId="2683DF0E" w14:textId="77777777" w:rsidR="00432909" w:rsidRPr="005B6E68" w:rsidRDefault="00432909" w:rsidP="005B6E68">
            <w:pPr>
              <w:spacing w:after="0" w:line="240" w:lineRule="auto"/>
              <w:jc w:val="right"/>
              <w:rPr>
                <w:rFonts w:ascii="Times New Roman" w:hAnsi="Times New Roman"/>
                <w:color w:val="000000"/>
                <w:lang w:eastAsia="ru-RU"/>
              </w:rPr>
            </w:pPr>
            <w:r w:rsidRPr="005B6E68">
              <w:rPr>
                <w:rFonts w:ascii="Times New Roman" w:hAnsi="Times New Roman"/>
                <w:color w:val="000000"/>
                <w:lang w:eastAsia="ru-RU"/>
              </w:rPr>
              <w:t>500</w:t>
            </w:r>
          </w:p>
        </w:tc>
        <w:tc>
          <w:tcPr>
            <w:tcW w:w="1134" w:type="dxa"/>
            <w:tcBorders>
              <w:top w:val="nil"/>
              <w:left w:val="nil"/>
              <w:bottom w:val="double" w:sz="4" w:space="0" w:color="auto"/>
              <w:right w:val="single" w:sz="4" w:space="0" w:color="auto"/>
            </w:tcBorders>
            <w:noWrap/>
            <w:vAlign w:val="center"/>
          </w:tcPr>
          <w:p w14:paraId="2C10E49E" w14:textId="77777777" w:rsidR="00432909" w:rsidRPr="005B6E68" w:rsidRDefault="00432909" w:rsidP="005B6E68">
            <w:pPr>
              <w:spacing w:after="0" w:line="240" w:lineRule="auto"/>
              <w:jc w:val="right"/>
              <w:rPr>
                <w:rFonts w:ascii="Times New Roman" w:hAnsi="Times New Roman"/>
                <w:color w:val="000000"/>
                <w:lang w:eastAsia="ru-RU"/>
              </w:rPr>
            </w:pPr>
            <w:r w:rsidRPr="005B6E68">
              <w:rPr>
                <w:rFonts w:ascii="Times New Roman" w:hAnsi="Times New Roman"/>
                <w:color w:val="000000"/>
                <w:lang w:eastAsia="ru-RU"/>
              </w:rPr>
              <w:t>150</w:t>
            </w:r>
          </w:p>
        </w:tc>
        <w:tc>
          <w:tcPr>
            <w:tcW w:w="992" w:type="dxa"/>
            <w:tcBorders>
              <w:top w:val="nil"/>
              <w:left w:val="nil"/>
              <w:bottom w:val="double" w:sz="4" w:space="0" w:color="auto"/>
              <w:right w:val="single" w:sz="4" w:space="0" w:color="auto"/>
            </w:tcBorders>
            <w:noWrap/>
            <w:vAlign w:val="center"/>
          </w:tcPr>
          <w:p w14:paraId="1F1F54A5" w14:textId="77777777" w:rsidR="00432909" w:rsidRPr="005B6E68" w:rsidRDefault="00432909" w:rsidP="005B6E68">
            <w:pPr>
              <w:spacing w:after="0" w:line="240" w:lineRule="auto"/>
              <w:jc w:val="right"/>
              <w:rPr>
                <w:rFonts w:ascii="Times New Roman" w:hAnsi="Times New Roman"/>
                <w:color w:val="000000"/>
                <w:lang w:eastAsia="ru-RU"/>
              </w:rPr>
            </w:pPr>
            <w:r w:rsidRPr="005B6E68">
              <w:rPr>
                <w:rFonts w:ascii="Times New Roman" w:hAnsi="Times New Roman"/>
                <w:color w:val="000000"/>
                <w:lang w:eastAsia="ru-RU"/>
              </w:rPr>
              <w:t>3 988</w:t>
            </w:r>
          </w:p>
        </w:tc>
        <w:tc>
          <w:tcPr>
            <w:tcW w:w="992" w:type="dxa"/>
            <w:tcBorders>
              <w:top w:val="nil"/>
              <w:left w:val="nil"/>
              <w:bottom w:val="double" w:sz="4" w:space="0" w:color="auto"/>
              <w:right w:val="single" w:sz="4" w:space="0" w:color="auto"/>
            </w:tcBorders>
            <w:noWrap/>
            <w:vAlign w:val="center"/>
          </w:tcPr>
          <w:p w14:paraId="0FFF1037" w14:textId="77777777" w:rsidR="00432909" w:rsidRPr="005B6E68" w:rsidRDefault="00432909" w:rsidP="005B6E68">
            <w:pPr>
              <w:spacing w:after="0" w:line="240" w:lineRule="auto"/>
              <w:jc w:val="right"/>
              <w:rPr>
                <w:rFonts w:ascii="Times New Roman" w:hAnsi="Times New Roman"/>
                <w:color w:val="000000"/>
                <w:lang w:eastAsia="ru-RU"/>
              </w:rPr>
            </w:pPr>
            <w:r w:rsidRPr="005B6E68">
              <w:rPr>
                <w:rFonts w:ascii="Times New Roman" w:hAnsi="Times New Roman"/>
                <w:color w:val="000000"/>
                <w:lang w:eastAsia="ru-RU"/>
              </w:rPr>
              <w:t>764</w:t>
            </w:r>
          </w:p>
        </w:tc>
        <w:tc>
          <w:tcPr>
            <w:tcW w:w="709" w:type="dxa"/>
            <w:tcBorders>
              <w:top w:val="nil"/>
              <w:left w:val="nil"/>
              <w:bottom w:val="double" w:sz="4" w:space="0" w:color="auto"/>
              <w:right w:val="single" w:sz="4" w:space="0" w:color="auto"/>
            </w:tcBorders>
            <w:noWrap/>
            <w:vAlign w:val="center"/>
          </w:tcPr>
          <w:p w14:paraId="471DD264" w14:textId="77777777" w:rsidR="00432909" w:rsidRPr="005B6E68" w:rsidRDefault="00432909" w:rsidP="005B6E68">
            <w:pPr>
              <w:spacing w:after="0" w:line="240" w:lineRule="auto"/>
              <w:jc w:val="right"/>
              <w:rPr>
                <w:rFonts w:ascii="Times New Roman" w:hAnsi="Times New Roman"/>
                <w:color w:val="000000"/>
                <w:lang w:eastAsia="ru-RU"/>
              </w:rPr>
            </w:pPr>
            <w:r w:rsidRPr="005B6E68">
              <w:rPr>
                <w:rFonts w:ascii="Times New Roman" w:hAnsi="Times New Roman"/>
                <w:color w:val="000000"/>
                <w:lang w:eastAsia="ru-RU"/>
              </w:rPr>
              <w:t>-350</w:t>
            </w:r>
          </w:p>
        </w:tc>
        <w:tc>
          <w:tcPr>
            <w:tcW w:w="851" w:type="dxa"/>
            <w:tcBorders>
              <w:top w:val="nil"/>
              <w:left w:val="nil"/>
              <w:bottom w:val="double" w:sz="4" w:space="0" w:color="auto"/>
              <w:right w:val="single" w:sz="4" w:space="0" w:color="auto"/>
            </w:tcBorders>
            <w:noWrap/>
            <w:vAlign w:val="center"/>
          </w:tcPr>
          <w:p w14:paraId="5E1D19F2" w14:textId="77777777" w:rsidR="00432909" w:rsidRPr="005B6E68" w:rsidRDefault="00432909" w:rsidP="005B6E68">
            <w:pPr>
              <w:spacing w:after="0" w:line="240" w:lineRule="auto"/>
              <w:jc w:val="right"/>
              <w:rPr>
                <w:rFonts w:ascii="Times New Roman" w:hAnsi="Times New Roman"/>
                <w:color w:val="000000"/>
                <w:lang w:eastAsia="ru-RU"/>
              </w:rPr>
            </w:pPr>
            <w:r w:rsidRPr="005B6E68">
              <w:rPr>
                <w:rFonts w:ascii="Times New Roman" w:hAnsi="Times New Roman"/>
                <w:color w:val="000000"/>
                <w:lang w:eastAsia="ru-RU"/>
              </w:rPr>
              <w:t>-3 224</w:t>
            </w:r>
          </w:p>
        </w:tc>
        <w:tc>
          <w:tcPr>
            <w:tcW w:w="708" w:type="dxa"/>
            <w:tcBorders>
              <w:top w:val="nil"/>
              <w:left w:val="nil"/>
              <w:bottom w:val="double" w:sz="4" w:space="0" w:color="auto"/>
              <w:right w:val="single" w:sz="4" w:space="0" w:color="auto"/>
            </w:tcBorders>
            <w:noWrap/>
            <w:vAlign w:val="center"/>
          </w:tcPr>
          <w:p w14:paraId="1D794E08" w14:textId="77777777" w:rsidR="00432909" w:rsidRPr="005B6E68" w:rsidRDefault="00432909" w:rsidP="005B6E68">
            <w:pPr>
              <w:spacing w:after="0" w:line="240" w:lineRule="auto"/>
              <w:jc w:val="right"/>
              <w:rPr>
                <w:rFonts w:ascii="Times New Roman" w:hAnsi="Times New Roman"/>
                <w:color w:val="000000"/>
                <w:lang w:eastAsia="ru-RU"/>
              </w:rPr>
            </w:pPr>
            <w:r w:rsidRPr="005B6E68">
              <w:rPr>
                <w:rFonts w:ascii="Times New Roman" w:hAnsi="Times New Roman"/>
                <w:color w:val="000000"/>
                <w:lang w:eastAsia="ru-RU"/>
              </w:rPr>
              <w:t>0,8</w:t>
            </w:r>
          </w:p>
        </w:tc>
        <w:tc>
          <w:tcPr>
            <w:tcW w:w="851" w:type="dxa"/>
            <w:tcBorders>
              <w:top w:val="nil"/>
              <w:left w:val="nil"/>
              <w:bottom w:val="double" w:sz="4" w:space="0" w:color="auto"/>
              <w:right w:val="double" w:sz="4" w:space="0" w:color="auto"/>
            </w:tcBorders>
            <w:noWrap/>
            <w:vAlign w:val="center"/>
          </w:tcPr>
          <w:p w14:paraId="51B338B6" w14:textId="77777777" w:rsidR="00432909" w:rsidRPr="005B6E68" w:rsidRDefault="00432909" w:rsidP="005B6E68">
            <w:pPr>
              <w:spacing w:after="0" w:line="240" w:lineRule="auto"/>
              <w:jc w:val="right"/>
              <w:rPr>
                <w:rFonts w:ascii="Times New Roman" w:hAnsi="Times New Roman"/>
                <w:color w:val="000000"/>
                <w:lang w:eastAsia="ru-RU"/>
              </w:rPr>
            </w:pPr>
            <w:r w:rsidRPr="005B6E68">
              <w:rPr>
                <w:rFonts w:ascii="Times New Roman" w:hAnsi="Times New Roman"/>
                <w:color w:val="000000"/>
                <w:lang w:eastAsia="ru-RU"/>
              </w:rPr>
              <w:t>20,8</w:t>
            </w:r>
          </w:p>
        </w:tc>
      </w:tr>
    </w:tbl>
    <w:p w14:paraId="2AC70B2E" w14:textId="77777777" w:rsidR="005B6E68" w:rsidRPr="005B6E68" w:rsidRDefault="005B6E68" w:rsidP="005B6E68">
      <w:pPr>
        <w:spacing w:after="0" w:line="240" w:lineRule="auto"/>
        <w:ind w:firstLine="851"/>
        <w:jc w:val="both"/>
        <w:rPr>
          <w:rFonts w:ascii="Times New Roman" w:hAnsi="Times New Roman"/>
          <w:sz w:val="28"/>
          <w:szCs w:val="28"/>
        </w:rPr>
      </w:pPr>
    </w:p>
    <w:p w14:paraId="31049F94" w14:textId="77777777" w:rsidR="003A6BA1" w:rsidRPr="000C7EB2" w:rsidRDefault="003A6BA1" w:rsidP="003A6BA1">
      <w:pPr>
        <w:spacing w:after="0" w:line="240" w:lineRule="auto"/>
        <w:ind w:firstLine="851"/>
        <w:jc w:val="both"/>
        <w:rPr>
          <w:rFonts w:ascii="Times New Roman" w:hAnsi="Times New Roman"/>
          <w:color w:val="00B0F0"/>
          <w:sz w:val="28"/>
          <w:szCs w:val="28"/>
        </w:rPr>
      </w:pPr>
      <w:r w:rsidRPr="005B6E68">
        <w:rPr>
          <w:rFonts w:ascii="Times New Roman" w:hAnsi="Times New Roman"/>
          <w:sz w:val="28"/>
          <w:szCs w:val="28"/>
        </w:rPr>
        <w:t xml:space="preserve">Плановое значение расходов, связанных с реализацией мероприятия на 1 участника, составило в 2016 </w:t>
      </w:r>
      <w:r>
        <w:rPr>
          <w:rFonts w:ascii="Times New Roman" w:hAnsi="Times New Roman"/>
          <w:sz w:val="28"/>
          <w:szCs w:val="28"/>
        </w:rPr>
        <w:t xml:space="preserve">году – </w:t>
      </w:r>
      <w:r w:rsidRPr="005B6E68">
        <w:rPr>
          <w:rFonts w:ascii="Times New Roman" w:hAnsi="Times New Roman"/>
          <w:sz w:val="28"/>
          <w:szCs w:val="28"/>
        </w:rPr>
        <w:t xml:space="preserve">1,6 тыс.руб/чел. (810,0/500), </w:t>
      </w:r>
      <w:r>
        <w:rPr>
          <w:rFonts w:ascii="Times New Roman" w:hAnsi="Times New Roman"/>
          <w:sz w:val="28"/>
          <w:szCs w:val="28"/>
        </w:rPr>
        <w:t xml:space="preserve">в </w:t>
      </w:r>
      <w:r w:rsidRPr="005B6E68">
        <w:rPr>
          <w:rFonts w:ascii="Times New Roman" w:hAnsi="Times New Roman"/>
          <w:sz w:val="28"/>
          <w:szCs w:val="28"/>
        </w:rPr>
        <w:t>2017</w:t>
      </w:r>
      <w:r>
        <w:rPr>
          <w:rFonts w:ascii="Times New Roman" w:hAnsi="Times New Roman"/>
          <w:sz w:val="28"/>
          <w:szCs w:val="28"/>
        </w:rPr>
        <w:t xml:space="preserve"> году – </w:t>
      </w:r>
      <w:r w:rsidRPr="005B6E68">
        <w:rPr>
          <w:rFonts w:ascii="Times New Roman" w:hAnsi="Times New Roman"/>
          <w:sz w:val="28"/>
          <w:szCs w:val="28"/>
        </w:rPr>
        <w:t>138,9 тыс.руб./чел. (20 843,3/150). Фактическ</w:t>
      </w:r>
      <w:r>
        <w:rPr>
          <w:rFonts w:ascii="Times New Roman" w:hAnsi="Times New Roman"/>
          <w:sz w:val="28"/>
          <w:szCs w:val="28"/>
        </w:rPr>
        <w:t>и</w:t>
      </w:r>
      <w:r w:rsidRPr="005B6E68">
        <w:rPr>
          <w:rFonts w:ascii="Times New Roman" w:hAnsi="Times New Roman"/>
          <w:sz w:val="28"/>
          <w:szCs w:val="28"/>
        </w:rPr>
        <w:t>е расход</w:t>
      </w:r>
      <w:r>
        <w:rPr>
          <w:rFonts w:ascii="Times New Roman" w:hAnsi="Times New Roman"/>
          <w:sz w:val="28"/>
          <w:szCs w:val="28"/>
        </w:rPr>
        <w:t>ы</w:t>
      </w:r>
      <w:r w:rsidRPr="005B6E68">
        <w:rPr>
          <w:rFonts w:ascii="Times New Roman" w:hAnsi="Times New Roman"/>
          <w:sz w:val="28"/>
          <w:szCs w:val="28"/>
        </w:rPr>
        <w:t xml:space="preserve"> на 1 участника составило в 2016 </w:t>
      </w:r>
      <w:r>
        <w:rPr>
          <w:rFonts w:ascii="Times New Roman" w:hAnsi="Times New Roman"/>
          <w:sz w:val="28"/>
          <w:szCs w:val="28"/>
        </w:rPr>
        <w:t xml:space="preserve">году – </w:t>
      </w:r>
      <w:r w:rsidRPr="005B6E68">
        <w:rPr>
          <w:rFonts w:ascii="Times New Roman" w:hAnsi="Times New Roman"/>
          <w:sz w:val="28"/>
          <w:szCs w:val="28"/>
        </w:rPr>
        <w:t xml:space="preserve">0,2 тыс.руб/чел. (810,0/3988), </w:t>
      </w:r>
      <w:r>
        <w:rPr>
          <w:rFonts w:ascii="Times New Roman" w:hAnsi="Times New Roman"/>
          <w:sz w:val="28"/>
          <w:szCs w:val="28"/>
        </w:rPr>
        <w:t xml:space="preserve">в </w:t>
      </w:r>
      <w:r w:rsidRPr="005B6E68">
        <w:rPr>
          <w:rFonts w:ascii="Times New Roman" w:hAnsi="Times New Roman"/>
          <w:sz w:val="28"/>
          <w:szCs w:val="28"/>
        </w:rPr>
        <w:t>2017</w:t>
      </w:r>
      <w:r>
        <w:rPr>
          <w:rFonts w:ascii="Times New Roman" w:hAnsi="Times New Roman"/>
          <w:sz w:val="28"/>
          <w:szCs w:val="28"/>
        </w:rPr>
        <w:t xml:space="preserve"> году</w:t>
      </w:r>
      <w:r w:rsidRPr="005B6E68">
        <w:rPr>
          <w:rFonts w:ascii="Times New Roman" w:hAnsi="Times New Roman"/>
          <w:sz w:val="28"/>
          <w:szCs w:val="28"/>
        </w:rPr>
        <w:t xml:space="preserve"> </w:t>
      </w:r>
      <w:r>
        <w:rPr>
          <w:rFonts w:ascii="Times New Roman" w:hAnsi="Times New Roman"/>
          <w:sz w:val="28"/>
          <w:szCs w:val="28"/>
        </w:rPr>
        <w:t xml:space="preserve">– </w:t>
      </w:r>
      <w:r w:rsidRPr="005B6E68">
        <w:rPr>
          <w:rFonts w:ascii="Times New Roman" w:hAnsi="Times New Roman"/>
          <w:sz w:val="28"/>
          <w:szCs w:val="28"/>
        </w:rPr>
        <w:t xml:space="preserve">27,2 тыс.руб./чел. (20 843,3/764). С учетом изложенного, следует сделать вывод о крайне </w:t>
      </w:r>
      <w:r w:rsidRPr="003A6BA1">
        <w:rPr>
          <w:rFonts w:ascii="Times New Roman" w:hAnsi="Times New Roman"/>
          <w:sz w:val="28"/>
          <w:szCs w:val="28"/>
        </w:rPr>
        <w:t>неэффективном расходовании средств при реализации мероприятия из расчета расходов произведенных на одного участника мероприятия.</w:t>
      </w:r>
    </w:p>
    <w:p w14:paraId="196ACFA1" w14:textId="77777777" w:rsidR="00432909" w:rsidRPr="00EB2490" w:rsidRDefault="00432909" w:rsidP="00EB2490">
      <w:pPr>
        <w:spacing w:after="0" w:line="240" w:lineRule="auto"/>
        <w:ind w:firstLine="851"/>
        <w:jc w:val="both"/>
        <w:rPr>
          <w:rFonts w:ascii="Times New Roman" w:hAnsi="Times New Roman"/>
          <w:sz w:val="28"/>
          <w:szCs w:val="28"/>
        </w:rPr>
      </w:pPr>
      <w:r w:rsidRPr="00EB2490">
        <w:rPr>
          <w:rFonts w:ascii="Times New Roman" w:hAnsi="Times New Roman"/>
          <w:sz w:val="28"/>
          <w:szCs w:val="28"/>
        </w:rPr>
        <w:t>В текущем году ГАУ АО «Молодежный центр» не полностью использовало средства субсидии на иные цели, предоставленные на ремонт помещений здания в рамках мероприятия «Субсидии подведомственным учреждениям на иные цели в части обеспечения их основной деятельности», в связи с длительным периодом подготовки технической документации, проведению процедуры закупок, последующему заключению договоров и проведению ремонтных работ, а также проведению технического надзора и экспертизы выполненных строительно-монтажных работ. Объем неиспользованных средств по состоянию на 01.01.2018 составил 7,2 млн.руб. (10 000,0-2,8). Работы планируется завершить в 1 квартале 2018 года.</w:t>
      </w:r>
    </w:p>
    <w:p w14:paraId="31AC0551" w14:textId="77777777" w:rsidR="00432909" w:rsidRPr="004E071D" w:rsidRDefault="00432909" w:rsidP="004E071D">
      <w:pPr>
        <w:spacing w:after="0" w:line="240" w:lineRule="auto"/>
        <w:ind w:firstLine="851"/>
        <w:jc w:val="both"/>
        <w:rPr>
          <w:rFonts w:ascii="Times New Roman" w:hAnsi="Times New Roman"/>
          <w:sz w:val="28"/>
          <w:szCs w:val="28"/>
        </w:rPr>
      </w:pPr>
      <w:r w:rsidRPr="004E071D">
        <w:rPr>
          <w:rFonts w:ascii="Times New Roman" w:hAnsi="Times New Roman"/>
          <w:sz w:val="28"/>
          <w:szCs w:val="28"/>
        </w:rPr>
        <w:lastRenderedPageBreak/>
        <w:t>В то</w:t>
      </w:r>
      <w:r w:rsidR="00D334DD" w:rsidRPr="004E071D">
        <w:rPr>
          <w:rFonts w:ascii="Times New Roman" w:hAnsi="Times New Roman"/>
          <w:sz w:val="28"/>
          <w:szCs w:val="28"/>
        </w:rPr>
        <w:t xml:space="preserve"> </w:t>
      </w:r>
      <w:r w:rsidRPr="004E071D">
        <w:rPr>
          <w:rFonts w:ascii="Times New Roman" w:hAnsi="Times New Roman"/>
          <w:sz w:val="28"/>
          <w:szCs w:val="28"/>
        </w:rPr>
        <w:t>же время, следует отметить снижение бюджетных ассигнований и кассовых расходов на сумму 13,7 млн.руб. по иным мероприятиям подпрограммы, реализация которых осуществлялась в 2017 году. Наиболее значительное снижение бюджетных ассигнований и кассовых расходов произошло по следующим мероприятиям подпрограммы:</w:t>
      </w:r>
    </w:p>
    <w:p w14:paraId="2F54C640" w14:textId="77777777" w:rsidR="00432909" w:rsidRPr="00885052" w:rsidRDefault="00432909" w:rsidP="00D95987">
      <w:pPr>
        <w:numPr>
          <w:ilvl w:val="0"/>
          <w:numId w:val="20"/>
        </w:numPr>
        <w:spacing w:after="0" w:line="240" w:lineRule="auto"/>
        <w:ind w:left="0" w:firstLine="839"/>
        <w:jc w:val="both"/>
        <w:rPr>
          <w:rFonts w:ascii="Times New Roman" w:hAnsi="Times New Roman"/>
          <w:sz w:val="28"/>
          <w:szCs w:val="28"/>
        </w:rPr>
      </w:pPr>
      <w:r w:rsidRPr="00885052">
        <w:rPr>
          <w:rFonts w:ascii="Times New Roman" w:hAnsi="Times New Roman"/>
          <w:sz w:val="28"/>
          <w:szCs w:val="28"/>
        </w:rPr>
        <w:t>Проведение областных мероприятий для молодежи - 1,0 млн.ру</w:t>
      </w:r>
      <w:r w:rsidR="00885052" w:rsidRPr="00885052">
        <w:rPr>
          <w:rFonts w:ascii="Times New Roman" w:hAnsi="Times New Roman"/>
          <w:sz w:val="28"/>
          <w:szCs w:val="28"/>
        </w:rPr>
        <w:t>б. или 20,8% (мероприятие № 1.2);</w:t>
      </w:r>
    </w:p>
    <w:p w14:paraId="62464636" w14:textId="77777777" w:rsidR="00432909" w:rsidRPr="00885052" w:rsidRDefault="00432909" w:rsidP="00D95987">
      <w:pPr>
        <w:numPr>
          <w:ilvl w:val="0"/>
          <w:numId w:val="20"/>
        </w:numPr>
        <w:spacing w:after="0" w:line="240" w:lineRule="auto"/>
        <w:ind w:left="0" w:firstLine="839"/>
        <w:jc w:val="both"/>
        <w:rPr>
          <w:rFonts w:ascii="Times New Roman" w:hAnsi="Times New Roman"/>
          <w:sz w:val="28"/>
          <w:szCs w:val="28"/>
        </w:rPr>
      </w:pPr>
      <w:r w:rsidRPr="00885052">
        <w:rPr>
          <w:rFonts w:ascii="Times New Roman" w:hAnsi="Times New Roman"/>
          <w:sz w:val="28"/>
          <w:szCs w:val="28"/>
        </w:rPr>
        <w:t>Организация и проведение мероприятий по развитию детского и молодежного общественного движения и молодежного самоуправления Архангельской области - 1,3 млн.руб. или 76,5 % (мероприятие №</w:t>
      </w:r>
      <w:r w:rsidR="00CA4185">
        <w:rPr>
          <w:rFonts w:ascii="Times New Roman" w:hAnsi="Times New Roman"/>
          <w:sz w:val="28"/>
          <w:szCs w:val="28"/>
        </w:rPr>
        <w:t xml:space="preserve"> </w:t>
      </w:r>
      <w:r w:rsidRPr="00885052">
        <w:rPr>
          <w:rFonts w:ascii="Times New Roman" w:hAnsi="Times New Roman"/>
          <w:sz w:val="28"/>
          <w:szCs w:val="28"/>
        </w:rPr>
        <w:t>1.3).</w:t>
      </w:r>
    </w:p>
    <w:p w14:paraId="3D0071F7" w14:textId="77777777" w:rsidR="00432909" w:rsidRPr="00885052" w:rsidRDefault="00432909" w:rsidP="00D95987">
      <w:pPr>
        <w:numPr>
          <w:ilvl w:val="0"/>
          <w:numId w:val="20"/>
        </w:numPr>
        <w:spacing w:after="0" w:line="240" w:lineRule="auto"/>
        <w:ind w:left="0" w:firstLine="839"/>
        <w:jc w:val="both"/>
        <w:rPr>
          <w:rFonts w:ascii="Times New Roman" w:hAnsi="Times New Roman"/>
          <w:sz w:val="28"/>
          <w:szCs w:val="28"/>
        </w:rPr>
      </w:pPr>
      <w:r w:rsidRPr="00885052">
        <w:rPr>
          <w:rFonts w:ascii="Times New Roman" w:hAnsi="Times New Roman"/>
          <w:sz w:val="28"/>
          <w:szCs w:val="28"/>
        </w:rPr>
        <w:t>Реализация проектов в сфере государственной молодежной политики (на конкурсной основе) - 2,1 млн.руб. или 52,5 % (мероприятие №</w:t>
      </w:r>
      <w:r w:rsidR="00CA4185">
        <w:rPr>
          <w:rFonts w:ascii="Times New Roman" w:hAnsi="Times New Roman"/>
          <w:sz w:val="28"/>
          <w:szCs w:val="28"/>
        </w:rPr>
        <w:t xml:space="preserve"> 1.7);</w:t>
      </w:r>
    </w:p>
    <w:p w14:paraId="5520DD3B" w14:textId="77777777" w:rsidR="00432909" w:rsidRPr="00CA4185" w:rsidRDefault="00432909" w:rsidP="00D95987">
      <w:pPr>
        <w:numPr>
          <w:ilvl w:val="0"/>
          <w:numId w:val="20"/>
        </w:numPr>
        <w:spacing w:after="0" w:line="240" w:lineRule="auto"/>
        <w:ind w:left="0" w:firstLine="839"/>
        <w:jc w:val="both"/>
        <w:rPr>
          <w:rFonts w:ascii="Times New Roman" w:hAnsi="Times New Roman"/>
          <w:sz w:val="28"/>
          <w:szCs w:val="28"/>
        </w:rPr>
      </w:pPr>
      <w:r w:rsidRPr="00CA4185">
        <w:rPr>
          <w:rFonts w:ascii="Times New Roman" w:hAnsi="Times New Roman"/>
          <w:sz w:val="28"/>
          <w:szCs w:val="28"/>
        </w:rPr>
        <w:t xml:space="preserve">Реализация проектов и программ, направленных на поддержку молодых семей и молодежи, находящихся в трудной жизненной ситуации, и профилактику асоциальных проявлений </w:t>
      </w:r>
      <w:r w:rsidR="00CA4185">
        <w:rPr>
          <w:rFonts w:ascii="Times New Roman" w:hAnsi="Times New Roman"/>
          <w:sz w:val="28"/>
          <w:szCs w:val="28"/>
        </w:rPr>
        <w:t xml:space="preserve">– </w:t>
      </w:r>
      <w:r w:rsidRPr="00CA4185">
        <w:rPr>
          <w:rFonts w:ascii="Times New Roman" w:hAnsi="Times New Roman"/>
          <w:sz w:val="28"/>
          <w:szCs w:val="28"/>
        </w:rPr>
        <w:t>1,2 млн.руб. или 54,5 % (мероприятие №</w:t>
      </w:r>
      <w:r w:rsidR="00CA4185">
        <w:rPr>
          <w:rFonts w:ascii="Times New Roman" w:hAnsi="Times New Roman"/>
          <w:sz w:val="28"/>
          <w:szCs w:val="28"/>
        </w:rPr>
        <w:t xml:space="preserve"> 1.8);</w:t>
      </w:r>
    </w:p>
    <w:p w14:paraId="68D40BBB" w14:textId="77777777" w:rsidR="00432909" w:rsidRPr="00CA4185" w:rsidRDefault="00432909" w:rsidP="00D95987">
      <w:pPr>
        <w:numPr>
          <w:ilvl w:val="0"/>
          <w:numId w:val="20"/>
        </w:numPr>
        <w:spacing w:after="0" w:line="240" w:lineRule="auto"/>
        <w:ind w:left="0" w:firstLine="839"/>
        <w:jc w:val="both"/>
        <w:rPr>
          <w:rFonts w:ascii="Times New Roman" w:hAnsi="Times New Roman"/>
          <w:sz w:val="28"/>
          <w:szCs w:val="28"/>
        </w:rPr>
      </w:pPr>
      <w:r w:rsidRPr="00CA4185">
        <w:rPr>
          <w:rFonts w:ascii="Times New Roman" w:hAnsi="Times New Roman"/>
          <w:sz w:val="28"/>
          <w:szCs w:val="28"/>
        </w:rPr>
        <w:t>Реализация мероприятий по содействию трудоустройству молодежи – 2,2 млн.руб. или 59,5 % (мероприятие №</w:t>
      </w:r>
      <w:r w:rsidR="00CA4185">
        <w:rPr>
          <w:rFonts w:ascii="Times New Roman" w:hAnsi="Times New Roman"/>
          <w:sz w:val="28"/>
          <w:szCs w:val="28"/>
        </w:rPr>
        <w:t xml:space="preserve"> 2.1);</w:t>
      </w:r>
    </w:p>
    <w:p w14:paraId="29D2E2F8" w14:textId="77777777" w:rsidR="00432909" w:rsidRPr="009010D6" w:rsidRDefault="00432909" w:rsidP="00D95987">
      <w:pPr>
        <w:numPr>
          <w:ilvl w:val="0"/>
          <w:numId w:val="20"/>
        </w:numPr>
        <w:spacing w:after="0" w:line="240" w:lineRule="auto"/>
        <w:ind w:left="0" w:firstLine="839"/>
        <w:jc w:val="both"/>
        <w:rPr>
          <w:rFonts w:ascii="Times New Roman" w:hAnsi="Times New Roman"/>
          <w:sz w:val="28"/>
          <w:szCs w:val="28"/>
        </w:rPr>
      </w:pPr>
      <w:r w:rsidRPr="009010D6">
        <w:rPr>
          <w:rFonts w:ascii="Times New Roman" w:hAnsi="Times New Roman"/>
          <w:sz w:val="28"/>
          <w:szCs w:val="28"/>
        </w:rPr>
        <w:t>Содействие развитию движения молодежных трудовых отрядов - 2,6 млн.руб. или 52,0 % (мероприятие №</w:t>
      </w:r>
      <w:r w:rsidR="009010D6">
        <w:rPr>
          <w:rFonts w:ascii="Times New Roman" w:hAnsi="Times New Roman"/>
          <w:sz w:val="28"/>
          <w:szCs w:val="28"/>
        </w:rPr>
        <w:t xml:space="preserve"> </w:t>
      </w:r>
      <w:r w:rsidRPr="009010D6">
        <w:rPr>
          <w:rFonts w:ascii="Times New Roman" w:hAnsi="Times New Roman"/>
          <w:sz w:val="28"/>
          <w:szCs w:val="28"/>
        </w:rPr>
        <w:t>2.2).</w:t>
      </w:r>
    </w:p>
    <w:p w14:paraId="1A5A1C5D" w14:textId="77777777" w:rsidR="00432909" w:rsidRPr="009010D6" w:rsidRDefault="00432909" w:rsidP="00D95987">
      <w:pPr>
        <w:numPr>
          <w:ilvl w:val="0"/>
          <w:numId w:val="20"/>
        </w:numPr>
        <w:spacing w:after="0" w:line="240" w:lineRule="auto"/>
        <w:ind w:left="0" w:firstLine="839"/>
        <w:jc w:val="both"/>
        <w:rPr>
          <w:rFonts w:ascii="Times New Roman" w:hAnsi="Times New Roman"/>
          <w:sz w:val="28"/>
          <w:szCs w:val="28"/>
        </w:rPr>
      </w:pPr>
      <w:r w:rsidRPr="009010D6">
        <w:rPr>
          <w:rFonts w:ascii="Times New Roman" w:hAnsi="Times New Roman"/>
          <w:sz w:val="28"/>
          <w:szCs w:val="28"/>
        </w:rPr>
        <w:t>Поддержка муниципальных учреждений по работе с молодежью по обеспечению деятельности методических площадок (на конкурсной основе) - 0,7 млн. руб. или 70,0 % (мероприятие №</w:t>
      </w:r>
      <w:r w:rsidR="009010D6">
        <w:rPr>
          <w:rFonts w:ascii="Times New Roman" w:hAnsi="Times New Roman"/>
          <w:sz w:val="28"/>
          <w:szCs w:val="28"/>
        </w:rPr>
        <w:t xml:space="preserve"> </w:t>
      </w:r>
      <w:r w:rsidRPr="009010D6">
        <w:rPr>
          <w:rFonts w:ascii="Times New Roman" w:hAnsi="Times New Roman"/>
          <w:sz w:val="28"/>
          <w:szCs w:val="28"/>
        </w:rPr>
        <w:t>4.2).</w:t>
      </w:r>
    </w:p>
    <w:p w14:paraId="0DFECE37" w14:textId="77777777" w:rsidR="00432909" w:rsidRDefault="00432909" w:rsidP="009010D6">
      <w:pPr>
        <w:spacing w:after="0" w:line="240" w:lineRule="auto"/>
        <w:ind w:firstLine="851"/>
        <w:jc w:val="both"/>
        <w:rPr>
          <w:rFonts w:ascii="Times New Roman" w:hAnsi="Times New Roman"/>
          <w:sz w:val="28"/>
          <w:szCs w:val="28"/>
        </w:rPr>
      </w:pPr>
      <w:r w:rsidRPr="009010D6">
        <w:rPr>
          <w:rFonts w:ascii="Times New Roman" w:hAnsi="Times New Roman"/>
          <w:sz w:val="28"/>
          <w:szCs w:val="28"/>
        </w:rPr>
        <w:t>С учетом снижения выделенных бюджетных ассигнований и кассовых расходов в 2017 году на указанные выше мероприятия происходило снижение плановых и фактических показателей, характеризующих их выполнение. Информация приведена ниже:</w:t>
      </w:r>
    </w:p>
    <w:tbl>
      <w:tblPr>
        <w:tblW w:w="9923" w:type="dxa"/>
        <w:tblInd w:w="-176" w:type="dxa"/>
        <w:tblLayout w:type="fixed"/>
        <w:tblLook w:val="00A0" w:firstRow="1" w:lastRow="0" w:firstColumn="1" w:lastColumn="0" w:noHBand="0" w:noVBand="0"/>
      </w:tblPr>
      <w:tblGrid>
        <w:gridCol w:w="1418"/>
        <w:gridCol w:w="1985"/>
        <w:gridCol w:w="850"/>
        <w:gridCol w:w="850"/>
        <w:gridCol w:w="851"/>
        <w:gridCol w:w="851"/>
        <w:gridCol w:w="850"/>
        <w:gridCol w:w="851"/>
        <w:gridCol w:w="708"/>
        <w:gridCol w:w="709"/>
      </w:tblGrid>
      <w:tr w:rsidR="003A6BA1" w:rsidRPr="00E03AA8" w14:paraId="03445AAD" w14:textId="77777777" w:rsidTr="00BC0597">
        <w:trPr>
          <w:trHeight w:val="1065"/>
          <w:tblHeader/>
        </w:trPr>
        <w:tc>
          <w:tcPr>
            <w:tcW w:w="1418" w:type="dxa"/>
            <w:vMerge w:val="restart"/>
            <w:tcBorders>
              <w:top w:val="double" w:sz="4" w:space="0" w:color="auto"/>
              <w:left w:val="double" w:sz="4" w:space="0" w:color="auto"/>
              <w:bottom w:val="single" w:sz="4" w:space="0" w:color="000000"/>
              <w:right w:val="single" w:sz="4" w:space="0" w:color="auto"/>
            </w:tcBorders>
            <w:vAlign w:val="center"/>
          </w:tcPr>
          <w:p w14:paraId="0339D0D4"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Мероприя-тия подпрог-раммы</w:t>
            </w:r>
          </w:p>
        </w:tc>
        <w:tc>
          <w:tcPr>
            <w:tcW w:w="1985" w:type="dxa"/>
            <w:vMerge w:val="restart"/>
            <w:tcBorders>
              <w:top w:val="double" w:sz="4" w:space="0" w:color="auto"/>
              <w:left w:val="single" w:sz="4" w:space="0" w:color="auto"/>
              <w:bottom w:val="single" w:sz="4" w:space="0" w:color="auto"/>
              <w:right w:val="single" w:sz="4" w:space="0" w:color="auto"/>
            </w:tcBorders>
            <w:vAlign w:val="center"/>
          </w:tcPr>
          <w:p w14:paraId="5C0CF502"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Основные этапы выполнения мероприятия и (или) показатели реализации мероприятия, ед. изм.</w:t>
            </w:r>
          </w:p>
        </w:tc>
        <w:tc>
          <w:tcPr>
            <w:tcW w:w="1700" w:type="dxa"/>
            <w:gridSpan w:val="2"/>
            <w:tcBorders>
              <w:top w:val="double" w:sz="4" w:space="0" w:color="auto"/>
              <w:left w:val="nil"/>
              <w:bottom w:val="single" w:sz="4" w:space="0" w:color="auto"/>
              <w:right w:val="single" w:sz="4" w:space="0" w:color="auto"/>
            </w:tcBorders>
            <w:vAlign w:val="center"/>
          </w:tcPr>
          <w:p w14:paraId="78203D12"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Справочно: плановые значения показателей, установленные программой в ред. от 22.12.2017</w:t>
            </w:r>
          </w:p>
        </w:tc>
        <w:tc>
          <w:tcPr>
            <w:tcW w:w="1702" w:type="dxa"/>
            <w:gridSpan w:val="2"/>
            <w:tcBorders>
              <w:top w:val="double" w:sz="4" w:space="0" w:color="auto"/>
              <w:left w:val="nil"/>
              <w:bottom w:val="single" w:sz="4" w:space="0" w:color="auto"/>
              <w:right w:val="single" w:sz="4" w:space="0" w:color="auto"/>
            </w:tcBorders>
            <w:vAlign w:val="center"/>
          </w:tcPr>
          <w:p w14:paraId="07D3C93D"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Фактическое значение показателя (согласно данным отчета)</w:t>
            </w:r>
          </w:p>
        </w:tc>
        <w:tc>
          <w:tcPr>
            <w:tcW w:w="1701" w:type="dxa"/>
            <w:gridSpan w:val="2"/>
            <w:tcBorders>
              <w:top w:val="double" w:sz="4" w:space="0" w:color="auto"/>
              <w:left w:val="nil"/>
              <w:bottom w:val="single" w:sz="4" w:space="0" w:color="auto"/>
              <w:right w:val="single" w:sz="4" w:space="0" w:color="auto"/>
            </w:tcBorders>
            <w:vAlign w:val="center"/>
          </w:tcPr>
          <w:p w14:paraId="62DBD9A3"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Отклонение 2017 к.к 2016 г.</w:t>
            </w:r>
          </w:p>
        </w:tc>
        <w:tc>
          <w:tcPr>
            <w:tcW w:w="1417" w:type="dxa"/>
            <w:gridSpan w:val="2"/>
            <w:tcBorders>
              <w:top w:val="double" w:sz="4" w:space="0" w:color="auto"/>
              <w:left w:val="nil"/>
              <w:bottom w:val="single" w:sz="4" w:space="0" w:color="auto"/>
              <w:right w:val="double" w:sz="4" w:space="0" w:color="auto"/>
            </w:tcBorders>
            <w:vAlign w:val="center"/>
          </w:tcPr>
          <w:p w14:paraId="27393010"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 xml:space="preserve">Кассовые расходы, </w:t>
            </w:r>
          </w:p>
          <w:p w14:paraId="57F5943A"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млн. руб.</w:t>
            </w:r>
          </w:p>
        </w:tc>
      </w:tr>
      <w:tr w:rsidR="003A6BA1" w:rsidRPr="00E03AA8" w14:paraId="26BE1117" w14:textId="77777777" w:rsidTr="00BC0597">
        <w:trPr>
          <w:trHeight w:val="224"/>
          <w:tblHeader/>
        </w:trPr>
        <w:tc>
          <w:tcPr>
            <w:tcW w:w="1418" w:type="dxa"/>
            <w:vMerge/>
            <w:tcBorders>
              <w:top w:val="single" w:sz="4" w:space="0" w:color="auto"/>
              <w:left w:val="double" w:sz="4" w:space="0" w:color="auto"/>
              <w:bottom w:val="single" w:sz="4" w:space="0" w:color="000000"/>
              <w:right w:val="single" w:sz="4" w:space="0" w:color="auto"/>
            </w:tcBorders>
            <w:vAlign w:val="center"/>
          </w:tcPr>
          <w:p w14:paraId="70575E02"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tcPr>
          <w:p w14:paraId="62BE77A6" w14:textId="77777777" w:rsidR="003A6BA1" w:rsidRPr="00E03AA8" w:rsidRDefault="003A6BA1" w:rsidP="00BC0597">
            <w:pPr>
              <w:spacing w:after="0" w:line="240" w:lineRule="auto"/>
              <w:rPr>
                <w:rFonts w:ascii="Times New Roman" w:hAnsi="Times New Roman"/>
                <w:sz w:val="21"/>
                <w:szCs w:val="21"/>
                <w:lang w:eastAsia="ru-RU"/>
              </w:rPr>
            </w:pPr>
          </w:p>
        </w:tc>
        <w:tc>
          <w:tcPr>
            <w:tcW w:w="850" w:type="dxa"/>
            <w:tcBorders>
              <w:top w:val="nil"/>
              <w:left w:val="nil"/>
              <w:bottom w:val="single" w:sz="4" w:space="0" w:color="auto"/>
              <w:right w:val="single" w:sz="4" w:space="0" w:color="auto"/>
            </w:tcBorders>
            <w:noWrap/>
            <w:vAlign w:val="center"/>
          </w:tcPr>
          <w:p w14:paraId="40011510"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2016</w:t>
            </w:r>
          </w:p>
        </w:tc>
        <w:tc>
          <w:tcPr>
            <w:tcW w:w="850" w:type="dxa"/>
            <w:tcBorders>
              <w:top w:val="nil"/>
              <w:left w:val="nil"/>
              <w:bottom w:val="single" w:sz="4" w:space="0" w:color="auto"/>
              <w:right w:val="single" w:sz="4" w:space="0" w:color="auto"/>
            </w:tcBorders>
            <w:noWrap/>
            <w:vAlign w:val="center"/>
          </w:tcPr>
          <w:p w14:paraId="0491E706"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2017</w:t>
            </w:r>
          </w:p>
        </w:tc>
        <w:tc>
          <w:tcPr>
            <w:tcW w:w="851" w:type="dxa"/>
            <w:tcBorders>
              <w:top w:val="nil"/>
              <w:left w:val="nil"/>
              <w:bottom w:val="single" w:sz="4" w:space="0" w:color="auto"/>
              <w:right w:val="single" w:sz="4" w:space="0" w:color="auto"/>
            </w:tcBorders>
            <w:noWrap/>
            <w:vAlign w:val="center"/>
          </w:tcPr>
          <w:p w14:paraId="6C588D58"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2016</w:t>
            </w:r>
          </w:p>
        </w:tc>
        <w:tc>
          <w:tcPr>
            <w:tcW w:w="851" w:type="dxa"/>
            <w:tcBorders>
              <w:top w:val="nil"/>
              <w:left w:val="nil"/>
              <w:bottom w:val="single" w:sz="4" w:space="0" w:color="auto"/>
              <w:right w:val="single" w:sz="4" w:space="0" w:color="auto"/>
            </w:tcBorders>
            <w:noWrap/>
            <w:vAlign w:val="center"/>
          </w:tcPr>
          <w:p w14:paraId="1C3363B4"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2017</w:t>
            </w:r>
          </w:p>
        </w:tc>
        <w:tc>
          <w:tcPr>
            <w:tcW w:w="850" w:type="dxa"/>
            <w:tcBorders>
              <w:top w:val="nil"/>
              <w:left w:val="nil"/>
              <w:bottom w:val="single" w:sz="4" w:space="0" w:color="auto"/>
              <w:right w:val="single" w:sz="4" w:space="0" w:color="auto"/>
            </w:tcBorders>
            <w:noWrap/>
            <w:vAlign w:val="center"/>
          </w:tcPr>
          <w:p w14:paraId="7A84B83E"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 xml:space="preserve">план </w:t>
            </w:r>
          </w:p>
        </w:tc>
        <w:tc>
          <w:tcPr>
            <w:tcW w:w="851" w:type="dxa"/>
            <w:tcBorders>
              <w:top w:val="nil"/>
              <w:left w:val="nil"/>
              <w:bottom w:val="single" w:sz="4" w:space="0" w:color="auto"/>
              <w:right w:val="single" w:sz="4" w:space="0" w:color="auto"/>
            </w:tcBorders>
            <w:noWrap/>
            <w:vAlign w:val="center"/>
          </w:tcPr>
          <w:p w14:paraId="509D2A25"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факт</w:t>
            </w:r>
          </w:p>
        </w:tc>
        <w:tc>
          <w:tcPr>
            <w:tcW w:w="708" w:type="dxa"/>
            <w:tcBorders>
              <w:top w:val="nil"/>
              <w:left w:val="nil"/>
              <w:bottom w:val="single" w:sz="4" w:space="0" w:color="auto"/>
              <w:right w:val="single" w:sz="4" w:space="0" w:color="auto"/>
            </w:tcBorders>
            <w:noWrap/>
            <w:vAlign w:val="center"/>
          </w:tcPr>
          <w:p w14:paraId="38669E97"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2016</w:t>
            </w:r>
          </w:p>
        </w:tc>
        <w:tc>
          <w:tcPr>
            <w:tcW w:w="709" w:type="dxa"/>
            <w:tcBorders>
              <w:top w:val="nil"/>
              <w:left w:val="nil"/>
              <w:bottom w:val="single" w:sz="4" w:space="0" w:color="auto"/>
              <w:right w:val="double" w:sz="4" w:space="0" w:color="auto"/>
            </w:tcBorders>
            <w:noWrap/>
            <w:vAlign w:val="center"/>
          </w:tcPr>
          <w:p w14:paraId="53DED5D4"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2017</w:t>
            </w:r>
          </w:p>
        </w:tc>
      </w:tr>
      <w:tr w:rsidR="003A6BA1" w:rsidRPr="00E03AA8" w14:paraId="6A46EDF9" w14:textId="77777777" w:rsidTr="00BC0597">
        <w:trPr>
          <w:trHeight w:val="630"/>
        </w:trPr>
        <w:tc>
          <w:tcPr>
            <w:tcW w:w="1418" w:type="dxa"/>
            <w:vMerge w:val="restart"/>
            <w:tcBorders>
              <w:top w:val="nil"/>
              <w:left w:val="double" w:sz="4" w:space="0" w:color="auto"/>
              <w:bottom w:val="single" w:sz="4" w:space="0" w:color="auto"/>
              <w:right w:val="single" w:sz="4" w:space="0" w:color="auto"/>
            </w:tcBorders>
            <w:vAlign w:val="center"/>
          </w:tcPr>
          <w:p w14:paraId="64A2687C"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rPr>
              <w:t>Проведение областных мероприя-тий для молодежи</w:t>
            </w:r>
          </w:p>
        </w:tc>
        <w:tc>
          <w:tcPr>
            <w:tcW w:w="1985" w:type="dxa"/>
            <w:tcBorders>
              <w:top w:val="nil"/>
              <w:left w:val="nil"/>
              <w:bottom w:val="single" w:sz="4" w:space="0" w:color="auto"/>
              <w:right w:val="single" w:sz="4" w:space="0" w:color="auto"/>
            </w:tcBorders>
            <w:vAlign w:val="center"/>
          </w:tcPr>
          <w:p w14:paraId="458F41AD"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организованных и проведенных мероприятий; единиц</w:t>
            </w:r>
          </w:p>
        </w:tc>
        <w:tc>
          <w:tcPr>
            <w:tcW w:w="850" w:type="dxa"/>
            <w:tcBorders>
              <w:top w:val="nil"/>
              <w:left w:val="nil"/>
              <w:bottom w:val="single" w:sz="4" w:space="0" w:color="auto"/>
              <w:right w:val="single" w:sz="4" w:space="0" w:color="auto"/>
            </w:tcBorders>
            <w:noWrap/>
            <w:vAlign w:val="center"/>
          </w:tcPr>
          <w:p w14:paraId="23D76184"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4</w:t>
            </w:r>
          </w:p>
        </w:tc>
        <w:tc>
          <w:tcPr>
            <w:tcW w:w="850" w:type="dxa"/>
            <w:tcBorders>
              <w:top w:val="nil"/>
              <w:left w:val="nil"/>
              <w:bottom w:val="single" w:sz="4" w:space="0" w:color="auto"/>
              <w:right w:val="single" w:sz="4" w:space="0" w:color="auto"/>
            </w:tcBorders>
            <w:noWrap/>
            <w:vAlign w:val="center"/>
          </w:tcPr>
          <w:p w14:paraId="18C4CC5D"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3</w:t>
            </w:r>
          </w:p>
        </w:tc>
        <w:tc>
          <w:tcPr>
            <w:tcW w:w="851" w:type="dxa"/>
            <w:tcBorders>
              <w:top w:val="nil"/>
              <w:left w:val="nil"/>
              <w:bottom w:val="single" w:sz="4" w:space="0" w:color="auto"/>
              <w:right w:val="single" w:sz="4" w:space="0" w:color="auto"/>
            </w:tcBorders>
            <w:noWrap/>
            <w:vAlign w:val="center"/>
          </w:tcPr>
          <w:p w14:paraId="50E0C33B"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4</w:t>
            </w:r>
          </w:p>
        </w:tc>
        <w:tc>
          <w:tcPr>
            <w:tcW w:w="851" w:type="dxa"/>
            <w:tcBorders>
              <w:top w:val="nil"/>
              <w:left w:val="nil"/>
              <w:bottom w:val="single" w:sz="4" w:space="0" w:color="auto"/>
              <w:right w:val="single" w:sz="4" w:space="0" w:color="auto"/>
            </w:tcBorders>
            <w:noWrap/>
            <w:vAlign w:val="center"/>
          </w:tcPr>
          <w:p w14:paraId="59AE9828"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4</w:t>
            </w:r>
          </w:p>
        </w:tc>
        <w:tc>
          <w:tcPr>
            <w:tcW w:w="850" w:type="dxa"/>
            <w:tcBorders>
              <w:top w:val="nil"/>
              <w:left w:val="nil"/>
              <w:bottom w:val="single" w:sz="4" w:space="0" w:color="auto"/>
              <w:right w:val="single" w:sz="4" w:space="0" w:color="auto"/>
            </w:tcBorders>
            <w:noWrap/>
            <w:vAlign w:val="center"/>
          </w:tcPr>
          <w:p w14:paraId="1A101BB0"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w:t>
            </w:r>
          </w:p>
        </w:tc>
        <w:tc>
          <w:tcPr>
            <w:tcW w:w="851" w:type="dxa"/>
            <w:tcBorders>
              <w:top w:val="nil"/>
              <w:left w:val="nil"/>
              <w:bottom w:val="single" w:sz="4" w:space="0" w:color="auto"/>
              <w:right w:val="single" w:sz="4" w:space="0" w:color="auto"/>
            </w:tcBorders>
            <w:noWrap/>
            <w:vAlign w:val="center"/>
          </w:tcPr>
          <w:p w14:paraId="7702EAA7"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0</w:t>
            </w:r>
          </w:p>
        </w:tc>
        <w:tc>
          <w:tcPr>
            <w:tcW w:w="708" w:type="dxa"/>
            <w:vMerge w:val="restart"/>
            <w:tcBorders>
              <w:top w:val="nil"/>
              <w:left w:val="single" w:sz="4" w:space="0" w:color="auto"/>
              <w:bottom w:val="single" w:sz="4" w:space="0" w:color="auto"/>
              <w:right w:val="single" w:sz="4" w:space="0" w:color="auto"/>
            </w:tcBorders>
            <w:noWrap/>
            <w:vAlign w:val="center"/>
          </w:tcPr>
          <w:p w14:paraId="45F0FFF4"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4,8</w:t>
            </w:r>
          </w:p>
        </w:tc>
        <w:tc>
          <w:tcPr>
            <w:tcW w:w="709" w:type="dxa"/>
            <w:vMerge w:val="restart"/>
            <w:tcBorders>
              <w:top w:val="nil"/>
              <w:left w:val="single" w:sz="4" w:space="0" w:color="auto"/>
              <w:bottom w:val="single" w:sz="4" w:space="0" w:color="auto"/>
              <w:right w:val="double" w:sz="4" w:space="0" w:color="auto"/>
            </w:tcBorders>
            <w:noWrap/>
            <w:vAlign w:val="center"/>
          </w:tcPr>
          <w:p w14:paraId="49981413"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3,8</w:t>
            </w:r>
          </w:p>
        </w:tc>
      </w:tr>
      <w:tr w:rsidR="003A6BA1" w:rsidRPr="00E03AA8" w14:paraId="3A25F97D" w14:textId="77777777" w:rsidTr="00BC0597">
        <w:trPr>
          <w:trHeight w:val="273"/>
        </w:trPr>
        <w:tc>
          <w:tcPr>
            <w:tcW w:w="1418" w:type="dxa"/>
            <w:vMerge/>
            <w:tcBorders>
              <w:top w:val="nil"/>
              <w:left w:val="double" w:sz="4" w:space="0" w:color="auto"/>
              <w:bottom w:val="single" w:sz="4" w:space="0" w:color="auto"/>
              <w:right w:val="single" w:sz="4" w:space="0" w:color="auto"/>
            </w:tcBorders>
            <w:vAlign w:val="center"/>
          </w:tcPr>
          <w:p w14:paraId="3E2457D4"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134A28D9"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участников мероприятий; человек</w:t>
            </w:r>
          </w:p>
        </w:tc>
        <w:tc>
          <w:tcPr>
            <w:tcW w:w="850" w:type="dxa"/>
            <w:tcBorders>
              <w:top w:val="nil"/>
              <w:left w:val="nil"/>
              <w:bottom w:val="single" w:sz="4" w:space="0" w:color="auto"/>
              <w:right w:val="single" w:sz="4" w:space="0" w:color="auto"/>
            </w:tcBorders>
            <w:noWrap/>
            <w:vAlign w:val="center"/>
          </w:tcPr>
          <w:p w14:paraId="1F0DD597"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1700</w:t>
            </w:r>
          </w:p>
        </w:tc>
        <w:tc>
          <w:tcPr>
            <w:tcW w:w="850" w:type="dxa"/>
            <w:tcBorders>
              <w:top w:val="nil"/>
              <w:left w:val="nil"/>
              <w:bottom w:val="single" w:sz="4" w:space="0" w:color="auto"/>
              <w:right w:val="single" w:sz="4" w:space="0" w:color="auto"/>
            </w:tcBorders>
            <w:noWrap/>
            <w:vAlign w:val="center"/>
          </w:tcPr>
          <w:p w14:paraId="70C7C3A4"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1000</w:t>
            </w:r>
          </w:p>
        </w:tc>
        <w:tc>
          <w:tcPr>
            <w:tcW w:w="851" w:type="dxa"/>
            <w:tcBorders>
              <w:top w:val="nil"/>
              <w:left w:val="nil"/>
              <w:bottom w:val="single" w:sz="4" w:space="0" w:color="auto"/>
              <w:right w:val="single" w:sz="4" w:space="0" w:color="auto"/>
            </w:tcBorders>
            <w:noWrap/>
            <w:vAlign w:val="center"/>
          </w:tcPr>
          <w:p w14:paraId="3AA956D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7432</w:t>
            </w:r>
          </w:p>
        </w:tc>
        <w:tc>
          <w:tcPr>
            <w:tcW w:w="851" w:type="dxa"/>
            <w:tcBorders>
              <w:top w:val="nil"/>
              <w:left w:val="nil"/>
              <w:bottom w:val="single" w:sz="4" w:space="0" w:color="auto"/>
              <w:right w:val="single" w:sz="4" w:space="0" w:color="auto"/>
            </w:tcBorders>
            <w:noWrap/>
            <w:vAlign w:val="center"/>
          </w:tcPr>
          <w:p w14:paraId="0D75AECF"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2025</w:t>
            </w:r>
          </w:p>
        </w:tc>
        <w:tc>
          <w:tcPr>
            <w:tcW w:w="850" w:type="dxa"/>
            <w:tcBorders>
              <w:top w:val="nil"/>
              <w:left w:val="nil"/>
              <w:bottom w:val="single" w:sz="4" w:space="0" w:color="auto"/>
              <w:right w:val="single" w:sz="4" w:space="0" w:color="auto"/>
            </w:tcBorders>
            <w:noWrap/>
            <w:vAlign w:val="center"/>
          </w:tcPr>
          <w:p w14:paraId="76BFE4DB"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-700</w:t>
            </w:r>
          </w:p>
        </w:tc>
        <w:tc>
          <w:tcPr>
            <w:tcW w:w="851" w:type="dxa"/>
            <w:tcBorders>
              <w:top w:val="nil"/>
              <w:left w:val="nil"/>
              <w:bottom w:val="single" w:sz="4" w:space="0" w:color="auto"/>
              <w:right w:val="single" w:sz="4" w:space="0" w:color="auto"/>
            </w:tcBorders>
            <w:noWrap/>
            <w:vAlign w:val="center"/>
          </w:tcPr>
          <w:p w14:paraId="3ABBA57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-5407</w:t>
            </w:r>
          </w:p>
        </w:tc>
        <w:tc>
          <w:tcPr>
            <w:tcW w:w="708" w:type="dxa"/>
            <w:vMerge/>
            <w:tcBorders>
              <w:top w:val="nil"/>
              <w:left w:val="single" w:sz="4" w:space="0" w:color="auto"/>
              <w:bottom w:val="single" w:sz="4" w:space="0" w:color="auto"/>
              <w:right w:val="single" w:sz="4" w:space="0" w:color="auto"/>
            </w:tcBorders>
            <w:vAlign w:val="center"/>
          </w:tcPr>
          <w:p w14:paraId="4BC77C1B"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3EF0E24A"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14ABFC1F" w14:textId="77777777" w:rsidTr="00BC0597">
        <w:trPr>
          <w:trHeight w:val="420"/>
        </w:trPr>
        <w:tc>
          <w:tcPr>
            <w:tcW w:w="1418" w:type="dxa"/>
            <w:tcBorders>
              <w:top w:val="nil"/>
              <w:left w:val="double" w:sz="4" w:space="0" w:color="auto"/>
              <w:bottom w:val="single" w:sz="4" w:space="0" w:color="auto"/>
              <w:right w:val="single" w:sz="4" w:space="0" w:color="auto"/>
            </w:tcBorders>
            <w:vAlign w:val="center"/>
          </w:tcPr>
          <w:p w14:paraId="5DE10A9F"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Организа-ция и проведение мероприя-</w:t>
            </w:r>
            <w:r w:rsidRPr="00E03AA8">
              <w:rPr>
                <w:rFonts w:ascii="Times New Roman" w:hAnsi="Times New Roman"/>
                <w:sz w:val="21"/>
                <w:szCs w:val="21"/>
                <w:lang w:eastAsia="ru-RU"/>
              </w:rPr>
              <w:lastRenderedPageBreak/>
              <w:t>тий по развитию детского и молодеж-ного обществен-ного движения и молодеж-ного самоуправ-ления Архангельской области</w:t>
            </w:r>
          </w:p>
        </w:tc>
        <w:tc>
          <w:tcPr>
            <w:tcW w:w="1985" w:type="dxa"/>
            <w:tcBorders>
              <w:top w:val="nil"/>
              <w:left w:val="nil"/>
              <w:bottom w:val="single" w:sz="4" w:space="0" w:color="auto"/>
              <w:right w:val="single" w:sz="4" w:space="0" w:color="auto"/>
            </w:tcBorders>
            <w:vAlign w:val="center"/>
          </w:tcPr>
          <w:p w14:paraId="1D616A47"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lastRenderedPageBreak/>
              <w:t>количество участников лидерской смены; человек</w:t>
            </w:r>
          </w:p>
        </w:tc>
        <w:tc>
          <w:tcPr>
            <w:tcW w:w="850" w:type="dxa"/>
            <w:tcBorders>
              <w:top w:val="nil"/>
              <w:left w:val="nil"/>
              <w:bottom w:val="single" w:sz="4" w:space="0" w:color="auto"/>
              <w:right w:val="single" w:sz="4" w:space="0" w:color="auto"/>
            </w:tcBorders>
            <w:noWrap/>
            <w:vAlign w:val="center"/>
          </w:tcPr>
          <w:p w14:paraId="3D36EA94"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100</w:t>
            </w:r>
          </w:p>
        </w:tc>
        <w:tc>
          <w:tcPr>
            <w:tcW w:w="850" w:type="dxa"/>
            <w:tcBorders>
              <w:top w:val="nil"/>
              <w:left w:val="nil"/>
              <w:bottom w:val="single" w:sz="4" w:space="0" w:color="auto"/>
              <w:right w:val="single" w:sz="4" w:space="0" w:color="auto"/>
            </w:tcBorders>
            <w:noWrap/>
            <w:vAlign w:val="center"/>
          </w:tcPr>
          <w:p w14:paraId="7ED1FFDC"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100</w:t>
            </w:r>
          </w:p>
        </w:tc>
        <w:tc>
          <w:tcPr>
            <w:tcW w:w="851" w:type="dxa"/>
            <w:tcBorders>
              <w:top w:val="nil"/>
              <w:left w:val="nil"/>
              <w:bottom w:val="single" w:sz="4" w:space="0" w:color="auto"/>
              <w:right w:val="single" w:sz="4" w:space="0" w:color="auto"/>
            </w:tcBorders>
            <w:noWrap/>
            <w:vAlign w:val="center"/>
          </w:tcPr>
          <w:p w14:paraId="5951A1CB"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100</w:t>
            </w:r>
          </w:p>
        </w:tc>
        <w:tc>
          <w:tcPr>
            <w:tcW w:w="851" w:type="dxa"/>
            <w:tcBorders>
              <w:top w:val="nil"/>
              <w:left w:val="nil"/>
              <w:bottom w:val="single" w:sz="4" w:space="0" w:color="auto"/>
              <w:right w:val="single" w:sz="4" w:space="0" w:color="auto"/>
            </w:tcBorders>
            <w:noWrap/>
            <w:vAlign w:val="center"/>
          </w:tcPr>
          <w:p w14:paraId="2BB8C0C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122</w:t>
            </w:r>
          </w:p>
        </w:tc>
        <w:tc>
          <w:tcPr>
            <w:tcW w:w="850" w:type="dxa"/>
            <w:tcBorders>
              <w:top w:val="nil"/>
              <w:left w:val="nil"/>
              <w:bottom w:val="single" w:sz="4" w:space="0" w:color="auto"/>
              <w:right w:val="single" w:sz="4" w:space="0" w:color="auto"/>
            </w:tcBorders>
            <w:noWrap/>
            <w:vAlign w:val="center"/>
          </w:tcPr>
          <w:p w14:paraId="69C8C944"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0</w:t>
            </w:r>
          </w:p>
        </w:tc>
        <w:tc>
          <w:tcPr>
            <w:tcW w:w="851" w:type="dxa"/>
            <w:tcBorders>
              <w:top w:val="nil"/>
              <w:left w:val="nil"/>
              <w:bottom w:val="single" w:sz="4" w:space="0" w:color="auto"/>
              <w:right w:val="single" w:sz="4" w:space="0" w:color="auto"/>
            </w:tcBorders>
            <w:noWrap/>
            <w:vAlign w:val="center"/>
          </w:tcPr>
          <w:p w14:paraId="56DE2545"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-22</w:t>
            </w:r>
          </w:p>
        </w:tc>
        <w:tc>
          <w:tcPr>
            <w:tcW w:w="708" w:type="dxa"/>
            <w:tcBorders>
              <w:top w:val="nil"/>
              <w:left w:val="nil"/>
              <w:bottom w:val="single" w:sz="4" w:space="0" w:color="auto"/>
              <w:right w:val="single" w:sz="4" w:space="0" w:color="auto"/>
            </w:tcBorders>
            <w:noWrap/>
            <w:vAlign w:val="center"/>
          </w:tcPr>
          <w:p w14:paraId="2348B3AA"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1,7</w:t>
            </w:r>
          </w:p>
        </w:tc>
        <w:tc>
          <w:tcPr>
            <w:tcW w:w="709" w:type="dxa"/>
            <w:tcBorders>
              <w:top w:val="nil"/>
              <w:left w:val="nil"/>
              <w:bottom w:val="single" w:sz="4" w:space="0" w:color="auto"/>
              <w:right w:val="double" w:sz="4" w:space="0" w:color="auto"/>
            </w:tcBorders>
            <w:noWrap/>
            <w:vAlign w:val="center"/>
          </w:tcPr>
          <w:p w14:paraId="3721544E"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0,4</w:t>
            </w:r>
          </w:p>
        </w:tc>
      </w:tr>
      <w:tr w:rsidR="003A6BA1" w:rsidRPr="00E03AA8" w14:paraId="5D379964" w14:textId="77777777" w:rsidTr="00BC0597">
        <w:trPr>
          <w:trHeight w:val="600"/>
        </w:trPr>
        <w:tc>
          <w:tcPr>
            <w:tcW w:w="1418" w:type="dxa"/>
            <w:tcBorders>
              <w:top w:val="nil"/>
              <w:left w:val="double" w:sz="4" w:space="0" w:color="auto"/>
              <w:bottom w:val="single" w:sz="4" w:space="0" w:color="auto"/>
              <w:right w:val="single" w:sz="4" w:space="0" w:color="auto"/>
            </w:tcBorders>
            <w:vAlign w:val="center"/>
          </w:tcPr>
          <w:p w14:paraId="24F3E530"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rPr>
              <w:t>Реализация проектов в сфере государст-венной молодежной политики</w:t>
            </w:r>
          </w:p>
        </w:tc>
        <w:tc>
          <w:tcPr>
            <w:tcW w:w="1985" w:type="dxa"/>
            <w:tcBorders>
              <w:top w:val="nil"/>
              <w:left w:val="nil"/>
              <w:bottom w:val="single" w:sz="4" w:space="0" w:color="auto"/>
              <w:right w:val="single" w:sz="4" w:space="0" w:color="auto"/>
            </w:tcBorders>
            <w:vAlign w:val="center"/>
          </w:tcPr>
          <w:p w14:paraId="3BAC378E"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реализованных проектов; единиц</w:t>
            </w:r>
          </w:p>
        </w:tc>
        <w:tc>
          <w:tcPr>
            <w:tcW w:w="850" w:type="dxa"/>
            <w:tcBorders>
              <w:top w:val="nil"/>
              <w:left w:val="nil"/>
              <w:bottom w:val="single" w:sz="4" w:space="0" w:color="auto"/>
              <w:right w:val="single" w:sz="4" w:space="0" w:color="auto"/>
            </w:tcBorders>
            <w:noWrap/>
            <w:vAlign w:val="center"/>
          </w:tcPr>
          <w:p w14:paraId="58DC299C"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60</w:t>
            </w:r>
          </w:p>
        </w:tc>
        <w:tc>
          <w:tcPr>
            <w:tcW w:w="850" w:type="dxa"/>
            <w:tcBorders>
              <w:top w:val="nil"/>
              <w:left w:val="nil"/>
              <w:bottom w:val="single" w:sz="4" w:space="0" w:color="auto"/>
              <w:right w:val="single" w:sz="4" w:space="0" w:color="auto"/>
            </w:tcBorders>
            <w:noWrap/>
            <w:vAlign w:val="center"/>
          </w:tcPr>
          <w:p w14:paraId="11353C83"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50</w:t>
            </w:r>
          </w:p>
        </w:tc>
        <w:tc>
          <w:tcPr>
            <w:tcW w:w="851" w:type="dxa"/>
            <w:tcBorders>
              <w:top w:val="nil"/>
              <w:left w:val="nil"/>
              <w:bottom w:val="single" w:sz="4" w:space="0" w:color="auto"/>
              <w:right w:val="single" w:sz="4" w:space="0" w:color="auto"/>
            </w:tcBorders>
            <w:noWrap/>
            <w:vAlign w:val="center"/>
          </w:tcPr>
          <w:p w14:paraId="425F243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70</w:t>
            </w:r>
          </w:p>
        </w:tc>
        <w:tc>
          <w:tcPr>
            <w:tcW w:w="851" w:type="dxa"/>
            <w:tcBorders>
              <w:top w:val="nil"/>
              <w:left w:val="nil"/>
              <w:bottom w:val="single" w:sz="4" w:space="0" w:color="auto"/>
              <w:right w:val="single" w:sz="4" w:space="0" w:color="auto"/>
            </w:tcBorders>
            <w:noWrap/>
            <w:vAlign w:val="center"/>
          </w:tcPr>
          <w:p w14:paraId="56FD156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54</w:t>
            </w:r>
          </w:p>
        </w:tc>
        <w:tc>
          <w:tcPr>
            <w:tcW w:w="850" w:type="dxa"/>
            <w:tcBorders>
              <w:top w:val="nil"/>
              <w:left w:val="nil"/>
              <w:bottom w:val="single" w:sz="4" w:space="0" w:color="auto"/>
              <w:right w:val="single" w:sz="4" w:space="0" w:color="auto"/>
            </w:tcBorders>
            <w:noWrap/>
            <w:vAlign w:val="center"/>
          </w:tcPr>
          <w:p w14:paraId="462B6FA1"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w:t>
            </w:r>
          </w:p>
        </w:tc>
        <w:tc>
          <w:tcPr>
            <w:tcW w:w="851" w:type="dxa"/>
            <w:tcBorders>
              <w:top w:val="nil"/>
              <w:left w:val="nil"/>
              <w:bottom w:val="single" w:sz="4" w:space="0" w:color="auto"/>
              <w:right w:val="single" w:sz="4" w:space="0" w:color="auto"/>
            </w:tcBorders>
            <w:noWrap/>
            <w:vAlign w:val="center"/>
          </w:tcPr>
          <w:p w14:paraId="0B665174"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-16</w:t>
            </w:r>
          </w:p>
        </w:tc>
        <w:tc>
          <w:tcPr>
            <w:tcW w:w="708" w:type="dxa"/>
            <w:tcBorders>
              <w:top w:val="nil"/>
              <w:left w:val="nil"/>
              <w:bottom w:val="single" w:sz="4" w:space="0" w:color="auto"/>
              <w:right w:val="single" w:sz="4" w:space="0" w:color="auto"/>
            </w:tcBorders>
            <w:noWrap/>
            <w:vAlign w:val="center"/>
          </w:tcPr>
          <w:p w14:paraId="6F4F7A12"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4,0</w:t>
            </w:r>
          </w:p>
        </w:tc>
        <w:tc>
          <w:tcPr>
            <w:tcW w:w="709" w:type="dxa"/>
            <w:tcBorders>
              <w:top w:val="nil"/>
              <w:left w:val="nil"/>
              <w:bottom w:val="single" w:sz="4" w:space="0" w:color="auto"/>
              <w:right w:val="double" w:sz="4" w:space="0" w:color="auto"/>
            </w:tcBorders>
            <w:noWrap/>
            <w:vAlign w:val="center"/>
          </w:tcPr>
          <w:p w14:paraId="570B07D0"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1,9</w:t>
            </w:r>
          </w:p>
        </w:tc>
      </w:tr>
      <w:tr w:rsidR="003A6BA1" w:rsidRPr="00E03AA8" w14:paraId="13C2C59E" w14:textId="77777777" w:rsidTr="00B9457E">
        <w:trPr>
          <w:trHeight w:val="1071"/>
        </w:trPr>
        <w:tc>
          <w:tcPr>
            <w:tcW w:w="1418" w:type="dxa"/>
            <w:vMerge w:val="restart"/>
            <w:tcBorders>
              <w:top w:val="nil"/>
              <w:left w:val="double" w:sz="4" w:space="0" w:color="auto"/>
              <w:bottom w:val="single" w:sz="4" w:space="0" w:color="auto"/>
              <w:right w:val="single" w:sz="4" w:space="0" w:color="auto"/>
            </w:tcBorders>
            <w:vAlign w:val="center"/>
          </w:tcPr>
          <w:p w14:paraId="39048192"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rPr>
              <w:t>Реализация проектов и программ, направлен-ных на поддержку молодых семей и молодежи, находящи-хся в трудной жизненной ситуации, и профилак-тику асоциаль-ных проявлений</w:t>
            </w:r>
          </w:p>
        </w:tc>
        <w:tc>
          <w:tcPr>
            <w:tcW w:w="1985" w:type="dxa"/>
            <w:tcBorders>
              <w:top w:val="nil"/>
              <w:left w:val="nil"/>
              <w:bottom w:val="single" w:sz="4" w:space="0" w:color="auto"/>
              <w:right w:val="single" w:sz="4" w:space="0" w:color="auto"/>
            </w:tcBorders>
            <w:vAlign w:val="center"/>
          </w:tcPr>
          <w:p w14:paraId="7CEB9B9F"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объем оказания психолого-педагогической поддержки (молодым семьям, молодежи); обращения</w:t>
            </w:r>
          </w:p>
        </w:tc>
        <w:tc>
          <w:tcPr>
            <w:tcW w:w="850" w:type="dxa"/>
            <w:tcBorders>
              <w:top w:val="nil"/>
              <w:left w:val="nil"/>
              <w:bottom w:val="single" w:sz="4" w:space="0" w:color="auto"/>
              <w:right w:val="single" w:sz="4" w:space="0" w:color="auto"/>
            </w:tcBorders>
            <w:noWrap/>
            <w:vAlign w:val="center"/>
          </w:tcPr>
          <w:p w14:paraId="75BE1DF1"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500</w:t>
            </w:r>
          </w:p>
        </w:tc>
        <w:tc>
          <w:tcPr>
            <w:tcW w:w="850" w:type="dxa"/>
            <w:tcBorders>
              <w:top w:val="nil"/>
              <w:left w:val="nil"/>
              <w:bottom w:val="single" w:sz="4" w:space="0" w:color="auto"/>
              <w:right w:val="single" w:sz="4" w:space="0" w:color="auto"/>
            </w:tcBorders>
            <w:noWrap/>
            <w:vAlign w:val="center"/>
          </w:tcPr>
          <w:p w14:paraId="198F9812"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500</w:t>
            </w:r>
          </w:p>
        </w:tc>
        <w:tc>
          <w:tcPr>
            <w:tcW w:w="851" w:type="dxa"/>
            <w:tcBorders>
              <w:top w:val="nil"/>
              <w:left w:val="nil"/>
              <w:bottom w:val="single" w:sz="4" w:space="0" w:color="auto"/>
              <w:right w:val="single" w:sz="4" w:space="0" w:color="auto"/>
            </w:tcBorders>
            <w:noWrap/>
            <w:vAlign w:val="center"/>
          </w:tcPr>
          <w:p w14:paraId="34C9A535"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500</w:t>
            </w:r>
          </w:p>
        </w:tc>
        <w:tc>
          <w:tcPr>
            <w:tcW w:w="851" w:type="dxa"/>
            <w:tcBorders>
              <w:top w:val="nil"/>
              <w:left w:val="nil"/>
              <w:bottom w:val="single" w:sz="4" w:space="0" w:color="auto"/>
              <w:right w:val="single" w:sz="4" w:space="0" w:color="auto"/>
            </w:tcBorders>
            <w:noWrap/>
            <w:vAlign w:val="center"/>
          </w:tcPr>
          <w:p w14:paraId="36D3C4B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500</w:t>
            </w:r>
          </w:p>
        </w:tc>
        <w:tc>
          <w:tcPr>
            <w:tcW w:w="850" w:type="dxa"/>
            <w:tcBorders>
              <w:top w:val="nil"/>
              <w:left w:val="nil"/>
              <w:bottom w:val="single" w:sz="4" w:space="0" w:color="auto"/>
              <w:right w:val="single" w:sz="4" w:space="0" w:color="auto"/>
            </w:tcBorders>
            <w:noWrap/>
            <w:vAlign w:val="center"/>
          </w:tcPr>
          <w:p w14:paraId="752E4784"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0</w:t>
            </w:r>
          </w:p>
        </w:tc>
        <w:tc>
          <w:tcPr>
            <w:tcW w:w="851" w:type="dxa"/>
            <w:tcBorders>
              <w:top w:val="nil"/>
              <w:left w:val="nil"/>
              <w:bottom w:val="single" w:sz="4" w:space="0" w:color="auto"/>
              <w:right w:val="single" w:sz="4" w:space="0" w:color="auto"/>
            </w:tcBorders>
            <w:noWrap/>
            <w:vAlign w:val="center"/>
          </w:tcPr>
          <w:p w14:paraId="0B7A852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0</w:t>
            </w:r>
          </w:p>
        </w:tc>
        <w:tc>
          <w:tcPr>
            <w:tcW w:w="708" w:type="dxa"/>
            <w:vMerge w:val="restart"/>
            <w:tcBorders>
              <w:top w:val="nil"/>
              <w:left w:val="single" w:sz="4" w:space="0" w:color="auto"/>
              <w:bottom w:val="single" w:sz="4" w:space="0" w:color="auto"/>
              <w:right w:val="single" w:sz="4" w:space="0" w:color="auto"/>
            </w:tcBorders>
            <w:noWrap/>
            <w:vAlign w:val="center"/>
          </w:tcPr>
          <w:p w14:paraId="7652AF62"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2,3</w:t>
            </w:r>
          </w:p>
        </w:tc>
        <w:tc>
          <w:tcPr>
            <w:tcW w:w="709" w:type="dxa"/>
            <w:vMerge w:val="restart"/>
            <w:tcBorders>
              <w:top w:val="nil"/>
              <w:left w:val="single" w:sz="4" w:space="0" w:color="auto"/>
              <w:bottom w:val="single" w:sz="4" w:space="0" w:color="auto"/>
              <w:right w:val="double" w:sz="4" w:space="0" w:color="auto"/>
            </w:tcBorders>
            <w:noWrap/>
            <w:vAlign w:val="center"/>
          </w:tcPr>
          <w:p w14:paraId="5D1F45BA"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1,1</w:t>
            </w:r>
          </w:p>
        </w:tc>
      </w:tr>
      <w:tr w:rsidR="003A6BA1" w:rsidRPr="00E03AA8" w14:paraId="7E9EFB38" w14:textId="77777777" w:rsidTr="00BC0597">
        <w:trPr>
          <w:trHeight w:val="1470"/>
        </w:trPr>
        <w:tc>
          <w:tcPr>
            <w:tcW w:w="1418" w:type="dxa"/>
            <w:vMerge/>
            <w:tcBorders>
              <w:top w:val="nil"/>
              <w:left w:val="double" w:sz="4" w:space="0" w:color="auto"/>
              <w:bottom w:val="single" w:sz="4" w:space="0" w:color="auto"/>
              <w:right w:val="single" w:sz="4" w:space="0" w:color="auto"/>
            </w:tcBorders>
            <w:vAlign w:val="center"/>
          </w:tcPr>
          <w:p w14:paraId="3223F818"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28F18551"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несовершеннолетних осужденных, освободившихся из мест лишения свободы на территорию Архангельской области, которым оказана помощь; человек</w:t>
            </w:r>
          </w:p>
        </w:tc>
        <w:tc>
          <w:tcPr>
            <w:tcW w:w="850" w:type="dxa"/>
            <w:tcBorders>
              <w:top w:val="nil"/>
              <w:left w:val="nil"/>
              <w:bottom w:val="single" w:sz="4" w:space="0" w:color="auto"/>
              <w:right w:val="single" w:sz="4" w:space="0" w:color="auto"/>
            </w:tcBorders>
            <w:noWrap/>
            <w:vAlign w:val="center"/>
          </w:tcPr>
          <w:p w14:paraId="54942AAC"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20</w:t>
            </w:r>
          </w:p>
        </w:tc>
        <w:tc>
          <w:tcPr>
            <w:tcW w:w="850" w:type="dxa"/>
            <w:tcBorders>
              <w:top w:val="nil"/>
              <w:left w:val="nil"/>
              <w:bottom w:val="single" w:sz="4" w:space="0" w:color="auto"/>
              <w:right w:val="single" w:sz="4" w:space="0" w:color="auto"/>
            </w:tcBorders>
            <w:noWrap/>
            <w:vAlign w:val="center"/>
          </w:tcPr>
          <w:p w14:paraId="5335F5CE"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20</w:t>
            </w:r>
          </w:p>
        </w:tc>
        <w:tc>
          <w:tcPr>
            <w:tcW w:w="851" w:type="dxa"/>
            <w:tcBorders>
              <w:top w:val="nil"/>
              <w:left w:val="nil"/>
              <w:bottom w:val="single" w:sz="4" w:space="0" w:color="auto"/>
              <w:right w:val="single" w:sz="4" w:space="0" w:color="auto"/>
            </w:tcBorders>
            <w:noWrap/>
            <w:vAlign w:val="center"/>
          </w:tcPr>
          <w:p w14:paraId="5823BA33"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20</w:t>
            </w:r>
          </w:p>
        </w:tc>
        <w:tc>
          <w:tcPr>
            <w:tcW w:w="851" w:type="dxa"/>
            <w:tcBorders>
              <w:top w:val="nil"/>
              <w:left w:val="nil"/>
              <w:bottom w:val="single" w:sz="4" w:space="0" w:color="auto"/>
              <w:right w:val="single" w:sz="4" w:space="0" w:color="auto"/>
            </w:tcBorders>
            <w:noWrap/>
            <w:vAlign w:val="center"/>
          </w:tcPr>
          <w:p w14:paraId="6DAB129D"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20</w:t>
            </w:r>
          </w:p>
        </w:tc>
        <w:tc>
          <w:tcPr>
            <w:tcW w:w="850" w:type="dxa"/>
            <w:tcBorders>
              <w:top w:val="nil"/>
              <w:left w:val="nil"/>
              <w:bottom w:val="single" w:sz="4" w:space="0" w:color="auto"/>
              <w:right w:val="single" w:sz="4" w:space="0" w:color="auto"/>
            </w:tcBorders>
            <w:noWrap/>
            <w:vAlign w:val="center"/>
          </w:tcPr>
          <w:p w14:paraId="56F5F3F0"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0</w:t>
            </w:r>
          </w:p>
        </w:tc>
        <w:tc>
          <w:tcPr>
            <w:tcW w:w="851" w:type="dxa"/>
            <w:tcBorders>
              <w:top w:val="nil"/>
              <w:left w:val="nil"/>
              <w:bottom w:val="single" w:sz="4" w:space="0" w:color="auto"/>
              <w:right w:val="single" w:sz="4" w:space="0" w:color="auto"/>
            </w:tcBorders>
            <w:noWrap/>
            <w:vAlign w:val="center"/>
          </w:tcPr>
          <w:p w14:paraId="349C356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0</w:t>
            </w:r>
          </w:p>
        </w:tc>
        <w:tc>
          <w:tcPr>
            <w:tcW w:w="708" w:type="dxa"/>
            <w:vMerge/>
            <w:tcBorders>
              <w:top w:val="nil"/>
              <w:left w:val="single" w:sz="4" w:space="0" w:color="auto"/>
              <w:bottom w:val="single" w:sz="4" w:space="0" w:color="auto"/>
              <w:right w:val="single" w:sz="4" w:space="0" w:color="auto"/>
            </w:tcBorders>
            <w:vAlign w:val="center"/>
          </w:tcPr>
          <w:p w14:paraId="67B96384"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4E2BBA82"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51A6EAA1" w14:textId="77777777" w:rsidTr="00BC0597">
        <w:trPr>
          <w:trHeight w:val="420"/>
        </w:trPr>
        <w:tc>
          <w:tcPr>
            <w:tcW w:w="1418" w:type="dxa"/>
            <w:vMerge/>
            <w:tcBorders>
              <w:top w:val="nil"/>
              <w:left w:val="double" w:sz="4" w:space="0" w:color="auto"/>
              <w:bottom w:val="single" w:sz="4" w:space="0" w:color="auto"/>
              <w:right w:val="single" w:sz="4" w:space="0" w:color="auto"/>
            </w:tcBorders>
            <w:vAlign w:val="center"/>
          </w:tcPr>
          <w:p w14:paraId="3418860F"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2BDBCAE3"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участников акций; человек</w:t>
            </w:r>
          </w:p>
        </w:tc>
        <w:tc>
          <w:tcPr>
            <w:tcW w:w="850" w:type="dxa"/>
            <w:tcBorders>
              <w:top w:val="nil"/>
              <w:left w:val="nil"/>
              <w:bottom w:val="single" w:sz="4" w:space="0" w:color="auto"/>
              <w:right w:val="single" w:sz="4" w:space="0" w:color="auto"/>
            </w:tcBorders>
            <w:noWrap/>
            <w:vAlign w:val="center"/>
          </w:tcPr>
          <w:p w14:paraId="2A032D59"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10000</w:t>
            </w:r>
          </w:p>
        </w:tc>
        <w:tc>
          <w:tcPr>
            <w:tcW w:w="850" w:type="dxa"/>
            <w:tcBorders>
              <w:top w:val="nil"/>
              <w:left w:val="nil"/>
              <w:bottom w:val="single" w:sz="4" w:space="0" w:color="auto"/>
              <w:right w:val="single" w:sz="4" w:space="0" w:color="auto"/>
            </w:tcBorders>
            <w:noWrap/>
            <w:vAlign w:val="center"/>
          </w:tcPr>
          <w:p w14:paraId="56EF82B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10000</w:t>
            </w:r>
          </w:p>
        </w:tc>
        <w:tc>
          <w:tcPr>
            <w:tcW w:w="851" w:type="dxa"/>
            <w:tcBorders>
              <w:top w:val="nil"/>
              <w:left w:val="nil"/>
              <w:bottom w:val="single" w:sz="4" w:space="0" w:color="auto"/>
              <w:right w:val="single" w:sz="4" w:space="0" w:color="auto"/>
            </w:tcBorders>
            <w:noWrap/>
            <w:vAlign w:val="center"/>
          </w:tcPr>
          <w:p w14:paraId="3D76F9C7"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10000</w:t>
            </w:r>
          </w:p>
        </w:tc>
        <w:tc>
          <w:tcPr>
            <w:tcW w:w="851" w:type="dxa"/>
            <w:tcBorders>
              <w:top w:val="nil"/>
              <w:left w:val="nil"/>
              <w:bottom w:val="single" w:sz="4" w:space="0" w:color="auto"/>
              <w:right w:val="single" w:sz="4" w:space="0" w:color="auto"/>
            </w:tcBorders>
            <w:noWrap/>
            <w:vAlign w:val="center"/>
          </w:tcPr>
          <w:p w14:paraId="185929D4"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9975</w:t>
            </w:r>
          </w:p>
        </w:tc>
        <w:tc>
          <w:tcPr>
            <w:tcW w:w="850" w:type="dxa"/>
            <w:tcBorders>
              <w:top w:val="nil"/>
              <w:left w:val="nil"/>
              <w:bottom w:val="single" w:sz="4" w:space="0" w:color="auto"/>
              <w:right w:val="single" w:sz="4" w:space="0" w:color="auto"/>
            </w:tcBorders>
            <w:noWrap/>
            <w:vAlign w:val="center"/>
          </w:tcPr>
          <w:p w14:paraId="2FA6580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0</w:t>
            </w:r>
          </w:p>
        </w:tc>
        <w:tc>
          <w:tcPr>
            <w:tcW w:w="851" w:type="dxa"/>
            <w:tcBorders>
              <w:top w:val="nil"/>
              <w:left w:val="nil"/>
              <w:bottom w:val="single" w:sz="4" w:space="0" w:color="auto"/>
              <w:right w:val="single" w:sz="4" w:space="0" w:color="auto"/>
            </w:tcBorders>
            <w:noWrap/>
            <w:vAlign w:val="center"/>
          </w:tcPr>
          <w:p w14:paraId="1B8BA5E3"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-25</w:t>
            </w:r>
          </w:p>
        </w:tc>
        <w:tc>
          <w:tcPr>
            <w:tcW w:w="708" w:type="dxa"/>
            <w:vMerge/>
            <w:tcBorders>
              <w:top w:val="nil"/>
              <w:left w:val="single" w:sz="4" w:space="0" w:color="auto"/>
              <w:bottom w:val="single" w:sz="4" w:space="0" w:color="auto"/>
              <w:right w:val="single" w:sz="4" w:space="0" w:color="auto"/>
            </w:tcBorders>
            <w:vAlign w:val="center"/>
          </w:tcPr>
          <w:p w14:paraId="5767C8C9"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438EA042"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4A8466D0" w14:textId="77777777" w:rsidTr="00BC0597">
        <w:trPr>
          <w:trHeight w:val="840"/>
        </w:trPr>
        <w:tc>
          <w:tcPr>
            <w:tcW w:w="1418" w:type="dxa"/>
            <w:vMerge/>
            <w:tcBorders>
              <w:top w:val="nil"/>
              <w:left w:val="double" w:sz="4" w:space="0" w:color="auto"/>
              <w:bottom w:val="single" w:sz="4" w:space="0" w:color="auto"/>
              <w:right w:val="single" w:sz="4" w:space="0" w:color="auto"/>
            </w:tcBorders>
            <w:vAlign w:val="center"/>
          </w:tcPr>
          <w:p w14:paraId="0B83F67D"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6093BE46"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участников мероприятий по профилактике асоциальных проявлений в молодежной среде; человек</w:t>
            </w:r>
          </w:p>
        </w:tc>
        <w:tc>
          <w:tcPr>
            <w:tcW w:w="850" w:type="dxa"/>
            <w:tcBorders>
              <w:top w:val="nil"/>
              <w:left w:val="nil"/>
              <w:bottom w:val="single" w:sz="4" w:space="0" w:color="auto"/>
              <w:right w:val="single" w:sz="4" w:space="0" w:color="auto"/>
            </w:tcBorders>
            <w:noWrap/>
            <w:vAlign w:val="center"/>
          </w:tcPr>
          <w:p w14:paraId="1EF76B5C"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1200</w:t>
            </w:r>
          </w:p>
        </w:tc>
        <w:tc>
          <w:tcPr>
            <w:tcW w:w="850" w:type="dxa"/>
            <w:tcBorders>
              <w:top w:val="nil"/>
              <w:left w:val="nil"/>
              <w:bottom w:val="single" w:sz="4" w:space="0" w:color="auto"/>
              <w:right w:val="single" w:sz="4" w:space="0" w:color="auto"/>
            </w:tcBorders>
            <w:noWrap/>
            <w:vAlign w:val="center"/>
          </w:tcPr>
          <w:p w14:paraId="14DE596E"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240</w:t>
            </w:r>
          </w:p>
        </w:tc>
        <w:tc>
          <w:tcPr>
            <w:tcW w:w="851" w:type="dxa"/>
            <w:tcBorders>
              <w:top w:val="nil"/>
              <w:left w:val="nil"/>
              <w:bottom w:val="single" w:sz="4" w:space="0" w:color="auto"/>
              <w:right w:val="single" w:sz="4" w:space="0" w:color="auto"/>
            </w:tcBorders>
            <w:noWrap/>
            <w:vAlign w:val="center"/>
          </w:tcPr>
          <w:p w14:paraId="31197C7F"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1467</w:t>
            </w:r>
          </w:p>
        </w:tc>
        <w:tc>
          <w:tcPr>
            <w:tcW w:w="851" w:type="dxa"/>
            <w:tcBorders>
              <w:top w:val="nil"/>
              <w:left w:val="nil"/>
              <w:bottom w:val="single" w:sz="4" w:space="0" w:color="auto"/>
              <w:right w:val="single" w:sz="4" w:space="0" w:color="auto"/>
            </w:tcBorders>
            <w:noWrap/>
            <w:vAlign w:val="center"/>
          </w:tcPr>
          <w:p w14:paraId="39C9DC12"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243</w:t>
            </w:r>
          </w:p>
        </w:tc>
        <w:tc>
          <w:tcPr>
            <w:tcW w:w="850" w:type="dxa"/>
            <w:tcBorders>
              <w:top w:val="nil"/>
              <w:left w:val="nil"/>
              <w:bottom w:val="single" w:sz="4" w:space="0" w:color="auto"/>
              <w:right w:val="single" w:sz="4" w:space="0" w:color="auto"/>
            </w:tcBorders>
            <w:noWrap/>
            <w:vAlign w:val="center"/>
          </w:tcPr>
          <w:p w14:paraId="100C6067"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-960</w:t>
            </w:r>
          </w:p>
        </w:tc>
        <w:tc>
          <w:tcPr>
            <w:tcW w:w="851" w:type="dxa"/>
            <w:tcBorders>
              <w:top w:val="nil"/>
              <w:left w:val="nil"/>
              <w:bottom w:val="single" w:sz="4" w:space="0" w:color="auto"/>
              <w:right w:val="single" w:sz="4" w:space="0" w:color="auto"/>
            </w:tcBorders>
            <w:noWrap/>
            <w:vAlign w:val="center"/>
          </w:tcPr>
          <w:p w14:paraId="45DB1C4B"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-1224</w:t>
            </w:r>
          </w:p>
        </w:tc>
        <w:tc>
          <w:tcPr>
            <w:tcW w:w="708" w:type="dxa"/>
            <w:vMerge/>
            <w:tcBorders>
              <w:top w:val="nil"/>
              <w:left w:val="single" w:sz="4" w:space="0" w:color="auto"/>
              <w:bottom w:val="single" w:sz="4" w:space="0" w:color="auto"/>
              <w:right w:val="single" w:sz="4" w:space="0" w:color="auto"/>
            </w:tcBorders>
            <w:vAlign w:val="center"/>
          </w:tcPr>
          <w:p w14:paraId="01D95107"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09061C9D"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3E986546" w14:textId="77777777" w:rsidTr="00BC0597">
        <w:trPr>
          <w:trHeight w:val="840"/>
        </w:trPr>
        <w:tc>
          <w:tcPr>
            <w:tcW w:w="1418" w:type="dxa"/>
            <w:vMerge w:val="restart"/>
            <w:tcBorders>
              <w:top w:val="nil"/>
              <w:left w:val="double" w:sz="4" w:space="0" w:color="auto"/>
              <w:bottom w:val="single" w:sz="4" w:space="0" w:color="auto"/>
              <w:right w:val="single" w:sz="4" w:space="0" w:color="auto"/>
            </w:tcBorders>
            <w:vAlign w:val="center"/>
          </w:tcPr>
          <w:p w14:paraId="546917BD"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rPr>
              <w:lastRenderedPageBreak/>
              <w:t>Реализация мероприя-тий по содействию трудо-устройству молодежи</w:t>
            </w:r>
          </w:p>
        </w:tc>
        <w:tc>
          <w:tcPr>
            <w:tcW w:w="1985" w:type="dxa"/>
            <w:tcBorders>
              <w:top w:val="nil"/>
              <w:left w:val="nil"/>
              <w:bottom w:val="single" w:sz="4" w:space="0" w:color="auto"/>
              <w:right w:val="single" w:sz="4" w:space="0" w:color="auto"/>
            </w:tcBorders>
            <w:vAlign w:val="center"/>
          </w:tcPr>
          <w:p w14:paraId="5EC08493"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выпускников, которым оказаны услуги по профессиональной ориентации; человек</w:t>
            </w:r>
          </w:p>
        </w:tc>
        <w:tc>
          <w:tcPr>
            <w:tcW w:w="850" w:type="dxa"/>
            <w:tcBorders>
              <w:top w:val="nil"/>
              <w:left w:val="nil"/>
              <w:bottom w:val="single" w:sz="4" w:space="0" w:color="auto"/>
              <w:right w:val="single" w:sz="4" w:space="0" w:color="auto"/>
            </w:tcBorders>
            <w:noWrap/>
            <w:vAlign w:val="center"/>
          </w:tcPr>
          <w:p w14:paraId="1AAAF038"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3200</w:t>
            </w:r>
          </w:p>
        </w:tc>
        <w:tc>
          <w:tcPr>
            <w:tcW w:w="850" w:type="dxa"/>
            <w:tcBorders>
              <w:top w:val="nil"/>
              <w:left w:val="nil"/>
              <w:bottom w:val="single" w:sz="4" w:space="0" w:color="auto"/>
              <w:right w:val="single" w:sz="4" w:space="0" w:color="auto"/>
            </w:tcBorders>
            <w:noWrap/>
            <w:vAlign w:val="center"/>
          </w:tcPr>
          <w:p w14:paraId="2ACE4EA4"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1200</w:t>
            </w:r>
          </w:p>
        </w:tc>
        <w:tc>
          <w:tcPr>
            <w:tcW w:w="851" w:type="dxa"/>
            <w:tcBorders>
              <w:top w:val="nil"/>
              <w:left w:val="nil"/>
              <w:bottom w:val="single" w:sz="4" w:space="0" w:color="auto"/>
              <w:right w:val="single" w:sz="4" w:space="0" w:color="auto"/>
            </w:tcBorders>
            <w:noWrap/>
            <w:vAlign w:val="center"/>
          </w:tcPr>
          <w:p w14:paraId="47ABA931"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4985</w:t>
            </w:r>
          </w:p>
        </w:tc>
        <w:tc>
          <w:tcPr>
            <w:tcW w:w="851" w:type="dxa"/>
            <w:tcBorders>
              <w:top w:val="nil"/>
              <w:left w:val="nil"/>
              <w:bottom w:val="single" w:sz="4" w:space="0" w:color="auto"/>
              <w:right w:val="single" w:sz="4" w:space="0" w:color="auto"/>
            </w:tcBorders>
            <w:noWrap/>
            <w:vAlign w:val="center"/>
          </w:tcPr>
          <w:p w14:paraId="1F869ECF"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1790</w:t>
            </w:r>
          </w:p>
        </w:tc>
        <w:tc>
          <w:tcPr>
            <w:tcW w:w="850" w:type="dxa"/>
            <w:tcBorders>
              <w:top w:val="nil"/>
              <w:left w:val="nil"/>
              <w:bottom w:val="single" w:sz="4" w:space="0" w:color="auto"/>
              <w:right w:val="single" w:sz="4" w:space="0" w:color="auto"/>
            </w:tcBorders>
            <w:noWrap/>
            <w:vAlign w:val="center"/>
          </w:tcPr>
          <w:p w14:paraId="0A873528"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-2000</w:t>
            </w:r>
          </w:p>
        </w:tc>
        <w:tc>
          <w:tcPr>
            <w:tcW w:w="851" w:type="dxa"/>
            <w:tcBorders>
              <w:top w:val="nil"/>
              <w:left w:val="nil"/>
              <w:bottom w:val="single" w:sz="4" w:space="0" w:color="auto"/>
              <w:right w:val="single" w:sz="4" w:space="0" w:color="auto"/>
            </w:tcBorders>
            <w:noWrap/>
            <w:vAlign w:val="center"/>
          </w:tcPr>
          <w:p w14:paraId="000EFDB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-3195</w:t>
            </w:r>
          </w:p>
        </w:tc>
        <w:tc>
          <w:tcPr>
            <w:tcW w:w="708" w:type="dxa"/>
            <w:vMerge w:val="restart"/>
            <w:tcBorders>
              <w:top w:val="nil"/>
              <w:left w:val="single" w:sz="4" w:space="0" w:color="auto"/>
              <w:bottom w:val="single" w:sz="4" w:space="0" w:color="auto"/>
              <w:right w:val="single" w:sz="4" w:space="0" w:color="auto"/>
            </w:tcBorders>
            <w:noWrap/>
            <w:vAlign w:val="center"/>
          </w:tcPr>
          <w:p w14:paraId="5A2872E7"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3,7</w:t>
            </w:r>
          </w:p>
        </w:tc>
        <w:tc>
          <w:tcPr>
            <w:tcW w:w="709" w:type="dxa"/>
            <w:vMerge w:val="restart"/>
            <w:tcBorders>
              <w:top w:val="nil"/>
              <w:left w:val="single" w:sz="4" w:space="0" w:color="auto"/>
              <w:bottom w:val="single" w:sz="4" w:space="0" w:color="auto"/>
              <w:right w:val="double" w:sz="4" w:space="0" w:color="auto"/>
            </w:tcBorders>
            <w:noWrap/>
            <w:vAlign w:val="center"/>
          </w:tcPr>
          <w:p w14:paraId="5CCCF9CF"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1,5</w:t>
            </w:r>
          </w:p>
        </w:tc>
      </w:tr>
      <w:tr w:rsidR="003A6BA1" w:rsidRPr="00E03AA8" w14:paraId="0F42CE7A" w14:textId="77777777" w:rsidTr="00BC0597">
        <w:trPr>
          <w:trHeight w:val="630"/>
        </w:trPr>
        <w:tc>
          <w:tcPr>
            <w:tcW w:w="1418" w:type="dxa"/>
            <w:vMerge/>
            <w:tcBorders>
              <w:top w:val="nil"/>
              <w:left w:val="double" w:sz="4" w:space="0" w:color="auto"/>
              <w:bottom w:val="single" w:sz="4" w:space="0" w:color="auto"/>
              <w:right w:val="single" w:sz="4" w:space="0" w:color="auto"/>
            </w:tcBorders>
            <w:vAlign w:val="center"/>
          </w:tcPr>
          <w:p w14:paraId="7771F78F"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6A330D93"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трудоустроенных на временные рабочие места; человек</w:t>
            </w:r>
          </w:p>
        </w:tc>
        <w:tc>
          <w:tcPr>
            <w:tcW w:w="850" w:type="dxa"/>
            <w:tcBorders>
              <w:top w:val="nil"/>
              <w:left w:val="nil"/>
              <w:bottom w:val="single" w:sz="4" w:space="0" w:color="auto"/>
              <w:right w:val="single" w:sz="4" w:space="0" w:color="auto"/>
            </w:tcBorders>
            <w:noWrap/>
            <w:vAlign w:val="center"/>
          </w:tcPr>
          <w:p w14:paraId="439CBE82"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210</w:t>
            </w:r>
          </w:p>
        </w:tc>
        <w:tc>
          <w:tcPr>
            <w:tcW w:w="850" w:type="dxa"/>
            <w:tcBorders>
              <w:top w:val="nil"/>
              <w:left w:val="nil"/>
              <w:bottom w:val="single" w:sz="4" w:space="0" w:color="auto"/>
              <w:right w:val="single" w:sz="4" w:space="0" w:color="auto"/>
            </w:tcBorders>
            <w:noWrap/>
            <w:vAlign w:val="center"/>
          </w:tcPr>
          <w:p w14:paraId="6F454F99"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70</w:t>
            </w:r>
          </w:p>
        </w:tc>
        <w:tc>
          <w:tcPr>
            <w:tcW w:w="851" w:type="dxa"/>
            <w:tcBorders>
              <w:top w:val="nil"/>
              <w:left w:val="nil"/>
              <w:bottom w:val="single" w:sz="4" w:space="0" w:color="auto"/>
              <w:right w:val="single" w:sz="4" w:space="0" w:color="auto"/>
            </w:tcBorders>
            <w:noWrap/>
            <w:vAlign w:val="center"/>
          </w:tcPr>
          <w:p w14:paraId="510BA0A2"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404</w:t>
            </w:r>
          </w:p>
        </w:tc>
        <w:tc>
          <w:tcPr>
            <w:tcW w:w="851" w:type="dxa"/>
            <w:tcBorders>
              <w:top w:val="nil"/>
              <w:left w:val="nil"/>
              <w:bottom w:val="single" w:sz="4" w:space="0" w:color="auto"/>
              <w:right w:val="single" w:sz="4" w:space="0" w:color="auto"/>
            </w:tcBorders>
            <w:noWrap/>
            <w:vAlign w:val="center"/>
          </w:tcPr>
          <w:p w14:paraId="461E510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241</w:t>
            </w:r>
          </w:p>
        </w:tc>
        <w:tc>
          <w:tcPr>
            <w:tcW w:w="850" w:type="dxa"/>
            <w:tcBorders>
              <w:top w:val="nil"/>
              <w:left w:val="nil"/>
              <w:bottom w:val="single" w:sz="4" w:space="0" w:color="auto"/>
              <w:right w:val="single" w:sz="4" w:space="0" w:color="auto"/>
            </w:tcBorders>
            <w:noWrap/>
            <w:vAlign w:val="center"/>
          </w:tcPr>
          <w:p w14:paraId="14173BC8"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-140</w:t>
            </w:r>
          </w:p>
        </w:tc>
        <w:tc>
          <w:tcPr>
            <w:tcW w:w="851" w:type="dxa"/>
            <w:tcBorders>
              <w:top w:val="nil"/>
              <w:left w:val="nil"/>
              <w:bottom w:val="single" w:sz="4" w:space="0" w:color="auto"/>
              <w:right w:val="single" w:sz="4" w:space="0" w:color="auto"/>
            </w:tcBorders>
            <w:noWrap/>
            <w:vAlign w:val="center"/>
          </w:tcPr>
          <w:p w14:paraId="5A5D3103"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-163</w:t>
            </w:r>
          </w:p>
        </w:tc>
        <w:tc>
          <w:tcPr>
            <w:tcW w:w="708" w:type="dxa"/>
            <w:vMerge/>
            <w:tcBorders>
              <w:top w:val="nil"/>
              <w:left w:val="single" w:sz="4" w:space="0" w:color="auto"/>
              <w:bottom w:val="single" w:sz="4" w:space="0" w:color="auto"/>
              <w:right w:val="single" w:sz="4" w:space="0" w:color="auto"/>
            </w:tcBorders>
            <w:vAlign w:val="center"/>
          </w:tcPr>
          <w:p w14:paraId="442E1343"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36A5BCA5"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79E942E9" w14:textId="77777777" w:rsidTr="00BC0597">
        <w:trPr>
          <w:trHeight w:val="375"/>
        </w:trPr>
        <w:tc>
          <w:tcPr>
            <w:tcW w:w="1418" w:type="dxa"/>
            <w:vMerge w:val="restart"/>
            <w:tcBorders>
              <w:top w:val="nil"/>
              <w:left w:val="double" w:sz="4" w:space="0" w:color="auto"/>
              <w:bottom w:val="single" w:sz="4" w:space="0" w:color="auto"/>
              <w:right w:val="single" w:sz="4" w:space="0" w:color="auto"/>
            </w:tcBorders>
            <w:vAlign w:val="center"/>
          </w:tcPr>
          <w:p w14:paraId="10F7CB35"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rPr>
              <w:t>Содействие развитию движения молодеж-ных трудовых отрядов</w:t>
            </w:r>
          </w:p>
        </w:tc>
        <w:tc>
          <w:tcPr>
            <w:tcW w:w="1985" w:type="dxa"/>
            <w:tcBorders>
              <w:top w:val="nil"/>
              <w:left w:val="nil"/>
              <w:bottom w:val="single" w:sz="4" w:space="0" w:color="auto"/>
              <w:right w:val="single" w:sz="4" w:space="0" w:color="auto"/>
            </w:tcBorders>
            <w:vAlign w:val="center"/>
          </w:tcPr>
          <w:p w14:paraId="0D3B5C2A"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обученных; человек</w:t>
            </w:r>
          </w:p>
        </w:tc>
        <w:tc>
          <w:tcPr>
            <w:tcW w:w="850" w:type="dxa"/>
            <w:tcBorders>
              <w:top w:val="nil"/>
              <w:left w:val="nil"/>
              <w:bottom w:val="single" w:sz="4" w:space="0" w:color="auto"/>
              <w:right w:val="single" w:sz="4" w:space="0" w:color="auto"/>
            </w:tcBorders>
            <w:noWrap/>
            <w:vAlign w:val="center"/>
          </w:tcPr>
          <w:p w14:paraId="394B7BAB"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172</w:t>
            </w:r>
          </w:p>
        </w:tc>
        <w:tc>
          <w:tcPr>
            <w:tcW w:w="850" w:type="dxa"/>
            <w:tcBorders>
              <w:top w:val="nil"/>
              <w:left w:val="nil"/>
              <w:bottom w:val="single" w:sz="4" w:space="0" w:color="auto"/>
              <w:right w:val="single" w:sz="4" w:space="0" w:color="auto"/>
            </w:tcBorders>
            <w:noWrap/>
            <w:vAlign w:val="center"/>
          </w:tcPr>
          <w:p w14:paraId="1FD422BE"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80</w:t>
            </w:r>
          </w:p>
        </w:tc>
        <w:tc>
          <w:tcPr>
            <w:tcW w:w="851" w:type="dxa"/>
            <w:tcBorders>
              <w:top w:val="nil"/>
              <w:left w:val="nil"/>
              <w:bottom w:val="single" w:sz="4" w:space="0" w:color="auto"/>
              <w:right w:val="single" w:sz="4" w:space="0" w:color="auto"/>
            </w:tcBorders>
            <w:noWrap/>
            <w:vAlign w:val="center"/>
          </w:tcPr>
          <w:p w14:paraId="2845A1C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172</w:t>
            </w:r>
          </w:p>
        </w:tc>
        <w:tc>
          <w:tcPr>
            <w:tcW w:w="851" w:type="dxa"/>
            <w:tcBorders>
              <w:top w:val="nil"/>
              <w:left w:val="nil"/>
              <w:bottom w:val="single" w:sz="4" w:space="0" w:color="auto"/>
              <w:right w:val="single" w:sz="4" w:space="0" w:color="auto"/>
            </w:tcBorders>
            <w:noWrap/>
            <w:vAlign w:val="center"/>
          </w:tcPr>
          <w:p w14:paraId="125BFF1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110</w:t>
            </w:r>
          </w:p>
        </w:tc>
        <w:tc>
          <w:tcPr>
            <w:tcW w:w="850" w:type="dxa"/>
            <w:tcBorders>
              <w:top w:val="nil"/>
              <w:left w:val="nil"/>
              <w:bottom w:val="single" w:sz="4" w:space="0" w:color="auto"/>
              <w:right w:val="single" w:sz="4" w:space="0" w:color="auto"/>
            </w:tcBorders>
            <w:noWrap/>
            <w:vAlign w:val="center"/>
          </w:tcPr>
          <w:p w14:paraId="6E563793"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-92</w:t>
            </w:r>
          </w:p>
        </w:tc>
        <w:tc>
          <w:tcPr>
            <w:tcW w:w="851" w:type="dxa"/>
            <w:tcBorders>
              <w:top w:val="nil"/>
              <w:left w:val="nil"/>
              <w:bottom w:val="single" w:sz="4" w:space="0" w:color="auto"/>
              <w:right w:val="single" w:sz="4" w:space="0" w:color="auto"/>
            </w:tcBorders>
            <w:noWrap/>
            <w:vAlign w:val="center"/>
          </w:tcPr>
          <w:p w14:paraId="7C9EE5E7"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-62</w:t>
            </w:r>
          </w:p>
        </w:tc>
        <w:tc>
          <w:tcPr>
            <w:tcW w:w="708" w:type="dxa"/>
            <w:vMerge w:val="restart"/>
            <w:tcBorders>
              <w:top w:val="nil"/>
              <w:left w:val="single" w:sz="4" w:space="0" w:color="auto"/>
              <w:bottom w:val="single" w:sz="4" w:space="0" w:color="auto"/>
              <w:right w:val="single" w:sz="4" w:space="0" w:color="auto"/>
            </w:tcBorders>
            <w:noWrap/>
            <w:vAlign w:val="center"/>
          </w:tcPr>
          <w:p w14:paraId="76E6D782"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5</w:t>
            </w:r>
          </w:p>
        </w:tc>
        <w:tc>
          <w:tcPr>
            <w:tcW w:w="709" w:type="dxa"/>
            <w:vMerge w:val="restart"/>
            <w:tcBorders>
              <w:top w:val="nil"/>
              <w:left w:val="single" w:sz="4" w:space="0" w:color="auto"/>
              <w:bottom w:val="single" w:sz="4" w:space="0" w:color="auto"/>
              <w:right w:val="double" w:sz="4" w:space="0" w:color="auto"/>
            </w:tcBorders>
            <w:noWrap/>
            <w:vAlign w:val="center"/>
          </w:tcPr>
          <w:p w14:paraId="10E69B87"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2,4</w:t>
            </w:r>
          </w:p>
        </w:tc>
      </w:tr>
      <w:tr w:rsidR="003A6BA1" w:rsidRPr="00E03AA8" w14:paraId="0B0C95BD" w14:textId="77777777" w:rsidTr="00BC0597">
        <w:trPr>
          <w:trHeight w:val="630"/>
        </w:trPr>
        <w:tc>
          <w:tcPr>
            <w:tcW w:w="1418" w:type="dxa"/>
            <w:vMerge/>
            <w:tcBorders>
              <w:top w:val="nil"/>
              <w:left w:val="double" w:sz="4" w:space="0" w:color="auto"/>
              <w:bottom w:val="single" w:sz="4" w:space="0" w:color="auto"/>
              <w:right w:val="single" w:sz="4" w:space="0" w:color="auto"/>
            </w:tcBorders>
            <w:vAlign w:val="center"/>
          </w:tcPr>
          <w:p w14:paraId="04B8DFAE"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4369D394"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человек, обеспеченных атрибутикой и символикой; человек</w:t>
            </w:r>
          </w:p>
        </w:tc>
        <w:tc>
          <w:tcPr>
            <w:tcW w:w="850" w:type="dxa"/>
            <w:tcBorders>
              <w:top w:val="nil"/>
              <w:left w:val="nil"/>
              <w:bottom w:val="single" w:sz="4" w:space="0" w:color="auto"/>
              <w:right w:val="single" w:sz="4" w:space="0" w:color="auto"/>
            </w:tcBorders>
            <w:noWrap/>
            <w:vAlign w:val="center"/>
          </w:tcPr>
          <w:p w14:paraId="4DE6A58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475</w:t>
            </w:r>
          </w:p>
        </w:tc>
        <w:tc>
          <w:tcPr>
            <w:tcW w:w="850" w:type="dxa"/>
            <w:tcBorders>
              <w:top w:val="nil"/>
              <w:left w:val="nil"/>
              <w:bottom w:val="single" w:sz="4" w:space="0" w:color="auto"/>
              <w:right w:val="single" w:sz="4" w:space="0" w:color="auto"/>
            </w:tcBorders>
            <w:noWrap/>
            <w:vAlign w:val="center"/>
          </w:tcPr>
          <w:p w14:paraId="246971A2"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223</w:t>
            </w:r>
          </w:p>
        </w:tc>
        <w:tc>
          <w:tcPr>
            <w:tcW w:w="851" w:type="dxa"/>
            <w:tcBorders>
              <w:top w:val="nil"/>
              <w:left w:val="nil"/>
              <w:bottom w:val="single" w:sz="4" w:space="0" w:color="auto"/>
              <w:right w:val="single" w:sz="4" w:space="0" w:color="auto"/>
            </w:tcBorders>
            <w:noWrap/>
            <w:vAlign w:val="center"/>
          </w:tcPr>
          <w:p w14:paraId="7C3906CD"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475</w:t>
            </w:r>
          </w:p>
        </w:tc>
        <w:tc>
          <w:tcPr>
            <w:tcW w:w="851" w:type="dxa"/>
            <w:tcBorders>
              <w:top w:val="nil"/>
              <w:left w:val="nil"/>
              <w:bottom w:val="single" w:sz="4" w:space="0" w:color="auto"/>
              <w:right w:val="single" w:sz="4" w:space="0" w:color="auto"/>
            </w:tcBorders>
            <w:noWrap/>
            <w:vAlign w:val="center"/>
          </w:tcPr>
          <w:p w14:paraId="32C6D418"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353</w:t>
            </w:r>
          </w:p>
        </w:tc>
        <w:tc>
          <w:tcPr>
            <w:tcW w:w="850" w:type="dxa"/>
            <w:tcBorders>
              <w:top w:val="nil"/>
              <w:left w:val="nil"/>
              <w:bottom w:val="single" w:sz="4" w:space="0" w:color="auto"/>
              <w:right w:val="single" w:sz="4" w:space="0" w:color="auto"/>
            </w:tcBorders>
            <w:noWrap/>
            <w:vAlign w:val="center"/>
          </w:tcPr>
          <w:p w14:paraId="10C36CAC"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-252</w:t>
            </w:r>
          </w:p>
        </w:tc>
        <w:tc>
          <w:tcPr>
            <w:tcW w:w="851" w:type="dxa"/>
            <w:tcBorders>
              <w:top w:val="nil"/>
              <w:left w:val="nil"/>
              <w:bottom w:val="single" w:sz="4" w:space="0" w:color="auto"/>
              <w:right w:val="single" w:sz="4" w:space="0" w:color="auto"/>
            </w:tcBorders>
            <w:noWrap/>
            <w:vAlign w:val="center"/>
          </w:tcPr>
          <w:p w14:paraId="342CAEB1"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-122</w:t>
            </w:r>
          </w:p>
        </w:tc>
        <w:tc>
          <w:tcPr>
            <w:tcW w:w="708" w:type="dxa"/>
            <w:vMerge/>
            <w:tcBorders>
              <w:top w:val="nil"/>
              <w:left w:val="single" w:sz="4" w:space="0" w:color="auto"/>
              <w:bottom w:val="single" w:sz="4" w:space="0" w:color="auto"/>
              <w:right w:val="single" w:sz="4" w:space="0" w:color="auto"/>
            </w:tcBorders>
            <w:vAlign w:val="center"/>
          </w:tcPr>
          <w:p w14:paraId="31369C96"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1721E9A1"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282813AE" w14:textId="77777777" w:rsidTr="00BC0597">
        <w:trPr>
          <w:trHeight w:val="630"/>
        </w:trPr>
        <w:tc>
          <w:tcPr>
            <w:tcW w:w="1418" w:type="dxa"/>
            <w:vMerge/>
            <w:tcBorders>
              <w:top w:val="nil"/>
              <w:left w:val="double" w:sz="4" w:space="0" w:color="auto"/>
              <w:bottom w:val="single" w:sz="4" w:space="0" w:color="auto"/>
              <w:right w:val="single" w:sz="4" w:space="0" w:color="auto"/>
            </w:tcBorders>
            <w:vAlign w:val="center"/>
          </w:tcPr>
          <w:p w14:paraId="7CD93BBD"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34D5B7D3"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участников мероприятий по популяризации отрядного движения; человек</w:t>
            </w:r>
          </w:p>
        </w:tc>
        <w:tc>
          <w:tcPr>
            <w:tcW w:w="850" w:type="dxa"/>
            <w:tcBorders>
              <w:top w:val="nil"/>
              <w:left w:val="nil"/>
              <w:bottom w:val="single" w:sz="4" w:space="0" w:color="auto"/>
              <w:right w:val="single" w:sz="4" w:space="0" w:color="auto"/>
            </w:tcBorders>
            <w:noWrap/>
            <w:vAlign w:val="center"/>
          </w:tcPr>
          <w:p w14:paraId="05F9DE5E"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2500</w:t>
            </w:r>
          </w:p>
        </w:tc>
        <w:tc>
          <w:tcPr>
            <w:tcW w:w="850" w:type="dxa"/>
            <w:tcBorders>
              <w:top w:val="nil"/>
              <w:left w:val="nil"/>
              <w:bottom w:val="single" w:sz="4" w:space="0" w:color="auto"/>
              <w:right w:val="single" w:sz="4" w:space="0" w:color="auto"/>
            </w:tcBorders>
            <w:noWrap/>
            <w:vAlign w:val="center"/>
          </w:tcPr>
          <w:p w14:paraId="5DD45EE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1175</w:t>
            </w:r>
          </w:p>
        </w:tc>
        <w:tc>
          <w:tcPr>
            <w:tcW w:w="851" w:type="dxa"/>
            <w:tcBorders>
              <w:top w:val="nil"/>
              <w:left w:val="nil"/>
              <w:bottom w:val="single" w:sz="4" w:space="0" w:color="auto"/>
              <w:right w:val="single" w:sz="4" w:space="0" w:color="auto"/>
            </w:tcBorders>
            <w:noWrap/>
            <w:vAlign w:val="center"/>
          </w:tcPr>
          <w:p w14:paraId="374A1BA3"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2500</w:t>
            </w:r>
          </w:p>
        </w:tc>
        <w:tc>
          <w:tcPr>
            <w:tcW w:w="851" w:type="dxa"/>
            <w:tcBorders>
              <w:top w:val="nil"/>
              <w:left w:val="nil"/>
              <w:bottom w:val="single" w:sz="4" w:space="0" w:color="auto"/>
              <w:right w:val="single" w:sz="4" w:space="0" w:color="auto"/>
            </w:tcBorders>
            <w:noWrap/>
            <w:vAlign w:val="center"/>
          </w:tcPr>
          <w:p w14:paraId="311313E2"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2102</w:t>
            </w:r>
          </w:p>
        </w:tc>
        <w:tc>
          <w:tcPr>
            <w:tcW w:w="850" w:type="dxa"/>
            <w:tcBorders>
              <w:top w:val="nil"/>
              <w:left w:val="nil"/>
              <w:bottom w:val="single" w:sz="4" w:space="0" w:color="auto"/>
              <w:right w:val="single" w:sz="4" w:space="0" w:color="auto"/>
            </w:tcBorders>
            <w:noWrap/>
            <w:vAlign w:val="center"/>
          </w:tcPr>
          <w:p w14:paraId="43EE8C82"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-1325</w:t>
            </w:r>
          </w:p>
        </w:tc>
        <w:tc>
          <w:tcPr>
            <w:tcW w:w="851" w:type="dxa"/>
            <w:tcBorders>
              <w:top w:val="nil"/>
              <w:left w:val="nil"/>
              <w:bottom w:val="single" w:sz="4" w:space="0" w:color="auto"/>
              <w:right w:val="single" w:sz="4" w:space="0" w:color="auto"/>
            </w:tcBorders>
            <w:noWrap/>
            <w:vAlign w:val="center"/>
          </w:tcPr>
          <w:p w14:paraId="3191350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-398</w:t>
            </w:r>
          </w:p>
        </w:tc>
        <w:tc>
          <w:tcPr>
            <w:tcW w:w="708" w:type="dxa"/>
            <w:vMerge/>
            <w:tcBorders>
              <w:top w:val="nil"/>
              <w:left w:val="single" w:sz="4" w:space="0" w:color="auto"/>
              <w:bottom w:val="single" w:sz="4" w:space="0" w:color="auto"/>
              <w:right w:val="single" w:sz="4" w:space="0" w:color="auto"/>
            </w:tcBorders>
            <w:vAlign w:val="center"/>
          </w:tcPr>
          <w:p w14:paraId="2AAC83FF"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37508C6D"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3B92DB77" w14:textId="77777777" w:rsidTr="00BC0597">
        <w:trPr>
          <w:trHeight w:val="698"/>
        </w:trPr>
        <w:tc>
          <w:tcPr>
            <w:tcW w:w="1418" w:type="dxa"/>
            <w:vMerge/>
            <w:tcBorders>
              <w:top w:val="nil"/>
              <w:left w:val="double" w:sz="4" w:space="0" w:color="auto"/>
              <w:bottom w:val="single" w:sz="4" w:space="0" w:color="auto"/>
              <w:right w:val="single" w:sz="4" w:space="0" w:color="auto"/>
            </w:tcBorders>
            <w:vAlign w:val="center"/>
          </w:tcPr>
          <w:p w14:paraId="2487CB23"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0888B7CA"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бойцов молодежных трудовых отрядов, принявших участие во Всероссийской стройке на территории Архангельской области; человек</w:t>
            </w:r>
          </w:p>
        </w:tc>
        <w:tc>
          <w:tcPr>
            <w:tcW w:w="850" w:type="dxa"/>
            <w:tcBorders>
              <w:top w:val="nil"/>
              <w:left w:val="nil"/>
              <w:bottom w:val="single" w:sz="4" w:space="0" w:color="auto"/>
              <w:right w:val="single" w:sz="4" w:space="0" w:color="auto"/>
            </w:tcBorders>
            <w:noWrap/>
            <w:vAlign w:val="center"/>
          </w:tcPr>
          <w:p w14:paraId="7FFF6B17"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200</w:t>
            </w:r>
          </w:p>
        </w:tc>
        <w:tc>
          <w:tcPr>
            <w:tcW w:w="850" w:type="dxa"/>
            <w:tcBorders>
              <w:top w:val="nil"/>
              <w:left w:val="nil"/>
              <w:bottom w:val="single" w:sz="4" w:space="0" w:color="auto"/>
              <w:right w:val="single" w:sz="4" w:space="0" w:color="auto"/>
            </w:tcBorders>
            <w:noWrap/>
            <w:vAlign w:val="center"/>
          </w:tcPr>
          <w:p w14:paraId="04BC3FBB"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94</w:t>
            </w:r>
          </w:p>
        </w:tc>
        <w:tc>
          <w:tcPr>
            <w:tcW w:w="851" w:type="dxa"/>
            <w:tcBorders>
              <w:top w:val="nil"/>
              <w:left w:val="nil"/>
              <w:bottom w:val="single" w:sz="4" w:space="0" w:color="auto"/>
              <w:right w:val="single" w:sz="4" w:space="0" w:color="auto"/>
            </w:tcBorders>
            <w:noWrap/>
            <w:vAlign w:val="center"/>
          </w:tcPr>
          <w:p w14:paraId="44E58B7A"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329</w:t>
            </w:r>
          </w:p>
        </w:tc>
        <w:tc>
          <w:tcPr>
            <w:tcW w:w="851" w:type="dxa"/>
            <w:tcBorders>
              <w:top w:val="nil"/>
              <w:left w:val="nil"/>
              <w:bottom w:val="single" w:sz="4" w:space="0" w:color="auto"/>
              <w:right w:val="single" w:sz="4" w:space="0" w:color="auto"/>
            </w:tcBorders>
            <w:noWrap/>
            <w:vAlign w:val="center"/>
          </w:tcPr>
          <w:p w14:paraId="3524970C"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94</w:t>
            </w:r>
          </w:p>
        </w:tc>
        <w:tc>
          <w:tcPr>
            <w:tcW w:w="850" w:type="dxa"/>
            <w:tcBorders>
              <w:top w:val="nil"/>
              <w:left w:val="nil"/>
              <w:bottom w:val="single" w:sz="4" w:space="0" w:color="auto"/>
              <w:right w:val="single" w:sz="4" w:space="0" w:color="auto"/>
            </w:tcBorders>
            <w:noWrap/>
            <w:vAlign w:val="center"/>
          </w:tcPr>
          <w:p w14:paraId="57C36506"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-106</w:t>
            </w:r>
          </w:p>
        </w:tc>
        <w:tc>
          <w:tcPr>
            <w:tcW w:w="851" w:type="dxa"/>
            <w:tcBorders>
              <w:top w:val="nil"/>
              <w:left w:val="nil"/>
              <w:bottom w:val="single" w:sz="4" w:space="0" w:color="auto"/>
              <w:right w:val="single" w:sz="4" w:space="0" w:color="auto"/>
            </w:tcBorders>
            <w:noWrap/>
            <w:vAlign w:val="center"/>
          </w:tcPr>
          <w:p w14:paraId="7E0783D2" w14:textId="77777777" w:rsidR="003A6BA1" w:rsidRPr="00E03AA8" w:rsidRDefault="003A6BA1" w:rsidP="003A6BA1">
            <w:pPr>
              <w:spacing w:after="0" w:line="240" w:lineRule="auto"/>
              <w:jc w:val="right"/>
              <w:rPr>
                <w:rFonts w:ascii="Times New Roman" w:hAnsi="Times New Roman"/>
                <w:sz w:val="21"/>
                <w:szCs w:val="21"/>
                <w:lang w:eastAsia="ru-RU"/>
              </w:rPr>
            </w:pPr>
            <w:r w:rsidRPr="00E03AA8">
              <w:rPr>
                <w:rFonts w:ascii="Times New Roman" w:hAnsi="Times New Roman"/>
                <w:sz w:val="21"/>
                <w:szCs w:val="21"/>
                <w:lang w:eastAsia="ru-RU"/>
              </w:rPr>
              <w:t>-235</w:t>
            </w:r>
          </w:p>
        </w:tc>
        <w:tc>
          <w:tcPr>
            <w:tcW w:w="708" w:type="dxa"/>
            <w:vMerge/>
            <w:tcBorders>
              <w:top w:val="nil"/>
              <w:left w:val="single" w:sz="4" w:space="0" w:color="auto"/>
              <w:bottom w:val="single" w:sz="4" w:space="0" w:color="auto"/>
              <w:right w:val="single" w:sz="4" w:space="0" w:color="auto"/>
            </w:tcBorders>
            <w:vAlign w:val="center"/>
          </w:tcPr>
          <w:p w14:paraId="01591E08"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52E1CD6E"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089E3E8B" w14:textId="77777777" w:rsidTr="00BC0597">
        <w:trPr>
          <w:trHeight w:val="1050"/>
        </w:trPr>
        <w:tc>
          <w:tcPr>
            <w:tcW w:w="1418" w:type="dxa"/>
            <w:vMerge/>
            <w:tcBorders>
              <w:top w:val="nil"/>
              <w:left w:val="double" w:sz="4" w:space="0" w:color="auto"/>
              <w:bottom w:val="single" w:sz="4" w:space="0" w:color="auto"/>
              <w:right w:val="single" w:sz="4" w:space="0" w:color="auto"/>
            </w:tcBorders>
            <w:vAlign w:val="center"/>
          </w:tcPr>
          <w:p w14:paraId="0BFA35C2" w14:textId="77777777" w:rsidR="003A6BA1" w:rsidRPr="00E03AA8" w:rsidRDefault="003A6BA1" w:rsidP="00BC0597">
            <w:pPr>
              <w:spacing w:after="0" w:line="240" w:lineRule="auto"/>
              <w:rPr>
                <w:rFonts w:ascii="Times New Roman" w:hAnsi="Times New Roman"/>
                <w:sz w:val="21"/>
                <w:szCs w:val="21"/>
                <w:lang w:eastAsia="ru-RU"/>
              </w:rPr>
            </w:pPr>
          </w:p>
        </w:tc>
        <w:tc>
          <w:tcPr>
            <w:tcW w:w="1985" w:type="dxa"/>
            <w:tcBorders>
              <w:top w:val="nil"/>
              <w:left w:val="nil"/>
              <w:bottom w:val="single" w:sz="4" w:space="0" w:color="auto"/>
              <w:right w:val="single" w:sz="4" w:space="0" w:color="auto"/>
            </w:tcBorders>
            <w:vAlign w:val="center"/>
          </w:tcPr>
          <w:p w14:paraId="18ECF892"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t>количество регионов, принявших участие во Всероссийской стройке на территории Архангельской области; единиц</w:t>
            </w:r>
          </w:p>
        </w:tc>
        <w:tc>
          <w:tcPr>
            <w:tcW w:w="850" w:type="dxa"/>
            <w:tcBorders>
              <w:top w:val="nil"/>
              <w:left w:val="nil"/>
              <w:bottom w:val="single" w:sz="4" w:space="0" w:color="auto"/>
              <w:right w:val="single" w:sz="4" w:space="0" w:color="auto"/>
            </w:tcBorders>
            <w:noWrap/>
            <w:vAlign w:val="center"/>
          </w:tcPr>
          <w:p w14:paraId="5608A924"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10</w:t>
            </w:r>
          </w:p>
        </w:tc>
        <w:tc>
          <w:tcPr>
            <w:tcW w:w="850" w:type="dxa"/>
            <w:tcBorders>
              <w:top w:val="nil"/>
              <w:left w:val="nil"/>
              <w:bottom w:val="single" w:sz="4" w:space="0" w:color="auto"/>
              <w:right w:val="single" w:sz="4" w:space="0" w:color="auto"/>
            </w:tcBorders>
            <w:noWrap/>
            <w:vAlign w:val="center"/>
          </w:tcPr>
          <w:p w14:paraId="254DBB72"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5</w:t>
            </w:r>
          </w:p>
        </w:tc>
        <w:tc>
          <w:tcPr>
            <w:tcW w:w="851" w:type="dxa"/>
            <w:tcBorders>
              <w:top w:val="nil"/>
              <w:left w:val="nil"/>
              <w:bottom w:val="single" w:sz="4" w:space="0" w:color="auto"/>
              <w:right w:val="single" w:sz="4" w:space="0" w:color="auto"/>
            </w:tcBorders>
            <w:noWrap/>
            <w:vAlign w:val="center"/>
          </w:tcPr>
          <w:p w14:paraId="321CD770"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15</w:t>
            </w:r>
          </w:p>
        </w:tc>
        <w:tc>
          <w:tcPr>
            <w:tcW w:w="851" w:type="dxa"/>
            <w:tcBorders>
              <w:top w:val="nil"/>
              <w:left w:val="nil"/>
              <w:bottom w:val="single" w:sz="4" w:space="0" w:color="auto"/>
              <w:right w:val="single" w:sz="4" w:space="0" w:color="auto"/>
            </w:tcBorders>
            <w:noWrap/>
            <w:vAlign w:val="center"/>
          </w:tcPr>
          <w:p w14:paraId="1781A10E"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5</w:t>
            </w:r>
          </w:p>
        </w:tc>
        <w:tc>
          <w:tcPr>
            <w:tcW w:w="850" w:type="dxa"/>
            <w:tcBorders>
              <w:top w:val="nil"/>
              <w:left w:val="nil"/>
              <w:bottom w:val="single" w:sz="4" w:space="0" w:color="auto"/>
              <w:right w:val="single" w:sz="4" w:space="0" w:color="auto"/>
            </w:tcBorders>
            <w:noWrap/>
            <w:vAlign w:val="center"/>
          </w:tcPr>
          <w:p w14:paraId="630C66DB"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-5</w:t>
            </w:r>
          </w:p>
        </w:tc>
        <w:tc>
          <w:tcPr>
            <w:tcW w:w="851" w:type="dxa"/>
            <w:tcBorders>
              <w:top w:val="nil"/>
              <w:left w:val="nil"/>
              <w:bottom w:val="single" w:sz="4" w:space="0" w:color="auto"/>
              <w:right w:val="single" w:sz="4" w:space="0" w:color="auto"/>
            </w:tcBorders>
            <w:noWrap/>
            <w:vAlign w:val="center"/>
          </w:tcPr>
          <w:p w14:paraId="6DD2D86A"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-10</w:t>
            </w:r>
          </w:p>
        </w:tc>
        <w:tc>
          <w:tcPr>
            <w:tcW w:w="708" w:type="dxa"/>
            <w:vMerge/>
            <w:tcBorders>
              <w:top w:val="nil"/>
              <w:left w:val="single" w:sz="4" w:space="0" w:color="auto"/>
              <w:bottom w:val="single" w:sz="4" w:space="0" w:color="auto"/>
              <w:right w:val="single" w:sz="4" w:space="0" w:color="auto"/>
            </w:tcBorders>
            <w:vAlign w:val="center"/>
          </w:tcPr>
          <w:p w14:paraId="4CC55A2F" w14:textId="77777777" w:rsidR="003A6BA1" w:rsidRPr="00E03AA8" w:rsidRDefault="003A6BA1" w:rsidP="00BC0597">
            <w:pPr>
              <w:spacing w:after="0" w:line="240" w:lineRule="auto"/>
              <w:rPr>
                <w:rFonts w:ascii="Times New Roman" w:hAnsi="Times New Roman"/>
                <w:sz w:val="21"/>
                <w:szCs w:val="21"/>
                <w:lang w:eastAsia="ru-RU"/>
              </w:rPr>
            </w:pPr>
          </w:p>
        </w:tc>
        <w:tc>
          <w:tcPr>
            <w:tcW w:w="709" w:type="dxa"/>
            <w:vMerge/>
            <w:tcBorders>
              <w:top w:val="nil"/>
              <w:left w:val="single" w:sz="4" w:space="0" w:color="auto"/>
              <w:bottom w:val="single" w:sz="4" w:space="0" w:color="auto"/>
              <w:right w:val="double" w:sz="4" w:space="0" w:color="auto"/>
            </w:tcBorders>
            <w:vAlign w:val="center"/>
          </w:tcPr>
          <w:p w14:paraId="4A21AAB2" w14:textId="77777777" w:rsidR="003A6BA1" w:rsidRPr="00E03AA8" w:rsidRDefault="003A6BA1" w:rsidP="00BC0597">
            <w:pPr>
              <w:spacing w:after="0" w:line="240" w:lineRule="auto"/>
              <w:rPr>
                <w:rFonts w:ascii="Times New Roman" w:hAnsi="Times New Roman"/>
                <w:sz w:val="21"/>
                <w:szCs w:val="21"/>
                <w:lang w:eastAsia="ru-RU"/>
              </w:rPr>
            </w:pPr>
          </w:p>
        </w:tc>
      </w:tr>
      <w:tr w:rsidR="003A6BA1" w:rsidRPr="00E03AA8" w14:paraId="2CE9340E" w14:textId="77777777" w:rsidTr="00BC0597">
        <w:trPr>
          <w:trHeight w:val="1050"/>
        </w:trPr>
        <w:tc>
          <w:tcPr>
            <w:tcW w:w="1418" w:type="dxa"/>
            <w:tcBorders>
              <w:top w:val="nil"/>
              <w:left w:val="double" w:sz="4" w:space="0" w:color="auto"/>
              <w:bottom w:val="double" w:sz="4" w:space="0" w:color="auto"/>
              <w:right w:val="single" w:sz="4" w:space="0" w:color="auto"/>
            </w:tcBorders>
            <w:vAlign w:val="center"/>
          </w:tcPr>
          <w:p w14:paraId="39D1FFBC"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rPr>
              <w:t xml:space="preserve">Поддержка муниципа-льных учреждений по работе с молодежью </w:t>
            </w:r>
            <w:r w:rsidRPr="00E03AA8">
              <w:rPr>
                <w:rFonts w:ascii="Times New Roman" w:hAnsi="Times New Roman"/>
                <w:sz w:val="21"/>
                <w:szCs w:val="21"/>
              </w:rPr>
              <w:lastRenderedPageBreak/>
              <w:t>по обеспече-нию деятельно-сти методичес-ких площадок</w:t>
            </w:r>
          </w:p>
        </w:tc>
        <w:tc>
          <w:tcPr>
            <w:tcW w:w="1985" w:type="dxa"/>
            <w:tcBorders>
              <w:top w:val="nil"/>
              <w:left w:val="nil"/>
              <w:bottom w:val="double" w:sz="4" w:space="0" w:color="auto"/>
              <w:right w:val="single" w:sz="4" w:space="0" w:color="auto"/>
            </w:tcBorders>
            <w:vAlign w:val="center"/>
          </w:tcPr>
          <w:p w14:paraId="484CB3B3" w14:textId="77777777" w:rsidR="003A6BA1" w:rsidRPr="00E03AA8" w:rsidRDefault="003A6BA1" w:rsidP="00BC0597">
            <w:pPr>
              <w:spacing w:after="0" w:line="240" w:lineRule="auto"/>
              <w:rPr>
                <w:rFonts w:ascii="Times New Roman" w:hAnsi="Times New Roman"/>
                <w:sz w:val="21"/>
                <w:szCs w:val="21"/>
                <w:lang w:eastAsia="ru-RU"/>
              </w:rPr>
            </w:pPr>
            <w:r w:rsidRPr="00E03AA8">
              <w:rPr>
                <w:rFonts w:ascii="Times New Roman" w:hAnsi="Times New Roman"/>
                <w:sz w:val="21"/>
                <w:szCs w:val="21"/>
                <w:lang w:eastAsia="ru-RU"/>
              </w:rPr>
              <w:lastRenderedPageBreak/>
              <w:t xml:space="preserve">количество организованных методических площадок по приоритетным направлениям </w:t>
            </w:r>
            <w:r w:rsidRPr="00E03AA8">
              <w:rPr>
                <w:rFonts w:ascii="Times New Roman" w:hAnsi="Times New Roman"/>
                <w:sz w:val="21"/>
                <w:szCs w:val="21"/>
                <w:lang w:eastAsia="ru-RU"/>
              </w:rPr>
              <w:lastRenderedPageBreak/>
              <w:t>государственной молодежной политики; единиц</w:t>
            </w:r>
          </w:p>
        </w:tc>
        <w:tc>
          <w:tcPr>
            <w:tcW w:w="850" w:type="dxa"/>
            <w:tcBorders>
              <w:top w:val="nil"/>
              <w:left w:val="nil"/>
              <w:bottom w:val="double" w:sz="4" w:space="0" w:color="auto"/>
              <w:right w:val="single" w:sz="4" w:space="0" w:color="auto"/>
            </w:tcBorders>
            <w:noWrap/>
            <w:vAlign w:val="center"/>
          </w:tcPr>
          <w:p w14:paraId="4196C327"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lastRenderedPageBreak/>
              <w:t>2</w:t>
            </w:r>
          </w:p>
        </w:tc>
        <w:tc>
          <w:tcPr>
            <w:tcW w:w="850" w:type="dxa"/>
            <w:tcBorders>
              <w:top w:val="nil"/>
              <w:left w:val="nil"/>
              <w:bottom w:val="double" w:sz="4" w:space="0" w:color="auto"/>
              <w:right w:val="single" w:sz="4" w:space="0" w:color="auto"/>
            </w:tcBorders>
            <w:noWrap/>
            <w:vAlign w:val="center"/>
          </w:tcPr>
          <w:p w14:paraId="4FC982F0"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w:t>
            </w:r>
          </w:p>
        </w:tc>
        <w:tc>
          <w:tcPr>
            <w:tcW w:w="851" w:type="dxa"/>
            <w:tcBorders>
              <w:top w:val="nil"/>
              <w:left w:val="nil"/>
              <w:bottom w:val="double" w:sz="4" w:space="0" w:color="auto"/>
              <w:right w:val="single" w:sz="4" w:space="0" w:color="auto"/>
            </w:tcBorders>
            <w:noWrap/>
            <w:vAlign w:val="center"/>
          </w:tcPr>
          <w:p w14:paraId="00B10DE1"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2</w:t>
            </w:r>
          </w:p>
        </w:tc>
        <w:tc>
          <w:tcPr>
            <w:tcW w:w="851" w:type="dxa"/>
            <w:tcBorders>
              <w:top w:val="nil"/>
              <w:left w:val="nil"/>
              <w:bottom w:val="double" w:sz="4" w:space="0" w:color="auto"/>
              <w:right w:val="single" w:sz="4" w:space="0" w:color="auto"/>
            </w:tcBorders>
            <w:noWrap/>
            <w:vAlign w:val="center"/>
          </w:tcPr>
          <w:p w14:paraId="236E184D"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w:t>
            </w:r>
          </w:p>
        </w:tc>
        <w:tc>
          <w:tcPr>
            <w:tcW w:w="850" w:type="dxa"/>
            <w:tcBorders>
              <w:top w:val="nil"/>
              <w:left w:val="nil"/>
              <w:bottom w:val="double" w:sz="4" w:space="0" w:color="auto"/>
              <w:right w:val="single" w:sz="4" w:space="0" w:color="auto"/>
            </w:tcBorders>
            <w:noWrap/>
            <w:vAlign w:val="center"/>
          </w:tcPr>
          <w:p w14:paraId="51A71837"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w:t>
            </w:r>
          </w:p>
        </w:tc>
        <w:tc>
          <w:tcPr>
            <w:tcW w:w="851" w:type="dxa"/>
            <w:tcBorders>
              <w:top w:val="nil"/>
              <w:left w:val="nil"/>
              <w:bottom w:val="double" w:sz="4" w:space="0" w:color="auto"/>
              <w:right w:val="single" w:sz="4" w:space="0" w:color="auto"/>
            </w:tcBorders>
            <w:noWrap/>
            <w:vAlign w:val="center"/>
          </w:tcPr>
          <w:p w14:paraId="1258DDF2"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w:t>
            </w:r>
          </w:p>
        </w:tc>
        <w:tc>
          <w:tcPr>
            <w:tcW w:w="708" w:type="dxa"/>
            <w:tcBorders>
              <w:top w:val="nil"/>
              <w:left w:val="nil"/>
              <w:bottom w:val="double" w:sz="4" w:space="0" w:color="auto"/>
              <w:right w:val="single" w:sz="4" w:space="0" w:color="auto"/>
            </w:tcBorders>
            <w:noWrap/>
            <w:vAlign w:val="center"/>
          </w:tcPr>
          <w:p w14:paraId="7647548B"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1</w:t>
            </w:r>
          </w:p>
        </w:tc>
        <w:tc>
          <w:tcPr>
            <w:tcW w:w="709" w:type="dxa"/>
            <w:tcBorders>
              <w:top w:val="nil"/>
              <w:left w:val="nil"/>
              <w:bottom w:val="double" w:sz="4" w:space="0" w:color="auto"/>
              <w:right w:val="double" w:sz="4" w:space="0" w:color="auto"/>
            </w:tcBorders>
            <w:noWrap/>
            <w:vAlign w:val="center"/>
          </w:tcPr>
          <w:p w14:paraId="29834B37" w14:textId="77777777" w:rsidR="003A6BA1" w:rsidRPr="00E03AA8" w:rsidRDefault="003A6BA1" w:rsidP="00BC0597">
            <w:pPr>
              <w:spacing w:after="0" w:line="240" w:lineRule="auto"/>
              <w:jc w:val="center"/>
              <w:rPr>
                <w:rFonts w:ascii="Times New Roman" w:hAnsi="Times New Roman"/>
                <w:sz w:val="21"/>
                <w:szCs w:val="21"/>
                <w:lang w:eastAsia="ru-RU"/>
              </w:rPr>
            </w:pPr>
            <w:r w:rsidRPr="00E03AA8">
              <w:rPr>
                <w:rFonts w:ascii="Times New Roman" w:hAnsi="Times New Roman"/>
                <w:sz w:val="21"/>
                <w:szCs w:val="21"/>
                <w:lang w:eastAsia="ru-RU"/>
              </w:rPr>
              <w:t>0,3</w:t>
            </w:r>
          </w:p>
        </w:tc>
      </w:tr>
    </w:tbl>
    <w:p w14:paraId="097EC3F9" w14:textId="77777777" w:rsidR="00432909" w:rsidRPr="00DF6076" w:rsidRDefault="00432909" w:rsidP="00DF6076">
      <w:pPr>
        <w:spacing w:after="0" w:line="240" w:lineRule="auto"/>
        <w:ind w:firstLine="851"/>
        <w:jc w:val="both"/>
        <w:rPr>
          <w:rFonts w:ascii="Times New Roman" w:hAnsi="Times New Roman"/>
          <w:sz w:val="28"/>
          <w:szCs w:val="28"/>
        </w:rPr>
      </w:pPr>
      <w:r w:rsidRPr="00DF6076">
        <w:rPr>
          <w:rFonts w:ascii="Times New Roman" w:hAnsi="Times New Roman"/>
          <w:sz w:val="28"/>
          <w:szCs w:val="28"/>
        </w:rPr>
        <w:t xml:space="preserve">Снижение пороговых значений индикаторов, характеризующих исполнение указанных выше мероприятий, ведет к снижению числа молодежи, задействованной в реализации социальных проектов, участия последней в молодежных и детских общественных объединениях, органах молодежного самоуправления, добровольческих </w:t>
      </w:r>
      <w:r w:rsidR="00DF6076">
        <w:rPr>
          <w:rFonts w:ascii="Times New Roman" w:hAnsi="Times New Roman"/>
          <w:sz w:val="28"/>
          <w:szCs w:val="28"/>
        </w:rPr>
        <w:t>объединениях, трудовых отрядах.</w:t>
      </w:r>
    </w:p>
    <w:p w14:paraId="5F30D47D" w14:textId="77777777" w:rsidR="00432909" w:rsidRPr="00DF6076" w:rsidRDefault="00432909" w:rsidP="00DF6076">
      <w:pPr>
        <w:spacing w:after="0" w:line="240" w:lineRule="auto"/>
        <w:ind w:firstLine="851"/>
        <w:jc w:val="both"/>
        <w:rPr>
          <w:rFonts w:ascii="Times New Roman" w:hAnsi="Times New Roman"/>
          <w:sz w:val="28"/>
          <w:szCs w:val="28"/>
        </w:rPr>
      </w:pPr>
      <w:r w:rsidRPr="00DF6076">
        <w:rPr>
          <w:rFonts w:ascii="Times New Roman" w:hAnsi="Times New Roman"/>
          <w:sz w:val="28"/>
          <w:szCs w:val="28"/>
        </w:rPr>
        <w:t>Кроме того, негативным фактором является невыполнение в 2017 году индикатора по мероприятию 2.4 «Содействие трудоустройству молодежи», реализуемому центрами занятости населения в рамках государственной программы Архангельской области «Содействие занятости населения Архангельской области, улучшение условий и ох</w:t>
      </w:r>
      <w:r w:rsidR="00DF6076">
        <w:rPr>
          <w:rFonts w:ascii="Times New Roman" w:hAnsi="Times New Roman"/>
          <w:sz w:val="28"/>
          <w:szCs w:val="28"/>
        </w:rPr>
        <w:t>раны труда (2014 - 2020 годы)».</w:t>
      </w:r>
    </w:p>
    <w:p w14:paraId="6F549F9E" w14:textId="77777777" w:rsidR="00432909" w:rsidRDefault="00432909" w:rsidP="00C51F29">
      <w:pPr>
        <w:spacing w:after="0" w:line="240" w:lineRule="auto"/>
        <w:ind w:firstLine="851"/>
        <w:jc w:val="both"/>
        <w:rPr>
          <w:rFonts w:ascii="Times New Roman" w:hAnsi="Times New Roman"/>
          <w:sz w:val="28"/>
          <w:szCs w:val="28"/>
        </w:rPr>
      </w:pPr>
      <w:r w:rsidRPr="00C51F29">
        <w:rPr>
          <w:rFonts w:ascii="Times New Roman" w:hAnsi="Times New Roman"/>
          <w:sz w:val="28"/>
          <w:szCs w:val="28"/>
        </w:rPr>
        <w:t>С учетом вышеизложенного, снижение значений индикаторов мероприятий, реализуемых среди молодежи, в том числе направленных на трудоустройство, ведет к снижению ее охвата, а также создает риски в неудовлетворенности населения молодежной политикой, осуществляемой органами государственной власти, и недостижению целевых пока</w:t>
      </w:r>
      <w:r w:rsidR="00C51F29">
        <w:rPr>
          <w:rFonts w:ascii="Times New Roman" w:hAnsi="Times New Roman"/>
          <w:sz w:val="28"/>
          <w:szCs w:val="28"/>
        </w:rPr>
        <w:t>зателей подпрограммы в будущем.</w:t>
      </w:r>
    </w:p>
    <w:p w14:paraId="1C7C52EF" w14:textId="77777777" w:rsidR="00814403" w:rsidRPr="00C51F29" w:rsidRDefault="00814403" w:rsidP="00C51F29">
      <w:pPr>
        <w:spacing w:after="0" w:line="240" w:lineRule="auto"/>
        <w:ind w:firstLine="851"/>
        <w:jc w:val="both"/>
        <w:rPr>
          <w:rFonts w:ascii="Times New Roman" w:hAnsi="Times New Roman"/>
          <w:sz w:val="28"/>
          <w:szCs w:val="28"/>
        </w:rPr>
      </w:pPr>
    </w:p>
    <w:p w14:paraId="688648E7" w14:textId="77777777" w:rsidR="00432909" w:rsidRPr="00814403" w:rsidRDefault="00432909" w:rsidP="00814403">
      <w:pPr>
        <w:spacing w:after="0" w:line="240" w:lineRule="auto"/>
        <w:jc w:val="center"/>
        <w:rPr>
          <w:rFonts w:ascii="Times New Roman" w:hAnsi="Times New Roman"/>
          <w:i/>
          <w:sz w:val="28"/>
          <w:szCs w:val="28"/>
        </w:rPr>
      </w:pPr>
      <w:r w:rsidRPr="00814403">
        <w:rPr>
          <w:rFonts w:ascii="Times New Roman" w:hAnsi="Times New Roman"/>
          <w:i/>
          <w:sz w:val="28"/>
          <w:szCs w:val="28"/>
        </w:rPr>
        <w:t>Подпрограмма № 3 «Гражданско-патриотическое воспитание граждан Российской Федерации и допризывная подготовка молодежи в Архангельской области (2014 - 2020 годы)»</w:t>
      </w:r>
    </w:p>
    <w:p w14:paraId="02A7BAF6" w14:textId="77777777" w:rsidR="00432909" w:rsidRPr="00814403" w:rsidRDefault="00432909" w:rsidP="00814403">
      <w:pPr>
        <w:spacing w:after="0" w:line="240" w:lineRule="auto"/>
        <w:ind w:firstLine="851"/>
        <w:jc w:val="both"/>
        <w:rPr>
          <w:rFonts w:ascii="Times New Roman" w:hAnsi="Times New Roman"/>
          <w:sz w:val="28"/>
          <w:szCs w:val="28"/>
        </w:rPr>
      </w:pPr>
      <w:r w:rsidRPr="00814403">
        <w:rPr>
          <w:rFonts w:ascii="Times New Roman" w:hAnsi="Times New Roman"/>
          <w:sz w:val="28"/>
          <w:szCs w:val="28"/>
        </w:rPr>
        <w:t>Для реализации мероприятий подпрограммы в областном бюджете предусмотрены ассигнования в сумме 29,5 млн.руб. За отчетный период указанные ассигнования исполнены в полном объеме.</w:t>
      </w:r>
    </w:p>
    <w:p w14:paraId="77BC1833" w14:textId="77777777" w:rsidR="00432909" w:rsidRPr="00814403" w:rsidRDefault="00432909" w:rsidP="00814403">
      <w:pPr>
        <w:spacing w:after="0" w:line="240" w:lineRule="auto"/>
        <w:ind w:firstLine="851"/>
        <w:jc w:val="both"/>
        <w:rPr>
          <w:rFonts w:ascii="Times New Roman" w:hAnsi="Times New Roman"/>
          <w:sz w:val="28"/>
          <w:szCs w:val="28"/>
        </w:rPr>
      </w:pPr>
      <w:r w:rsidRPr="00814403">
        <w:rPr>
          <w:rFonts w:ascii="Times New Roman" w:hAnsi="Times New Roman"/>
          <w:sz w:val="28"/>
          <w:szCs w:val="28"/>
        </w:rPr>
        <w:t xml:space="preserve">Согласно данным уточненной сводной бюджетной росписи за 2016 и 2017 годы уменьшение бюджетных ассигнований на 2017 по отношению к 2016 году по подпрограмме составило 17,2 млн.руб. или </w:t>
      </w:r>
      <w:r w:rsidR="00671E1D">
        <w:rPr>
          <w:rFonts w:ascii="Times New Roman" w:hAnsi="Times New Roman"/>
          <w:sz w:val="28"/>
          <w:szCs w:val="28"/>
        </w:rPr>
        <w:t xml:space="preserve">на </w:t>
      </w:r>
      <w:r w:rsidRPr="00814403">
        <w:rPr>
          <w:rFonts w:ascii="Times New Roman" w:hAnsi="Times New Roman"/>
          <w:sz w:val="28"/>
          <w:szCs w:val="28"/>
        </w:rPr>
        <w:t xml:space="preserve">36,8 %. Кассовые расходы </w:t>
      </w:r>
      <w:r w:rsidR="00671E1D">
        <w:rPr>
          <w:rFonts w:ascii="Times New Roman" w:hAnsi="Times New Roman"/>
          <w:sz w:val="28"/>
          <w:szCs w:val="28"/>
        </w:rPr>
        <w:t xml:space="preserve">также </w:t>
      </w:r>
      <w:r w:rsidRPr="00814403">
        <w:rPr>
          <w:rFonts w:ascii="Times New Roman" w:hAnsi="Times New Roman"/>
          <w:sz w:val="28"/>
          <w:szCs w:val="28"/>
        </w:rPr>
        <w:t xml:space="preserve">уменьшились на 17,2 млн.руб. или </w:t>
      </w:r>
      <w:r w:rsidR="00671E1D">
        <w:rPr>
          <w:rFonts w:ascii="Times New Roman" w:hAnsi="Times New Roman"/>
          <w:sz w:val="28"/>
          <w:szCs w:val="28"/>
        </w:rPr>
        <w:t xml:space="preserve">на </w:t>
      </w:r>
      <w:r w:rsidRPr="00814403">
        <w:rPr>
          <w:rFonts w:ascii="Times New Roman" w:hAnsi="Times New Roman"/>
          <w:sz w:val="28"/>
          <w:szCs w:val="28"/>
        </w:rPr>
        <w:t>36,8 %. Наиболее значительное уменьшение бюджетных ассигнований</w:t>
      </w:r>
      <w:r w:rsidR="00671E1D">
        <w:rPr>
          <w:rFonts w:ascii="Times New Roman" w:hAnsi="Times New Roman"/>
          <w:sz w:val="28"/>
          <w:szCs w:val="28"/>
        </w:rPr>
        <w:t xml:space="preserve"> и</w:t>
      </w:r>
      <w:r w:rsidRPr="00814403">
        <w:rPr>
          <w:rFonts w:ascii="Times New Roman" w:hAnsi="Times New Roman"/>
          <w:sz w:val="28"/>
          <w:szCs w:val="28"/>
        </w:rPr>
        <w:t xml:space="preserve"> кассовых расходов, произошло по мероприятиям №</w:t>
      </w:r>
      <w:r w:rsidR="00671E1D">
        <w:rPr>
          <w:rFonts w:ascii="Times New Roman" w:hAnsi="Times New Roman"/>
          <w:sz w:val="28"/>
          <w:szCs w:val="28"/>
        </w:rPr>
        <w:t xml:space="preserve"> </w:t>
      </w:r>
      <w:r w:rsidRPr="00814403">
        <w:rPr>
          <w:rFonts w:ascii="Times New Roman" w:hAnsi="Times New Roman"/>
          <w:sz w:val="28"/>
          <w:szCs w:val="28"/>
        </w:rPr>
        <w:t xml:space="preserve">1.1 «Проведение мероприятий патриотической направленности» на сумму 11,6 млн.руб. или </w:t>
      </w:r>
      <w:r w:rsidR="00671E1D">
        <w:rPr>
          <w:rFonts w:ascii="Times New Roman" w:hAnsi="Times New Roman"/>
          <w:sz w:val="28"/>
          <w:szCs w:val="28"/>
        </w:rPr>
        <w:t xml:space="preserve">на </w:t>
      </w:r>
      <w:r w:rsidRPr="00814403">
        <w:rPr>
          <w:rFonts w:ascii="Times New Roman" w:hAnsi="Times New Roman"/>
          <w:sz w:val="28"/>
          <w:szCs w:val="28"/>
        </w:rPr>
        <w:t>78,4 %,</w:t>
      </w:r>
      <w:r w:rsidR="00D16226">
        <w:rPr>
          <w:rFonts w:ascii="Times New Roman" w:hAnsi="Times New Roman"/>
          <w:sz w:val="28"/>
          <w:szCs w:val="28"/>
        </w:rPr>
        <w:t xml:space="preserve"> </w:t>
      </w:r>
      <w:r w:rsidRPr="00814403">
        <w:rPr>
          <w:rFonts w:ascii="Times New Roman" w:hAnsi="Times New Roman"/>
          <w:sz w:val="28"/>
          <w:szCs w:val="28"/>
        </w:rPr>
        <w:t>№</w:t>
      </w:r>
      <w:r w:rsidR="00671E1D">
        <w:rPr>
          <w:rFonts w:ascii="Times New Roman" w:hAnsi="Times New Roman"/>
          <w:sz w:val="28"/>
          <w:szCs w:val="28"/>
        </w:rPr>
        <w:t> </w:t>
      </w:r>
      <w:r w:rsidRPr="00814403">
        <w:rPr>
          <w:rFonts w:ascii="Times New Roman" w:hAnsi="Times New Roman"/>
          <w:sz w:val="28"/>
          <w:szCs w:val="28"/>
        </w:rPr>
        <w:t xml:space="preserve">1.2 «Реализация проектов патриотической направленности на основе конкурсных </w:t>
      </w:r>
      <w:r w:rsidRPr="00814403">
        <w:rPr>
          <w:rFonts w:ascii="Times New Roman" w:hAnsi="Times New Roman"/>
          <w:sz w:val="28"/>
          <w:szCs w:val="28"/>
        </w:rPr>
        <w:lastRenderedPageBreak/>
        <w:t>процедур» на сумму 5,0 млн. руб. или 71,4 %, №</w:t>
      </w:r>
      <w:r w:rsidR="00671E1D">
        <w:rPr>
          <w:rFonts w:ascii="Times New Roman" w:hAnsi="Times New Roman"/>
          <w:sz w:val="28"/>
          <w:szCs w:val="28"/>
        </w:rPr>
        <w:t xml:space="preserve"> </w:t>
      </w:r>
      <w:r w:rsidRPr="00814403">
        <w:rPr>
          <w:rFonts w:ascii="Times New Roman" w:hAnsi="Times New Roman"/>
          <w:sz w:val="28"/>
          <w:szCs w:val="28"/>
        </w:rPr>
        <w:t xml:space="preserve">1.4 «Проведение мероприятий по допризывной подготовке молодежи и профессиональной ориентации при подготовке молодежи к службе в Вооруженных силах Российской Федерации» </w:t>
      </w:r>
      <w:r w:rsidR="00B96DE8">
        <w:rPr>
          <w:rFonts w:ascii="Times New Roman" w:hAnsi="Times New Roman"/>
          <w:sz w:val="28"/>
          <w:szCs w:val="28"/>
        </w:rPr>
        <w:t>на сумму 1,5 млн.руб. или</w:t>
      </w:r>
      <w:r w:rsidR="00D16226">
        <w:rPr>
          <w:rFonts w:ascii="Times New Roman" w:hAnsi="Times New Roman"/>
          <w:sz w:val="28"/>
          <w:szCs w:val="28"/>
        </w:rPr>
        <w:t xml:space="preserve"> </w:t>
      </w:r>
      <w:r w:rsidR="00B96DE8">
        <w:rPr>
          <w:rFonts w:ascii="Times New Roman" w:hAnsi="Times New Roman"/>
          <w:sz w:val="28"/>
          <w:szCs w:val="28"/>
        </w:rPr>
        <w:t>30,0 </w:t>
      </w:r>
      <w:r w:rsidRPr="00814403">
        <w:rPr>
          <w:rFonts w:ascii="Times New Roman" w:hAnsi="Times New Roman"/>
          <w:sz w:val="28"/>
          <w:szCs w:val="28"/>
        </w:rPr>
        <w:t>%, №</w:t>
      </w:r>
      <w:r w:rsidR="00B96DE8">
        <w:rPr>
          <w:rFonts w:ascii="Times New Roman" w:hAnsi="Times New Roman"/>
          <w:sz w:val="28"/>
          <w:szCs w:val="28"/>
        </w:rPr>
        <w:t xml:space="preserve"> </w:t>
      </w:r>
      <w:r w:rsidRPr="00814403">
        <w:rPr>
          <w:rFonts w:ascii="Times New Roman" w:hAnsi="Times New Roman"/>
          <w:sz w:val="28"/>
          <w:szCs w:val="28"/>
        </w:rPr>
        <w:t>1.6 «Проведение финалов военно-спортивных игр «Зарничка» и «Зарница», обеспечение участия школьников во Всероссийских играх и соревнованиях» на сумму 0,8 млн.руб., что обусловлено отсутствием их проведения государственной программой в 2017 году, №</w:t>
      </w:r>
      <w:r w:rsidR="00B96DE8">
        <w:rPr>
          <w:rFonts w:ascii="Times New Roman" w:hAnsi="Times New Roman"/>
          <w:sz w:val="28"/>
          <w:szCs w:val="28"/>
        </w:rPr>
        <w:t xml:space="preserve"> </w:t>
      </w:r>
      <w:r w:rsidRPr="00814403">
        <w:rPr>
          <w:rFonts w:ascii="Times New Roman" w:hAnsi="Times New Roman"/>
          <w:sz w:val="28"/>
          <w:szCs w:val="28"/>
        </w:rPr>
        <w:t>2.4 «Издание материалов, полиграфической продукции патриотической направленности» на сумму 0,6 млн.руб. или 75,0 %.</w:t>
      </w:r>
    </w:p>
    <w:p w14:paraId="05F95C83" w14:textId="77777777" w:rsidR="00432909" w:rsidRDefault="00432909" w:rsidP="00B96DE8">
      <w:pPr>
        <w:spacing w:after="0" w:line="240" w:lineRule="auto"/>
        <w:ind w:firstLine="851"/>
        <w:jc w:val="both"/>
        <w:rPr>
          <w:rFonts w:ascii="Times New Roman" w:hAnsi="Times New Roman"/>
          <w:sz w:val="28"/>
          <w:szCs w:val="28"/>
        </w:rPr>
      </w:pPr>
      <w:r w:rsidRPr="00B96DE8">
        <w:rPr>
          <w:rFonts w:ascii="Times New Roman" w:hAnsi="Times New Roman"/>
          <w:sz w:val="28"/>
          <w:szCs w:val="28"/>
        </w:rPr>
        <w:t>С учетом снижения выделенных бюджетных ассигнований и кассовых расходов в 2017 году на указанные выше мероприятия происходило снижение плановых и фактических показателей, характеризующих их выполнение. Информация приведена ниже:</w:t>
      </w:r>
    </w:p>
    <w:tbl>
      <w:tblPr>
        <w:tblW w:w="9374"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A0" w:firstRow="1" w:lastRow="0" w:firstColumn="1" w:lastColumn="0" w:noHBand="0" w:noVBand="0"/>
      </w:tblPr>
      <w:tblGrid>
        <w:gridCol w:w="1291"/>
        <w:gridCol w:w="2268"/>
        <w:gridCol w:w="849"/>
        <w:gridCol w:w="710"/>
        <w:gridCol w:w="709"/>
        <w:gridCol w:w="709"/>
        <w:gridCol w:w="710"/>
        <w:gridCol w:w="709"/>
        <w:gridCol w:w="711"/>
        <w:gridCol w:w="708"/>
      </w:tblGrid>
      <w:tr w:rsidR="003A6BA1" w:rsidRPr="003A6BA1" w14:paraId="7DE438F3" w14:textId="77777777" w:rsidTr="00BC0597">
        <w:trPr>
          <w:trHeight w:val="960"/>
          <w:tblHeader/>
        </w:trPr>
        <w:tc>
          <w:tcPr>
            <w:tcW w:w="1291" w:type="dxa"/>
            <w:vMerge w:val="restart"/>
            <w:vAlign w:val="center"/>
          </w:tcPr>
          <w:p w14:paraId="4A5EBB12"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Мероприя-тия подпро-граммы</w:t>
            </w:r>
          </w:p>
        </w:tc>
        <w:tc>
          <w:tcPr>
            <w:tcW w:w="2268" w:type="dxa"/>
            <w:vMerge w:val="restart"/>
            <w:vAlign w:val="center"/>
          </w:tcPr>
          <w:p w14:paraId="2F3B8532"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Основные этапы выполнения мероприятия и (или) показатели реализации мероприятия, ед. изм.</w:t>
            </w:r>
          </w:p>
        </w:tc>
        <w:tc>
          <w:tcPr>
            <w:tcW w:w="1559" w:type="dxa"/>
            <w:gridSpan w:val="2"/>
            <w:vAlign w:val="center"/>
          </w:tcPr>
          <w:p w14:paraId="197198F9"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Справочно: плановое значение показателя, установлен-ные программой в ред. от 26.12.2017</w:t>
            </w:r>
          </w:p>
        </w:tc>
        <w:tc>
          <w:tcPr>
            <w:tcW w:w="1418" w:type="dxa"/>
            <w:gridSpan w:val="2"/>
            <w:vAlign w:val="center"/>
          </w:tcPr>
          <w:p w14:paraId="360638B6"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Фактическое значение показателя (согласно данным отчета)</w:t>
            </w:r>
          </w:p>
        </w:tc>
        <w:tc>
          <w:tcPr>
            <w:tcW w:w="1419" w:type="dxa"/>
            <w:gridSpan w:val="2"/>
            <w:vAlign w:val="center"/>
          </w:tcPr>
          <w:p w14:paraId="27BA770F"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Отклонение</w:t>
            </w:r>
          </w:p>
          <w:p w14:paraId="3776453A"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 xml:space="preserve"> 2017 к 2016 гг.</w:t>
            </w:r>
          </w:p>
        </w:tc>
        <w:tc>
          <w:tcPr>
            <w:tcW w:w="1419" w:type="dxa"/>
            <w:gridSpan w:val="2"/>
            <w:vAlign w:val="center"/>
          </w:tcPr>
          <w:p w14:paraId="4F4AA68C"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Кассовые расходы, млн. руб.</w:t>
            </w:r>
          </w:p>
        </w:tc>
      </w:tr>
      <w:tr w:rsidR="003A6BA1" w:rsidRPr="003A6BA1" w14:paraId="4DFB8524" w14:textId="77777777" w:rsidTr="00BC0597">
        <w:trPr>
          <w:trHeight w:val="70"/>
          <w:tblHeader/>
        </w:trPr>
        <w:tc>
          <w:tcPr>
            <w:tcW w:w="1291" w:type="dxa"/>
            <w:vMerge/>
            <w:vAlign w:val="center"/>
          </w:tcPr>
          <w:p w14:paraId="3769B84A" w14:textId="77777777" w:rsidR="003A6BA1" w:rsidRPr="003A6BA1" w:rsidRDefault="003A6BA1" w:rsidP="00BC0597">
            <w:pPr>
              <w:spacing w:after="0" w:line="240" w:lineRule="auto"/>
              <w:rPr>
                <w:rFonts w:ascii="Times New Roman" w:hAnsi="Times New Roman"/>
                <w:lang w:eastAsia="ru-RU"/>
              </w:rPr>
            </w:pPr>
          </w:p>
        </w:tc>
        <w:tc>
          <w:tcPr>
            <w:tcW w:w="2268" w:type="dxa"/>
            <w:vMerge/>
            <w:vAlign w:val="center"/>
          </w:tcPr>
          <w:p w14:paraId="6DCFCC04" w14:textId="77777777" w:rsidR="003A6BA1" w:rsidRPr="003A6BA1" w:rsidRDefault="003A6BA1" w:rsidP="00BC0597">
            <w:pPr>
              <w:spacing w:after="0" w:line="240" w:lineRule="auto"/>
              <w:rPr>
                <w:rFonts w:ascii="Times New Roman" w:hAnsi="Times New Roman"/>
                <w:lang w:eastAsia="ru-RU"/>
              </w:rPr>
            </w:pPr>
          </w:p>
        </w:tc>
        <w:tc>
          <w:tcPr>
            <w:tcW w:w="849" w:type="dxa"/>
            <w:noWrap/>
            <w:vAlign w:val="center"/>
          </w:tcPr>
          <w:p w14:paraId="57D2AD30"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2016</w:t>
            </w:r>
          </w:p>
        </w:tc>
        <w:tc>
          <w:tcPr>
            <w:tcW w:w="710" w:type="dxa"/>
            <w:noWrap/>
            <w:vAlign w:val="center"/>
          </w:tcPr>
          <w:p w14:paraId="484AEE77"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2017</w:t>
            </w:r>
          </w:p>
        </w:tc>
        <w:tc>
          <w:tcPr>
            <w:tcW w:w="709" w:type="dxa"/>
            <w:noWrap/>
            <w:vAlign w:val="center"/>
          </w:tcPr>
          <w:p w14:paraId="7DAB37E0"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2016</w:t>
            </w:r>
          </w:p>
        </w:tc>
        <w:tc>
          <w:tcPr>
            <w:tcW w:w="709" w:type="dxa"/>
            <w:noWrap/>
            <w:vAlign w:val="center"/>
          </w:tcPr>
          <w:p w14:paraId="2C8B74C0"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2017</w:t>
            </w:r>
          </w:p>
        </w:tc>
        <w:tc>
          <w:tcPr>
            <w:tcW w:w="710" w:type="dxa"/>
            <w:noWrap/>
            <w:vAlign w:val="center"/>
          </w:tcPr>
          <w:p w14:paraId="7D0AC4A2"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 xml:space="preserve">план </w:t>
            </w:r>
          </w:p>
        </w:tc>
        <w:tc>
          <w:tcPr>
            <w:tcW w:w="709" w:type="dxa"/>
            <w:noWrap/>
            <w:vAlign w:val="center"/>
          </w:tcPr>
          <w:p w14:paraId="212687B8"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факт</w:t>
            </w:r>
          </w:p>
        </w:tc>
        <w:tc>
          <w:tcPr>
            <w:tcW w:w="711" w:type="dxa"/>
            <w:noWrap/>
            <w:vAlign w:val="center"/>
          </w:tcPr>
          <w:p w14:paraId="5E3163E6"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2016</w:t>
            </w:r>
          </w:p>
        </w:tc>
        <w:tc>
          <w:tcPr>
            <w:tcW w:w="708" w:type="dxa"/>
            <w:noWrap/>
            <w:vAlign w:val="center"/>
          </w:tcPr>
          <w:p w14:paraId="27D26864"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lang w:eastAsia="ru-RU"/>
              </w:rPr>
              <w:t>2017</w:t>
            </w:r>
          </w:p>
        </w:tc>
      </w:tr>
      <w:tr w:rsidR="003A6BA1" w:rsidRPr="003A6BA1" w14:paraId="18CC027E" w14:textId="77777777" w:rsidTr="00BC0597">
        <w:trPr>
          <w:trHeight w:val="1416"/>
        </w:trPr>
        <w:tc>
          <w:tcPr>
            <w:tcW w:w="1291" w:type="dxa"/>
            <w:vMerge w:val="restart"/>
            <w:vAlign w:val="center"/>
          </w:tcPr>
          <w:p w14:paraId="452F947D"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rPr>
              <w:t>Провед-ение мероприя-тий патриоти-ческой направлен-ности</w:t>
            </w:r>
          </w:p>
        </w:tc>
        <w:tc>
          <w:tcPr>
            <w:tcW w:w="2268" w:type="dxa"/>
            <w:vAlign w:val="center"/>
          </w:tcPr>
          <w:p w14:paraId="4D605427"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молодых людей из Архангельской области, принявших участие во всероссийской «Вахте памяти»; человек</w:t>
            </w:r>
          </w:p>
        </w:tc>
        <w:tc>
          <w:tcPr>
            <w:tcW w:w="849" w:type="dxa"/>
            <w:noWrap/>
            <w:vAlign w:val="center"/>
          </w:tcPr>
          <w:p w14:paraId="038946B8"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250</w:t>
            </w:r>
          </w:p>
        </w:tc>
        <w:tc>
          <w:tcPr>
            <w:tcW w:w="710" w:type="dxa"/>
            <w:noWrap/>
            <w:vAlign w:val="center"/>
          </w:tcPr>
          <w:p w14:paraId="446ABF8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100</w:t>
            </w:r>
          </w:p>
        </w:tc>
        <w:tc>
          <w:tcPr>
            <w:tcW w:w="709" w:type="dxa"/>
            <w:noWrap/>
            <w:vAlign w:val="center"/>
          </w:tcPr>
          <w:p w14:paraId="4E43AC10"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150</w:t>
            </w:r>
          </w:p>
        </w:tc>
        <w:tc>
          <w:tcPr>
            <w:tcW w:w="709" w:type="dxa"/>
            <w:noWrap/>
            <w:vAlign w:val="center"/>
          </w:tcPr>
          <w:p w14:paraId="152CB6DC"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104</w:t>
            </w:r>
          </w:p>
        </w:tc>
        <w:tc>
          <w:tcPr>
            <w:tcW w:w="710" w:type="dxa"/>
            <w:noWrap/>
            <w:vAlign w:val="center"/>
          </w:tcPr>
          <w:p w14:paraId="6F6FCF9D"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-150</w:t>
            </w:r>
          </w:p>
        </w:tc>
        <w:tc>
          <w:tcPr>
            <w:tcW w:w="709" w:type="dxa"/>
            <w:noWrap/>
            <w:vAlign w:val="center"/>
          </w:tcPr>
          <w:p w14:paraId="2F7CB4FE"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-46</w:t>
            </w:r>
          </w:p>
        </w:tc>
        <w:tc>
          <w:tcPr>
            <w:tcW w:w="711" w:type="dxa"/>
            <w:vMerge w:val="restart"/>
            <w:noWrap/>
            <w:vAlign w:val="center"/>
          </w:tcPr>
          <w:p w14:paraId="5E3850F5"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14,8</w:t>
            </w:r>
          </w:p>
        </w:tc>
        <w:tc>
          <w:tcPr>
            <w:tcW w:w="708" w:type="dxa"/>
            <w:vMerge w:val="restart"/>
            <w:noWrap/>
            <w:vAlign w:val="center"/>
          </w:tcPr>
          <w:p w14:paraId="3186BB4B"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3,2</w:t>
            </w:r>
          </w:p>
        </w:tc>
      </w:tr>
      <w:tr w:rsidR="003A6BA1" w:rsidRPr="003A6BA1" w14:paraId="0ECAB761" w14:textId="77777777" w:rsidTr="00BC0597">
        <w:trPr>
          <w:trHeight w:val="840"/>
        </w:trPr>
        <w:tc>
          <w:tcPr>
            <w:tcW w:w="1291" w:type="dxa"/>
            <w:vMerge/>
            <w:vAlign w:val="center"/>
          </w:tcPr>
          <w:p w14:paraId="658851DF"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39B9B765"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организованных поисковых экспедиций; единиц</w:t>
            </w:r>
          </w:p>
        </w:tc>
        <w:tc>
          <w:tcPr>
            <w:tcW w:w="849" w:type="dxa"/>
            <w:noWrap/>
            <w:vAlign w:val="center"/>
          </w:tcPr>
          <w:p w14:paraId="24BD804D"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w:t>
            </w:r>
          </w:p>
        </w:tc>
        <w:tc>
          <w:tcPr>
            <w:tcW w:w="710" w:type="dxa"/>
            <w:noWrap/>
            <w:vAlign w:val="center"/>
          </w:tcPr>
          <w:p w14:paraId="14EFBEF3"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4C7D33DD"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w:t>
            </w:r>
          </w:p>
        </w:tc>
        <w:tc>
          <w:tcPr>
            <w:tcW w:w="709" w:type="dxa"/>
            <w:noWrap/>
            <w:vAlign w:val="center"/>
          </w:tcPr>
          <w:p w14:paraId="7A3B78FA"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10" w:type="dxa"/>
            <w:noWrap/>
            <w:vAlign w:val="center"/>
          </w:tcPr>
          <w:p w14:paraId="569D0AE7"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61B811F6"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1" w:type="dxa"/>
            <w:vMerge/>
            <w:vAlign w:val="center"/>
          </w:tcPr>
          <w:p w14:paraId="6D960699"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2F87FB91"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48A5AC08" w14:textId="77777777" w:rsidTr="00BC0597">
        <w:trPr>
          <w:trHeight w:val="1222"/>
        </w:trPr>
        <w:tc>
          <w:tcPr>
            <w:tcW w:w="1291" w:type="dxa"/>
            <w:vMerge/>
            <w:vAlign w:val="center"/>
          </w:tcPr>
          <w:p w14:paraId="11E9C594"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504D813A"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областных мероприятий, проведенных в рамках региональной акции «Вахта Памяти»; единиц</w:t>
            </w:r>
          </w:p>
        </w:tc>
        <w:tc>
          <w:tcPr>
            <w:tcW w:w="849" w:type="dxa"/>
            <w:noWrap/>
            <w:vAlign w:val="center"/>
          </w:tcPr>
          <w:p w14:paraId="48636C54"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293FBFB0"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0DA98F5E"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3CEDC71D"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08FC85B2"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09" w:type="dxa"/>
            <w:noWrap/>
            <w:vAlign w:val="center"/>
          </w:tcPr>
          <w:p w14:paraId="5AA1AF31"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11" w:type="dxa"/>
            <w:vMerge/>
            <w:vAlign w:val="center"/>
          </w:tcPr>
          <w:p w14:paraId="07CAC71E"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094574FC"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536BFC05" w14:textId="77777777" w:rsidTr="00BC0597">
        <w:trPr>
          <w:trHeight w:val="922"/>
        </w:trPr>
        <w:tc>
          <w:tcPr>
            <w:tcW w:w="1291" w:type="dxa"/>
            <w:vMerge/>
            <w:vAlign w:val="center"/>
          </w:tcPr>
          <w:p w14:paraId="16C5897F"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333897C4"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поисковых объединений Архангельской области, получивших поддержку; единиц</w:t>
            </w:r>
          </w:p>
        </w:tc>
        <w:tc>
          <w:tcPr>
            <w:tcW w:w="849" w:type="dxa"/>
            <w:noWrap/>
            <w:vAlign w:val="center"/>
          </w:tcPr>
          <w:p w14:paraId="1D2310B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w:t>
            </w:r>
          </w:p>
        </w:tc>
        <w:tc>
          <w:tcPr>
            <w:tcW w:w="710" w:type="dxa"/>
            <w:noWrap/>
            <w:vAlign w:val="center"/>
          </w:tcPr>
          <w:p w14:paraId="6546415B"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w:t>
            </w:r>
          </w:p>
        </w:tc>
        <w:tc>
          <w:tcPr>
            <w:tcW w:w="709" w:type="dxa"/>
            <w:noWrap/>
            <w:vAlign w:val="center"/>
          </w:tcPr>
          <w:p w14:paraId="53463552"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32</w:t>
            </w:r>
          </w:p>
        </w:tc>
        <w:tc>
          <w:tcPr>
            <w:tcW w:w="709" w:type="dxa"/>
            <w:noWrap/>
            <w:vAlign w:val="center"/>
          </w:tcPr>
          <w:p w14:paraId="47786EE5"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w:t>
            </w:r>
          </w:p>
        </w:tc>
        <w:tc>
          <w:tcPr>
            <w:tcW w:w="710" w:type="dxa"/>
            <w:noWrap/>
            <w:vAlign w:val="center"/>
          </w:tcPr>
          <w:p w14:paraId="72431471"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09" w:type="dxa"/>
            <w:noWrap/>
            <w:vAlign w:val="center"/>
          </w:tcPr>
          <w:p w14:paraId="1274174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-22</w:t>
            </w:r>
          </w:p>
        </w:tc>
        <w:tc>
          <w:tcPr>
            <w:tcW w:w="711" w:type="dxa"/>
            <w:vMerge/>
            <w:vAlign w:val="center"/>
          </w:tcPr>
          <w:p w14:paraId="0AAEE6AD"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72D43E6E"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6DB5EEB8" w14:textId="77777777" w:rsidTr="00BC0597">
        <w:trPr>
          <w:trHeight w:val="1691"/>
        </w:trPr>
        <w:tc>
          <w:tcPr>
            <w:tcW w:w="1291" w:type="dxa"/>
            <w:vMerge/>
            <w:vAlign w:val="center"/>
          </w:tcPr>
          <w:p w14:paraId="70B0219B"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300636B0"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представителей Архангельской области, принявших участие во Всероссийских мероприятиях патриотической направленности; единиц</w:t>
            </w:r>
          </w:p>
        </w:tc>
        <w:tc>
          <w:tcPr>
            <w:tcW w:w="849" w:type="dxa"/>
            <w:noWrap/>
            <w:vAlign w:val="center"/>
          </w:tcPr>
          <w:p w14:paraId="796CCFAE"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30</w:t>
            </w:r>
          </w:p>
        </w:tc>
        <w:tc>
          <w:tcPr>
            <w:tcW w:w="710" w:type="dxa"/>
            <w:noWrap/>
            <w:vAlign w:val="center"/>
          </w:tcPr>
          <w:p w14:paraId="5E684CEE"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w:t>
            </w:r>
          </w:p>
        </w:tc>
        <w:tc>
          <w:tcPr>
            <w:tcW w:w="709" w:type="dxa"/>
            <w:noWrap/>
            <w:vAlign w:val="center"/>
          </w:tcPr>
          <w:p w14:paraId="625C3714"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30</w:t>
            </w:r>
          </w:p>
        </w:tc>
        <w:tc>
          <w:tcPr>
            <w:tcW w:w="709" w:type="dxa"/>
            <w:noWrap/>
            <w:vAlign w:val="center"/>
          </w:tcPr>
          <w:p w14:paraId="06B9D455"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w:t>
            </w:r>
          </w:p>
        </w:tc>
        <w:tc>
          <w:tcPr>
            <w:tcW w:w="710" w:type="dxa"/>
            <w:noWrap/>
            <w:vAlign w:val="center"/>
          </w:tcPr>
          <w:p w14:paraId="22138118"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-20</w:t>
            </w:r>
          </w:p>
        </w:tc>
        <w:tc>
          <w:tcPr>
            <w:tcW w:w="709" w:type="dxa"/>
            <w:noWrap/>
            <w:vAlign w:val="center"/>
          </w:tcPr>
          <w:p w14:paraId="614C42BE"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-20</w:t>
            </w:r>
          </w:p>
        </w:tc>
        <w:tc>
          <w:tcPr>
            <w:tcW w:w="711" w:type="dxa"/>
            <w:vMerge/>
            <w:vAlign w:val="center"/>
          </w:tcPr>
          <w:p w14:paraId="45A968BC"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0F23DBDA"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196E0761" w14:textId="77777777" w:rsidTr="00BC0597">
        <w:trPr>
          <w:trHeight w:val="1890"/>
        </w:trPr>
        <w:tc>
          <w:tcPr>
            <w:tcW w:w="1291" w:type="dxa"/>
            <w:vMerge/>
            <w:vAlign w:val="center"/>
          </w:tcPr>
          <w:p w14:paraId="7793EF58"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0151EF65"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Всероссийских и областных акций патриотической направленности, проведенных на территории Архангельской области; единиц</w:t>
            </w:r>
          </w:p>
        </w:tc>
        <w:tc>
          <w:tcPr>
            <w:tcW w:w="849" w:type="dxa"/>
            <w:noWrap/>
            <w:vAlign w:val="center"/>
          </w:tcPr>
          <w:p w14:paraId="3F59A2E0"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9</w:t>
            </w:r>
          </w:p>
        </w:tc>
        <w:tc>
          <w:tcPr>
            <w:tcW w:w="710" w:type="dxa"/>
            <w:noWrap/>
            <w:vAlign w:val="center"/>
          </w:tcPr>
          <w:p w14:paraId="6CCA3328"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5</w:t>
            </w:r>
          </w:p>
        </w:tc>
        <w:tc>
          <w:tcPr>
            <w:tcW w:w="709" w:type="dxa"/>
            <w:noWrap/>
            <w:vAlign w:val="center"/>
          </w:tcPr>
          <w:p w14:paraId="24196B49"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7</w:t>
            </w:r>
          </w:p>
        </w:tc>
        <w:tc>
          <w:tcPr>
            <w:tcW w:w="709" w:type="dxa"/>
            <w:noWrap/>
            <w:vAlign w:val="center"/>
          </w:tcPr>
          <w:p w14:paraId="7E359CC4"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5</w:t>
            </w:r>
          </w:p>
        </w:tc>
        <w:tc>
          <w:tcPr>
            <w:tcW w:w="710" w:type="dxa"/>
            <w:noWrap/>
            <w:vAlign w:val="center"/>
          </w:tcPr>
          <w:p w14:paraId="69CC15D1"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-4</w:t>
            </w:r>
          </w:p>
        </w:tc>
        <w:tc>
          <w:tcPr>
            <w:tcW w:w="709" w:type="dxa"/>
            <w:noWrap/>
            <w:vAlign w:val="center"/>
          </w:tcPr>
          <w:p w14:paraId="556DF4A0"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1" w:type="dxa"/>
            <w:vMerge/>
            <w:vAlign w:val="center"/>
          </w:tcPr>
          <w:p w14:paraId="764E8812"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3DC71499"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58E016E7" w14:textId="77777777" w:rsidTr="00BC0597">
        <w:trPr>
          <w:trHeight w:val="934"/>
        </w:trPr>
        <w:tc>
          <w:tcPr>
            <w:tcW w:w="1291" w:type="dxa"/>
            <w:vMerge w:val="restart"/>
            <w:vAlign w:val="center"/>
          </w:tcPr>
          <w:p w14:paraId="2D1DC6E4"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rPr>
              <w:t>Реализа-ция проектов патриоти-ческой направлен-ности на основе конкурс-ных процедур</w:t>
            </w:r>
          </w:p>
        </w:tc>
        <w:tc>
          <w:tcPr>
            <w:tcW w:w="2268" w:type="dxa"/>
            <w:vAlign w:val="center"/>
          </w:tcPr>
          <w:p w14:paraId="6A63EA93"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реализованных проектов патриотической направленности; единиц</w:t>
            </w:r>
          </w:p>
        </w:tc>
        <w:tc>
          <w:tcPr>
            <w:tcW w:w="849" w:type="dxa"/>
            <w:noWrap/>
            <w:vAlign w:val="center"/>
          </w:tcPr>
          <w:p w14:paraId="162AE9C3"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100</w:t>
            </w:r>
          </w:p>
        </w:tc>
        <w:tc>
          <w:tcPr>
            <w:tcW w:w="710" w:type="dxa"/>
            <w:noWrap/>
            <w:vAlign w:val="center"/>
          </w:tcPr>
          <w:p w14:paraId="0756A7F3"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40</w:t>
            </w:r>
          </w:p>
        </w:tc>
        <w:tc>
          <w:tcPr>
            <w:tcW w:w="709" w:type="dxa"/>
            <w:noWrap/>
            <w:vAlign w:val="center"/>
          </w:tcPr>
          <w:p w14:paraId="2275BB0B"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80</w:t>
            </w:r>
          </w:p>
        </w:tc>
        <w:tc>
          <w:tcPr>
            <w:tcW w:w="709" w:type="dxa"/>
            <w:noWrap/>
            <w:vAlign w:val="center"/>
          </w:tcPr>
          <w:p w14:paraId="19955D74"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45</w:t>
            </w:r>
          </w:p>
        </w:tc>
        <w:tc>
          <w:tcPr>
            <w:tcW w:w="710" w:type="dxa"/>
            <w:noWrap/>
            <w:vAlign w:val="center"/>
          </w:tcPr>
          <w:p w14:paraId="122EF76C"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-60</w:t>
            </w:r>
          </w:p>
        </w:tc>
        <w:tc>
          <w:tcPr>
            <w:tcW w:w="709" w:type="dxa"/>
            <w:noWrap/>
            <w:vAlign w:val="center"/>
          </w:tcPr>
          <w:p w14:paraId="2ED69A44"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-35</w:t>
            </w:r>
          </w:p>
        </w:tc>
        <w:tc>
          <w:tcPr>
            <w:tcW w:w="711" w:type="dxa"/>
            <w:vMerge w:val="restart"/>
            <w:noWrap/>
            <w:vAlign w:val="center"/>
          </w:tcPr>
          <w:p w14:paraId="79E8E6BC"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7,0</w:t>
            </w:r>
          </w:p>
        </w:tc>
        <w:tc>
          <w:tcPr>
            <w:tcW w:w="708" w:type="dxa"/>
            <w:vMerge w:val="restart"/>
            <w:noWrap/>
            <w:vAlign w:val="center"/>
          </w:tcPr>
          <w:p w14:paraId="76E8B7CC"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2,0</w:t>
            </w:r>
          </w:p>
        </w:tc>
      </w:tr>
      <w:tr w:rsidR="003A6BA1" w:rsidRPr="003A6BA1" w14:paraId="7806F46F" w14:textId="77777777" w:rsidTr="00BC0597">
        <w:trPr>
          <w:trHeight w:val="698"/>
        </w:trPr>
        <w:tc>
          <w:tcPr>
            <w:tcW w:w="1291" w:type="dxa"/>
            <w:vMerge/>
            <w:vAlign w:val="center"/>
          </w:tcPr>
          <w:p w14:paraId="27DB7742"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297AE290"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восстановленных, реконструированных и отремонтированных мемориалов в муниципальных образованиях Архангельской области; единиц</w:t>
            </w:r>
          </w:p>
        </w:tc>
        <w:tc>
          <w:tcPr>
            <w:tcW w:w="849" w:type="dxa"/>
            <w:noWrap/>
            <w:vAlign w:val="center"/>
          </w:tcPr>
          <w:p w14:paraId="6A528201"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20</w:t>
            </w:r>
          </w:p>
        </w:tc>
        <w:tc>
          <w:tcPr>
            <w:tcW w:w="710" w:type="dxa"/>
            <w:noWrap/>
            <w:vAlign w:val="center"/>
          </w:tcPr>
          <w:p w14:paraId="7A525C71"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20</w:t>
            </w:r>
          </w:p>
        </w:tc>
        <w:tc>
          <w:tcPr>
            <w:tcW w:w="709" w:type="dxa"/>
            <w:noWrap/>
            <w:vAlign w:val="center"/>
          </w:tcPr>
          <w:p w14:paraId="44B15376"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50</w:t>
            </w:r>
          </w:p>
        </w:tc>
        <w:tc>
          <w:tcPr>
            <w:tcW w:w="709" w:type="dxa"/>
            <w:noWrap/>
            <w:vAlign w:val="center"/>
          </w:tcPr>
          <w:p w14:paraId="61DBABC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20</w:t>
            </w:r>
          </w:p>
        </w:tc>
        <w:tc>
          <w:tcPr>
            <w:tcW w:w="710" w:type="dxa"/>
            <w:noWrap/>
            <w:vAlign w:val="center"/>
          </w:tcPr>
          <w:p w14:paraId="435B0B27"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09" w:type="dxa"/>
            <w:noWrap/>
            <w:vAlign w:val="center"/>
          </w:tcPr>
          <w:p w14:paraId="16C7A0AD"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-30</w:t>
            </w:r>
          </w:p>
        </w:tc>
        <w:tc>
          <w:tcPr>
            <w:tcW w:w="711" w:type="dxa"/>
            <w:vMerge/>
            <w:vAlign w:val="center"/>
          </w:tcPr>
          <w:p w14:paraId="036BC798"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58D4D547"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7970E290" w14:textId="77777777" w:rsidTr="00BC0597">
        <w:trPr>
          <w:trHeight w:val="960"/>
        </w:trPr>
        <w:tc>
          <w:tcPr>
            <w:tcW w:w="1291" w:type="dxa"/>
            <w:vMerge w:val="restart"/>
            <w:vAlign w:val="center"/>
          </w:tcPr>
          <w:p w14:paraId="3DDC38E4"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rPr>
              <w:t xml:space="preserve">Прове-дение мероприя-тий по допризыв-ной подготовке молодежи и </w:t>
            </w:r>
            <w:r w:rsidRPr="003A6BA1">
              <w:rPr>
                <w:rFonts w:ascii="Times New Roman" w:hAnsi="Times New Roman"/>
              </w:rPr>
              <w:lastRenderedPageBreak/>
              <w:t>профессиональной ориента-ции при подготовке молодежи к службе в Вооружен-ных силах Российс-кой Федера-ции</w:t>
            </w:r>
          </w:p>
        </w:tc>
        <w:tc>
          <w:tcPr>
            <w:tcW w:w="2268" w:type="dxa"/>
            <w:vAlign w:val="center"/>
          </w:tcPr>
          <w:p w14:paraId="447F5254"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lastRenderedPageBreak/>
              <w:t>Количество проведенных областных военно-полевых сборов; единиц</w:t>
            </w:r>
          </w:p>
        </w:tc>
        <w:tc>
          <w:tcPr>
            <w:tcW w:w="849" w:type="dxa"/>
            <w:noWrap/>
            <w:vAlign w:val="center"/>
          </w:tcPr>
          <w:p w14:paraId="63862FA3"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2DDE793A"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4ADD66F5"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w:t>
            </w:r>
          </w:p>
        </w:tc>
        <w:tc>
          <w:tcPr>
            <w:tcW w:w="709" w:type="dxa"/>
            <w:noWrap/>
            <w:vAlign w:val="center"/>
          </w:tcPr>
          <w:p w14:paraId="2AC3AA62"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10" w:type="dxa"/>
            <w:noWrap/>
            <w:vAlign w:val="center"/>
          </w:tcPr>
          <w:p w14:paraId="2F6C423A"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67356FA1"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1" w:type="dxa"/>
            <w:vMerge w:val="restart"/>
            <w:noWrap/>
            <w:vAlign w:val="center"/>
          </w:tcPr>
          <w:p w14:paraId="0808550C"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5,0</w:t>
            </w:r>
          </w:p>
        </w:tc>
        <w:tc>
          <w:tcPr>
            <w:tcW w:w="708" w:type="dxa"/>
            <w:vMerge w:val="restart"/>
            <w:noWrap/>
            <w:vAlign w:val="center"/>
          </w:tcPr>
          <w:p w14:paraId="42B373DE"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3,5</w:t>
            </w:r>
          </w:p>
        </w:tc>
      </w:tr>
      <w:tr w:rsidR="003A6BA1" w:rsidRPr="003A6BA1" w14:paraId="54DE0451" w14:textId="77777777" w:rsidTr="00BC0597">
        <w:trPr>
          <w:trHeight w:val="840"/>
        </w:trPr>
        <w:tc>
          <w:tcPr>
            <w:tcW w:w="1291" w:type="dxa"/>
            <w:vMerge/>
            <w:vAlign w:val="center"/>
          </w:tcPr>
          <w:p w14:paraId="7AB0A31F"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656EE35B"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проведенных профильных лагерей; единиц</w:t>
            </w:r>
          </w:p>
        </w:tc>
        <w:tc>
          <w:tcPr>
            <w:tcW w:w="849" w:type="dxa"/>
            <w:noWrap/>
            <w:vAlign w:val="center"/>
          </w:tcPr>
          <w:p w14:paraId="6A150714"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43BD6F1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555CBE78"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6203E300"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4A2855E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09" w:type="dxa"/>
            <w:noWrap/>
            <w:vAlign w:val="center"/>
          </w:tcPr>
          <w:p w14:paraId="087590FD"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11" w:type="dxa"/>
            <w:vMerge/>
            <w:vAlign w:val="center"/>
          </w:tcPr>
          <w:p w14:paraId="2147E140"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5D991596"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5DA2CF17" w14:textId="77777777" w:rsidTr="00BC0597">
        <w:trPr>
          <w:trHeight w:val="830"/>
        </w:trPr>
        <w:tc>
          <w:tcPr>
            <w:tcW w:w="1291" w:type="dxa"/>
            <w:vMerge/>
            <w:vAlign w:val="center"/>
          </w:tcPr>
          <w:p w14:paraId="645875AF"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30A7A7BF"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проведенных военно-спортивных игр для молодежи; единиц</w:t>
            </w:r>
          </w:p>
        </w:tc>
        <w:tc>
          <w:tcPr>
            <w:tcW w:w="849" w:type="dxa"/>
            <w:noWrap/>
            <w:vAlign w:val="center"/>
          </w:tcPr>
          <w:p w14:paraId="2ADB16D1"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32070DE5"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53ACC5FC"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26342C71"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3A99A100"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09" w:type="dxa"/>
            <w:noWrap/>
            <w:vAlign w:val="center"/>
          </w:tcPr>
          <w:p w14:paraId="32C24E73"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11" w:type="dxa"/>
            <w:vMerge/>
            <w:vAlign w:val="center"/>
          </w:tcPr>
          <w:p w14:paraId="63485643"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692222ED"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051926ED" w14:textId="77777777" w:rsidTr="00BC0597">
        <w:trPr>
          <w:trHeight w:val="701"/>
        </w:trPr>
        <w:tc>
          <w:tcPr>
            <w:tcW w:w="1291" w:type="dxa"/>
            <w:vMerge/>
            <w:vAlign w:val="center"/>
          </w:tcPr>
          <w:p w14:paraId="49EF7BE6"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0370F888"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проведенных областных конкурсов; единиц</w:t>
            </w:r>
          </w:p>
        </w:tc>
        <w:tc>
          <w:tcPr>
            <w:tcW w:w="849" w:type="dxa"/>
            <w:noWrap/>
            <w:vAlign w:val="center"/>
          </w:tcPr>
          <w:p w14:paraId="1FFB21F2"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10" w:type="dxa"/>
            <w:noWrap/>
            <w:vAlign w:val="center"/>
          </w:tcPr>
          <w:p w14:paraId="0051FEA9"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64A34048"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65E5EE69"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10" w:type="dxa"/>
            <w:noWrap/>
            <w:vAlign w:val="center"/>
          </w:tcPr>
          <w:p w14:paraId="40F81BB8"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09" w:type="dxa"/>
            <w:noWrap/>
            <w:vAlign w:val="center"/>
          </w:tcPr>
          <w:p w14:paraId="094C3910"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11" w:type="dxa"/>
            <w:vMerge/>
            <w:vAlign w:val="center"/>
          </w:tcPr>
          <w:p w14:paraId="4C35DEC6" w14:textId="77777777" w:rsidR="003A6BA1" w:rsidRPr="003A6BA1" w:rsidRDefault="003A6BA1" w:rsidP="00B4331F">
            <w:pPr>
              <w:spacing w:after="0" w:line="240" w:lineRule="auto"/>
              <w:jc w:val="right"/>
              <w:rPr>
                <w:rFonts w:ascii="Times New Roman" w:hAnsi="Times New Roman"/>
                <w:lang w:eastAsia="ru-RU"/>
              </w:rPr>
            </w:pPr>
          </w:p>
        </w:tc>
        <w:tc>
          <w:tcPr>
            <w:tcW w:w="708" w:type="dxa"/>
            <w:vMerge/>
            <w:vAlign w:val="center"/>
          </w:tcPr>
          <w:p w14:paraId="49B0221A" w14:textId="77777777" w:rsidR="003A6BA1" w:rsidRPr="003A6BA1" w:rsidRDefault="003A6BA1" w:rsidP="00B4331F">
            <w:pPr>
              <w:spacing w:after="0" w:line="240" w:lineRule="auto"/>
              <w:jc w:val="right"/>
              <w:rPr>
                <w:rFonts w:ascii="Times New Roman" w:hAnsi="Times New Roman"/>
                <w:lang w:eastAsia="ru-RU"/>
              </w:rPr>
            </w:pPr>
          </w:p>
        </w:tc>
      </w:tr>
      <w:tr w:rsidR="003A6BA1" w:rsidRPr="003A6BA1" w14:paraId="37AEA5A5" w14:textId="77777777" w:rsidTr="00BC0597">
        <w:trPr>
          <w:trHeight w:val="839"/>
        </w:trPr>
        <w:tc>
          <w:tcPr>
            <w:tcW w:w="1291" w:type="dxa"/>
            <w:vMerge w:val="restart"/>
            <w:vAlign w:val="center"/>
          </w:tcPr>
          <w:p w14:paraId="30F6FFA8" w14:textId="77777777" w:rsidR="003A6BA1" w:rsidRPr="003A6BA1" w:rsidRDefault="003A6BA1" w:rsidP="00BC0597">
            <w:pPr>
              <w:spacing w:after="0" w:line="240" w:lineRule="auto"/>
              <w:jc w:val="center"/>
              <w:rPr>
                <w:rFonts w:ascii="Times New Roman" w:hAnsi="Times New Roman"/>
                <w:lang w:eastAsia="ru-RU"/>
              </w:rPr>
            </w:pPr>
            <w:r w:rsidRPr="003A6BA1">
              <w:rPr>
                <w:rFonts w:ascii="Times New Roman" w:hAnsi="Times New Roman"/>
              </w:rPr>
              <w:t>Издание материа-лов, полигра-фической продук-ции патрио-тической направ-ленности</w:t>
            </w:r>
          </w:p>
        </w:tc>
        <w:tc>
          <w:tcPr>
            <w:tcW w:w="2268" w:type="dxa"/>
            <w:vAlign w:val="center"/>
          </w:tcPr>
          <w:p w14:paraId="0EBA944B"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изданных произведений «северных» авторов; единиц</w:t>
            </w:r>
          </w:p>
        </w:tc>
        <w:tc>
          <w:tcPr>
            <w:tcW w:w="849" w:type="dxa"/>
            <w:noWrap/>
            <w:vAlign w:val="center"/>
          </w:tcPr>
          <w:p w14:paraId="26D7C6EE"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5</w:t>
            </w:r>
          </w:p>
        </w:tc>
        <w:tc>
          <w:tcPr>
            <w:tcW w:w="710" w:type="dxa"/>
            <w:noWrap/>
            <w:vAlign w:val="center"/>
          </w:tcPr>
          <w:p w14:paraId="3EF76F74"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357B8A8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5F7F6C7C"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3671B766"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-3</w:t>
            </w:r>
          </w:p>
        </w:tc>
        <w:tc>
          <w:tcPr>
            <w:tcW w:w="709" w:type="dxa"/>
            <w:noWrap/>
            <w:vAlign w:val="center"/>
          </w:tcPr>
          <w:p w14:paraId="4395A28A"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11" w:type="dxa"/>
            <w:vMerge w:val="restart"/>
            <w:noWrap/>
            <w:vAlign w:val="center"/>
          </w:tcPr>
          <w:p w14:paraId="5E8963D8"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0,8</w:t>
            </w:r>
          </w:p>
        </w:tc>
        <w:tc>
          <w:tcPr>
            <w:tcW w:w="708" w:type="dxa"/>
            <w:vMerge w:val="restart"/>
            <w:noWrap/>
            <w:vAlign w:val="center"/>
          </w:tcPr>
          <w:p w14:paraId="57C83BE5"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0,2</w:t>
            </w:r>
          </w:p>
        </w:tc>
      </w:tr>
      <w:tr w:rsidR="003A6BA1" w:rsidRPr="003A6BA1" w14:paraId="1B3C2AB0" w14:textId="77777777" w:rsidTr="00BC0597">
        <w:trPr>
          <w:trHeight w:val="694"/>
        </w:trPr>
        <w:tc>
          <w:tcPr>
            <w:tcW w:w="1291" w:type="dxa"/>
            <w:vMerge/>
            <w:vAlign w:val="center"/>
          </w:tcPr>
          <w:p w14:paraId="42158288"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4E3D8235"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изданных методических сборников; единиц</w:t>
            </w:r>
          </w:p>
        </w:tc>
        <w:tc>
          <w:tcPr>
            <w:tcW w:w="849" w:type="dxa"/>
            <w:noWrap/>
            <w:vAlign w:val="center"/>
          </w:tcPr>
          <w:p w14:paraId="28B90D30"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5E3BAD6C"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3278F0E9"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64BEEAF7"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10" w:type="dxa"/>
            <w:noWrap/>
            <w:vAlign w:val="center"/>
          </w:tcPr>
          <w:p w14:paraId="0B48FB26"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09D7861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11" w:type="dxa"/>
            <w:vMerge/>
            <w:vAlign w:val="center"/>
          </w:tcPr>
          <w:p w14:paraId="2C411846" w14:textId="77777777" w:rsidR="003A6BA1" w:rsidRPr="003A6BA1" w:rsidRDefault="003A6BA1" w:rsidP="00BC0597">
            <w:pPr>
              <w:spacing w:after="0" w:line="240" w:lineRule="auto"/>
              <w:rPr>
                <w:rFonts w:ascii="Times New Roman" w:hAnsi="Times New Roman"/>
                <w:lang w:eastAsia="ru-RU"/>
              </w:rPr>
            </w:pPr>
          </w:p>
        </w:tc>
        <w:tc>
          <w:tcPr>
            <w:tcW w:w="708" w:type="dxa"/>
            <w:vMerge/>
            <w:vAlign w:val="center"/>
          </w:tcPr>
          <w:p w14:paraId="584CF412" w14:textId="77777777" w:rsidR="003A6BA1" w:rsidRPr="003A6BA1" w:rsidRDefault="003A6BA1" w:rsidP="00BC0597">
            <w:pPr>
              <w:spacing w:after="0" w:line="240" w:lineRule="auto"/>
              <w:rPr>
                <w:rFonts w:ascii="Times New Roman" w:hAnsi="Times New Roman"/>
                <w:lang w:eastAsia="ru-RU"/>
              </w:rPr>
            </w:pPr>
          </w:p>
        </w:tc>
      </w:tr>
      <w:tr w:rsidR="003A6BA1" w:rsidRPr="003A6BA1" w14:paraId="3C2CF8F6" w14:textId="77777777" w:rsidTr="00BC0597">
        <w:trPr>
          <w:trHeight w:val="704"/>
        </w:trPr>
        <w:tc>
          <w:tcPr>
            <w:tcW w:w="1291" w:type="dxa"/>
            <w:vMerge/>
            <w:vAlign w:val="center"/>
          </w:tcPr>
          <w:p w14:paraId="6E3E54BD"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6845B657"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изданных методических пособий; единиц</w:t>
            </w:r>
          </w:p>
        </w:tc>
        <w:tc>
          <w:tcPr>
            <w:tcW w:w="849" w:type="dxa"/>
            <w:noWrap/>
            <w:vAlign w:val="center"/>
          </w:tcPr>
          <w:p w14:paraId="55712629"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10" w:type="dxa"/>
            <w:noWrap/>
            <w:vAlign w:val="center"/>
          </w:tcPr>
          <w:p w14:paraId="70D1C4B7"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3A7487C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2</w:t>
            </w:r>
          </w:p>
        </w:tc>
        <w:tc>
          <w:tcPr>
            <w:tcW w:w="709" w:type="dxa"/>
            <w:noWrap/>
            <w:vAlign w:val="center"/>
          </w:tcPr>
          <w:p w14:paraId="238AD642"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10" w:type="dxa"/>
            <w:noWrap/>
            <w:vAlign w:val="center"/>
          </w:tcPr>
          <w:p w14:paraId="204A7573"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09" w:type="dxa"/>
            <w:noWrap/>
            <w:vAlign w:val="center"/>
          </w:tcPr>
          <w:p w14:paraId="63887D97"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w:t>
            </w:r>
          </w:p>
        </w:tc>
        <w:tc>
          <w:tcPr>
            <w:tcW w:w="711" w:type="dxa"/>
            <w:vMerge/>
            <w:vAlign w:val="center"/>
          </w:tcPr>
          <w:p w14:paraId="0646E845" w14:textId="77777777" w:rsidR="003A6BA1" w:rsidRPr="003A6BA1" w:rsidRDefault="003A6BA1" w:rsidP="00BC0597">
            <w:pPr>
              <w:spacing w:after="0" w:line="240" w:lineRule="auto"/>
              <w:rPr>
                <w:rFonts w:ascii="Times New Roman" w:hAnsi="Times New Roman"/>
                <w:lang w:eastAsia="ru-RU"/>
              </w:rPr>
            </w:pPr>
          </w:p>
        </w:tc>
        <w:tc>
          <w:tcPr>
            <w:tcW w:w="708" w:type="dxa"/>
            <w:vMerge/>
            <w:vAlign w:val="center"/>
          </w:tcPr>
          <w:p w14:paraId="69494D72" w14:textId="77777777" w:rsidR="003A6BA1" w:rsidRPr="003A6BA1" w:rsidRDefault="003A6BA1" w:rsidP="00BC0597">
            <w:pPr>
              <w:spacing w:after="0" w:line="240" w:lineRule="auto"/>
              <w:rPr>
                <w:rFonts w:ascii="Times New Roman" w:hAnsi="Times New Roman"/>
                <w:lang w:eastAsia="ru-RU"/>
              </w:rPr>
            </w:pPr>
          </w:p>
        </w:tc>
      </w:tr>
      <w:tr w:rsidR="003A6BA1" w:rsidRPr="003A6BA1" w14:paraId="60DCC053" w14:textId="77777777" w:rsidTr="00BC0597">
        <w:trPr>
          <w:trHeight w:val="701"/>
        </w:trPr>
        <w:tc>
          <w:tcPr>
            <w:tcW w:w="1291" w:type="dxa"/>
            <w:vMerge/>
            <w:vAlign w:val="center"/>
          </w:tcPr>
          <w:p w14:paraId="2457DA73" w14:textId="77777777" w:rsidR="003A6BA1" w:rsidRPr="003A6BA1" w:rsidRDefault="003A6BA1" w:rsidP="00BC0597">
            <w:pPr>
              <w:spacing w:after="0" w:line="240" w:lineRule="auto"/>
              <w:rPr>
                <w:rFonts w:ascii="Times New Roman" w:hAnsi="Times New Roman"/>
                <w:lang w:eastAsia="ru-RU"/>
              </w:rPr>
            </w:pPr>
          </w:p>
        </w:tc>
        <w:tc>
          <w:tcPr>
            <w:tcW w:w="2268" w:type="dxa"/>
            <w:vAlign w:val="center"/>
          </w:tcPr>
          <w:p w14:paraId="59642287" w14:textId="77777777" w:rsidR="003A6BA1" w:rsidRPr="003A6BA1" w:rsidRDefault="003A6BA1" w:rsidP="00BC0597">
            <w:pPr>
              <w:spacing w:after="0" w:line="240" w:lineRule="auto"/>
              <w:rPr>
                <w:rFonts w:ascii="Times New Roman" w:hAnsi="Times New Roman"/>
                <w:lang w:eastAsia="ru-RU"/>
              </w:rPr>
            </w:pPr>
            <w:r w:rsidRPr="003A6BA1">
              <w:rPr>
                <w:rFonts w:ascii="Times New Roman" w:hAnsi="Times New Roman"/>
                <w:lang w:eastAsia="ru-RU"/>
              </w:rPr>
              <w:t>Количество экземпляров информационных материалов; процент</w:t>
            </w:r>
          </w:p>
        </w:tc>
        <w:tc>
          <w:tcPr>
            <w:tcW w:w="849" w:type="dxa"/>
            <w:noWrap/>
            <w:vAlign w:val="center"/>
          </w:tcPr>
          <w:p w14:paraId="718D6A15"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1000</w:t>
            </w:r>
          </w:p>
        </w:tc>
        <w:tc>
          <w:tcPr>
            <w:tcW w:w="710" w:type="dxa"/>
            <w:noWrap/>
            <w:vAlign w:val="center"/>
          </w:tcPr>
          <w:p w14:paraId="592BAE0D"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1000</w:t>
            </w:r>
          </w:p>
        </w:tc>
        <w:tc>
          <w:tcPr>
            <w:tcW w:w="709" w:type="dxa"/>
            <w:noWrap/>
            <w:vAlign w:val="center"/>
          </w:tcPr>
          <w:p w14:paraId="7BC0FD77"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1000</w:t>
            </w:r>
          </w:p>
        </w:tc>
        <w:tc>
          <w:tcPr>
            <w:tcW w:w="709" w:type="dxa"/>
            <w:noWrap/>
            <w:vAlign w:val="center"/>
          </w:tcPr>
          <w:p w14:paraId="35C8A8C8"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1000</w:t>
            </w:r>
          </w:p>
        </w:tc>
        <w:tc>
          <w:tcPr>
            <w:tcW w:w="710" w:type="dxa"/>
            <w:noWrap/>
            <w:vAlign w:val="center"/>
          </w:tcPr>
          <w:p w14:paraId="6DFFBF85"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09" w:type="dxa"/>
            <w:noWrap/>
            <w:vAlign w:val="center"/>
          </w:tcPr>
          <w:p w14:paraId="07633A5F" w14:textId="77777777" w:rsidR="003A6BA1" w:rsidRPr="003A6BA1" w:rsidRDefault="003A6BA1" w:rsidP="00B4331F">
            <w:pPr>
              <w:spacing w:after="0" w:line="240" w:lineRule="auto"/>
              <w:jc w:val="right"/>
              <w:rPr>
                <w:rFonts w:ascii="Times New Roman" w:hAnsi="Times New Roman"/>
                <w:lang w:eastAsia="ru-RU"/>
              </w:rPr>
            </w:pPr>
            <w:r w:rsidRPr="003A6BA1">
              <w:rPr>
                <w:rFonts w:ascii="Times New Roman" w:hAnsi="Times New Roman"/>
                <w:lang w:eastAsia="ru-RU"/>
              </w:rPr>
              <w:t>0</w:t>
            </w:r>
          </w:p>
        </w:tc>
        <w:tc>
          <w:tcPr>
            <w:tcW w:w="711" w:type="dxa"/>
            <w:vMerge/>
            <w:vAlign w:val="center"/>
          </w:tcPr>
          <w:p w14:paraId="04C2F51B" w14:textId="77777777" w:rsidR="003A6BA1" w:rsidRPr="003A6BA1" w:rsidRDefault="003A6BA1" w:rsidP="00BC0597">
            <w:pPr>
              <w:spacing w:after="0" w:line="240" w:lineRule="auto"/>
              <w:rPr>
                <w:rFonts w:ascii="Times New Roman" w:hAnsi="Times New Roman"/>
                <w:lang w:eastAsia="ru-RU"/>
              </w:rPr>
            </w:pPr>
          </w:p>
        </w:tc>
        <w:tc>
          <w:tcPr>
            <w:tcW w:w="708" w:type="dxa"/>
            <w:vMerge/>
            <w:vAlign w:val="center"/>
          </w:tcPr>
          <w:p w14:paraId="4641AED3" w14:textId="77777777" w:rsidR="003A6BA1" w:rsidRPr="003A6BA1" w:rsidRDefault="003A6BA1" w:rsidP="00BC0597">
            <w:pPr>
              <w:spacing w:after="0" w:line="240" w:lineRule="auto"/>
              <w:rPr>
                <w:rFonts w:ascii="Times New Roman" w:hAnsi="Times New Roman"/>
                <w:lang w:eastAsia="ru-RU"/>
              </w:rPr>
            </w:pPr>
          </w:p>
        </w:tc>
      </w:tr>
    </w:tbl>
    <w:p w14:paraId="0FCB0AAB" w14:textId="77777777" w:rsidR="003A6BA1" w:rsidRDefault="003A6BA1" w:rsidP="00B96DE8">
      <w:pPr>
        <w:spacing w:after="0" w:line="240" w:lineRule="auto"/>
        <w:ind w:firstLine="851"/>
        <w:jc w:val="both"/>
        <w:rPr>
          <w:rFonts w:ascii="Times New Roman" w:hAnsi="Times New Roman"/>
          <w:sz w:val="28"/>
          <w:szCs w:val="28"/>
        </w:rPr>
      </w:pPr>
    </w:p>
    <w:p w14:paraId="7B6505C7" w14:textId="77777777" w:rsidR="00432909" w:rsidRPr="009142D1" w:rsidRDefault="00432909" w:rsidP="009142D1">
      <w:pPr>
        <w:spacing w:after="0" w:line="240" w:lineRule="auto"/>
        <w:ind w:firstLine="851"/>
        <w:jc w:val="both"/>
        <w:rPr>
          <w:rFonts w:ascii="Times New Roman" w:hAnsi="Times New Roman"/>
          <w:sz w:val="28"/>
          <w:szCs w:val="28"/>
        </w:rPr>
      </w:pPr>
      <w:r w:rsidRPr="009142D1">
        <w:rPr>
          <w:rFonts w:ascii="Times New Roman" w:hAnsi="Times New Roman"/>
          <w:sz w:val="28"/>
          <w:szCs w:val="28"/>
        </w:rPr>
        <w:t>Таким образом, снижение установленных плановых значений показателей при реализации мероприятий подпрограммы несет в себе риски недостижения значения показателей, установленных в целом по подпрограмме, а также не способствует развитию военно-патриотического воспитания граждан, укреплению престижа службы в Вооруженных Силах Российской Федерации и правоохранительных органах и обеспечению формирования у молодежи морально-психологической и физической готовности к защите Отечества, верности конституционному и воинскому долгу в условиях мирного и военного времени, высокой гражданской ответственности, поскольку последние являются ключевыми маркерами установленных показателей.</w:t>
      </w:r>
    </w:p>
    <w:p w14:paraId="6D9BA451" w14:textId="77777777" w:rsidR="00432909" w:rsidRPr="00EB02E4" w:rsidRDefault="00432909" w:rsidP="00EB02E4">
      <w:pPr>
        <w:spacing w:after="0" w:line="240" w:lineRule="auto"/>
        <w:ind w:firstLine="851"/>
        <w:jc w:val="both"/>
        <w:rPr>
          <w:rFonts w:ascii="Times New Roman" w:hAnsi="Times New Roman"/>
          <w:sz w:val="28"/>
          <w:szCs w:val="28"/>
        </w:rPr>
      </w:pPr>
      <w:r w:rsidRPr="00EB02E4">
        <w:rPr>
          <w:rFonts w:ascii="Times New Roman" w:hAnsi="Times New Roman"/>
          <w:sz w:val="28"/>
          <w:szCs w:val="28"/>
        </w:rPr>
        <w:lastRenderedPageBreak/>
        <w:t>Кроме того, в 2017 году в связи с отсутствием финансирования не реализовано мероприятие 1.6 «Проведение финалов военно-спортивных игр «Зарничка» и «Зарница», обеспечение участия школьников во Всероссийских играх и соревнованиях», что также не способствует развитию патриотичес</w:t>
      </w:r>
      <w:r w:rsidR="00EB02E4">
        <w:rPr>
          <w:rFonts w:ascii="Times New Roman" w:hAnsi="Times New Roman"/>
          <w:sz w:val="28"/>
          <w:szCs w:val="28"/>
        </w:rPr>
        <w:t>кого воспитания среди учащихся.</w:t>
      </w:r>
    </w:p>
    <w:p w14:paraId="06FBAF8A" w14:textId="77777777" w:rsidR="00432909" w:rsidRPr="00EB02E4" w:rsidRDefault="00432909" w:rsidP="00EB02E4">
      <w:pPr>
        <w:spacing w:after="0" w:line="240" w:lineRule="auto"/>
        <w:ind w:firstLine="851"/>
        <w:jc w:val="both"/>
        <w:rPr>
          <w:rFonts w:ascii="Times New Roman" w:hAnsi="Times New Roman"/>
          <w:sz w:val="28"/>
          <w:szCs w:val="28"/>
        </w:rPr>
      </w:pPr>
      <w:r w:rsidRPr="00EB02E4">
        <w:rPr>
          <w:rFonts w:ascii="Times New Roman" w:hAnsi="Times New Roman"/>
          <w:sz w:val="28"/>
          <w:szCs w:val="28"/>
        </w:rPr>
        <w:t>Следует отметить, что, несмотря на увеличение ассигнований и кассовых расходов по мероприятию подпрограммы «Выполнение государственного задания на оказание государственных услуг, выполнение работ государственным автономным учреждением Архангельской области «Центр патриотического воспитания и допризывной подготовки молодежи» на сумму 1,0 млн. руб. или 6,7 % целевые плановые показатели мероприятия на 2017 год установлены на уровне или ниже 2016 года, что говорит о недостаточно эффективном расходовании сре</w:t>
      </w:r>
      <w:r w:rsidR="00873796">
        <w:rPr>
          <w:rFonts w:ascii="Times New Roman" w:hAnsi="Times New Roman"/>
          <w:sz w:val="28"/>
          <w:szCs w:val="28"/>
        </w:rPr>
        <w:t>дств. Информация приведена ниже:</w:t>
      </w:r>
    </w:p>
    <w:tbl>
      <w:tblPr>
        <w:tblW w:w="937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A0" w:firstRow="1" w:lastRow="0" w:firstColumn="1" w:lastColumn="0" w:noHBand="0" w:noVBand="0"/>
      </w:tblPr>
      <w:tblGrid>
        <w:gridCol w:w="3417"/>
        <w:gridCol w:w="851"/>
        <w:gridCol w:w="708"/>
        <w:gridCol w:w="851"/>
        <w:gridCol w:w="709"/>
        <w:gridCol w:w="1418"/>
        <w:gridCol w:w="708"/>
        <w:gridCol w:w="708"/>
      </w:tblGrid>
      <w:tr w:rsidR="00432909" w:rsidRPr="00504BC7" w14:paraId="5CE19ABE" w14:textId="77777777" w:rsidTr="00E03AA8">
        <w:trPr>
          <w:trHeight w:val="673"/>
          <w:tblHeader/>
        </w:trPr>
        <w:tc>
          <w:tcPr>
            <w:tcW w:w="6536" w:type="dxa"/>
            <w:gridSpan w:val="5"/>
            <w:vAlign w:val="center"/>
          </w:tcPr>
          <w:p w14:paraId="0089FB35"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Оценка соблюдения сроков выполнения основных этапов мероприятия и (или) достижения показателей реализации мероприятия</w:t>
            </w:r>
          </w:p>
        </w:tc>
        <w:tc>
          <w:tcPr>
            <w:tcW w:w="1418" w:type="dxa"/>
            <w:vMerge w:val="restart"/>
            <w:vAlign w:val="center"/>
          </w:tcPr>
          <w:p w14:paraId="4876CAF6"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Справочно: плановые значения показателей, установлен-ные программой в ред. от 22.12.2017 на 2017 год</w:t>
            </w:r>
          </w:p>
        </w:tc>
        <w:tc>
          <w:tcPr>
            <w:tcW w:w="1416" w:type="dxa"/>
            <w:gridSpan w:val="2"/>
            <w:vMerge w:val="restart"/>
            <w:vAlign w:val="center"/>
          </w:tcPr>
          <w:p w14:paraId="10552DBE"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 xml:space="preserve">Отклонение </w:t>
            </w:r>
          </w:p>
          <w:p w14:paraId="2EC87FF5" w14:textId="77777777" w:rsidR="00432909" w:rsidRPr="00504BC7" w:rsidRDefault="00432909" w:rsidP="00504BC7">
            <w:pPr>
              <w:spacing w:after="0" w:line="240" w:lineRule="auto"/>
              <w:jc w:val="center"/>
              <w:rPr>
                <w:rFonts w:ascii="Times New Roman" w:hAnsi="Times New Roman"/>
                <w:bCs/>
                <w:lang w:eastAsia="ru-RU"/>
              </w:rPr>
            </w:pPr>
            <w:r w:rsidRPr="00504BC7">
              <w:rPr>
                <w:rFonts w:ascii="Times New Roman" w:hAnsi="Times New Roman"/>
                <w:bCs/>
                <w:lang w:eastAsia="ru-RU"/>
              </w:rPr>
              <w:t>2017</w:t>
            </w:r>
            <w:r w:rsidR="00504BC7">
              <w:rPr>
                <w:rFonts w:ascii="Times New Roman" w:hAnsi="Times New Roman"/>
                <w:bCs/>
                <w:lang w:eastAsia="ru-RU"/>
              </w:rPr>
              <w:t xml:space="preserve"> г.</w:t>
            </w:r>
            <w:r w:rsidRPr="00504BC7">
              <w:rPr>
                <w:rFonts w:ascii="Times New Roman" w:hAnsi="Times New Roman"/>
                <w:bCs/>
                <w:lang w:eastAsia="ru-RU"/>
              </w:rPr>
              <w:t xml:space="preserve"> к 2016 г.</w:t>
            </w:r>
          </w:p>
        </w:tc>
      </w:tr>
      <w:tr w:rsidR="00432909" w:rsidRPr="00504BC7" w14:paraId="0D540E7E" w14:textId="77777777" w:rsidTr="00E03AA8">
        <w:trPr>
          <w:trHeight w:val="257"/>
          <w:tblHeader/>
        </w:trPr>
        <w:tc>
          <w:tcPr>
            <w:tcW w:w="3417" w:type="dxa"/>
            <w:vMerge w:val="restart"/>
            <w:vAlign w:val="center"/>
          </w:tcPr>
          <w:p w14:paraId="55FA4277"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Основные этапы выполнения мероприятия и (или) показатели реализации мероприятия, ед. изм.</w:t>
            </w:r>
          </w:p>
        </w:tc>
        <w:tc>
          <w:tcPr>
            <w:tcW w:w="1559" w:type="dxa"/>
            <w:gridSpan w:val="2"/>
            <w:vAlign w:val="center"/>
          </w:tcPr>
          <w:p w14:paraId="7CD4A818"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отчет за 2016</w:t>
            </w:r>
          </w:p>
        </w:tc>
        <w:tc>
          <w:tcPr>
            <w:tcW w:w="1560" w:type="dxa"/>
            <w:gridSpan w:val="2"/>
            <w:vAlign w:val="center"/>
          </w:tcPr>
          <w:p w14:paraId="05418AE5"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отчет за 2017</w:t>
            </w:r>
          </w:p>
        </w:tc>
        <w:tc>
          <w:tcPr>
            <w:tcW w:w="1418" w:type="dxa"/>
            <w:vMerge/>
            <w:vAlign w:val="center"/>
          </w:tcPr>
          <w:p w14:paraId="3E7A3581" w14:textId="77777777" w:rsidR="00432909" w:rsidRPr="00504BC7" w:rsidRDefault="00432909" w:rsidP="00432909">
            <w:pPr>
              <w:spacing w:after="0" w:line="240" w:lineRule="auto"/>
              <w:rPr>
                <w:rFonts w:ascii="Times New Roman" w:hAnsi="Times New Roman"/>
                <w:bCs/>
                <w:lang w:eastAsia="ru-RU"/>
              </w:rPr>
            </w:pPr>
          </w:p>
        </w:tc>
        <w:tc>
          <w:tcPr>
            <w:tcW w:w="1416" w:type="dxa"/>
            <w:gridSpan w:val="2"/>
            <w:vMerge/>
            <w:vAlign w:val="center"/>
          </w:tcPr>
          <w:p w14:paraId="7163662F" w14:textId="77777777" w:rsidR="00432909" w:rsidRPr="00504BC7" w:rsidRDefault="00432909" w:rsidP="00432909">
            <w:pPr>
              <w:spacing w:after="0" w:line="240" w:lineRule="auto"/>
              <w:rPr>
                <w:rFonts w:ascii="Times New Roman" w:hAnsi="Times New Roman"/>
                <w:bCs/>
                <w:lang w:eastAsia="ru-RU"/>
              </w:rPr>
            </w:pPr>
          </w:p>
        </w:tc>
      </w:tr>
      <w:tr w:rsidR="00432909" w:rsidRPr="00504BC7" w14:paraId="5C6135FD" w14:textId="77777777" w:rsidTr="00E03AA8">
        <w:trPr>
          <w:trHeight w:val="1140"/>
          <w:tblHeader/>
        </w:trPr>
        <w:tc>
          <w:tcPr>
            <w:tcW w:w="3417" w:type="dxa"/>
            <w:vMerge/>
            <w:vAlign w:val="center"/>
          </w:tcPr>
          <w:p w14:paraId="6CBC9D29" w14:textId="77777777" w:rsidR="00432909" w:rsidRPr="00504BC7" w:rsidRDefault="00432909" w:rsidP="00432909">
            <w:pPr>
              <w:spacing w:after="0" w:line="240" w:lineRule="auto"/>
              <w:rPr>
                <w:rFonts w:ascii="Times New Roman" w:hAnsi="Times New Roman"/>
                <w:bCs/>
                <w:lang w:eastAsia="ru-RU"/>
              </w:rPr>
            </w:pPr>
          </w:p>
        </w:tc>
        <w:tc>
          <w:tcPr>
            <w:tcW w:w="851" w:type="dxa"/>
            <w:vAlign w:val="center"/>
          </w:tcPr>
          <w:p w14:paraId="1AE6203D"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план на год</w:t>
            </w:r>
          </w:p>
        </w:tc>
        <w:tc>
          <w:tcPr>
            <w:tcW w:w="708" w:type="dxa"/>
            <w:vAlign w:val="center"/>
          </w:tcPr>
          <w:p w14:paraId="096F7ED5"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факт</w:t>
            </w:r>
          </w:p>
        </w:tc>
        <w:tc>
          <w:tcPr>
            <w:tcW w:w="851" w:type="dxa"/>
            <w:vAlign w:val="center"/>
          </w:tcPr>
          <w:p w14:paraId="15616D79"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план на год</w:t>
            </w:r>
          </w:p>
        </w:tc>
        <w:tc>
          <w:tcPr>
            <w:tcW w:w="709" w:type="dxa"/>
            <w:vAlign w:val="center"/>
          </w:tcPr>
          <w:p w14:paraId="55B1885B"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факт</w:t>
            </w:r>
          </w:p>
        </w:tc>
        <w:tc>
          <w:tcPr>
            <w:tcW w:w="1418" w:type="dxa"/>
            <w:vMerge/>
            <w:vAlign w:val="center"/>
          </w:tcPr>
          <w:p w14:paraId="16C8FD41" w14:textId="77777777" w:rsidR="00432909" w:rsidRPr="00504BC7" w:rsidRDefault="00432909" w:rsidP="00432909">
            <w:pPr>
              <w:spacing w:after="0" w:line="240" w:lineRule="auto"/>
              <w:rPr>
                <w:rFonts w:ascii="Times New Roman" w:hAnsi="Times New Roman"/>
                <w:bCs/>
                <w:lang w:eastAsia="ru-RU"/>
              </w:rPr>
            </w:pPr>
          </w:p>
        </w:tc>
        <w:tc>
          <w:tcPr>
            <w:tcW w:w="708" w:type="dxa"/>
            <w:vAlign w:val="center"/>
          </w:tcPr>
          <w:p w14:paraId="37A85332"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план на год</w:t>
            </w:r>
          </w:p>
        </w:tc>
        <w:tc>
          <w:tcPr>
            <w:tcW w:w="708" w:type="dxa"/>
            <w:vAlign w:val="center"/>
          </w:tcPr>
          <w:p w14:paraId="4F8C81ED" w14:textId="77777777" w:rsidR="00432909" w:rsidRPr="00504BC7" w:rsidRDefault="00432909" w:rsidP="00432909">
            <w:pPr>
              <w:spacing w:after="0" w:line="240" w:lineRule="auto"/>
              <w:jc w:val="center"/>
              <w:rPr>
                <w:rFonts w:ascii="Times New Roman" w:hAnsi="Times New Roman"/>
                <w:bCs/>
                <w:lang w:eastAsia="ru-RU"/>
              </w:rPr>
            </w:pPr>
            <w:r w:rsidRPr="00504BC7">
              <w:rPr>
                <w:rFonts w:ascii="Times New Roman" w:hAnsi="Times New Roman"/>
                <w:bCs/>
                <w:lang w:eastAsia="ru-RU"/>
              </w:rPr>
              <w:t>факт</w:t>
            </w:r>
          </w:p>
        </w:tc>
      </w:tr>
      <w:tr w:rsidR="00432909" w:rsidRPr="00504BC7" w14:paraId="6197B687" w14:textId="77777777" w:rsidTr="00E03AA8">
        <w:trPr>
          <w:trHeight w:val="691"/>
        </w:trPr>
        <w:tc>
          <w:tcPr>
            <w:tcW w:w="9370" w:type="dxa"/>
            <w:gridSpan w:val="8"/>
            <w:vAlign w:val="center"/>
          </w:tcPr>
          <w:p w14:paraId="18612366" w14:textId="77777777" w:rsidR="00432909" w:rsidRPr="00504BC7" w:rsidRDefault="00432909" w:rsidP="00432909">
            <w:pPr>
              <w:spacing w:after="0" w:line="240" w:lineRule="auto"/>
              <w:jc w:val="center"/>
              <w:rPr>
                <w:rFonts w:ascii="Times New Roman" w:hAnsi="Times New Roman"/>
                <w:lang w:eastAsia="ru-RU"/>
              </w:rPr>
            </w:pPr>
            <w:r w:rsidRPr="00504BC7">
              <w:rPr>
                <w:rFonts w:ascii="Times New Roman" w:hAnsi="Times New Roman"/>
                <w:lang w:eastAsia="ru-RU"/>
              </w:rPr>
              <w:t xml:space="preserve">Пункт 1.3 Выполнение государственного задания на оказание государственных услуг, выполнение работ государственным автономным учреждением Архангельской области «Центр патриотического воспитания и допризывной подготовки молодежи» </w:t>
            </w:r>
          </w:p>
        </w:tc>
      </w:tr>
      <w:tr w:rsidR="00432909" w:rsidRPr="00504BC7" w14:paraId="15401AFE" w14:textId="77777777" w:rsidTr="00E03AA8">
        <w:trPr>
          <w:trHeight w:val="2040"/>
        </w:trPr>
        <w:tc>
          <w:tcPr>
            <w:tcW w:w="3417" w:type="dxa"/>
            <w:vAlign w:val="center"/>
          </w:tcPr>
          <w:p w14:paraId="144234E8" w14:textId="77777777" w:rsidR="00432909" w:rsidRPr="00504BC7" w:rsidRDefault="00432909" w:rsidP="00432909">
            <w:pPr>
              <w:spacing w:after="0" w:line="240" w:lineRule="auto"/>
              <w:rPr>
                <w:rFonts w:ascii="Times New Roman" w:hAnsi="Times New Roman"/>
                <w:lang w:eastAsia="ru-RU"/>
              </w:rPr>
            </w:pPr>
            <w:r w:rsidRPr="00504BC7">
              <w:rPr>
                <w:rFonts w:ascii="Times New Roman" w:hAnsi="Times New Roman"/>
                <w:lang w:eastAsia="ru-RU"/>
              </w:rPr>
              <w:t>количество проведенных учебно-методических сборов для представителей образовательных учреждений начального профессионального и среднего профессионального образования, руководителей и инструкторов поисковых объединений и общественных объединений патриотической направленности по вопросам патриотического воспитания; единиц</w:t>
            </w:r>
          </w:p>
        </w:tc>
        <w:tc>
          <w:tcPr>
            <w:tcW w:w="851" w:type="dxa"/>
            <w:shd w:val="clear" w:color="000000" w:fill="FFFFFF"/>
            <w:vAlign w:val="center"/>
          </w:tcPr>
          <w:p w14:paraId="4AF47648"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10</w:t>
            </w:r>
          </w:p>
        </w:tc>
        <w:tc>
          <w:tcPr>
            <w:tcW w:w="708" w:type="dxa"/>
            <w:vAlign w:val="center"/>
          </w:tcPr>
          <w:p w14:paraId="1F6A855F"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10</w:t>
            </w:r>
          </w:p>
        </w:tc>
        <w:tc>
          <w:tcPr>
            <w:tcW w:w="851" w:type="dxa"/>
            <w:vAlign w:val="center"/>
          </w:tcPr>
          <w:p w14:paraId="548B3F7D"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8</w:t>
            </w:r>
          </w:p>
        </w:tc>
        <w:tc>
          <w:tcPr>
            <w:tcW w:w="709" w:type="dxa"/>
            <w:vAlign w:val="center"/>
          </w:tcPr>
          <w:p w14:paraId="7D0F7E2A"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8</w:t>
            </w:r>
          </w:p>
        </w:tc>
        <w:tc>
          <w:tcPr>
            <w:tcW w:w="1418" w:type="dxa"/>
            <w:vAlign w:val="center"/>
          </w:tcPr>
          <w:p w14:paraId="566816B4"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8</w:t>
            </w:r>
          </w:p>
        </w:tc>
        <w:tc>
          <w:tcPr>
            <w:tcW w:w="708" w:type="dxa"/>
            <w:noWrap/>
            <w:vAlign w:val="center"/>
          </w:tcPr>
          <w:p w14:paraId="723BE48F"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-2</w:t>
            </w:r>
          </w:p>
        </w:tc>
        <w:tc>
          <w:tcPr>
            <w:tcW w:w="708" w:type="dxa"/>
            <w:noWrap/>
            <w:vAlign w:val="center"/>
          </w:tcPr>
          <w:p w14:paraId="7EBC34BC"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-2</w:t>
            </w:r>
          </w:p>
        </w:tc>
      </w:tr>
      <w:tr w:rsidR="00432909" w:rsidRPr="00504BC7" w14:paraId="18EFC855" w14:textId="77777777" w:rsidTr="00E03AA8">
        <w:trPr>
          <w:trHeight w:val="549"/>
        </w:trPr>
        <w:tc>
          <w:tcPr>
            <w:tcW w:w="3417" w:type="dxa"/>
            <w:vAlign w:val="center"/>
          </w:tcPr>
          <w:p w14:paraId="57583E24" w14:textId="77777777" w:rsidR="00432909" w:rsidRPr="00504BC7" w:rsidRDefault="00432909" w:rsidP="00432909">
            <w:pPr>
              <w:spacing w:after="0" w:line="240" w:lineRule="auto"/>
              <w:rPr>
                <w:rFonts w:ascii="Times New Roman" w:hAnsi="Times New Roman"/>
                <w:lang w:eastAsia="ru-RU"/>
              </w:rPr>
            </w:pPr>
            <w:r w:rsidRPr="00504BC7">
              <w:rPr>
                <w:rFonts w:ascii="Times New Roman" w:hAnsi="Times New Roman"/>
                <w:lang w:eastAsia="ru-RU"/>
              </w:rPr>
              <w:t>количество проведенных массовых мероприятий патриотической направленности в соответствии с календарем мероприятий; единиц</w:t>
            </w:r>
          </w:p>
        </w:tc>
        <w:tc>
          <w:tcPr>
            <w:tcW w:w="851" w:type="dxa"/>
            <w:shd w:val="clear" w:color="000000" w:fill="FFFFFF"/>
            <w:vAlign w:val="center"/>
          </w:tcPr>
          <w:p w14:paraId="6F54C9EF"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80</w:t>
            </w:r>
          </w:p>
        </w:tc>
        <w:tc>
          <w:tcPr>
            <w:tcW w:w="708" w:type="dxa"/>
            <w:vAlign w:val="center"/>
          </w:tcPr>
          <w:p w14:paraId="22D3D461"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80</w:t>
            </w:r>
          </w:p>
        </w:tc>
        <w:tc>
          <w:tcPr>
            <w:tcW w:w="851" w:type="dxa"/>
            <w:vAlign w:val="center"/>
          </w:tcPr>
          <w:p w14:paraId="33875F23"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80</w:t>
            </w:r>
          </w:p>
        </w:tc>
        <w:tc>
          <w:tcPr>
            <w:tcW w:w="709" w:type="dxa"/>
            <w:vAlign w:val="center"/>
          </w:tcPr>
          <w:p w14:paraId="6B5989A5"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80</w:t>
            </w:r>
          </w:p>
        </w:tc>
        <w:tc>
          <w:tcPr>
            <w:tcW w:w="1418" w:type="dxa"/>
            <w:vAlign w:val="center"/>
          </w:tcPr>
          <w:p w14:paraId="6502672A"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80</w:t>
            </w:r>
          </w:p>
        </w:tc>
        <w:tc>
          <w:tcPr>
            <w:tcW w:w="708" w:type="dxa"/>
            <w:noWrap/>
            <w:vAlign w:val="center"/>
          </w:tcPr>
          <w:p w14:paraId="283CA993"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0</w:t>
            </w:r>
          </w:p>
        </w:tc>
        <w:tc>
          <w:tcPr>
            <w:tcW w:w="708" w:type="dxa"/>
            <w:noWrap/>
            <w:vAlign w:val="center"/>
          </w:tcPr>
          <w:p w14:paraId="3A4234C9"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0</w:t>
            </w:r>
          </w:p>
        </w:tc>
      </w:tr>
      <w:tr w:rsidR="00432909" w:rsidRPr="00504BC7" w14:paraId="0392F1D7" w14:textId="77777777" w:rsidTr="00E03AA8">
        <w:trPr>
          <w:trHeight w:val="1200"/>
        </w:trPr>
        <w:tc>
          <w:tcPr>
            <w:tcW w:w="3417" w:type="dxa"/>
            <w:vAlign w:val="center"/>
          </w:tcPr>
          <w:p w14:paraId="41E51907" w14:textId="77777777" w:rsidR="00432909" w:rsidRPr="00504BC7" w:rsidRDefault="00432909" w:rsidP="00432909">
            <w:pPr>
              <w:spacing w:after="0" w:line="240" w:lineRule="auto"/>
              <w:rPr>
                <w:rFonts w:ascii="Times New Roman" w:hAnsi="Times New Roman"/>
                <w:lang w:eastAsia="ru-RU"/>
              </w:rPr>
            </w:pPr>
            <w:r w:rsidRPr="00504BC7">
              <w:rPr>
                <w:rFonts w:ascii="Times New Roman" w:hAnsi="Times New Roman"/>
                <w:lang w:eastAsia="ru-RU"/>
              </w:rPr>
              <w:t>количество выполненных запросов граждан по установлению судьбы и боевого пути без вести пропавших и погибших в годы Великой Отечественной войны; единиц</w:t>
            </w:r>
          </w:p>
        </w:tc>
        <w:tc>
          <w:tcPr>
            <w:tcW w:w="851" w:type="dxa"/>
            <w:shd w:val="clear" w:color="000000" w:fill="FFFFFF"/>
            <w:vAlign w:val="center"/>
          </w:tcPr>
          <w:p w14:paraId="0CFE0B92"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100</w:t>
            </w:r>
          </w:p>
        </w:tc>
        <w:tc>
          <w:tcPr>
            <w:tcW w:w="708" w:type="dxa"/>
            <w:vAlign w:val="center"/>
          </w:tcPr>
          <w:p w14:paraId="090E9458"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100</w:t>
            </w:r>
          </w:p>
        </w:tc>
        <w:tc>
          <w:tcPr>
            <w:tcW w:w="851" w:type="dxa"/>
            <w:vAlign w:val="center"/>
          </w:tcPr>
          <w:p w14:paraId="0F5D9F35"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100</w:t>
            </w:r>
          </w:p>
        </w:tc>
        <w:tc>
          <w:tcPr>
            <w:tcW w:w="709" w:type="dxa"/>
            <w:vAlign w:val="center"/>
          </w:tcPr>
          <w:p w14:paraId="15B16051"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98</w:t>
            </w:r>
          </w:p>
        </w:tc>
        <w:tc>
          <w:tcPr>
            <w:tcW w:w="1418" w:type="dxa"/>
            <w:vAlign w:val="center"/>
          </w:tcPr>
          <w:p w14:paraId="50C8AF68"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100</w:t>
            </w:r>
          </w:p>
        </w:tc>
        <w:tc>
          <w:tcPr>
            <w:tcW w:w="708" w:type="dxa"/>
            <w:noWrap/>
            <w:vAlign w:val="center"/>
          </w:tcPr>
          <w:p w14:paraId="3DFE1A86"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0</w:t>
            </w:r>
          </w:p>
        </w:tc>
        <w:tc>
          <w:tcPr>
            <w:tcW w:w="708" w:type="dxa"/>
            <w:noWrap/>
            <w:vAlign w:val="center"/>
          </w:tcPr>
          <w:p w14:paraId="584C562D" w14:textId="77777777" w:rsidR="00432909" w:rsidRPr="00504BC7" w:rsidRDefault="00432909" w:rsidP="00E03AA8">
            <w:pPr>
              <w:spacing w:after="0" w:line="240" w:lineRule="auto"/>
              <w:jc w:val="right"/>
              <w:rPr>
                <w:rFonts w:ascii="Times New Roman" w:hAnsi="Times New Roman"/>
                <w:color w:val="000000"/>
                <w:lang w:eastAsia="ru-RU"/>
              </w:rPr>
            </w:pPr>
            <w:r w:rsidRPr="00504BC7">
              <w:rPr>
                <w:rFonts w:ascii="Times New Roman" w:hAnsi="Times New Roman"/>
                <w:color w:val="000000"/>
                <w:lang w:eastAsia="ru-RU"/>
              </w:rPr>
              <w:t>-2</w:t>
            </w:r>
          </w:p>
        </w:tc>
      </w:tr>
    </w:tbl>
    <w:p w14:paraId="37547164" w14:textId="77777777" w:rsidR="00731F76" w:rsidRDefault="00731F76" w:rsidP="00432909">
      <w:pPr>
        <w:spacing w:after="0" w:line="240" w:lineRule="auto"/>
        <w:ind w:firstLine="709"/>
        <w:jc w:val="both"/>
        <w:rPr>
          <w:rFonts w:ascii="Times New Roman" w:hAnsi="Times New Roman"/>
          <w:sz w:val="28"/>
          <w:szCs w:val="28"/>
          <w:highlight w:val="cyan"/>
        </w:rPr>
      </w:pPr>
    </w:p>
    <w:p w14:paraId="3D8ECA37" w14:textId="77777777" w:rsidR="00432909" w:rsidRPr="00731F76" w:rsidRDefault="00432909" w:rsidP="00731F76">
      <w:pPr>
        <w:spacing w:after="0" w:line="240" w:lineRule="auto"/>
        <w:ind w:firstLine="851"/>
        <w:jc w:val="both"/>
        <w:rPr>
          <w:rFonts w:ascii="Times New Roman" w:hAnsi="Times New Roman"/>
          <w:sz w:val="28"/>
          <w:szCs w:val="28"/>
        </w:rPr>
      </w:pPr>
      <w:r w:rsidRPr="00731F76">
        <w:rPr>
          <w:rFonts w:ascii="Times New Roman" w:hAnsi="Times New Roman"/>
          <w:sz w:val="28"/>
          <w:szCs w:val="28"/>
        </w:rPr>
        <w:lastRenderedPageBreak/>
        <w:t>Данные фактического показателя мероприятия «Количество проведенных массовых мероприятий патриотической направленности в соответствии с календарем мероприятий; единиц» табличной части (указано - 82) не соответствуют данным текстовой части отчета (указано - 80).</w:t>
      </w:r>
    </w:p>
    <w:p w14:paraId="29F0855C" w14:textId="1C7017B7" w:rsidR="00432909" w:rsidRPr="00731F76" w:rsidRDefault="00432909" w:rsidP="00731F76">
      <w:pPr>
        <w:spacing w:after="0" w:line="240" w:lineRule="auto"/>
        <w:ind w:firstLine="851"/>
        <w:jc w:val="both"/>
        <w:rPr>
          <w:rFonts w:ascii="Times New Roman" w:hAnsi="Times New Roman"/>
          <w:sz w:val="28"/>
          <w:szCs w:val="28"/>
        </w:rPr>
      </w:pPr>
      <w:r w:rsidRPr="00731F76">
        <w:rPr>
          <w:rFonts w:ascii="Times New Roman" w:hAnsi="Times New Roman"/>
          <w:sz w:val="28"/>
          <w:szCs w:val="28"/>
        </w:rPr>
        <w:t>Постановлением Правительства РФ от 30.12.2015 № 1493 «О государственной программе «Патриотическое воспитание граждан Российской Федерации на 2016-2020 годы» (далее - федеральная программа) принята соответствующая программа. Федеральной программой утвержден целевой показатель «Доля граждан Российской Федерации, выполнивших нормативы Всероссийского физкультурно-спортивного комплекса ГТО, в общей численности населения, принимавшего участие в сдаче нормативов Всероссийского физкультурно-спортивного комплекса ГТО, ключевым критерием которого является «доля граждан», выполнивших соответствующие нормативы. Информация приведена ниже:</w:t>
      </w:r>
    </w:p>
    <w:tbl>
      <w:tblPr>
        <w:tblW w:w="9371"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A0" w:firstRow="1" w:lastRow="0" w:firstColumn="1" w:lastColumn="0" w:noHBand="0" w:noVBand="0"/>
      </w:tblPr>
      <w:tblGrid>
        <w:gridCol w:w="5260"/>
        <w:gridCol w:w="1276"/>
        <w:gridCol w:w="709"/>
        <w:gridCol w:w="709"/>
        <w:gridCol w:w="708"/>
        <w:gridCol w:w="709"/>
      </w:tblGrid>
      <w:tr w:rsidR="00432909" w:rsidRPr="000D04CF" w14:paraId="32AFFFDE" w14:textId="77777777" w:rsidTr="00391E0B">
        <w:trPr>
          <w:trHeight w:val="449"/>
          <w:tblHeader/>
        </w:trPr>
        <w:tc>
          <w:tcPr>
            <w:tcW w:w="5260" w:type="dxa"/>
            <w:noWrap/>
            <w:vAlign w:val="center"/>
          </w:tcPr>
          <w:p w14:paraId="0B38EB0C"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Наименование целевого показателя</w:t>
            </w:r>
          </w:p>
        </w:tc>
        <w:tc>
          <w:tcPr>
            <w:tcW w:w="1276" w:type="dxa"/>
            <w:vAlign w:val="center"/>
          </w:tcPr>
          <w:p w14:paraId="219DEFEC"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Ед. измерения</w:t>
            </w:r>
          </w:p>
        </w:tc>
        <w:tc>
          <w:tcPr>
            <w:tcW w:w="709" w:type="dxa"/>
            <w:vAlign w:val="center"/>
          </w:tcPr>
          <w:p w14:paraId="4309EBEE"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2017 год</w:t>
            </w:r>
          </w:p>
        </w:tc>
        <w:tc>
          <w:tcPr>
            <w:tcW w:w="709" w:type="dxa"/>
            <w:vAlign w:val="center"/>
          </w:tcPr>
          <w:p w14:paraId="6EACCFF7"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2018 год</w:t>
            </w:r>
          </w:p>
        </w:tc>
        <w:tc>
          <w:tcPr>
            <w:tcW w:w="708" w:type="dxa"/>
            <w:vAlign w:val="center"/>
          </w:tcPr>
          <w:p w14:paraId="76B33402"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2019 год</w:t>
            </w:r>
          </w:p>
        </w:tc>
        <w:tc>
          <w:tcPr>
            <w:tcW w:w="709" w:type="dxa"/>
            <w:vAlign w:val="center"/>
          </w:tcPr>
          <w:p w14:paraId="53DF258A"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2020 год</w:t>
            </w:r>
          </w:p>
        </w:tc>
      </w:tr>
      <w:tr w:rsidR="00432909" w:rsidRPr="000D04CF" w14:paraId="5EC7731E" w14:textId="77777777" w:rsidTr="00391E0B">
        <w:trPr>
          <w:trHeight w:val="417"/>
        </w:trPr>
        <w:tc>
          <w:tcPr>
            <w:tcW w:w="9371" w:type="dxa"/>
            <w:gridSpan w:val="6"/>
            <w:vAlign w:val="center"/>
          </w:tcPr>
          <w:p w14:paraId="24F7AE3C"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 xml:space="preserve">Государственная программа «Патриотическое воспитание </w:t>
            </w:r>
          </w:p>
          <w:p w14:paraId="4CE3EB51"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граждан Российской Федерации на 2016-2020 годы»</w:t>
            </w:r>
          </w:p>
        </w:tc>
      </w:tr>
      <w:tr w:rsidR="00432909" w:rsidRPr="000D04CF" w14:paraId="1CBD10BC" w14:textId="77777777" w:rsidTr="00391E0B">
        <w:trPr>
          <w:trHeight w:val="417"/>
        </w:trPr>
        <w:tc>
          <w:tcPr>
            <w:tcW w:w="5260" w:type="dxa"/>
            <w:vAlign w:val="center"/>
          </w:tcPr>
          <w:p w14:paraId="249826EF" w14:textId="43629637" w:rsidR="00432909" w:rsidRPr="000D04CF" w:rsidRDefault="00432909" w:rsidP="00E03D0D">
            <w:pPr>
              <w:spacing w:after="0" w:line="240" w:lineRule="auto"/>
              <w:rPr>
                <w:rFonts w:ascii="Times New Roman" w:hAnsi="Times New Roman"/>
                <w:color w:val="000000"/>
                <w:lang w:eastAsia="ru-RU"/>
              </w:rPr>
            </w:pPr>
            <w:r w:rsidRPr="000D04CF">
              <w:rPr>
                <w:rFonts w:ascii="Times New Roman" w:hAnsi="Times New Roman"/>
                <w:color w:val="000000"/>
                <w:lang w:eastAsia="ru-RU"/>
              </w:rPr>
              <w:t>Доля граждан РФ, выполнивших нормативы Всероссийского физкультурно-спортивного комплекса ГТО, в общей численности населения, принимавшего участие в сдаче нормативов Всероссийского физкультурно-спортивного комплекса</w:t>
            </w:r>
            <w:r w:rsidR="00E03D0D">
              <w:rPr>
                <w:rFonts w:ascii="Times New Roman" w:hAnsi="Times New Roman"/>
                <w:color w:val="000000"/>
                <w:lang w:eastAsia="ru-RU"/>
              </w:rPr>
              <w:t xml:space="preserve"> ГТО</w:t>
            </w:r>
          </w:p>
        </w:tc>
        <w:tc>
          <w:tcPr>
            <w:tcW w:w="1276" w:type="dxa"/>
            <w:vAlign w:val="center"/>
          </w:tcPr>
          <w:p w14:paraId="7C1A5AEA"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процентов</w:t>
            </w:r>
          </w:p>
        </w:tc>
        <w:tc>
          <w:tcPr>
            <w:tcW w:w="709" w:type="dxa"/>
            <w:vAlign w:val="center"/>
          </w:tcPr>
          <w:p w14:paraId="1A1EB6C6"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40</w:t>
            </w:r>
          </w:p>
        </w:tc>
        <w:tc>
          <w:tcPr>
            <w:tcW w:w="709" w:type="dxa"/>
            <w:vAlign w:val="center"/>
          </w:tcPr>
          <w:p w14:paraId="275695D5"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50</w:t>
            </w:r>
          </w:p>
        </w:tc>
        <w:tc>
          <w:tcPr>
            <w:tcW w:w="708" w:type="dxa"/>
            <w:vAlign w:val="center"/>
          </w:tcPr>
          <w:p w14:paraId="3FBEE64B"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60</w:t>
            </w:r>
          </w:p>
        </w:tc>
        <w:tc>
          <w:tcPr>
            <w:tcW w:w="709" w:type="dxa"/>
            <w:vAlign w:val="center"/>
          </w:tcPr>
          <w:p w14:paraId="1995A3E4"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70</w:t>
            </w:r>
          </w:p>
        </w:tc>
      </w:tr>
      <w:tr w:rsidR="00432909" w:rsidRPr="000D04CF" w14:paraId="236FA1CA" w14:textId="77777777" w:rsidTr="00391E0B">
        <w:trPr>
          <w:trHeight w:val="709"/>
        </w:trPr>
        <w:tc>
          <w:tcPr>
            <w:tcW w:w="9371" w:type="dxa"/>
            <w:gridSpan w:val="6"/>
            <w:shd w:val="clear" w:color="000000" w:fill="FFFFFF"/>
            <w:vAlign w:val="center"/>
          </w:tcPr>
          <w:p w14:paraId="1C37CAE6"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(2014-2020 годы)»</w:t>
            </w:r>
          </w:p>
        </w:tc>
      </w:tr>
      <w:tr w:rsidR="00432909" w:rsidRPr="000D04CF" w14:paraId="32925E3A" w14:textId="77777777" w:rsidTr="00391E0B">
        <w:trPr>
          <w:trHeight w:val="1183"/>
        </w:trPr>
        <w:tc>
          <w:tcPr>
            <w:tcW w:w="5260" w:type="dxa"/>
            <w:shd w:val="clear" w:color="000000" w:fill="FFFFFF"/>
            <w:vAlign w:val="center"/>
          </w:tcPr>
          <w:p w14:paraId="0C9E79C2" w14:textId="1B62C73B" w:rsidR="00432909" w:rsidRPr="000D04CF" w:rsidRDefault="00432909" w:rsidP="00E03D0D">
            <w:pPr>
              <w:spacing w:after="0" w:line="240" w:lineRule="auto"/>
              <w:rPr>
                <w:rFonts w:ascii="Times New Roman" w:hAnsi="Times New Roman"/>
                <w:color w:val="000000"/>
                <w:lang w:eastAsia="ru-RU"/>
              </w:rPr>
            </w:pPr>
            <w:r w:rsidRPr="000D04CF">
              <w:rPr>
                <w:rFonts w:ascii="Times New Roman" w:hAnsi="Times New Roman"/>
                <w:color w:val="000000"/>
                <w:lang w:eastAsia="ru-RU"/>
              </w:rPr>
              <w:t xml:space="preserve">Доля граждан Архангельской области, выполнивших нормативы Всероссийского физкультурно-спортивного комплекса </w:t>
            </w:r>
            <w:r w:rsidR="00E03D0D">
              <w:rPr>
                <w:rFonts w:ascii="Times New Roman" w:hAnsi="Times New Roman"/>
                <w:color w:val="000000"/>
                <w:lang w:eastAsia="ru-RU"/>
              </w:rPr>
              <w:t>Г</w:t>
            </w:r>
            <w:r w:rsidRPr="000D04CF">
              <w:rPr>
                <w:rFonts w:ascii="Times New Roman" w:hAnsi="Times New Roman"/>
                <w:color w:val="000000"/>
                <w:lang w:eastAsia="ru-RU"/>
              </w:rPr>
              <w:t>ТО, в общей численности населения, принявшего участие в сдаче нормативов ГТО</w:t>
            </w:r>
          </w:p>
        </w:tc>
        <w:tc>
          <w:tcPr>
            <w:tcW w:w="1276" w:type="dxa"/>
            <w:vMerge w:val="restart"/>
            <w:shd w:val="clear" w:color="000000" w:fill="FFFFFF"/>
            <w:vAlign w:val="center"/>
          </w:tcPr>
          <w:p w14:paraId="36B1C3DF" w14:textId="77777777" w:rsidR="00432909" w:rsidRPr="000D04CF" w:rsidRDefault="00432909" w:rsidP="00432909">
            <w:pPr>
              <w:spacing w:after="0" w:line="240" w:lineRule="auto"/>
              <w:jc w:val="center"/>
              <w:rPr>
                <w:rFonts w:ascii="Times New Roman" w:hAnsi="Times New Roman"/>
                <w:color w:val="000000"/>
                <w:lang w:eastAsia="ru-RU"/>
              </w:rPr>
            </w:pPr>
            <w:r w:rsidRPr="000D04CF">
              <w:rPr>
                <w:rFonts w:ascii="Times New Roman" w:hAnsi="Times New Roman"/>
                <w:color w:val="000000"/>
                <w:lang w:eastAsia="ru-RU"/>
              </w:rPr>
              <w:t>процентов</w:t>
            </w:r>
          </w:p>
        </w:tc>
        <w:tc>
          <w:tcPr>
            <w:tcW w:w="709" w:type="dxa"/>
            <w:shd w:val="clear" w:color="000000" w:fill="FFFFFF"/>
            <w:vAlign w:val="center"/>
          </w:tcPr>
          <w:p w14:paraId="5CB404EC"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25</w:t>
            </w:r>
          </w:p>
        </w:tc>
        <w:tc>
          <w:tcPr>
            <w:tcW w:w="709" w:type="dxa"/>
            <w:shd w:val="clear" w:color="000000" w:fill="FFFFFF"/>
            <w:vAlign w:val="center"/>
          </w:tcPr>
          <w:p w14:paraId="012DB372"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30</w:t>
            </w:r>
          </w:p>
        </w:tc>
        <w:tc>
          <w:tcPr>
            <w:tcW w:w="708" w:type="dxa"/>
            <w:shd w:val="clear" w:color="000000" w:fill="FFFFFF"/>
            <w:vAlign w:val="center"/>
          </w:tcPr>
          <w:p w14:paraId="5149CA7F"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35</w:t>
            </w:r>
          </w:p>
        </w:tc>
        <w:tc>
          <w:tcPr>
            <w:tcW w:w="709" w:type="dxa"/>
            <w:shd w:val="clear" w:color="000000" w:fill="FFFFFF"/>
            <w:vAlign w:val="center"/>
          </w:tcPr>
          <w:p w14:paraId="16EA38D1"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40</w:t>
            </w:r>
          </w:p>
        </w:tc>
      </w:tr>
      <w:tr w:rsidR="00432909" w:rsidRPr="000D04CF" w14:paraId="16F10E03" w14:textId="77777777" w:rsidTr="00391E0B">
        <w:trPr>
          <w:trHeight w:val="255"/>
        </w:trPr>
        <w:tc>
          <w:tcPr>
            <w:tcW w:w="5260" w:type="dxa"/>
            <w:shd w:val="clear" w:color="000000" w:fill="FFFFFF"/>
            <w:noWrap/>
            <w:vAlign w:val="bottom"/>
          </w:tcPr>
          <w:p w14:paraId="3435A8AB" w14:textId="77777777" w:rsidR="00432909" w:rsidRPr="000D04CF" w:rsidRDefault="00432909" w:rsidP="00432909">
            <w:pPr>
              <w:spacing w:after="0" w:line="240" w:lineRule="auto"/>
              <w:rPr>
                <w:rFonts w:ascii="Times New Roman" w:hAnsi="Times New Roman"/>
                <w:color w:val="000000"/>
                <w:lang w:eastAsia="ru-RU"/>
              </w:rPr>
            </w:pPr>
            <w:r w:rsidRPr="000D04CF">
              <w:rPr>
                <w:rFonts w:ascii="Times New Roman" w:hAnsi="Times New Roman"/>
                <w:color w:val="000000"/>
                <w:lang w:eastAsia="ru-RU"/>
              </w:rPr>
              <w:t>из них учащихся и студентов</w:t>
            </w:r>
          </w:p>
        </w:tc>
        <w:tc>
          <w:tcPr>
            <w:tcW w:w="1276" w:type="dxa"/>
            <w:vMerge/>
            <w:vAlign w:val="center"/>
          </w:tcPr>
          <w:p w14:paraId="09947A8C" w14:textId="77777777" w:rsidR="00432909" w:rsidRPr="000D04CF" w:rsidRDefault="00432909" w:rsidP="00432909">
            <w:pPr>
              <w:spacing w:after="0" w:line="240" w:lineRule="auto"/>
              <w:rPr>
                <w:rFonts w:ascii="Times New Roman" w:hAnsi="Times New Roman"/>
                <w:color w:val="000000"/>
                <w:lang w:eastAsia="ru-RU"/>
              </w:rPr>
            </w:pPr>
          </w:p>
        </w:tc>
        <w:tc>
          <w:tcPr>
            <w:tcW w:w="709" w:type="dxa"/>
            <w:shd w:val="clear" w:color="000000" w:fill="FFFFFF"/>
            <w:vAlign w:val="center"/>
          </w:tcPr>
          <w:p w14:paraId="202DF8D8"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40</w:t>
            </w:r>
          </w:p>
        </w:tc>
        <w:tc>
          <w:tcPr>
            <w:tcW w:w="709" w:type="dxa"/>
            <w:shd w:val="clear" w:color="000000" w:fill="FFFFFF"/>
            <w:vAlign w:val="center"/>
          </w:tcPr>
          <w:p w14:paraId="1EB041D9"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50</w:t>
            </w:r>
          </w:p>
        </w:tc>
        <w:tc>
          <w:tcPr>
            <w:tcW w:w="708" w:type="dxa"/>
            <w:shd w:val="clear" w:color="000000" w:fill="FFFFFF"/>
            <w:vAlign w:val="center"/>
          </w:tcPr>
          <w:p w14:paraId="6ADAF154"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60</w:t>
            </w:r>
          </w:p>
        </w:tc>
        <w:tc>
          <w:tcPr>
            <w:tcW w:w="709" w:type="dxa"/>
            <w:shd w:val="clear" w:color="000000" w:fill="FFFFFF"/>
            <w:vAlign w:val="center"/>
          </w:tcPr>
          <w:p w14:paraId="6C691900" w14:textId="77777777" w:rsidR="00432909" w:rsidRPr="000D04CF" w:rsidRDefault="00432909" w:rsidP="00B4331F">
            <w:pPr>
              <w:spacing w:after="0" w:line="240" w:lineRule="auto"/>
              <w:jc w:val="right"/>
              <w:rPr>
                <w:rFonts w:ascii="Times New Roman" w:hAnsi="Times New Roman"/>
                <w:color w:val="000000"/>
                <w:lang w:eastAsia="ru-RU"/>
              </w:rPr>
            </w:pPr>
            <w:r w:rsidRPr="000D04CF">
              <w:rPr>
                <w:rFonts w:ascii="Times New Roman" w:hAnsi="Times New Roman"/>
                <w:color w:val="000000"/>
                <w:lang w:eastAsia="ru-RU"/>
              </w:rPr>
              <w:t>70</w:t>
            </w:r>
          </w:p>
        </w:tc>
      </w:tr>
    </w:tbl>
    <w:p w14:paraId="38B34A0E" w14:textId="77777777" w:rsidR="000D04CF" w:rsidRDefault="000D04CF" w:rsidP="00432909">
      <w:pPr>
        <w:spacing w:after="0" w:line="240" w:lineRule="auto"/>
        <w:ind w:firstLine="709"/>
        <w:jc w:val="both"/>
        <w:rPr>
          <w:rFonts w:ascii="Times New Roman" w:hAnsi="Times New Roman"/>
          <w:sz w:val="28"/>
          <w:szCs w:val="28"/>
          <w:highlight w:val="cyan"/>
        </w:rPr>
      </w:pPr>
    </w:p>
    <w:p w14:paraId="512CC111" w14:textId="77777777" w:rsidR="00432909" w:rsidRPr="000D04CF" w:rsidRDefault="00432909" w:rsidP="000D04CF">
      <w:pPr>
        <w:spacing w:after="0" w:line="240" w:lineRule="auto"/>
        <w:ind w:firstLine="851"/>
        <w:jc w:val="both"/>
        <w:rPr>
          <w:rFonts w:ascii="Times New Roman" w:hAnsi="Times New Roman"/>
          <w:sz w:val="28"/>
          <w:szCs w:val="28"/>
        </w:rPr>
      </w:pPr>
      <w:r w:rsidRPr="000D04CF">
        <w:rPr>
          <w:rFonts w:ascii="Times New Roman" w:hAnsi="Times New Roman"/>
          <w:sz w:val="28"/>
          <w:szCs w:val="28"/>
        </w:rPr>
        <w:t>Таким образом, плановые значения областного целевого показателя, установленного подпрограммой «Спорт Беломорья (2014-2020)», соответствуют плановым значениям федеральной программы только в части учащихся и студентов. Для иных категорий граждан данный показатель на 2017 год не установлен, а плановые значения на последующие годы значительно ниже плановых значений федеральной программы, что не обеспечивает соответствие госпрограммы приоритетам государственной политики в сфере спортивно-патриотического воспитания.</w:t>
      </w:r>
    </w:p>
    <w:p w14:paraId="3CF79C0B" w14:textId="77777777" w:rsidR="00432909" w:rsidRDefault="00432909" w:rsidP="007E719D">
      <w:pPr>
        <w:spacing w:after="0" w:line="240" w:lineRule="auto"/>
        <w:ind w:firstLine="851"/>
        <w:jc w:val="both"/>
        <w:rPr>
          <w:rFonts w:ascii="Times New Roman" w:hAnsi="Times New Roman"/>
          <w:sz w:val="28"/>
          <w:szCs w:val="28"/>
        </w:rPr>
      </w:pPr>
      <w:r w:rsidRPr="007E719D">
        <w:rPr>
          <w:rFonts w:ascii="Times New Roman" w:hAnsi="Times New Roman"/>
          <w:sz w:val="28"/>
          <w:szCs w:val="28"/>
        </w:rPr>
        <w:t xml:space="preserve">Также следует отметить, что отсутствие в подпрограмме № 3 «Гражданско-патриотическое воспитание граждан Российской Федерации и допризывная подготовка молодежи в Архангельской области (2014 - 2020 годы)» целевого показателя «Доля общеобразовательных, профессиональных и образовательных организаций высшего образования, над которыми шефствуют воинские части (корабли)», включенного в федеральную </w:t>
      </w:r>
      <w:r w:rsidRPr="007E719D">
        <w:rPr>
          <w:rFonts w:ascii="Times New Roman" w:hAnsi="Times New Roman"/>
          <w:sz w:val="28"/>
          <w:szCs w:val="28"/>
        </w:rPr>
        <w:lastRenderedPageBreak/>
        <w:t>программу, несет риски невыполнения его плановых значений, установленных на федеральном уровне.</w:t>
      </w:r>
    </w:p>
    <w:p w14:paraId="022A16EF" w14:textId="77777777" w:rsidR="0001775B" w:rsidRPr="006E2D08" w:rsidRDefault="0001775B"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81" w:name="_Toc515024241"/>
      <w:r w:rsidRPr="00C73204">
        <w:rPr>
          <w:rFonts w:ascii="Times New Roman" w:hAnsi="Times New Roman"/>
          <w:color w:val="auto"/>
          <w:sz w:val="28"/>
          <w:szCs w:val="28"/>
          <w:lang w:val="ru-RU" w:eastAsia="en-US"/>
        </w:rPr>
        <w:t xml:space="preserve">6. </w:t>
      </w:r>
      <w:r w:rsidR="000F1AEA">
        <w:rPr>
          <w:rFonts w:ascii="Times New Roman" w:hAnsi="Times New Roman"/>
          <w:color w:val="auto"/>
          <w:sz w:val="28"/>
          <w:szCs w:val="28"/>
          <w:lang w:val="ru-RU" w:eastAsia="en-US"/>
        </w:rPr>
        <w:t>Результаты деятельности</w:t>
      </w:r>
      <w:r w:rsidR="00C73204" w:rsidRPr="00C73204">
        <w:rPr>
          <w:rFonts w:ascii="Times New Roman" w:hAnsi="Times New Roman"/>
          <w:color w:val="auto"/>
          <w:sz w:val="28"/>
          <w:szCs w:val="28"/>
          <w:lang w:val="ru-RU" w:eastAsia="en-US"/>
        </w:rPr>
        <w:t xml:space="preserve"> </w:t>
      </w:r>
      <w:r w:rsidR="000F1AEA">
        <w:rPr>
          <w:rFonts w:ascii="Times New Roman" w:hAnsi="Times New Roman"/>
          <w:color w:val="auto"/>
          <w:sz w:val="28"/>
          <w:szCs w:val="28"/>
          <w:lang w:val="ru-RU" w:eastAsia="en-US"/>
        </w:rPr>
        <w:t>государственных</w:t>
      </w:r>
      <w:r w:rsidR="00C73204">
        <w:rPr>
          <w:rFonts w:ascii="Times New Roman" w:hAnsi="Times New Roman"/>
          <w:color w:val="auto"/>
          <w:sz w:val="28"/>
          <w:szCs w:val="28"/>
          <w:lang w:val="ru-RU" w:eastAsia="en-US"/>
        </w:rPr>
        <w:t xml:space="preserve"> и </w:t>
      </w:r>
      <w:r w:rsidRPr="00C73204">
        <w:rPr>
          <w:rFonts w:ascii="Times New Roman" w:hAnsi="Times New Roman"/>
          <w:color w:val="auto"/>
          <w:sz w:val="28"/>
          <w:szCs w:val="28"/>
          <w:lang w:val="ru-RU" w:eastAsia="en-US"/>
        </w:rPr>
        <w:t>муниципальны</w:t>
      </w:r>
      <w:r w:rsidR="000F1AEA">
        <w:rPr>
          <w:rFonts w:ascii="Times New Roman" w:hAnsi="Times New Roman"/>
          <w:color w:val="auto"/>
          <w:sz w:val="28"/>
          <w:szCs w:val="28"/>
          <w:lang w:val="ru-RU" w:eastAsia="en-US"/>
        </w:rPr>
        <w:t xml:space="preserve">х бюджетных </w:t>
      </w:r>
      <w:r w:rsidRPr="00C73204">
        <w:rPr>
          <w:rFonts w:ascii="Times New Roman" w:hAnsi="Times New Roman"/>
          <w:color w:val="auto"/>
          <w:sz w:val="28"/>
          <w:szCs w:val="28"/>
          <w:lang w:val="ru-RU" w:eastAsia="en-US"/>
        </w:rPr>
        <w:t>и автономны</w:t>
      </w:r>
      <w:r w:rsidR="000F1AEA">
        <w:rPr>
          <w:rFonts w:ascii="Times New Roman" w:hAnsi="Times New Roman"/>
          <w:color w:val="auto"/>
          <w:sz w:val="28"/>
          <w:szCs w:val="28"/>
          <w:lang w:val="ru-RU" w:eastAsia="en-US"/>
        </w:rPr>
        <w:t>х</w:t>
      </w:r>
      <w:r w:rsidRPr="00C73204">
        <w:rPr>
          <w:rFonts w:ascii="Times New Roman" w:hAnsi="Times New Roman"/>
          <w:color w:val="auto"/>
          <w:sz w:val="28"/>
          <w:szCs w:val="28"/>
          <w:lang w:val="ru-RU" w:eastAsia="en-US"/>
        </w:rPr>
        <w:t xml:space="preserve"> учреждени</w:t>
      </w:r>
      <w:r w:rsidR="000F1AEA">
        <w:rPr>
          <w:rFonts w:ascii="Times New Roman" w:hAnsi="Times New Roman"/>
          <w:color w:val="auto"/>
          <w:sz w:val="28"/>
          <w:szCs w:val="28"/>
          <w:lang w:val="ru-RU" w:eastAsia="en-US"/>
        </w:rPr>
        <w:t>й</w:t>
      </w:r>
      <w:r w:rsidRPr="00C73204">
        <w:rPr>
          <w:rFonts w:ascii="Times New Roman" w:hAnsi="Times New Roman"/>
          <w:color w:val="auto"/>
          <w:sz w:val="28"/>
          <w:szCs w:val="28"/>
          <w:lang w:val="ru-RU" w:eastAsia="en-US"/>
        </w:rPr>
        <w:t xml:space="preserve"> </w:t>
      </w:r>
      <w:r w:rsidR="000F1AEA">
        <w:rPr>
          <w:rFonts w:ascii="Times New Roman" w:hAnsi="Times New Roman"/>
          <w:color w:val="auto"/>
          <w:sz w:val="28"/>
          <w:szCs w:val="28"/>
          <w:lang w:val="ru-RU" w:eastAsia="en-US"/>
        </w:rPr>
        <w:t>за 2017 год</w:t>
      </w:r>
      <w:bookmarkEnd w:id="81"/>
    </w:p>
    <w:p w14:paraId="23BE867F"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Сведения о выполнении планов финансово-хозяйственной деятельности государственными и муниципальными бюджетными и автономными учреждениями представлены в </w:t>
      </w:r>
      <w:r w:rsidR="0010590B" w:rsidRPr="0010590B">
        <w:rPr>
          <w:rFonts w:ascii="Times New Roman" w:hAnsi="Times New Roman"/>
          <w:sz w:val="28"/>
          <w:szCs w:val="28"/>
        </w:rPr>
        <w:t>П</w:t>
      </w:r>
      <w:r w:rsidRPr="00C73204">
        <w:rPr>
          <w:rFonts w:ascii="Times New Roman" w:hAnsi="Times New Roman"/>
          <w:sz w:val="28"/>
          <w:szCs w:val="28"/>
        </w:rPr>
        <w:t>риложениях №</w:t>
      </w:r>
      <w:r w:rsidR="0010590B" w:rsidRPr="0010590B">
        <w:rPr>
          <w:rFonts w:ascii="Times New Roman" w:hAnsi="Times New Roman"/>
          <w:sz w:val="28"/>
          <w:szCs w:val="28"/>
        </w:rPr>
        <w:t>№</w:t>
      </w:r>
      <w:r w:rsidRPr="00C73204">
        <w:rPr>
          <w:rFonts w:ascii="Times New Roman" w:hAnsi="Times New Roman"/>
          <w:sz w:val="28"/>
          <w:szCs w:val="28"/>
        </w:rPr>
        <w:t> </w:t>
      </w:r>
      <w:r w:rsidR="00593DD3">
        <w:rPr>
          <w:rFonts w:ascii="Times New Roman" w:hAnsi="Times New Roman"/>
          <w:sz w:val="28"/>
          <w:szCs w:val="28"/>
        </w:rPr>
        <w:t xml:space="preserve">7 </w:t>
      </w:r>
      <w:r w:rsidR="0010590B" w:rsidRPr="0010590B">
        <w:rPr>
          <w:rFonts w:ascii="Times New Roman" w:hAnsi="Times New Roman"/>
          <w:sz w:val="28"/>
          <w:szCs w:val="28"/>
        </w:rPr>
        <w:t xml:space="preserve">и </w:t>
      </w:r>
      <w:r w:rsidR="00593DD3">
        <w:rPr>
          <w:rFonts w:ascii="Times New Roman" w:hAnsi="Times New Roman"/>
          <w:sz w:val="28"/>
          <w:szCs w:val="28"/>
        </w:rPr>
        <w:t xml:space="preserve">8 </w:t>
      </w:r>
      <w:r w:rsidRPr="00C73204">
        <w:rPr>
          <w:rFonts w:ascii="Times New Roman" w:hAnsi="Times New Roman"/>
          <w:sz w:val="28"/>
          <w:szCs w:val="28"/>
        </w:rPr>
        <w:t>к настоящему заключению.</w:t>
      </w:r>
    </w:p>
    <w:p w14:paraId="5F3A8E67"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Согласно представленным отчетам по формам 0503737 «Отчет о выполнении учреждением плана его финансово-хозяйственной деятельности» и 0503779 «Сведения об остатках денежных средств учреждения» остатки средств на счетах государственных, муниципальных бюджетных и автономных учреждений (далее – учреждения) на 01.01.2018 составили в общей сумме 2 836,8 млн.руб. и по отношению к показателям на 01.01.2017 они увеличились на 465,1 млн.руб. </w:t>
      </w:r>
      <w:r w:rsidR="00626F46" w:rsidRPr="00626F46">
        <w:rPr>
          <w:rFonts w:ascii="Times New Roman" w:hAnsi="Times New Roman"/>
          <w:sz w:val="28"/>
          <w:szCs w:val="28"/>
        </w:rPr>
        <w:t xml:space="preserve">Остатки денежных средств на счетах </w:t>
      </w:r>
      <w:r w:rsidRPr="00C73204">
        <w:rPr>
          <w:rFonts w:ascii="Times New Roman" w:hAnsi="Times New Roman"/>
          <w:sz w:val="28"/>
          <w:szCs w:val="28"/>
        </w:rPr>
        <w:t>муниципальных учреждени</w:t>
      </w:r>
      <w:r w:rsidR="00626F46" w:rsidRPr="00626F46">
        <w:rPr>
          <w:rFonts w:ascii="Times New Roman" w:hAnsi="Times New Roman"/>
          <w:sz w:val="28"/>
          <w:szCs w:val="28"/>
        </w:rPr>
        <w:t>й</w:t>
      </w:r>
      <w:r w:rsidRPr="00C73204">
        <w:rPr>
          <w:rFonts w:ascii="Times New Roman" w:hAnsi="Times New Roman"/>
          <w:sz w:val="28"/>
          <w:szCs w:val="28"/>
        </w:rPr>
        <w:t xml:space="preserve"> </w:t>
      </w:r>
      <w:r w:rsidR="00626F46" w:rsidRPr="00626F46">
        <w:rPr>
          <w:rFonts w:ascii="Times New Roman" w:hAnsi="Times New Roman"/>
          <w:sz w:val="28"/>
          <w:szCs w:val="28"/>
        </w:rPr>
        <w:t xml:space="preserve">составили </w:t>
      </w:r>
      <w:r w:rsidRPr="00C73204">
        <w:rPr>
          <w:rFonts w:ascii="Times New Roman" w:hAnsi="Times New Roman"/>
          <w:sz w:val="28"/>
          <w:szCs w:val="28"/>
        </w:rPr>
        <w:t>259,7 млн.руб. (снизились на 33,7 млн.руб.), в государственных учреждениях – 2 577,0 млн.руб. (увеличились на 498,7 млн.руб.).</w:t>
      </w:r>
    </w:p>
    <w:p w14:paraId="6475F536"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По состоянию на 01.01.2018 наибольшие остатки сложились в государственных учреждениях здравоохранения за счет средств обязательного медицинского страхования</w:t>
      </w:r>
      <w:r w:rsidR="00626F46" w:rsidRPr="00E25E38">
        <w:rPr>
          <w:rFonts w:ascii="Times New Roman" w:hAnsi="Times New Roman"/>
          <w:sz w:val="28"/>
          <w:szCs w:val="28"/>
        </w:rPr>
        <w:t>:</w:t>
      </w:r>
      <w:r w:rsidRPr="00C73204">
        <w:rPr>
          <w:rFonts w:ascii="Times New Roman" w:hAnsi="Times New Roman"/>
          <w:sz w:val="28"/>
          <w:szCs w:val="28"/>
        </w:rPr>
        <w:t xml:space="preserve"> в сумме 1 465,9 млн.руб., которые за год увеличились на 376,5 млн.руб.</w:t>
      </w:r>
    </w:p>
    <w:p w14:paraId="1C4CF2C2"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Из </w:t>
      </w:r>
      <w:r w:rsidR="00E25E38" w:rsidRPr="00D27B3E">
        <w:rPr>
          <w:rFonts w:ascii="Times New Roman" w:hAnsi="Times New Roman"/>
          <w:sz w:val="28"/>
          <w:szCs w:val="28"/>
        </w:rPr>
        <w:t>общей суммы остатков денежных средств</w:t>
      </w:r>
      <w:r w:rsidRPr="00C73204">
        <w:rPr>
          <w:rFonts w:ascii="Times New Roman" w:hAnsi="Times New Roman"/>
          <w:sz w:val="28"/>
          <w:szCs w:val="28"/>
        </w:rPr>
        <w:t xml:space="preserve"> остатки за счет средств субсидий, выделенных из областного и местных бюджетов на 01.</w:t>
      </w:r>
      <w:r w:rsidR="007570C3" w:rsidRPr="00D27B3E">
        <w:rPr>
          <w:rFonts w:ascii="Times New Roman" w:hAnsi="Times New Roman"/>
          <w:sz w:val="28"/>
          <w:szCs w:val="28"/>
        </w:rPr>
        <w:t>01</w:t>
      </w:r>
      <w:r w:rsidRPr="00C73204">
        <w:rPr>
          <w:rFonts w:ascii="Times New Roman" w:hAnsi="Times New Roman"/>
          <w:sz w:val="28"/>
          <w:szCs w:val="28"/>
        </w:rPr>
        <w:t>.201</w:t>
      </w:r>
      <w:r w:rsidR="007570C3" w:rsidRPr="00D27B3E">
        <w:rPr>
          <w:rFonts w:ascii="Times New Roman" w:hAnsi="Times New Roman"/>
          <w:sz w:val="28"/>
          <w:szCs w:val="28"/>
        </w:rPr>
        <w:t>8</w:t>
      </w:r>
      <w:r w:rsidRPr="00C73204">
        <w:rPr>
          <w:rFonts w:ascii="Times New Roman" w:hAnsi="Times New Roman"/>
          <w:sz w:val="28"/>
          <w:szCs w:val="28"/>
        </w:rPr>
        <w:t>, без учета грантов, составили 865,6 млн.руб., которые увеличились на 53,2 млн.руб., из них в муниципальных учреждениях – 136,9 млн.руб. (снизились на 3</w:t>
      </w:r>
      <w:r w:rsidR="00DA1E90">
        <w:rPr>
          <w:rFonts w:ascii="Times New Roman" w:hAnsi="Times New Roman"/>
          <w:sz w:val="28"/>
          <w:szCs w:val="28"/>
        </w:rPr>
        <w:t>5,1</w:t>
      </w:r>
      <w:r w:rsidRPr="00C73204">
        <w:rPr>
          <w:rFonts w:ascii="Times New Roman" w:hAnsi="Times New Roman"/>
          <w:sz w:val="28"/>
          <w:szCs w:val="28"/>
        </w:rPr>
        <w:t xml:space="preserve"> млн.руб.), в областных учреждениях – 728,7 (увеличились на 88,3 млн.руб.), из них наибольшие в учреждениях, подведомственных министерству здравоохранения Архангельской области – 348,3 млн.руб. (снизились на 17,7 млн.руб.)</w:t>
      </w:r>
    </w:p>
    <w:p w14:paraId="4F09C3A8"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Удельный вес остатков</w:t>
      </w:r>
      <w:r w:rsidR="004C0368" w:rsidRPr="00DA7418">
        <w:rPr>
          <w:rFonts w:ascii="Times New Roman" w:hAnsi="Times New Roman"/>
          <w:sz w:val="28"/>
          <w:szCs w:val="28"/>
        </w:rPr>
        <w:t xml:space="preserve"> денежных средств</w:t>
      </w:r>
      <w:r w:rsidRPr="00C73204">
        <w:rPr>
          <w:rFonts w:ascii="Times New Roman" w:hAnsi="Times New Roman"/>
          <w:sz w:val="28"/>
          <w:szCs w:val="28"/>
        </w:rPr>
        <w:t>, выделенных на финансовое обеспечение выполнения государственных и муниципальных заданий на 01.01.2018 в общей сумме остатков за счет бюджетных средств составил 42,7% или 369,3 млн.руб. (снизились на 243,0 млн.руб.), из них в муниципальных учреждениях – 99,5 млн.руб. (снижение на 50,8 млн.руб.), в областных учреждениях – 269,8 млн.руб. (снижение на 192,2,6 млн.руб.).</w:t>
      </w:r>
    </w:p>
    <w:p w14:paraId="44A3F34D"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Остатки средств субсидий на иные цели на 01.01.2018 в учреждениях составили 495,9 млн.руб. (рост на 298,3 млн.руб.</w:t>
      </w:r>
      <w:r w:rsidR="0028559C" w:rsidRPr="0028559C">
        <w:rPr>
          <w:rFonts w:ascii="Times New Roman" w:hAnsi="Times New Roman"/>
          <w:sz w:val="28"/>
          <w:szCs w:val="28"/>
        </w:rPr>
        <w:t xml:space="preserve"> или в 2,6 раза</w:t>
      </w:r>
      <w:r w:rsidRPr="00C73204">
        <w:rPr>
          <w:rFonts w:ascii="Times New Roman" w:hAnsi="Times New Roman"/>
          <w:sz w:val="28"/>
          <w:szCs w:val="28"/>
        </w:rPr>
        <w:t>) и их удельный вес сумме остатков за счет бюджетных средств составляет 57,3 %, в т.ч. в муниципальных учреждениях – 37,0 млн.руб. (рост на 15,3 млн.руб.), в областных учреждениях - 458,9 млн.руб. (рост на 283,0 млн.руб.), из них наибольшие в учреждениях, подведомственных министерству здравоохранения Архангельской области – 115,0 млн.руб. (рост на 89,1 млн.руб.).</w:t>
      </w:r>
    </w:p>
    <w:p w14:paraId="60B9A0B2"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lastRenderedPageBreak/>
        <w:t>Согласно представленным отчетам, планы финансово-хозяйственной деятельности учреждениями по доходам за 2017 год в целом исполнены на сумму 54 971,0 млн.руб. (99,2 % к плановым показателям года), из них муниципальными учреждениями – 23 875,8 млн.руб. (99,3 %), областными учреждениями – 31 095,2 млн.руб. (99,2 %).</w:t>
      </w:r>
    </w:p>
    <w:p w14:paraId="4C56B0B1"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За счет средств обязательного медицинского страхования доходы государственных учреждений здравоохранения составили в общей сумме 15 738,0 млн.руб., </w:t>
      </w:r>
      <w:r w:rsidR="00392DB1" w:rsidRPr="00392DB1">
        <w:rPr>
          <w:rFonts w:ascii="Times New Roman" w:hAnsi="Times New Roman"/>
          <w:sz w:val="28"/>
          <w:szCs w:val="28"/>
        </w:rPr>
        <w:t>(</w:t>
      </w:r>
      <w:r w:rsidRPr="00C73204">
        <w:rPr>
          <w:rFonts w:ascii="Times New Roman" w:hAnsi="Times New Roman"/>
          <w:sz w:val="28"/>
          <w:szCs w:val="28"/>
        </w:rPr>
        <w:t>99,1 % к плану года</w:t>
      </w:r>
      <w:r w:rsidR="00392DB1" w:rsidRPr="00392DB1">
        <w:rPr>
          <w:rFonts w:ascii="Times New Roman" w:hAnsi="Times New Roman"/>
          <w:sz w:val="28"/>
          <w:szCs w:val="28"/>
        </w:rPr>
        <w:t>)</w:t>
      </w:r>
      <w:r w:rsidRPr="00C73204">
        <w:rPr>
          <w:rFonts w:ascii="Times New Roman" w:hAnsi="Times New Roman"/>
          <w:sz w:val="28"/>
          <w:szCs w:val="28"/>
        </w:rPr>
        <w:t xml:space="preserve"> и их удельный вес в общей сумме доходов областных учреждений составляет 50,2 %, в т.ч. в учреждениях подведомственных министерству здравоохранения Архангельской области – 75,1 %.</w:t>
      </w:r>
    </w:p>
    <w:p w14:paraId="34C562F3"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Согласно представленным отчетам </w:t>
      </w:r>
      <w:r w:rsidR="00392DB1" w:rsidRPr="00AC3CBB">
        <w:rPr>
          <w:rFonts w:ascii="Times New Roman" w:hAnsi="Times New Roman"/>
          <w:sz w:val="28"/>
          <w:szCs w:val="28"/>
        </w:rPr>
        <w:t xml:space="preserve">по </w:t>
      </w:r>
      <w:r w:rsidRPr="00C73204">
        <w:rPr>
          <w:rFonts w:ascii="Times New Roman" w:hAnsi="Times New Roman"/>
          <w:sz w:val="28"/>
          <w:szCs w:val="28"/>
        </w:rPr>
        <w:t>ф. 0503737 полученное финансирование учреждений за счет средств областного и местных бюджетов за 2017 год (без учета грантов) составило в общей сумме 33 561,8 млн.руб. или 99,7 % к плановым показателям года, из них:</w:t>
      </w:r>
    </w:p>
    <w:p w14:paraId="1371C64B"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субсидии на финансовое обеспечение выполнения государственного и муниципального задания – 29 869,9 млн.руб. (99,8 %) и их удельный вес в общей сумме доходов составляет 54,3 %;</w:t>
      </w:r>
    </w:p>
    <w:p w14:paraId="0ED0DFB3"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субсидии на иные цели – 3 677,8 млн.руб. (99,1 %);</w:t>
      </w:r>
    </w:p>
    <w:p w14:paraId="7E228F32"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субсидии на капитальные вложения – 14,0 млн.руб. (98,9 %).</w:t>
      </w:r>
    </w:p>
    <w:p w14:paraId="0EDC61B6"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Следует отметить, что согласно отчетам муниципальных образований по ф. 0503317 за 2017 год общая сумма субсидий (без учета грантов), выделенная из местных бюджетам муниципальным учреждениям, составляет 21 463,0 млн.руб., что на 0,1 млн.руб. (61 894,65 руб.) меньше, чем подтверждается отчетом по ф. 0503737, из них:</w:t>
      </w:r>
    </w:p>
    <w:p w14:paraId="379D3000"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МО «Плесецкий район» - в отчетах учреждений ф. 0503737 отражено на 32,1 тыс.руб. больше, чем перечислено субсидий по ф. 0503317;</w:t>
      </w:r>
    </w:p>
    <w:p w14:paraId="24474246"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МО «Котлас» - в отчетах учреждений ф. 0503737 отражено на 94,0 тыс.руб. меньше, чем перечислено субсидий по ф. 0503317.</w:t>
      </w:r>
    </w:p>
    <w:p w14:paraId="5CC63BD6"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Кроме того, в отчетах областных учреждений по ф. 0503737, в частности в учреждениях министерства образования и науки Архангельской области, общая сумма полученных субсидий (без учета грантов) на 2,1 млн.руб. меньше (2 104 786,20 руб.), чем фактически перечислено из областного бюджета согласно отчету по ф. 0503127.</w:t>
      </w:r>
    </w:p>
    <w:p w14:paraId="3BF27ABA" w14:textId="77777777" w:rsidR="00C73204" w:rsidRPr="00C73204" w:rsidRDefault="00C73204" w:rsidP="00C73204">
      <w:pPr>
        <w:spacing w:after="0" w:line="240" w:lineRule="auto"/>
        <w:ind w:firstLine="851"/>
        <w:jc w:val="both"/>
        <w:rPr>
          <w:rFonts w:ascii="Times New Roman" w:hAnsi="Times New Roman"/>
          <w:sz w:val="28"/>
          <w:szCs w:val="16"/>
        </w:rPr>
      </w:pPr>
      <w:r w:rsidRPr="00C73204">
        <w:rPr>
          <w:rFonts w:ascii="Times New Roman" w:hAnsi="Times New Roman"/>
          <w:sz w:val="28"/>
          <w:szCs w:val="16"/>
        </w:rPr>
        <w:t xml:space="preserve">Исходя из вышеизложенного, в консолидированном отчете по ф. 0503737 общая сумма полученных субсидий из областного и местных бюджетов учреждениями не подтверждена на общую сумму </w:t>
      </w:r>
      <w:r w:rsidRPr="00C73204">
        <w:rPr>
          <w:rFonts w:ascii="Times New Roman" w:hAnsi="Times New Roman"/>
          <w:color w:val="FF0000"/>
          <w:sz w:val="28"/>
          <w:szCs w:val="16"/>
        </w:rPr>
        <w:t>2,2 млн.руб.</w:t>
      </w:r>
      <w:r w:rsidRPr="00C73204">
        <w:rPr>
          <w:rFonts w:ascii="Times New Roman" w:hAnsi="Times New Roman"/>
          <w:sz w:val="28"/>
          <w:szCs w:val="16"/>
        </w:rPr>
        <w:t xml:space="preserve"> (2 166 680,85 руб.).</w:t>
      </w:r>
    </w:p>
    <w:p w14:paraId="605B0051" w14:textId="77777777" w:rsidR="00C73204" w:rsidRPr="00C73204" w:rsidRDefault="00C73204" w:rsidP="00C73204">
      <w:pPr>
        <w:spacing w:after="0" w:line="240" w:lineRule="auto"/>
        <w:ind w:firstLine="851"/>
        <w:jc w:val="both"/>
        <w:rPr>
          <w:rFonts w:ascii="Times New Roman" w:hAnsi="Times New Roman"/>
          <w:sz w:val="28"/>
          <w:szCs w:val="16"/>
        </w:rPr>
      </w:pPr>
      <w:r w:rsidRPr="00C73204">
        <w:rPr>
          <w:rFonts w:ascii="Times New Roman" w:hAnsi="Times New Roman"/>
          <w:sz w:val="28"/>
          <w:szCs w:val="16"/>
        </w:rPr>
        <w:t xml:space="preserve">Указанные выше факты свидетельствуют о </w:t>
      </w:r>
      <w:r w:rsidRPr="00C73204">
        <w:rPr>
          <w:rFonts w:ascii="Times New Roman" w:hAnsi="Times New Roman"/>
          <w:color w:val="FF0000"/>
          <w:sz w:val="28"/>
          <w:szCs w:val="16"/>
        </w:rPr>
        <w:t>нарушении</w:t>
      </w:r>
      <w:r w:rsidR="008866FA" w:rsidRPr="008866FA">
        <w:rPr>
          <w:rFonts w:ascii="Times New Roman" w:hAnsi="Times New Roman"/>
          <w:color w:val="FF0000"/>
          <w:sz w:val="28"/>
          <w:szCs w:val="16"/>
        </w:rPr>
        <w:t xml:space="preserve"> п. 42</w:t>
      </w:r>
      <w:r w:rsidRPr="00C73204">
        <w:rPr>
          <w:rFonts w:ascii="Times New Roman" w:hAnsi="Times New Roman"/>
          <w:color w:val="FF0000"/>
          <w:sz w:val="28"/>
          <w:szCs w:val="16"/>
        </w:rPr>
        <w:t xml:space="preserve"> </w:t>
      </w:r>
      <w:r w:rsidR="008866FA" w:rsidRPr="008866FA">
        <w:rPr>
          <w:rFonts w:ascii="Times New Roman" w:hAnsi="Times New Roman"/>
          <w:color w:val="FF0000"/>
          <w:sz w:val="28"/>
          <w:szCs w:val="16"/>
        </w:rPr>
        <w:t>И</w:t>
      </w:r>
      <w:r w:rsidRPr="00C73204">
        <w:rPr>
          <w:rFonts w:ascii="Times New Roman" w:hAnsi="Times New Roman"/>
          <w:color w:val="FF0000"/>
          <w:sz w:val="28"/>
          <w:szCs w:val="16"/>
        </w:rPr>
        <w:t>нструкции</w:t>
      </w:r>
      <w:r w:rsidRPr="00C73204">
        <w:rPr>
          <w:rFonts w:ascii="Times New Roman" w:hAnsi="Times New Roman"/>
          <w:sz w:val="28"/>
          <w:szCs w:val="16"/>
        </w:rPr>
        <w:t xml:space="preserve"> о порядке составления, представления годовой, квартальной бухгалтерской отчетности государственных (муниципальных) бюджетных и автономных учреждений, утвержденной приказом Минфина России от 25.03.2011 № 33н</w:t>
      </w:r>
      <w:r w:rsidR="008866FA">
        <w:rPr>
          <w:rFonts w:ascii="Times New Roman" w:hAnsi="Times New Roman"/>
          <w:sz w:val="28"/>
          <w:szCs w:val="16"/>
        </w:rPr>
        <w:t xml:space="preserve"> (далее – Инструкция № 33н)</w:t>
      </w:r>
      <w:r w:rsidRPr="00C73204">
        <w:rPr>
          <w:rFonts w:ascii="Times New Roman" w:hAnsi="Times New Roman"/>
          <w:sz w:val="28"/>
          <w:szCs w:val="16"/>
        </w:rPr>
        <w:t xml:space="preserve">, а также за низким контролем со стороны муниципальных образований и министерства образования и науки </w:t>
      </w:r>
      <w:r w:rsidRPr="00C73204">
        <w:rPr>
          <w:rFonts w:ascii="Times New Roman" w:hAnsi="Times New Roman"/>
          <w:sz w:val="28"/>
          <w:szCs w:val="16"/>
        </w:rPr>
        <w:lastRenderedPageBreak/>
        <w:t>Архангельской области за составлением и принятием отчетности от подведомственных учреждений.</w:t>
      </w:r>
    </w:p>
    <w:p w14:paraId="1E281FF6"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Расходы учреждений за 2017 год составили в общей сумме 54 487,2 млн.руб. или выполнены на 95,5 % к планам финансово-хозяйственной деятельности на год, из них муниципальными учреждениями – 23 902,1 млн.руб. (98,6 %), областными учреждениями – 30 585,1 млн.руб. (93,2 %).</w:t>
      </w:r>
    </w:p>
    <w:p w14:paraId="045ECF80" w14:textId="77777777" w:rsidR="000C10D4" w:rsidRPr="00EF2FB7" w:rsidRDefault="000C10D4" w:rsidP="000C10D4">
      <w:pPr>
        <w:spacing w:after="0" w:line="240" w:lineRule="auto"/>
        <w:ind w:firstLine="851"/>
        <w:jc w:val="both"/>
        <w:rPr>
          <w:rFonts w:ascii="Times New Roman" w:hAnsi="Times New Roman"/>
          <w:sz w:val="28"/>
          <w:szCs w:val="28"/>
        </w:rPr>
      </w:pPr>
      <w:r w:rsidRPr="00EF2FB7">
        <w:rPr>
          <w:rFonts w:ascii="Times New Roman" w:hAnsi="Times New Roman"/>
          <w:sz w:val="28"/>
          <w:szCs w:val="28"/>
        </w:rPr>
        <w:t>За 2017 год расходы учреждений произведены на уровне 95,0 % к полученным доходам с учетом наличия неиспользованного остатка на начало года, в т.ч. муниципальными учреждениями – 98,9 %, областными учреждениями – 92,2 %.</w:t>
      </w:r>
    </w:p>
    <w:p w14:paraId="444B1EA4"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За счет средств ОМС расходы в областных учреждениях здравоохранения составили 15 229,2 млн.руб.</w:t>
      </w:r>
      <w:r w:rsidR="00677BE3" w:rsidRPr="00DE2F14">
        <w:rPr>
          <w:rFonts w:ascii="Times New Roman" w:hAnsi="Times New Roman"/>
          <w:sz w:val="28"/>
          <w:szCs w:val="28"/>
        </w:rPr>
        <w:t xml:space="preserve"> или</w:t>
      </w:r>
      <w:r w:rsidRPr="00C73204">
        <w:rPr>
          <w:rFonts w:ascii="Times New Roman" w:hAnsi="Times New Roman"/>
          <w:sz w:val="28"/>
          <w:szCs w:val="28"/>
        </w:rPr>
        <w:t xml:space="preserve"> 91,2 % к полученным доходам с учетом остатка на 01.01.2017 по данному виду финансового обеспечения</w:t>
      </w:r>
      <w:r w:rsidR="008F1BB6">
        <w:rPr>
          <w:rFonts w:ascii="Times New Roman" w:hAnsi="Times New Roman"/>
          <w:sz w:val="28"/>
          <w:szCs w:val="28"/>
        </w:rPr>
        <w:t>, что</w:t>
      </w:r>
      <w:r w:rsidRPr="00C73204">
        <w:rPr>
          <w:rFonts w:ascii="Times New Roman" w:hAnsi="Times New Roman"/>
          <w:sz w:val="28"/>
          <w:szCs w:val="28"/>
        </w:rPr>
        <w:t xml:space="preserve"> </w:t>
      </w:r>
      <w:r w:rsidR="008F1BB6">
        <w:rPr>
          <w:rFonts w:ascii="Times New Roman" w:hAnsi="Times New Roman"/>
          <w:sz w:val="28"/>
          <w:szCs w:val="28"/>
        </w:rPr>
        <w:t>привело</w:t>
      </w:r>
      <w:r w:rsidRPr="00C73204">
        <w:rPr>
          <w:rFonts w:ascii="Times New Roman" w:hAnsi="Times New Roman"/>
          <w:sz w:val="28"/>
          <w:szCs w:val="28"/>
        </w:rPr>
        <w:t xml:space="preserve"> </w:t>
      </w:r>
      <w:r w:rsidR="008F1BB6">
        <w:rPr>
          <w:rFonts w:ascii="Times New Roman" w:hAnsi="Times New Roman"/>
          <w:sz w:val="28"/>
          <w:szCs w:val="28"/>
        </w:rPr>
        <w:t>к</w:t>
      </w:r>
      <w:r w:rsidRPr="00C73204">
        <w:rPr>
          <w:rFonts w:ascii="Times New Roman" w:hAnsi="Times New Roman"/>
          <w:sz w:val="28"/>
          <w:szCs w:val="28"/>
        </w:rPr>
        <w:t xml:space="preserve"> рост</w:t>
      </w:r>
      <w:r w:rsidR="008F1BB6">
        <w:rPr>
          <w:rFonts w:ascii="Times New Roman" w:hAnsi="Times New Roman"/>
          <w:sz w:val="28"/>
          <w:szCs w:val="28"/>
        </w:rPr>
        <w:t>у</w:t>
      </w:r>
      <w:r w:rsidRPr="00C73204">
        <w:rPr>
          <w:rFonts w:ascii="Times New Roman" w:hAnsi="Times New Roman"/>
          <w:sz w:val="28"/>
          <w:szCs w:val="28"/>
        </w:rPr>
        <w:t xml:space="preserve"> остатков в учреждениях на 376,5 млн.руб. или на 34,6 %.</w:t>
      </w:r>
    </w:p>
    <w:p w14:paraId="10E35BD0"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За счет бюджетных средств (без учета грантов) расходы в муниципальных и государственных учреждениях </w:t>
      </w:r>
      <w:r w:rsidR="00DE2F14" w:rsidRPr="00EA22E9">
        <w:rPr>
          <w:rFonts w:ascii="Times New Roman" w:hAnsi="Times New Roman"/>
          <w:sz w:val="28"/>
          <w:szCs w:val="28"/>
        </w:rPr>
        <w:t xml:space="preserve">в </w:t>
      </w:r>
      <w:r w:rsidRPr="00C73204">
        <w:rPr>
          <w:rFonts w:ascii="Times New Roman" w:hAnsi="Times New Roman"/>
          <w:sz w:val="28"/>
          <w:szCs w:val="28"/>
        </w:rPr>
        <w:t>2017 год</w:t>
      </w:r>
      <w:r w:rsidR="00DE2F14" w:rsidRPr="00EA22E9">
        <w:rPr>
          <w:rFonts w:ascii="Times New Roman" w:hAnsi="Times New Roman"/>
          <w:sz w:val="28"/>
          <w:szCs w:val="28"/>
        </w:rPr>
        <w:t>у</w:t>
      </w:r>
      <w:r w:rsidRPr="00C73204">
        <w:rPr>
          <w:rFonts w:ascii="Times New Roman" w:hAnsi="Times New Roman"/>
          <w:sz w:val="28"/>
          <w:szCs w:val="28"/>
        </w:rPr>
        <w:t xml:space="preserve"> составили 33 484,3 млн.руб. или 97,</w:t>
      </w:r>
      <w:r w:rsidR="00EA22E9" w:rsidRPr="00EA22E9">
        <w:rPr>
          <w:rFonts w:ascii="Times New Roman" w:hAnsi="Times New Roman"/>
          <w:sz w:val="28"/>
          <w:szCs w:val="28"/>
        </w:rPr>
        <w:t>3</w:t>
      </w:r>
      <w:r w:rsidRPr="00C73204">
        <w:rPr>
          <w:rFonts w:ascii="Times New Roman" w:hAnsi="Times New Roman"/>
          <w:sz w:val="28"/>
          <w:szCs w:val="28"/>
        </w:rPr>
        <w:t> % к полученному финансированию, с учетом остатка на 01.01.2017, из них:</w:t>
      </w:r>
    </w:p>
    <w:p w14:paraId="7D45F30E"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за счет субсидии на финансовое обеспечение выполнения государственного и муниципального задания – 30 094,3 млн.руб. (98,7 %);</w:t>
      </w:r>
    </w:p>
    <w:p w14:paraId="7F8A5EA3"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за счет субсидии на иные цели – 3 373,7 млн.руб. (87,1 %), в т.ч. в областных учреждениях – 1 626,5 млн.руб., что составило 77,9 % и повлияло на рост остатков указанного вида субсидии в 2,6 раза или на 283,0 млн.руб.;</w:t>
      </w:r>
    </w:p>
    <w:p w14:paraId="7A5D8B79"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за счет субсидии на капитальные вложения – 16,2 млн.руб. (97,9 %).</w:t>
      </w:r>
    </w:p>
    <w:p w14:paraId="71BC8F53" w14:textId="77777777" w:rsidR="00C73204" w:rsidRPr="00C73204" w:rsidRDefault="00C73204" w:rsidP="00C73204">
      <w:pPr>
        <w:spacing w:after="0" w:line="240" w:lineRule="auto"/>
        <w:ind w:firstLine="851"/>
        <w:jc w:val="both"/>
        <w:rPr>
          <w:rFonts w:ascii="Times New Roman" w:hAnsi="Times New Roman"/>
          <w:sz w:val="16"/>
          <w:szCs w:val="16"/>
          <w:highlight w:val="cyan"/>
        </w:rPr>
      </w:pPr>
    </w:p>
    <w:p w14:paraId="69D3526B" w14:textId="51625C1B"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Сведения о дебиторской и кредиторской задолженности бюджетных и автономных учреждений в разрезе муниципальных образований и главных распорядителей средств областного бюджета представлены в </w:t>
      </w:r>
      <w:r w:rsidR="002854B6">
        <w:rPr>
          <w:rFonts w:ascii="Times New Roman" w:hAnsi="Times New Roman"/>
          <w:sz w:val="28"/>
          <w:szCs w:val="28"/>
        </w:rPr>
        <w:t>П</w:t>
      </w:r>
      <w:r w:rsidRPr="00C73204">
        <w:rPr>
          <w:rFonts w:ascii="Times New Roman" w:hAnsi="Times New Roman"/>
          <w:sz w:val="28"/>
          <w:szCs w:val="28"/>
        </w:rPr>
        <w:t>риложениях №№ </w:t>
      </w:r>
      <w:r w:rsidR="00391E0B">
        <w:rPr>
          <w:rFonts w:ascii="Times New Roman" w:hAnsi="Times New Roman"/>
          <w:sz w:val="28"/>
          <w:szCs w:val="28"/>
        </w:rPr>
        <w:t xml:space="preserve">9 </w:t>
      </w:r>
      <w:r w:rsidR="002854B6" w:rsidRPr="002854B6">
        <w:rPr>
          <w:rFonts w:ascii="Times New Roman" w:hAnsi="Times New Roman"/>
          <w:sz w:val="28"/>
          <w:szCs w:val="28"/>
        </w:rPr>
        <w:t xml:space="preserve">и </w:t>
      </w:r>
      <w:r w:rsidR="00391E0B">
        <w:rPr>
          <w:rFonts w:ascii="Times New Roman" w:hAnsi="Times New Roman"/>
          <w:sz w:val="28"/>
          <w:szCs w:val="28"/>
        </w:rPr>
        <w:t xml:space="preserve">10 </w:t>
      </w:r>
      <w:r w:rsidRPr="00C73204">
        <w:rPr>
          <w:rFonts w:ascii="Times New Roman" w:hAnsi="Times New Roman"/>
          <w:sz w:val="28"/>
          <w:szCs w:val="28"/>
        </w:rPr>
        <w:t>к настоящему заключению.</w:t>
      </w:r>
    </w:p>
    <w:p w14:paraId="6B0DC908"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муниципальных бюджетных и автономных учреждений на 01.10.2018 составила 10 850,9 млн.руб. и за 2017 год она увеличилась на 1 709,8 млн.руб. или на 18,7 %, в том числе </w:t>
      </w:r>
      <w:r w:rsidR="00782BB3">
        <w:rPr>
          <w:rFonts w:ascii="Times New Roman" w:hAnsi="Times New Roman"/>
          <w:sz w:val="28"/>
          <w:szCs w:val="28"/>
        </w:rPr>
        <w:t>дебиторская задолженность</w:t>
      </w:r>
      <w:r w:rsidRPr="00C73204">
        <w:rPr>
          <w:rFonts w:ascii="Times New Roman" w:hAnsi="Times New Roman"/>
          <w:sz w:val="28"/>
          <w:szCs w:val="28"/>
        </w:rPr>
        <w:t xml:space="preserve"> муниципальных учреждени</w:t>
      </w:r>
      <w:r w:rsidR="00782BB3">
        <w:rPr>
          <w:rFonts w:ascii="Times New Roman" w:hAnsi="Times New Roman"/>
          <w:sz w:val="28"/>
          <w:szCs w:val="28"/>
        </w:rPr>
        <w:t xml:space="preserve">й – </w:t>
      </w:r>
      <w:r w:rsidRPr="00C73204">
        <w:rPr>
          <w:rFonts w:ascii="Times New Roman" w:hAnsi="Times New Roman"/>
          <w:sz w:val="28"/>
          <w:szCs w:val="28"/>
        </w:rPr>
        <w:t>226,9 млн.руб. (рост на 28,9 млн.руб. или на 14,6 %), в областных учреждениях – 10 624,0 млн.руб. (рост на 1 680,8 млн.руб. или на 18,8 %).</w:t>
      </w:r>
    </w:p>
    <w:p w14:paraId="0AE622E8"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Из общей суммы дебиторской задолженности, просроченная дебиторская задолженность учреждений на конец отчетного периода составила 62,6 млн.руб., с ростом за год на 40,5 млн.руб. или в 2,8 раза, в т.ч. в муниципальных учреждениях – 5,8 млн.руб. (снизилась на 0,9 млн.руб. или на 13,0 %), в областных учреждениях – 56,8 млн.руб. (рост на 41,3 млн.руб. или в 3,7 раза).</w:t>
      </w:r>
    </w:p>
    <w:p w14:paraId="39D5E072"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lastRenderedPageBreak/>
        <w:t>В областных учреждениях наибольший рост просроченной дебиторской задолженности, за счет всех видов финансового обеспечения, наблюдается в учреждениях министерства здравоохранения – на 18,3 млн.руб. (в 2,3 раза) и мин</w:t>
      </w:r>
      <w:r w:rsidR="004C47F1">
        <w:rPr>
          <w:rFonts w:ascii="Times New Roman" w:hAnsi="Times New Roman"/>
          <w:sz w:val="28"/>
          <w:szCs w:val="28"/>
        </w:rPr>
        <w:t>истерства природных ресурсов и лесопромышленного комплекса</w:t>
      </w:r>
      <w:r w:rsidRPr="00C73204">
        <w:rPr>
          <w:rFonts w:ascii="Times New Roman" w:hAnsi="Times New Roman"/>
          <w:sz w:val="28"/>
          <w:szCs w:val="28"/>
        </w:rPr>
        <w:t xml:space="preserve"> – на 16,0 млн.руб. (на начало года не отражена).</w:t>
      </w:r>
    </w:p>
    <w:p w14:paraId="5D1037CD"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За счет собственных доходов и ОМС просроченная дебиторская задолженность на 01.01.2018 составляет 57,4 млн.руб. с ростом на 41,1 млн.руб., в т.ч. в муниципальных учреждениях – 2,0 млн.руб. с</w:t>
      </w:r>
      <w:r w:rsidR="00774C08" w:rsidRPr="00372BA5">
        <w:rPr>
          <w:rFonts w:ascii="Times New Roman" w:hAnsi="Times New Roman"/>
          <w:sz w:val="28"/>
          <w:szCs w:val="28"/>
        </w:rPr>
        <w:t>о</w:t>
      </w:r>
      <w:r w:rsidRPr="00C73204">
        <w:rPr>
          <w:rFonts w:ascii="Times New Roman" w:hAnsi="Times New Roman"/>
          <w:sz w:val="28"/>
          <w:szCs w:val="28"/>
        </w:rPr>
        <w:t xml:space="preserve"> </w:t>
      </w:r>
      <w:r w:rsidR="00774C08" w:rsidRPr="00372BA5">
        <w:rPr>
          <w:rFonts w:ascii="Times New Roman" w:hAnsi="Times New Roman"/>
          <w:sz w:val="28"/>
          <w:szCs w:val="28"/>
        </w:rPr>
        <w:t>снижением</w:t>
      </w:r>
      <w:r w:rsidRPr="00C73204">
        <w:rPr>
          <w:rFonts w:ascii="Times New Roman" w:hAnsi="Times New Roman"/>
          <w:sz w:val="28"/>
          <w:szCs w:val="28"/>
        </w:rPr>
        <w:t xml:space="preserve"> на 0,1 млн.руб., областных учреждениях – 55,5 млн.руб. с ростом на 41,2 млн.руб. или в 3,9 раза. Наибольший рост наблюдается в учреждениях министерства здравоохранения Архангельской области – на 18,3 млн.руб. в основном за счет собственных доходов, в учреждениях мин</w:t>
      </w:r>
      <w:r w:rsidR="00774C08" w:rsidRPr="00372BA5">
        <w:rPr>
          <w:rFonts w:ascii="Times New Roman" w:hAnsi="Times New Roman"/>
          <w:sz w:val="28"/>
          <w:szCs w:val="28"/>
        </w:rPr>
        <w:t>истерства природных ресурсов и лесопромышленного комплекса</w:t>
      </w:r>
      <w:r w:rsidRPr="00C73204">
        <w:rPr>
          <w:rFonts w:ascii="Times New Roman" w:hAnsi="Times New Roman"/>
          <w:sz w:val="28"/>
          <w:szCs w:val="28"/>
        </w:rPr>
        <w:t xml:space="preserve"> – на 16,0 млн.руб., за счет собственных доходов.</w:t>
      </w:r>
    </w:p>
    <w:p w14:paraId="52398AC3"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Просроченная дебиторская задолженность учреждений за счет бюджетных средств на 01.01.2018 составила 5,2 млн.руб. (снизилась на 0,6 млн.руб.), в т.ч. в муниципальных учреждениях – 3,8 млн.руб. (уменьшилась на 0,8 млн.руб.), в областных учреждениях – 1,3 млн.руб. (рост на 0,1 млн.руб.), из нее:</w:t>
      </w:r>
    </w:p>
    <w:p w14:paraId="048D4C23"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по счету 209 «Расчеты ущербу и иным доходам» – 1,6 млн.руб. за счет субсидий на выполнение муниципального задания в муниципальных учреждениях;</w:t>
      </w:r>
    </w:p>
    <w:p w14:paraId="3BAE8068" w14:textId="77777777" w:rsidR="00C73204" w:rsidRPr="00C73204" w:rsidRDefault="00C73204" w:rsidP="00D95987">
      <w:pPr>
        <w:numPr>
          <w:ilvl w:val="0"/>
          <w:numId w:val="12"/>
        </w:numPr>
        <w:spacing w:after="0" w:line="240" w:lineRule="auto"/>
        <w:ind w:left="0" w:firstLine="839"/>
        <w:jc w:val="both"/>
        <w:rPr>
          <w:rFonts w:ascii="Times New Roman" w:hAnsi="Times New Roman"/>
          <w:sz w:val="28"/>
          <w:szCs w:val="16"/>
        </w:rPr>
      </w:pPr>
      <w:r w:rsidRPr="00C73204">
        <w:rPr>
          <w:rFonts w:ascii="Times New Roman" w:hAnsi="Times New Roman"/>
          <w:sz w:val="28"/>
          <w:szCs w:val="16"/>
        </w:rPr>
        <w:t>по счету 206 «Расчеты по выданным авансам» в областных учреждениях – 0,7 млн.руб. за счет субсидии на выполнение государственного задания.</w:t>
      </w:r>
    </w:p>
    <w:p w14:paraId="3080D745" w14:textId="77777777" w:rsidR="00C73204" w:rsidRPr="00C73204" w:rsidRDefault="00C73204" w:rsidP="00C73204">
      <w:pPr>
        <w:spacing w:after="0" w:line="240" w:lineRule="auto"/>
        <w:ind w:firstLine="851"/>
        <w:jc w:val="both"/>
        <w:rPr>
          <w:rFonts w:ascii="Times New Roman" w:hAnsi="Times New Roman"/>
          <w:sz w:val="16"/>
          <w:szCs w:val="16"/>
          <w:highlight w:val="cyan"/>
        </w:rPr>
      </w:pPr>
    </w:p>
    <w:p w14:paraId="59CF4277"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Кредиторская задолженность на 01.01.2018 в учреждениях, согласно отчетам по ф. 0503769 составила 3 526,3 млн.руб. (рост за отчетный период составил 616,3 млн.руб. или на 21,2 %), в том числе в муниципальных учреждениях – 856,7 млн.руб. (рост на 89,2 млн.руб. или на 11,6 %), в областных учреждениях – 2 669,5 млн.руб. (рост на 527,1 млн.руб. или на 24,6 %).</w:t>
      </w:r>
    </w:p>
    <w:p w14:paraId="7F35A53F"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Из общей суммы кредиторской задолженности просроченная кредиторская задолженность в учреждениях на конец 2017 года составила 515,0 млн.руб</w:t>
      </w:r>
      <w:r w:rsidR="007146F0" w:rsidRPr="007146F0">
        <w:rPr>
          <w:rFonts w:ascii="Times New Roman" w:hAnsi="Times New Roman"/>
          <w:sz w:val="28"/>
          <w:szCs w:val="28"/>
        </w:rPr>
        <w:t>.,</w:t>
      </w:r>
      <w:r w:rsidRPr="00C73204">
        <w:rPr>
          <w:rFonts w:ascii="Times New Roman" w:hAnsi="Times New Roman"/>
          <w:sz w:val="28"/>
          <w:szCs w:val="28"/>
        </w:rPr>
        <w:t xml:space="preserve"> и она за год снизилась на 72,0 млн.руб. или на 12,3 %, из нее в муниципальных учреждениях – 197,6 млн.руб. (снизилась на 4,3 млн.руб. или на 2,1 %), в областных учреждениях – 317,4 млн.руб. (снизилась на 67,7 млн.руб. или на 17,6 %).</w:t>
      </w:r>
    </w:p>
    <w:p w14:paraId="48114FCE"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За счет средств обязательного медицинского страхования просроченная кредиторская задолженность в учреждениях министерства здравоохранения Архангельской области на 01.01.2018 составила 281,7 млн.руб. и за 2017 год она увеличилась на 9,3 млн.руб. или на 3,4 %.</w:t>
      </w:r>
    </w:p>
    <w:p w14:paraId="5B2F7DA8" w14:textId="77777777" w:rsidR="00C73204" w:rsidRPr="00C73204" w:rsidRDefault="00C73204" w:rsidP="00C73204">
      <w:pPr>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За счет бюджетных средств просроченная кредиторская задолженность в учреждениях на 01.01.2018 составила 169,5 млн.руб., которая 2017 год снизилась на 10,7 млн.руб. или на 5,9 %, из нее в муниципальных учреждениях </w:t>
      </w:r>
      <w:r w:rsidRPr="00C73204">
        <w:rPr>
          <w:rFonts w:ascii="Times New Roman" w:hAnsi="Times New Roman"/>
          <w:sz w:val="28"/>
          <w:szCs w:val="28"/>
        </w:rPr>
        <w:lastRenderedPageBreak/>
        <w:t>– 167,5 млн.руб. (снизилась на 11,9 млн.руб.), в областных учреждениях – 2,0 млн.руб. (рост на 1,2 млн.руб. или в 2,5 раза).</w:t>
      </w:r>
    </w:p>
    <w:p w14:paraId="47F47E7B" w14:textId="77777777" w:rsidR="00C73204" w:rsidRPr="00C73204" w:rsidRDefault="00C73204" w:rsidP="00C73204">
      <w:pPr>
        <w:spacing w:after="0" w:line="240" w:lineRule="auto"/>
        <w:ind w:firstLine="851"/>
        <w:jc w:val="both"/>
        <w:rPr>
          <w:rFonts w:ascii="Times New Roman" w:hAnsi="Times New Roman"/>
          <w:sz w:val="28"/>
          <w:szCs w:val="16"/>
        </w:rPr>
      </w:pPr>
      <w:r w:rsidRPr="00C73204">
        <w:rPr>
          <w:rFonts w:ascii="Times New Roman" w:hAnsi="Times New Roman"/>
          <w:sz w:val="28"/>
          <w:szCs w:val="16"/>
        </w:rPr>
        <w:t xml:space="preserve">Наибольшая задолженность сложилась за счет субсидии на финансовое обеспечение выполнения государственных и муниципальных заданий, которая на 01.01.2018 составила 167,0 млн.руб. (снижение на 5,9 млн.руб.), из нее основная сумма составляет в муниципальных учреждениях – 165,0 млн.руб. (снижение на 7,4 млн.руб.), из нее наибольшая по коммунальным услугам – 78,7 млн.руб. (снижение на 2,5 млн.руб.), в том числе наибольшая в учреждениях МО «Вельский </w:t>
      </w:r>
      <w:r w:rsidR="007E7417" w:rsidRPr="007E7417">
        <w:rPr>
          <w:rFonts w:ascii="Times New Roman" w:hAnsi="Times New Roman"/>
          <w:sz w:val="28"/>
          <w:szCs w:val="16"/>
        </w:rPr>
        <w:t xml:space="preserve">муниципальный </w:t>
      </w:r>
      <w:r w:rsidRPr="00C73204">
        <w:rPr>
          <w:rFonts w:ascii="Times New Roman" w:hAnsi="Times New Roman"/>
          <w:sz w:val="28"/>
          <w:szCs w:val="16"/>
        </w:rPr>
        <w:t>район» - 25,7 млн.руб. (рост на 6,3 млн.руб.) и МО «Устьянский</w:t>
      </w:r>
      <w:r w:rsidR="007E7417" w:rsidRPr="007E7417">
        <w:rPr>
          <w:rFonts w:ascii="Times New Roman" w:hAnsi="Times New Roman"/>
          <w:sz w:val="28"/>
          <w:szCs w:val="16"/>
        </w:rPr>
        <w:t xml:space="preserve"> муниципальный</w:t>
      </w:r>
      <w:r w:rsidRPr="00C73204">
        <w:rPr>
          <w:rFonts w:ascii="Times New Roman" w:hAnsi="Times New Roman"/>
          <w:sz w:val="28"/>
          <w:szCs w:val="16"/>
        </w:rPr>
        <w:t xml:space="preserve"> район» - 17,9 млн.руб. (рост на 7,3 млн.руб.).</w:t>
      </w:r>
    </w:p>
    <w:p w14:paraId="09A51678" w14:textId="77777777" w:rsidR="00C73204" w:rsidRPr="00C73204" w:rsidRDefault="00C73204" w:rsidP="00C73204">
      <w:pPr>
        <w:spacing w:after="0" w:line="240" w:lineRule="auto"/>
        <w:ind w:firstLine="851"/>
        <w:jc w:val="both"/>
        <w:rPr>
          <w:rFonts w:ascii="Times New Roman" w:hAnsi="Times New Roman"/>
          <w:sz w:val="28"/>
          <w:szCs w:val="16"/>
        </w:rPr>
      </w:pPr>
      <w:r w:rsidRPr="00C73204">
        <w:rPr>
          <w:rFonts w:ascii="Times New Roman" w:hAnsi="Times New Roman"/>
          <w:sz w:val="28"/>
          <w:szCs w:val="16"/>
        </w:rPr>
        <w:t>В областных учреждениях просроченная кредиторская задолженность за счет субсидии на государственное задание на конец 2017 года составила 2,0 млн.руб. и за год она увеличилась на 1,5 млн.руб., из нее наибольшая в учреждениях министерства здравоохранения Архангельской области – 1,3 млн.руб. (рост в указанной сумме), из нее по приобретен</w:t>
      </w:r>
      <w:r w:rsidR="007C1980" w:rsidRPr="007C1980">
        <w:rPr>
          <w:rFonts w:ascii="Times New Roman" w:hAnsi="Times New Roman"/>
          <w:sz w:val="28"/>
          <w:szCs w:val="16"/>
        </w:rPr>
        <w:t>ным</w:t>
      </w:r>
      <w:r w:rsidRPr="00C73204">
        <w:rPr>
          <w:rFonts w:ascii="Times New Roman" w:hAnsi="Times New Roman"/>
          <w:sz w:val="28"/>
          <w:szCs w:val="16"/>
        </w:rPr>
        <w:t xml:space="preserve"> материальны</w:t>
      </w:r>
      <w:r w:rsidR="007C1980" w:rsidRPr="007C1980">
        <w:rPr>
          <w:rFonts w:ascii="Times New Roman" w:hAnsi="Times New Roman"/>
          <w:sz w:val="28"/>
          <w:szCs w:val="16"/>
        </w:rPr>
        <w:t>м</w:t>
      </w:r>
      <w:r w:rsidRPr="00C73204">
        <w:rPr>
          <w:rFonts w:ascii="Times New Roman" w:hAnsi="Times New Roman"/>
          <w:sz w:val="28"/>
          <w:szCs w:val="16"/>
        </w:rPr>
        <w:t xml:space="preserve"> запас</w:t>
      </w:r>
      <w:r w:rsidR="007C1980" w:rsidRPr="007C1980">
        <w:rPr>
          <w:rFonts w:ascii="Times New Roman" w:hAnsi="Times New Roman"/>
          <w:sz w:val="28"/>
          <w:szCs w:val="16"/>
        </w:rPr>
        <w:t>ам</w:t>
      </w:r>
      <w:r w:rsidRPr="00C73204">
        <w:rPr>
          <w:rFonts w:ascii="Times New Roman" w:hAnsi="Times New Roman"/>
          <w:sz w:val="28"/>
          <w:szCs w:val="16"/>
        </w:rPr>
        <w:t xml:space="preserve"> - 0,5 млн.руб., по прочим работам, услугам - 0,4 млн.руб.</w:t>
      </w:r>
    </w:p>
    <w:p w14:paraId="1D5BAEA5" w14:textId="77777777" w:rsidR="00C73204" w:rsidRPr="00C73204" w:rsidRDefault="00C73204" w:rsidP="00C73204">
      <w:pPr>
        <w:autoSpaceDE w:val="0"/>
        <w:autoSpaceDN w:val="0"/>
        <w:adjustRightInd w:val="0"/>
        <w:spacing w:after="0" w:line="240" w:lineRule="auto"/>
        <w:ind w:firstLine="851"/>
        <w:jc w:val="both"/>
        <w:rPr>
          <w:rFonts w:ascii="Times New Roman" w:hAnsi="Times New Roman"/>
          <w:sz w:val="28"/>
          <w:szCs w:val="28"/>
        </w:rPr>
      </w:pPr>
      <w:r w:rsidRPr="00C73204">
        <w:rPr>
          <w:rFonts w:ascii="Times New Roman" w:hAnsi="Times New Roman"/>
          <w:sz w:val="28"/>
          <w:szCs w:val="28"/>
        </w:rPr>
        <w:t xml:space="preserve">В связи с вышеизложенным полагаем необходимым предложить Правительству Архангельской области принять меры по </w:t>
      </w:r>
      <w:r w:rsidR="00D127EE">
        <w:rPr>
          <w:rFonts w:ascii="Times New Roman" w:hAnsi="Times New Roman"/>
          <w:sz w:val="28"/>
          <w:szCs w:val="28"/>
        </w:rPr>
        <w:t>дальнейшему сокращению</w:t>
      </w:r>
      <w:r w:rsidRPr="00C73204">
        <w:rPr>
          <w:rFonts w:ascii="Times New Roman" w:hAnsi="Times New Roman"/>
          <w:sz w:val="28"/>
          <w:szCs w:val="28"/>
        </w:rPr>
        <w:t xml:space="preserve">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Аналогичную работу необходимо также проводить и главам муниципальных образований Архангельской области. Данные предложения отражены </w:t>
      </w:r>
      <w:r w:rsidR="00D127EE">
        <w:rPr>
          <w:rFonts w:ascii="Times New Roman" w:hAnsi="Times New Roman"/>
          <w:sz w:val="28"/>
          <w:szCs w:val="28"/>
        </w:rPr>
        <w:t>также</w:t>
      </w:r>
      <w:r w:rsidR="00B61FF8">
        <w:rPr>
          <w:rFonts w:ascii="Times New Roman" w:hAnsi="Times New Roman"/>
          <w:sz w:val="28"/>
          <w:szCs w:val="28"/>
        </w:rPr>
        <w:t xml:space="preserve"> в</w:t>
      </w:r>
      <w:r w:rsidR="00D127EE">
        <w:rPr>
          <w:rFonts w:ascii="Times New Roman" w:hAnsi="Times New Roman"/>
          <w:sz w:val="28"/>
          <w:szCs w:val="28"/>
        </w:rPr>
        <w:t xml:space="preserve"> </w:t>
      </w:r>
      <w:r w:rsidRPr="00C73204">
        <w:rPr>
          <w:rFonts w:ascii="Times New Roman" w:hAnsi="Times New Roman"/>
          <w:sz w:val="28"/>
          <w:szCs w:val="28"/>
        </w:rPr>
        <w:t>заключениях контрольно-счетной палаты по результатам исполнения областного бюджета за первое полугодие и 9 месяцев 2017 года.</w:t>
      </w:r>
    </w:p>
    <w:p w14:paraId="6147BA7E" w14:textId="77777777" w:rsidR="00EA44DD" w:rsidRPr="006E2D08" w:rsidRDefault="0001775B"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82" w:name="_Toc515024242"/>
      <w:r w:rsidRPr="004055E2">
        <w:rPr>
          <w:rFonts w:ascii="Times New Roman" w:hAnsi="Times New Roman"/>
          <w:color w:val="auto"/>
          <w:sz w:val="28"/>
          <w:szCs w:val="28"/>
          <w:lang w:val="ru-RU" w:eastAsia="en-US"/>
        </w:rPr>
        <w:t>7</w:t>
      </w:r>
      <w:r w:rsidR="00E53868" w:rsidRPr="004055E2">
        <w:rPr>
          <w:rFonts w:ascii="Times New Roman" w:hAnsi="Times New Roman"/>
          <w:color w:val="auto"/>
          <w:sz w:val="28"/>
          <w:szCs w:val="28"/>
          <w:lang w:val="ru-RU" w:eastAsia="en-US"/>
        </w:rPr>
        <w:t>.</w:t>
      </w:r>
      <w:r w:rsidR="00C11380" w:rsidRPr="004055E2">
        <w:rPr>
          <w:rFonts w:ascii="Times New Roman" w:hAnsi="Times New Roman"/>
          <w:color w:val="auto"/>
          <w:sz w:val="28"/>
          <w:szCs w:val="28"/>
          <w:lang w:val="ru-RU" w:eastAsia="en-US"/>
        </w:rPr>
        <w:t xml:space="preserve"> </w:t>
      </w:r>
      <w:r w:rsidR="006E2D08" w:rsidRPr="004055E2">
        <w:rPr>
          <w:rFonts w:ascii="Times New Roman" w:hAnsi="Times New Roman"/>
          <w:color w:val="auto"/>
          <w:sz w:val="28"/>
          <w:szCs w:val="28"/>
          <w:lang w:val="ru-RU" w:eastAsia="en-US"/>
        </w:rPr>
        <w:t>Состояние г</w:t>
      </w:r>
      <w:r w:rsidR="00C11380" w:rsidRPr="004055E2">
        <w:rPr>
          <w:rFonts w:ascii="Times New Roman" w:hAnsi="Times New Roman"/>
          <w:color w:val="auto"/>
          <w:sz w:val="28"/>
          <w:szCs w:val="28"/>
          <w:lang w:val="ru-RU" w:eastAsia="en-US"/>
        </w:rPr>
        <w:t>осударственн</w:t>
      </w:r>
      <w:r w:rsidR="006E2D08" w:rsidRPr="004055E2">
        <w:rPr>
          <w:rFonts w:ascii="Times New Roman" w:hAnsi="Times New Roman"/>
          <w:color w:val="auto"/>
          <w:sz w:val="28"/>
          <w:szCs w:val="28"/>
          <w:lang w:val="ru-RU" w:eastAsia="en-US"/>
        </w:rPr>
        <w:t>ого</w:t>
      </w:r>
      <w:r w:rsidR="00C11380" w:rsidRPr="004055E2">
        <w:rPr>
          <w:rFonts w:ascii="Times New Roman" w:hAnsi="Times New Roman"/>
          <w:color w:val="auto"/>
          <w:sz w:val="28"/>
          <w:szCs w:val="28"/>
          <w:lang w:val="ru-RU" w:eastAsia="en-US"/>
        </w:rPr>
        <w:t xml:space="preserve"> долг</w:t>
      </w:r>
      <w:r w:rsidR="006E2D08" w:rsidRPr="004055E2">
        <w:rPr>
          <w:rFonts w:ascii="Times New Roman" w:hAnsi="Times New Roman"/>
          <w:color w:val="auto"/>
          <w:sz w:val="28"/>
          <w:szCs w:val="28"/>
          <w:lang w:val="ru-RU" w:eastAsia="en-US"/>
        </w:rPr>
        <w:t>а</w:t>
      </w:r>
      <w:r w:rsidR="00C11380" w:rsidRPr="004055E2">
        <w:rPr>
          <w:rFonts w:ascii="Times New Roman" w:hAnsi="Times New Roman"/>
          <w:color w:val="auto"/>
          <w:sz w:val="28"/>
          <w:szCs w:val="28"/>
          <w:lang w:val="ru-RU" w:eastAsia="en-US"/>
        </w:rPr>
        <w:t xml:space="preserve"> Архангельской области</w:t>
      </w:r>
      <w:bookmarkEnd w:id="82"/>
    </w:p>
    <w:p w14:paraId="17CA69B7" w14:textId="77777777" w:rsidR="00650B79" w:rsidRPr="00825C8C" w:rsidRDefault="00650B79" w:rsidP="00650B79">
      <w:pPr>
        <w:spacing w:after="0" w:line="240" w:lineRule="auto"/>
        <w:ind w:firstLine="851"/>
        <w:jc w:val="both"/>
        <w:rPr>
          <w:rFonts w:ascii="Times New Roman" w:hAnsi="Times New Roman"/>
          <w:sz w:val="28"/>
          <w:szCs w:val="28"/>
        </w:rPr>
      </w:pPr>
      <w:r w:rsidRPr="00825C8C">
        <w:rPr>
          <w:rFonts w:ascii="Times New Roman" w:hAnsi="Times New Roman"/>
          <w:sz w:val="28"/>
          <w:szCs w:val="28"/>
        </w:rPr>
        <w:t xml:space="preserve">По состоянию на 01.01.2018 объем государственного внутреннего долга Архангельской области составил 40 916,7 млн.руб. В течение 2017 года его размер сократился на 98,7 млн.руб. или </w:t>
      </w:r>
      <w:r w:rsidR="00825C8C">
        <w:rPr>
          <w:rFonts w:ascii="Times New Roman" w:hAnsi="Times New Roman"/>
          <w:sz w:val="28"/>
          <w:szCs w:val="28"/>
        </w:rPr>
        <w:t>на 0,2 %.</w:t>
      </w:r>
    </w:p>
    <w:p w14:paraId="4B464136" w14:textId="77777777" w:rsidR="00650B79" w:rsidRPr="006A3BC0" w:rsidRDefault="00650B79" w:rsidP="00650B79">
      <w:pPr>
        <w:spacing w:after="0" w:line="240" w:lineRule="auto"/>
        <w:ind w:firstLine="851"/>
        <w:jc w:val="both"/>
        <w:rPr>
          <w:rFonts w:ascii="Times New Roman" w:hAnsi="Times New Roman"/>
          <w:sz w:val="28"/>
          <w:szCs w:val="28"/>
        </w:rPr>
      </w:pPr>
      <w:r w:rsidRPr="006A3BC0">
        <w:rPr>
          <w:rFonts w:ascii="Times New Roman" w:hAnsi="Times New Roman"/>
          <w:sz w:val="28"/>
          <w:szCs w:val="28"/>
        </w:rPr>
        <w:t xml:space="preserve">Долговые обязательства Архангельской области </w:t>
      </w:r>
      <w:r w:rsidR="00216DB4" w:rsidRPr="006A3BC0">
        <w:rPr>
          <w:rFonts w:ascii="Times New Roman" w:hAnsi="Times New Roman"/>
          <w:sz w:val="28"/>
          <w:szCs w:val="28"/>
        </w:rPr>
        <w:t xml:space="preserve">по состоянию на 01.01.2018 </w:t>
      </w:r>
      <w:r w:rsidRPr="006A3BC0">
        <w:rPr>
          <w:rFonts w:ascii="Times New Roman" w:hAnsi="Times New Roman"/>
          <w:sz w:val="28"/>
          <w:szCs w:val="28"/>
        </w:rPr>
        <w:t>не превысили предельный объем государственного внутреннего долга, установленного статьей 12 закона «Об областном бюджете».</w:t>
      </w:r>
    </w:p>
    <w:p w14:paraId="61408324" w14:textId="77777777" w:rsidR="00650B79" w:rsidRPr="006A3BC0" w:rsidRDefault="00650B79" w:rsidP="00650B79">
      <w:pPr>
        <w:spacing w:after="0" w:line="240" w:lineRule="auto"/>
        <w:ind w:firstLine="851"/>
        <w:jc w:val="both"/>
        <w:rPr>
          <w:rFonts w:ascii="Times New Roman" w:hAnsi="Times New Roman"/>
          <w:sz w:val="28"/>
          <w:szCs w:val="28"/>
        </w:rPr>
      </w:pPr>
      <w:r w:rsidRPr="006A3BC0">
        <w:rPr>
          <w:rFonts w:ascii="Times New Roman" w:hAnsi="Times New Roman"/>
          <w:sz w:val="28"/>
          <w:szCs w:val="28"/>
        </w:rPr>
        <w:t>По отношению к утвержденному объему доходов областного бюджета, без учета безвозмездных поступлений, государственные долговые обязательства составляют 81 % и находятся в пределах ограничени</w:t>
      </w:r>
      <w:r w:rsidR="006A3BC0">
        <w:rPr>
          <w:rFonts w:ascii="Times New Roman" w:hAnsi="Times New Roman"/>
          <w:sz w:val="28"/>
          <w:szCs w:val="28"/>
        </w:rPr>
        <w:t>й, установленных ст. 107 БК РФ.</w:t>
      </w:r>
      <w:r w:rsidR="00831F4E">
        <w:rPr>
          <w:rFonts w:ascii="Times New Roman" w:hAnsi="Times New Roman"/>
          <w:sz w:val="28"/>
          <w:szCs w:val="28"/>
        </w:rPr>
        <w:t xml:space="preserve"> Отношение государственных долговых обязательств к фактическому поступлению налоговых и неналоговых доходов на отчетную дату составляет 79,1 %.</w:t>
      </w:r>
    </w:p>
    <w:p w14:paraId="02F3E3B5" w14:textId="3559617A" w:rsidR="00650B79" w:rsidRDefault="00650B79" w:rsidP="00650B79">
      <w:pPr>
        <w:spacing w:after="0" w:line="240" w:lineRule="auto"/>
        <w:ind w:firstLine="851"/>
        <w:jc w:val="both"/>
        <w:rPr>
          <w:rFonts w:ascii="Times New Roman" w:hAnsi="Times New Roman"/>
          <w:sz w:val="28"/>
          <w:szCs w:val="28"/>
        </w:rPr>
      </w:pPr>
      <w:r w:rsidRPr="00450CA1">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2017 год представлены в таблице </w:t>
      </w:r>
      <w:r w:rsidR="00F50963">
        <w:rPr>
          <w:rFonts w:ascii="Times New Roman" w:hAnsi="Times New Roman"/>
          <w:sz w:val="28"/>
          <w:szCs w:val="28"/>
        </w:rPr>
        <w:t>32</w:t>
      </w:r>
      <w:r w:rsidRPr="00450CA1">
        <w:rPr>
          <w:rFonts w:ascii="Times New Roman" w:hAnsi="Times New Roman"/>
          <w:sz w:val="28"/>
          <w:szCs w:val="28"/>
        </w:rPr>
        <w:t xml:space="preserve"> и на рисунке </w:t>
      </w:r>
      <w:r w:rsidR="00450CA1">
        <w:rPr>
          <w:rFonts w:ascii="Times New Roman" w:hAnsi="Times New Roman"/>
          <w:sz w:val="28"/>
          <w:szCs w:val="28"/>
        </w:rPr>
        <w:t xml:space="preserve">№ </w:t>
      </w:r>
      <w:r w:rsidR="00F50963">
        <w:rPr>
          <w:rFonts w:ascii="Times New Roman" w:hAnsi="Times New Roman"/>
          <w:sz w:val="28"/>
          <w:szCs w:val="28"/>
        </w:rPr>
        <w:t>27</w:t>
      </w:r>
      <w:r w:rsidRPr="00450CA1">
        <w:rPr>
          <w:rFonts w:ascii="Times New Roman" w:hAnsi="Times New Roman"/>
          <w:sz w:val="28"/>
          <w:szCs w:val="28"/>
        </w:rPr>
        <w:t>.</w:t>
      </w:r>
    </w:p>
    <w:p w14:paraId="6173523F" w14:textId="77777777" w:rsidR="00450CA1" w:rsidRPr="00450CA1" w:rsidRDefault="00450CA1" w:rsidP="00650B79">
      <w:pPr>
        <w:spacing w:after="0" w:line="240" w:lineRule="auto"/>
        <w:ind w:firstLine="851"/>
        <w:jc w:val="both"/>
        <w:rPr>
          <w:rFonts w:ascii="Times New Roman" w:hAnsi="Times New Roman"/>
          <w:sz w:val="28"/>
          <w:szCs w:val="28"/>
        </w:rPr>
      </w:pPr>
    </w:p>
    <w:p w14:paraId="20271D46" w14:textId="77777777" w:rsidR="00650B79" w:rsidRPr="00F50963" w:rsidRDefault="00650B79" w:rsidP="0076131C">
      <w:pPr>
        <w:pStyle w:val="afe"/>
        <w:keepNext/>
        <w:spacing w:after="0" w:line="240" w:lineRule="auto"/>
        <w:rPr>
          <w:rFonts w:ascii="Times New Roman" w:hAnsi="Times New Roman"/>
          <w:b w:val="0"/>
          <w:sz w:val="24"/>
          <w:szCs w:val="24"/>
        </w:rPr>
      </w:pPr>
      <w:r w:rsidRPr="00F50963">
        <w:rPr>
          <w:rFonts w:ascii="Times New Roman" w:hAnsi="Times New Roman"/>
          <w:b w:val="0"/>
          <w:sz w:val="24"/>
          <w:szCs w:val="24"/>
        </w:rPr>
        <w:lastRenderedPageBreak/>
        <w:t xml:space="preserve">Таблица </w:t>
      </w:r>
      <w:r w:rsidRPr="00F50963">
        <w:rPr>
          <w:rFonts w:ascii="Times New Roman" w:hAnsi="Times New Roman"/>
          <w:b w:val="0"/>
          <w:sz w:val="24"/>
          <w:szCs w:val="24"/>
        </w:rPr>
        <w:fldChar w:fldCharType="begin"/>
      </w:r>
      <w:r w:rsidRPr="00F50963">
        <w:rPr>
          <w:rFonts w:ascii="Times New Roman" w:hAnsi="Times New Roman"/>
          <w:b w:val="0"/>
          <w:sz w:val="24"/>
          <w:szCs w:val="24"/>
        </w:rPr>
        <w:instrText xml:space="preserve"> SEQ Таблица \* ARABIC </w:instrText>
      </w:r>
      <w:r w:rsidRPr="00F50963">
        <w:rPr>
          <w:rFonts w:ascii="Times New Roman" w:hAnsi="Times New Roman"/>
          <w:b w:val="0"/>
          <w:sz w:val="24"/>
          <w:szCs w:val="24"/>
        </w:rPr>
        <w:fldChar w:fldCharType="separate"/>
      </w:r>
      <w:r w:rsidR="00CF1730">
        <w:rPr>
          <w:rFonts w:ascii="Times New Roman" w:hAnsi="Times New Roman"/>
          <w:b w:val="0"/>
          <w:noProof/>
          <w:sz w:val="24"/>
          <w:szCs w:val="24"/>
        </w:rPr>
        <w:t>32</w:t>
      </w:r>
      <w:r w:rsidRPr="00F50963">
        <w:rPr>
          <w:rFonts w:ascii="Times New Roman" w:hAnsi="Times New Roman"/>
          <w:b w:val="0"/>
          <w:noProof/>
          <w:sz w:val="24"/>
          <w:szCs w:val="24"/>
        </w:rPr>
        <w:fldChar w:fldCharType="end"/>
      </w:r>
      <w:r w:rsidRPr="00F50963">
        <w:rPr>
          <w:rFonts w:ascii="Times New Roman" w:hAnsi="Times New Roman"/>
          <w:b w:val="0"/>
          <w:sz w:val="24"/>
          <w:szCs w:val="24"/>
        </w:rPr>
        <w:t>. Государственный внутренний долг Архангельской области, в млн.руб.</w:t>
      </w:r>
    </w:p>
    <w:tbl>
      <w:tblPr>
        <w:tblW w:w="9469" w:type="dxa"/>
        <w:jc w:val="center"/>
        <w:tblLook w:val="04A0" w:firstRow="1" w:lastRow="0" w:firstColumn="1" w:lastColumn="0" w:noHBand="0" w:noVBand="1"/>
      </w:tblPr>
      <w:tblGrid>
        <w:gridCol w:w="3482"/>
        <w:gridCol w:w="1025"/>
        <w:gridCol w:w="936"/>
        <w:gridCol w:w="1025"/>
        <w:gridCol w:w="916"/>
        <w:gridCol w:w="1079"/>
        <w:gridCol w:w="1006"/>
      </w:tblGrid>
      <w:tr w:rsidR="00650B79" w:rsidRPr="00F513A2" w14:paraId="559ACED1" w14:textId="77777777" w:rsidTr="00F44039">
        <w:trPr>
          <w:trHeight w:val="20"/>
          <w:jc w:val="center"/>
        </w:trPr>
        <w:tc>
          <w:tcPr>
            <w:tcW w:w="348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79ABD81"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Показатель</w:t>
            </w:r>
          </w:p>
        </w:tc>
        <w:tc>
          <w:tcPr>
            <w:tcW w:w="1961" w:type="dxa"/>
            <w:gridSpan w:val="2"/>
            <w:tcBorders>
              <w:top w:val="double" w:sz="6" w:space="0" w:color="auto"/>
              <w:left w:val="nil"/>
              <w:bottom w:val="single" w:sz="4" w:space="0" w:color="auto"/>
              <w:right w:val="single" w:sz="4" w:space="0" w:color="auto"/>
            </w:tcBorders>
            <w:shd w:val="clear" w:color="auto" w:fill="auto"/>
            <w:vAlign w:val="center"/>
            <w:hideMark/>
          </w:tcPr>
          <w:p w14:paraId="2664C4BF"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На 01.01.2017</w:t>
            </w:r>
          </w:p>
        </w:tc>
        <w:tc>
          <w:tcPr>
            <w:tcW w:w="1941" w:type="dxa"/>
            <w:gridSpan w:val="2"/>
            <w:tcBorders>
              <w:top w:val="double" w:sz="6" w:space="0" w:color="auto"/>
              <w:left w:val="nil"/>
              <w:bottom w:val="single" w:sz="4" w:space="0" w:color="auto"/>
              <w:right w:val="single" w:sz="4" w:space="0" w:color="auto"/>
            </w:tcBorders>
            <w:shd w:val="clear" w:color="auto" w:fill="auto"/>
            <w:vAlign w:val="center"/>
            <w:hideMark/>
          </w:tcPr>
          <w:p w14:paraId="02DCA6C9"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На 01.01.2018</w:t>
            </w:r>
          </w:p>
        </w:tc>
        <w:tc>
          <w:tcPr>
            <w:tcW w:w="2085" w:type="dxa"/>
            <w:gridSpan w:val="2"/>
            <w:tcBorders>
              <w:top w:val="double" w:sz="6" w:space="0" w:color="auto"/>
              <w:left w:val="nil"/>
              <w:bottom w:val="single" w:sz="4" w:space="0" w:color="auto"/>
              <w:right w:val="double" w:sz="6" w:space="0" w:color="000000"/>
            </w:tcBorders>
            <w:shd w:val="clear" w:color="auto" w:fill="auto"/>
            <w:vAlign w:val="center"/>
            <w:hideMark/>
          </w:tcPr>
          <w:p w14:paraId="65F726DD"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Изменение (+/-)</w:t>
            </w:r>
          </w:p>
        </w:tc>
      </w:tr>
      <w:tr w:rsidR="00650B79" w:rsidRPr="00F513A2" w14:paraId="31297EE6" w14:textId="77777777" w:rsidTr="00F44039">
        <w:trPr>
          <w:trHeight w:val="20"/>
          <w:jc w:val="center"/>
        </w:trPr>
        <w:tc>
          <w:tcPr>
            <w:tcW w:w="3482" w:type="dxa"/>
            <w:vMerge/>
            <w:tcBorders>
              <w:top w:val="double" w:sz="6" w:space="0" w:color="auto"/>
              <w:left w:val="double" w:sz="6" w:space="0" w:color="auto"/>
              <w:bottom w:val="single" w:sz="4" w:space="0" w:color="auto"/>
              <w:right w:val="single" w:sz="4" w:space="0" w:color="auto"/>
            </w:tcBorders>
            <w:vAlign w:val="center"/>
            <w:hideMark/>
          </w:tcPr>
          <w:p w14:paraId="2EFD134D" w14:textId="77777777" w:rsidR="00650B79" w:rsidRPr="00F44039" w:rsidRDefault="00650B79" w:rsidP="007C5E19">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3DDA2F9D"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млн.руб.</w:t>
            </w:r>
          </w:p>
        </w:tc>
        <w:tc>
          <w:tcPr>
            <w:tcW w:w="936" w:type="dxa"/>
            <w:tcBorders>
              <w:top w:val="nil"/>
              <w:left w:val="nil"/>
              <w:bottom w:val="single" w:sz="4" w:space="0" w:color="auto"/>
              <w:right w:val="single" w:sz="4" w:space="0" w:color="auto"/>
            </w:tcBorders>
            <w:shd w:val="clear" w:color="auto" w:fill="auto"/>
            <w:vAlign w:val="center"/>
            <w:hideMark/>
          </w:tcPr>
          <w:p w14:paraId="76616E2D"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 к итогу</w:t>
            </w:r>
          </w:p>
        </w:tc>
        <w:tc>
          <w:tcPr>
            <w:tcW w:w="1025" w:type="dxa"/>
            <w:tcBorders>
              <w:top w:val="nil"/>
              <w:left w:val="nil"/>
              <w:bottom w:val="single" w:sz="4" w:space="0" w:color="auto"/>
              <w:right w:val="single" w:sz="4" w:space="0" w:color="auto"/>
            </w:tcBorders>
            <w:shd w:val="clear" w:color="auto" w:fill="auto"/>
            <w:vAlign w:val="center"/>
            <w:hideMark/>
          </w:tcPr>
          <w:p w14:paraId="12CCB3E1"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млн.руб.</w:t>
            </w:r>
          </w:p>
        </w:tc>
        <w:tc>
          <w:tcPr>
            <w:tcW w:w="916" w:type="dxa"/>
            <w:tcBorders>
              <w:top w:val="nil"/>
              <w:left w:val="nil"/>
              <w:bottom w:val="single" w:sz="4" w:space="0" w:color="auto"/>
              <w:right w:val="single" w:sz="4" w:space="0" w:color="auto"/>
            </w:tcBorders>
            <w:shd w:val="clear" w:color="auto" w:fill="auto"/>
            <w:vAlign w:val="center"/>
            <w:hideMark/>
          </w:tcPr>
          <w:p w14:paraId="521D7835"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 к итогу</w:t>
            </w:r>
          </w:p>
        </w:tc>
        <w:tc>
          <w:tcPr>
            <w:tcW w:w="1079" w:type="dxa"/>
            <w:tcBorders>
              <w:top w:val="nil"/>
              <w:left w:val="nil"/>
              <w:bottom w:val="single" w:sz="4" w:space="0" w:color="auto"/>
              <w:right w:val="single" w:sz="4" w:space="0" w:color="auto"/>
            </w:tcBorders>
            <w:shd w:val="clear" w:color="auto" w:fill="auto"/>
            <w:vAlign w:val="center"/>
            <w:hideMark/>
          </w:tcPr>
          <w:p w14:paraId="4F996F4E"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млн.руб.</w:t>
            </w:r>
          </w:p>
        </w:tc>
        <w:tc>
          <w:tcPr>
            <w:tcW w:w="1006" w:type="dxa"/>
            <w:tcBorders>
              <w:top w:val="nil"/>
              <w:left w:val="nil"/>
              <w:bottom w:val="single" w:sz="4" w:space="0" w:color="auto"/>
              <w:right w:val="double" w:sz="6" w:space="0" w:color="auto"/>
            </w:tcBorders>
            <w:shd w:val="clear" w:color="auto" w:fill="auto"/>
            <w:vAlign w:val="center"/>
            <w:hideMark/>
          </w:tcPr>
          <w:p w14:paraId="4C4FEC4F" w14:textId="77777777" w:rsidR="00650B79" w:rsidRPr="00F44039" w:rsidRDefault="00650B79" w:rsidP="007C5E19">
            <w:pPr>
              <w:spacing w:after="0" w:line="240" w:lineRule="auto"/>
              <w:jc w:val="center"/>
              <w:rPr>
                <w:rFonts w:ascii="Times New Roman" w:eastAsia="Times New Roman" w:hAnsi="Times New Roman"/>
                <w:bCs/>
                <w:lang w:eastAsia="ru-RU"/>
              </w:rPr>
            </w:pPr>
            <w:r w:rsidRPr="00F44039">
              <w:rPr>
                <w:rFonts w:ascii="Times New Roman" w:eastAsia="Times New Roman" w:hAnsi="Times New Roman"/>
                <w:bCs/>
                <w:lang w:eastAsia="ru-RU"/>
              </w:rPr>
              <w:t>% пунктов</w:t>
            </w:r>
          </w:p>
        </w:tc>
      </w:tr>
      <w:tr w:rsidR="00650B79" w:rsidRPr="00F513A2" w14:paraId="0F8E63AF" w14:textId="77777777" w:rsidTr="00F44039">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1FF5FC1F" w14:textId="77777777" w:rsidR="00650B79" w:rsidRPr="00F44039" w:rsidRDefault="00650B79" w:rsidP="007C5E19">
            <w:pPr>
              <w:spacing w:after="0" w:line="240" w:lineRule="auto"/>
              <w:rPr>
                <w:rFonts w:ascii="Times New Roman" w:eastAsia="Times New Roman" w:hAnsi="Times New Roman"/>
                <w:lang w:eastAsia="ru-RU"/>
              </w:rPr>
            </w:pPr>
            <w:r w:rsidRPr="00F44039">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3AD5FE70"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19 970,6 </w:t>
            </w:r>
          </w:p>
        </w:tc>
        <w:tc>
          <w:tcPr>
            <w:tcW w:w="936" w:type="dxa"/>
            <w:tcBorders>
              <w:top w:val="nil"/>
              <w:left w:val="nil"/>
              <w:bottom w:val="single" w:sz="4" w:space="0" w:color="auto"/>
              <w:right w:val="single" w:sz="4" w:space="0" w:color="auto"/>
            </w:tcBorders>
            <w:shd w:val="clear" w:color="auto" w:fill="auto"/>
            <w:vAlign w:val="center"/>
            <w:hideMark/>
          </w:tcPr>
          <w:p w14:paraId="3E8EEBF9"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48,7 </w:t>
            </w:r>
          </w:p>
        </w:tc>
        <w:tc>
          <w:tcPr>
            <w:tcW w:w="1025" w:type="dxa"/>
            <w:tcBorders>
              <w:top w:val="nil"/>
              <w:left w:val="nil"/>
              <w:bottom w:val="single" w:sz="4" w:space="0" w:color="auto"/>
              <w:right w:val="single" w:sz="4" w:space="0" w:color="auto"/>
            </w:tcBorders>
            <w:shd w:val="clear" w:color="auto" w:fill="auto"/>
            <w:vAlign w:val="center"/>
            <w:hideMark/>
          </w:tcPr>
          <w:p w14:paraId="0BFF8EC5"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14 826,6 </w:t>
            </w:r>
          </w:p>
        </w:tc>
        <w:tc>
          <w:tcPr>
            <w:tcW w:w="916" w:type="dxa"/>
            <w:tcBorders>
              <w:top w:val="nil"/>
              <w:left w:val="nil"/>
              <w:bottom w:val="single" w:sz="4" w:space="0" w:color="auto"/>
              <w:right w:val="single" w:sz="4" w:space="0" w:color="auto"/>
            </w:tcBorders>
            <w:shd w:val="clear" w:color="auto" w:fill="auto"/>
            <w:vAlign w:val="center"/>
            <w:hideMark/>
          </w:tcPr>
          <w:p w14:paraId="6614D0D7"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36,2 </w:t>
            </w:r>
          </w:p>
        </w:tc>
        <w:tc>
          <w:tcPr>
            <w:tcW w:w="1079" w:type="dxa"/>
            <w:tcBorders>
              <w:top w:val="nil"/>
              <w:left w:val="nil"/>
              <w:bottom w:val="single" w:sz="4" w:space="0" w:color="auto"/>
              <w:right w:val="single" w:sz="4" w:space="0" w:color="auto"/>
            </w:tcBorders>
            <w:shd w:val="clear" w:color="auto" w:fill="auto"/>
            <w:vAlign w:val="center"/>
            <w:hideMark/>
          </w:tcPr>
          <w:p w14:paraId="479CA790"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color w:val="FF0000"/>
                <w:lang w:eastAsia="ru-RU"/>
              </w:rPr>
              <w:t xml:space="preserve">-5 144,0 </w:t>
            </w:r>
          </w:p>
        </w:tc>
        <w:tc>
          <w:tcPr>
            <w:tcW w:w="1006" w:type="dxa"/>
            <w:tcBorders>
              <w:top w:val="nil"/>
              <w:left w:val="nil"/>
              <w:bottom w:val="single" w:sz="4" w:space="0" w:color="auto"/>
              <w:right w:val="double" w:sz="6" w:space="0" w:color="auto"/>
            </w:tcBorders>
            <w:shd w:val="clear" w:color="auto" w:fill="auto"/>
            <w:vAlign w:val="center"/>
            <w:hideMark/>
          </w:tcPr>
          <w:p w14:paraId="5FD528E3"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color w:val="FF0000"/>
                <w:lang w:eastAsia="ru-RU"/>
              </w:rPr>
              <w:t xml:space="preserve">-12,5 </w:t>
            </w:r>
          </w:p>
        </w:tc>
      </w:tr>
      <w:tr w:rsidR="00650B79" w:rsidRPr="00F513A2" w14:paraId="11F657ED" w14:textId="77777777" w:rsidTr="00F44039">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6492F488" w14:textId="77777777" w:rsidR="00650B79" w:rsidRPr="00F44039" w:rsidRDefault="00650B79" w:rsidP="007C5E19">
            <w:pPr>
              <w:spacing w:after="0" w:line="240" w:lineRule="auto"/>
              <w:rPr>
                <w:rFonts w:ascii="Times New Roman" w:eastAsia="Times New Roman" w:hAnsi="Times New Roman"/>
                <w:lang w:eastAsia="ru-RU"/>
              </w:rPr>
            </w:pPr>
            <w:r w:rsidRPr="00F44039">
              <w:rPr>
                <w:rFonts w:ascii="Times New Roman" w:eastAsia="Times New Roman" w:hAnsi="Times New Roman"/>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74BBFBF1"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20 604,7 </w:t>
            </w:r>
          </w:p>
        </w:tc>
        <w:tc>
          <w:tcPr>
            <w:tcW w:w="936" w:type="dxa"/>
            <w:tcBorders>
              <w:top w:val="nil"/>
              <w:left w:val="nil"/>
              <w:bottom w:val="single" w:sz="4" w:space="0" w:color="auto"/>
              <w:right w:val="single" w:sz="4" w:space="0" w:color="auto"/>
            </w:tcBorders>
            <w:shd w:val="clear" w:color="auto" w:fill="auto"/>
            <w:vAlign w:val="center"/>
            <w:hideMark/>
          </w:tcPr>
          <w:p w14:paraId="6ABD3406"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50,2 </w:t>
            </w:r>
          </w:p>
        </w:tc>
        <w:tc>
          <w:tcPr>
            <w:tcW w:w="1025" w:type="dxa"/>
            <w:tcBorders>
              <w:top w:val="nil"/>
              <w:left w:val="nil"/>
              <w:bottom w:val="single" w:sz="4" w:space="0" w:color="auto"/>
              <w:right w:val="single" w:sz="4" w:space="0" w:color="auto"/>
            </w:tcBorders>
            <w:shd w:val="clear" w:color="auto" w:fill="auto"/>
            <w:vAlign w:val="center"/>
            <w:hideMark/>
          </w:tcPr>
          <w:p w14:paraId="7781C489"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25 650,0 </w:t>
            </w:r>
          </w:p>
        </w:tc>
        <w:tc>
          <w:tcPr>
            <w:tcW w:w="916" w:type="dxa"/>
            <w:tcBorders>
              <w:top w:val="nil"/>
              <w:left w:val="nil"/>
              <w:bottom w:val="single" w:sz="4" w:space="0" w:color="auto"/>
              <w:right w:val="single" w:sz="4" w:space="0" w:color="auto"/>
            </w:tcBorders>
            <w:shd w:val="clear" w:color="auto" w:fill="auto"/>
            <w:vAlign w:val="center"/>
            <w:hideMark/>
          </w:tcPr>
          <w:p w14:paraId="485DAD5C"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62,7 </w:t>
            </w:r>
          </w:p>
        </w:tc>
        <w:tc>
          <w:tcPr>
            <w:tcW w:w="1079" w:type="dxa"/>
            <w:tcBorders>
              <w:top w:val="nil"/>
              <w:left w:val="nil"/>
              <w:bottom w:val="single" w:sz="4" w:space="0" w:color="auto"/>
              <w:right w:val="single" w:sz="4" w:space="0" w:color="auto"/>
            </w:tcBorders>
            <w:shd w:val="clear" w:color="auto" w:fill="auto"/>
            <w:vAlign w:val="center"/>
            <w:hideMark/>
          </w:tcPr>
          <w:p w14:paraId="4CD08A59"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5 045,3 </w:t>
            </w:r>
          </w:p>
        </w:tc>
        <w:tc>
          <w:tcPr>
            <w:tcW w:w="1006" w:type="dxa"/>
            <w:tcBorders>
              <w:top w:val="nil"/>
              <w:left w:val="nil"/>
              <w:bottom w:val="single" w:sz="4" w:space="0" w:color="auto"/>
              <w:right w:val="double" w:sz="6" w:space="0" w:color="auto"/>
            </w:tcBorders>
            <w:shd w:val="clear" w:color="auto" w:fill="auto"/>
            <w:vAlign w:val="center"/>
            <w:hideMark/>
          </w:tcPr>
          <w:p w14:paraId="77584FB2"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12,5 </w:t>
            </w:r>
          </w:p>
        </w:tc>
      </w:tr>
      <w:tr w:rsidR="00650B79" w:rsidRPr="00F513A2" w14:paraId="05A6F309" w14:textId="77777777" w:rsidTr="00F44039">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3297E71B" w14:textId="77777777" w:rsidR="00650B79" w:rsidRPr="00F44039" w:rsidRDefault="00650B79" w:rsidP="007C5E19">
            <w:pPr>
              <w:spacing w:after="0" w:line="240" w:lineRule="auto"/>
              <w:rPr>
                <w:rFonts w:ascii="Times New Roman" w:eastAsia="Times New Roman" w:hAnsi="Times New Roman"/>
                <w:lang w:eastAsia="ru-RU"/>
              </w:rPr>
            </w:pPr>
            <w:r w:rsidRPr="00F44039">
              <w:rPr>
                <w:rFonts w:ascii="Times New Roman" w:eastAsia="Times New Roman" w:hAnsi="Times New Roman"/>
                <w:lang w:eastAsia="ru-RU"/>
              </w:rPr>
              <w:t>Государственные гарантии</w:t>
            </w:r>
          </w:p>
        </w:tc>
        <w:tc>
          <w:tcPr>
            <w:tcW w:w="1025" w:type="dxa"/>
            <w:tcBorders>
              <w:top w:val="nil"/>
              <w:left w:val="nil"/>
              <w:bottom w:val="single" w:sz="4" w:space="0" w:color="auto"/>
              <w:right w:val="single" w:sz="4" w:space="0" w:color="auto"/>
            </w:tcBorders>
            <w:shd w:val="clear" w:color="auto" w:fill="auto"/>
            <w:vAlign w:val="center"/>
            <w:hideMark/>
          </w:tcPr>
          <w:p w14:paraId="0889BFA5"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440,0 </w:t>
            </w:r>
          </w:p>
        </w:tc>
        <w:tc>
          <w:tcPr>
            <w:tcW w:w="936" w:type="dxa"/>
            <w:tcBorders>
              <w:top w:val="nil"/>
              <w:left w:val="nil"/>
              <w:bottom w:val="single" w:sz="4" w:space="0" w:color="auto"/>
              <w:right w:val="single" w:sz="4" w:space="0" w:color="auto"/>
            </w:tcBorders>
            <w:shd w:val="clear" w:color="auto" w:fill="auto"/>
            <w:vAlign w:val="center"/>
            <w:hideMark/>
          </w:tcPr>
          <w:p w14:paraId="2789BF56"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1,1 </w:t>
            </w:r>
          </w:p>
        </w:tc>
        <w:tc>
          <w:tcPr>
            <w:tcW w:w="1025" w:type="dxa"/>
            <w:tcBorders>
              <w:top w:val="nil"/>
              <w:left w:val="nil"/>
              <w:bottom w:val="single" w:sz="4" w:space="0" w:color="auto"/>
              <w:right w:val="single" w:sz="4" w:space="0" w:color="auto"/>
            </w:tcBorders>
            <w:shd w:val="clear" w:color="auto" w:fill="auto"/>
            <w:vAlign w:val="center"/>
            <w:hideMark/>
          </w:tcPr>
          <w:p w14:paraId="6A7E0807"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440,0 </w:t>
            </w:r>
          </w:p>
        </w:tc>
        <w:tc>
          <w:tcPr>
            <w:tcW w:w="916" w:type="dxa"/>
            <w:tcBorders>
              <w:top w:val="nil"/>
              <w:left w:val="nil"/>
              <w:bottom w:val="single" w:sz="4" w:space="0" w:color="auto"/>
              <w:right w:val="single" w:sz="4" w:space="0" w:color="auto"/>
            </w:tcBorders>
            <w:shd w:val="clear" w:color="auto" w:fill="auto"/>
            <w:vAlign w:val="center"/>
            <w:hideMark/>
          </w:tcPr>
          <w:p w14:paraId="0006E0D2"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1,1 </w:t>
            </w:r>
          </w:p>
        </w:tc>
        <w:tc>
          <w:tcPr>
            <w:tcW w:w="1079" w:type="dxa"/>
            <w:tcBorders>
              <w:top w:val="nil"/>
              <w:left w:val="nil"/>
              <w:bottom w:val="single" w:sz="4" w:space="0" w:color="auto"/>
              <w:right w:val="single" w:sz="4" w:space="0" w:color="auto"/>
            </w:tcBorders>
            <w:shd w:val="clear" w:color="auto" w:fill="auto"/>
            <w:vAlign w:val="center"/>
            <w:hideMark/>
          </w:tcPr>
          <w:p w14:paraId="22EB7776"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0,0 </w:t>
            </w:r>
          </w:p>
        </w:tc>
        <w:tc>
          <w:tcPr>
            <w:tcW w:w="1006" w:type="dxa"/>
            <w:tcBorders>
              <w:top w:val="nil"/>
              <w:left w:val="nil"/>
              <w:bottom w:val="single" w:sz="4" w:space="0" w:color="auto"/>
              <w:right w:val="double" w:sz="6" w:space="0" w:color="auto"/>
            </w:tcBorders>
            <w:shd w:val="clear" w:color="auto" w:fill="auto"/>
            <w:vAlign w:val="center"/>
            <w:hideMark/>
          </w:tcPr>
          <w:p w14:paraId="3E52B2ED" w14:textId="77777777" w:rsidR="00650B79" w:rsidRPr="00F44039" w:rsidRDefault="00650B79" w:rsidP="007C5E19">
            <w:pPr>
              <w:spacing w:after="0" w:line="240" w:lineRule="auto"/>
              <w:jc w:val="right"/>
              <w:rPr>
                <w:rFonts w:ascii="Times New Roman" w:eastAsia="Times New Roman" w:hAnsi="Times New Roman"/>
                <w:lang w:eastAsia="ru-RU"/>
              </w:rPr>
            </w:pPr>
            <w:r w:rsidRPr="00F44039">
              <w:rPr>
                <w:rFonts w:ascii="Times New Roman" w:eastAsia="Times New Roman" w:hAnsi="Times New Roman"/>
                <w:lang w:eastAsia="ru-RU"/>
              </w:rPr>
              <w:t xml:space="preserve">0,0 </w:t>
            </w:r>
          </w:p>
        </w:tc>
      </w:tr>
      <w:tr w:rsidR="00650B79" w:rsidRPr="005C69D0" w14:paraId="40C75695" w14:textId="77777777" w:rsidTr="00187BD6">
        <w:trPr>
          <w:trHeight w:val="84"/>
          <w:jc w:val="center"/>
        </w:trPr>
        <w:tc>
          <w:tcPr>
            <w:tcW w:w="3482" w:type="dxa"/>
            <w:tcBorders>
              <w:top w:val="nil"/>
              <w:left w:val="double" w:sz="6" w:space="0" w:color="auto"/>
              <w:bottom w:val="double" w:sz="6" w:space="0" w:color="auto"/>
              <w:right w:val="single" w:sz="4" w:space="0" w:color="auto"/>
            </w:tcBorders>
            <w:shd w:val="clear" w:color="auto" w:fill="auto"/>
            <w:vAlign w:val="center"/>
            <w:hideMark/>
          </w:tcPr>
          <w:p w14:paraId="70C657F0" w14:textId="77777777" w:rsidR="00650B79" w:rsidRPr="00F44039" w:rsidRDefault="00650B79" w:rsidP="007C5E19">
            <w:pPr>
              <w:spacing w:after="0" w:line="240" w:lineRule="auto"/>
              <w:rPr>
                <w:rFonts w:ascii="Times New Roman" w:eastAsia="Times New Roman" w:hAnsi="Times New Roman"/>
                <w:bCs/>
                <w:lang w:eastAsia="ru-RU"/>
              </w:rPr>
            </w:pPr>
            <w:r w:rsidRPr="00F44039">
              <w:rPr>
                <w:rFonts w:ascii="Times New Roman" w:eastAsia="Times New Roman" w:hAnsi="Times New Roman"/>
                <w:bCs/>
                <w:lang w:eastAsia="ru-RU"/>
              </w:rPr>
              <w:t>Итого</w:t>
            </w:r>
          </w:p>
        </w:tc>
        <w:tc>
          <w:tcPr>
            <w:tcW w:w="1025" w:type="dxa"/>
            <w:tcBorders>
              <w:top w:val="nil"/>
              <w:left w:val="nil"/>
              <w:bottom w:val="double" w:sz="6" w:space="0" w:color="auto"/>
              <w:right w:val="single" w:sz="4" w:space="0" w:color="auto"/>
            </w:tcBorders>
            <w:shd w:val="clear" w:color="auto" w:fill="auto"/>
            <w:vAlign w:val="center"/>
            <w:hideMark/>
          </w:tcPr>
          <w:p w14:paraId="042890D2" w14:textId="77777777" w:rsidR="00650B79" w:rsidRPr="00F44039" w:rsidRDefault="00650B79" w:rsidP="007C5E19">
            <w:pPr>
              <w:spacing w:after="0" w:line="240" w:lineRule="auto"/>
              <w:jc w:val="right"/>
              <w:rPr>
                <w:rFonts w:ascii="Times New Roman" w:eastAsia="Times New Roman" w:hAnsi="Times New Roman"/>
                <w:bCs/>
                <w:lang w:eastAsia="ru-RU"/>
              </w:rPr>
            </w:pPr>
            <w:r w:rsidRPr="00F44039">
              <w:rPr>
                <w:rFonts w:ascii="Times New Roman" w:eastAsia="Times New Roman" w:hAnsi="Times New Roman"/>
                <w:bCs/>
                <w:lang w:eastAsia="ru-RU"/>
              </w:rPr>
              <w:t xml:space="preserve">41 015,4 </w:t>
            </w:r>
          </w:p>
        </w:tc>
        <w:tc>
          <w:tcPr>
            <w:tcW w:w="936" w:type="dxa"/>
            <w:tcBorders>
              <w:top w:val="nil"/>
              <w:left w:val="nil"/>
              <w:bottom w:val="double" w:sz="6" w:space="0" w:color="auto"/>
              <w:right w:val="single" w:sz="4" w:space="0" w:color="auto"/>
            </w:tcBorders>
            <w:shd w:val="clear" w:color="auto" w:fill="auto"/>
            <w:vAlign w:val="center"/>
            <w:hideMark/>
          </w:tcPr>
          <w:p w14:paraId="23487ADE" w14:textId="77777777" w:rsidR="00650B79" w:rsidRPr="00F44039" w:rsidRDefault="00650B79" w:rsidP="007C5E19">
            <w:pPr>
              <w:spacing w:after="0" w:line="240" w:lineRule="auto"/>
              <w:jc w:val="right"/>
              <w:rPr>
                <w:rFonts w:ascii="Times New Roman" w:eastAsia="Times New Roman" w:hAnsi="Times New Roman"/>
                <w:bCs/>
                <w:lang w:eastAsia="ru-RU"/>
              </w:rPr>
            </w:pPr>
            <w:r w:rsidRPr="00F44039">
              <w:rPr>
                <w:rFonts w:ascii="Times New Roman" w:eastAsia="Times New Roman" w:hAnsi="Times New Roman"/>
                <w:bCs/>
                <w:lang w:eastAsia="ru-RU"/>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2E9E616E" w14:textId="77777777" w:rsidR="00650B79" w:rsidRPr="00F44039" w:rsidRDefault="00650B79" w:rsidP="007C5E19">
            <w:pPr>
              <w:spacing w:after="0" w:line="240" w:lineRule="auto"/>
              <w:jc w:val="right"/>
              <w:rPr>
                <w:rFonts w:ascii="Times New Roman" w:eastAsia="Times New Roman" w:hAnsi="Times New Roman"/>
                <w:bCs/>
                <w:lang w:eastAsia="ru-RU"/>
              </w:rPr>
            </w:pPr>
            <w:r w:rsidRPr="00F44039">
              <w:rPr>
                <w:rFonts w:ascii="Times New Roman" w:eastAsia="Times New Roman" w:hAnsi="Times New Roman"/>
                <w:bCs/>
                <w:lang w:eastAsia="ru-RU"/>
              </w:rPr>
              <w:t xml:space="preserve">40 916,7 </w:t>
            </w:r>
          </w:p>
        </w:tc>
        <w:tc>
          <w:tcPr>
            <w:tcW w:w="916" w:type="dxa"/>
            <w:tcBorders>
              <w:top w:val="nil"/>
              <w:left w:val="nil"/>
              <w:bottom w:val="double" w:sz="6" w:space="0" w:color="auto"/>
              <w:right w:val="single" w:sz="4" w:space="0" w:color="auto"/>
            </w:tcBorders>
            <w:shd w:val="clear" w:color="auto" w:fill="auto"/>
            <w:vAlign w:val="center"/>
            <w:hideMark/>
          </w:tcPr>
          <w:p w14:paraId="0D0C7714" w14:textId="77777777" w:rsidR="00650B79" w:rsidRPr="00F44039" w:rsidRDefault="00650B79" w:rsidP="007C5E19">
            <w:pPr>
              <w:spacing w:after="0" w:line="240" w:lineRule="auto"/>
              <w:jc w:val="right"/>
              <w:rPr>
                <w:rFonts w:ascii="Times New Roman" w:eastAsia="Times New Roman" w:hAnsi="Times New Roman"/>
                <w:bCs/>
                <w:lang w:eastAsia="ru-RU"/>
              </w:rPr>
            </w:pPr>
            <w:r w:rsidRPr="00F44039">
              <w:rPr>
                <w:rFonts w:ascii="Times New Roman" w:eastAsia="Times New Roman" w:hAnsi="Times New Roman"/>
                <w:bCs/>
                <w:lang w:eastAsia="ru-RU"/>
              </w:rPr>
              <w:t xml:space="preserve">100,0 </w:t>
            </w:r>
          </w:p>
        </w:tc>
        <w:tc>
          <w:tcPr>
            <w:tcW w:w="1079" w:type="dxa"/>
            <w:tcBorders>
              <w:top w:val="nil"/>
              <w:left w:val="nil"/>
              <w:bottom w:val="double" w:sz="6" w:space="0" w:color="auto"/>
              <w:right w:val="single" w:sz="4" w:space="0" w:color="auto"/>
            </w:tcBorders>
            <w:shd w:val="clear" w:color="auto" w:fill="auto"/>
            <w:vAlign w:val="center"/>
            <w:hideMark/>
          </w:tcPr>
          <w:p w14:paraId="324103FF" w14:textId="77777777" w:rsidR="00650B79" w:rsidRPr="00F44039" w:rsidRDefault="00650B79" w:rsidP="007C5E19">
            <w:pPr>
              <w:spacing w:after="0" w:line="240" w:lineRule="auto"/>
              <w:jc w:val="right"/>
              <w:rPr>
                <w:rFonts w:ascii="Times New Roman" w:eastAsia="Times New Roman" w:hAnsi="Times New Roman"/>
                <w:bCs/>
                <w:lang w:eastAsia="ru-RU"/>
              </w:rPr>
            </w:pPr>
            <w:r w:rsidRPr="00F44039">
              <w:rPr>
                <w:rFonts w:ascii="Times New Roman" w:eastAsia="Times New Roman" w:hAnsi="Times New Roman"/>
                <w:bCs/>
                <w:color w:val="FF0000"/>
                <w:lang w:eastAsia="ru-RU"/>
              </w:rPr>
              <w:t xml:space="preserve">-98,7 </w:t>
            </w:r>
          </w:p>
        </w:tc>
        <w:tc>
          <w:tcPr>
            <w:tcW w:w="1006" w:type="dxa"/>
            <w:tcBorders>
              <w:top w:val="nil"/>
              <w:left w:val="nil"/>
              <w:bottom w:val="double" w:sz="6" w:space="0" w:color="auto"/>
              <w:right w:val="double" w:sz="6" w:space="0" w:color="auto"/>
            </w:tcBorders>
            <w:shd w:val="clear" w:color="auto" w:fill="auto"/>
            <w:vAlign w:val="center"/>
            <w:hideMark/>
          </w:tcPr>
          <w:p w14:paraId="03431D4A" w14:textId="77777777" w:rsidR="00650B79" w:rsidRPr="00F44039" w:rsidRDefault="00650B79" w:rsidP="007C5E19">
            <w:pPr>
              <w:spacing w:after="0" w:line="240" w:lineRule="auto"/>
              <w:jc w:val="right"/>
              <w:rPr>
                <w:rFonts w:ascii="Times New Roman" w:eastAsia="Times New Roman" w:hAnsi="Times New Roman"/>
                <w:bCs/>
                <w:lang w:eastAsia="ru-RU"/>
              </w:rPr>
            </w:pPr>
            <w:r w:rsidRPr="00F44039">
              <w:rPr>
                <w:rFonts w:ascii="Times New Roman" w:eastAsia="Times New Roman" w:hAnsi="Times New Roman"/>
                <w:bCs/>
                <w:lang w:eastAsia="ru-RU"/>
              </w:rPr>
              <w:t xml:space="preserve">0,0 </w:t>
            </w:r>
          </w:p>
        </w:tc>
      </w:tr>
    </w:tbl>
    <w:p w14:paraId="3A515C89" w14:textId="77777777" w:rsidR="00650B79" w:rsidRPr="005C69D0" w:rsidRDefault="00650B79" w:rsidP="00650B79">
      <w:pPr>
        <w:spacing w:after="0" w:line="240" w:lineRule="auto"/>
        <w:ind w:firstLine="851"/>
        <w:jc w:val="both"/>
        <w:rPr>
          <w:rFonts w:ascii="Times New Roman" w:hAnsi="Times New Roman"/>
          <w:sz w:val="16"/>
          <w:szCs w:val="16"/>
          <w:highlight w:val="yellow"/>
        </w:rPr>
      </w:pPr>
    </w:p>
    <w:p w14:paraId="5E57CC68" w14:textId="64B4D91F" w:rsidR="00650B79" w:rsidRDefault="00EA7598" w:rsidP="00F44039">
      <w:pPr>
        <w:keepNext/>
        <w:spacing w:after="0" w:line="240" w:lineRule="auto"/>
        <w:jc w:val="center"/>
      </w:pPr>
      <w:r w:rsidRPr="00650B79">
        <w:rPr>
          <w:rFonts w:ascii="Times New Roman" w:hAnsi="Times New Roman"/>
          <w:noProof/>
          <w:sz w:val="28"/>
          <w:szCs w:val="28"/>
          <w:lang w:eastAsia="ru-RU"/>
        </w:rPr>
        <w:drawing>
          <wp:inline distT="0" distB="0" distL="0" distR="0" wp14:anchorId="27D1C2DF" wp14:editId="7E99934C">
            <wp:extent cx="5562600" cy="2331720"/>
            <wp:effectExtent l="0" t="0" r="0" b="0"/>
            <wp:docPr id="28"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562600" cy="2331720"/>
                    </a:xfrm>
                    <a:prstGeom prst="rect">
                      <a:avLst/>
                    </a:prstGeom>
                    <a:noFill/>
                    <a:ln>
                      <a:noFill/>
                    </a:ln>
                  </pic:spPr>
                </pic:pic>
              </a:graphicData>
            </a:graphic>
          </wp:inline>
        </w:drawing>
      </w:r>
    </w:p>
    <w:p w14:paraId="6949AD69" w14:textId="77777777" w:rsidR="00650B79" w:rsidRPr="00F50963" w:rsidRDefault="00650B79" w:rsidP="00941BF5">
      <w:pPr>
        <w:pStyle w:val="afe"/>
        <w:spacing w:after="0" w:line="240" w:lineRule="auto"/>
        <w:rPr>
          <w:rFonts w:ascii="Times New Roman" w:hAnsi="Times New Roman"/>
          <w:b w:val="0"/>
          <w:sz w:val="24"/>
          <w:szCs w:val="24"/>
        </w:rPr>
      </w:pPr>
      <w:r w:rsidRPr="00F50963">
        <w:rPr>
          <w:rFonts w:ascii="Times New Roman" w:hAnsi="Times New Roman"/>
          <w:b w:val="0"/>
          <w:sz w:val="24"/>
          <w:szCs w:val="24"/>
        </w:rPr>
        <w:t xml:space="preserve">Рисунок </w:t>
      </w:r>
      <w:r w:rsidRPr="00F50963">
        <w:rPr>
          <w:rFonts w:ascii="Times New Roman" w:hAnsi="Times New Roman"/>
          <w:b w:val="0"/>
          <w:sz w:val="24"/>
          <w:szCs w:val="24"/>
        </w:rPr>
        <w:fldChar w:fldCharType="begin"/>
      </w:r>
      <w:r w:rsidRPr="00F50963">
        <w:rPr>
          <w:rFonts w:ascii="Times New Roman" w:hAnsi="Times New Roman"/>
          <w:b w:val="0"/>
          <w:sz w:val="24"/>
          <w:szCs w:val="24"/>
        </w:rPr>
        <w:instrText xml:space="preserve"> SEQ Рисунок \* ARABIC </w:instrText>
      </w:r>
      <w:r w:rsidRPr="00F50963">
        <w:rPr>
          <w:rFonts w:ascii="Times New Roman" w:hAnsi="Times New Roman"/>
          <w:b w:val="0"/>
          <w:sz w:val="24"/>
          <w:szCs w:val="24"/>
        </w:rPr>
        <w:fldChar w:fldCharType="separate"/>
      </w:r>
      <w:r w:rsidR="00CF1730">
        <w:rPr>
          <w:rFonts w:ascii="Times New Roman" w:hAnsi="Times New Roman"/>
          <w:b w:val="0"/>
          <w:noProof/>
          <w:sz w:val="24"/>
          <w:szCs w:val="24"/>
        </w:rPr>
        <w:t>27</w:t>
      </w:r>
      <w:r w:rsidRPr="00F50963">
        <w:rPr>
          <w:rFonts w:ascii="Times New Roman" w:hAnsi="Times New Roman"/>
          <w:b w:val="0"/>
          <w:noProof/>
          <w:sz w:val="24"/>
          <w:szCs w:val="24"/>
        </w:rPr>
        <w:fldChar w:fldCharType="end"/>
      </w:r>
      <w:r w:rsidRPr="00F50963">
        <w:rPr>
          <w:rFonts w:ascii="Times New Roman" w:hAnsi="Times New Roman"/>
          <w:b w:val="0"/>
          <w:sz w:val="24"/>
          <w:szCs w:val="24"/>
        </w:rPr>
        <w:t>. Государственные долговые обязательства Архангельской области на 01.01.2018, в млн.руб.</w:t>
      </w:r>
    </w:p>
    <w:p w14:paraId="4A8E8A1B" w14:textId="77777777" w:rsidR="00941BF5" w:rsidRPr="00941BF5" w:rsidRDefault="00941BF5" w:rsidP="00650B79">
      <w:pPr>
        <w:spacing w:after="0" w:line="240" w:lineRule="auto"/>
        <w:ind w:firstLine="851"/>
        <w:jc w:val="both"/>
        <w:rPr>
          <w:rFonts w:ascii="Times New Roman" w:hAnsi="Times New Roman"/>
          <w:sz w:val="28"/>
          <w:szCs w:val="28"/>
        </w:rPr>
      </w:pPr>
    </w:p>
    <w:p w14:paraId="59551C67" w14:textId="77777777" w:rsidR="00650B79" w:rsidRPr="00A24E25" w:rsidRDefault="00650B79" w:rsidP="00650B79">
      <w:pPr>
        <w:spacing w:after="0" w:line="240" w:lineRule="auto"/>
        <w:ind w:firstLine="851"/>
        <w:jc w:val="both"/>
        <w:rPr>
          <w:rFonts w:ascii="Times New Roman" w:hAnsi="Times New Roman"/>
          <w:sz w:val="28"/>
          <w:szCs w:val="28"/>
        </w:rPr>
      </w:pPr>
      <w:r w:rsidRPr="00A24E25">
        <w:rPr>
          <w:rFonts w:ascii="Times New Roman" w:hAnsi="Times New Roman"/>
          <w:sz w:val="28"/>
          <w:szCs w:val="28"/>
        </w:rPr>
        <w:t xml:space="preserve">Изменения в структуре долговых обязательств за отчетный период, характеризующиеся ростом удельного веса кредитов </w:t>
      </w:r>
      <w:r w:rsidR="00FB15FD">
        <w:rPr>
          <w:rFonts w:ascii="Times New Roman" w:hAnsi="Times New Roman"/>
          <w:sz w:val="28"/>
          <w:szCs w:val="28"/>
        </w:rPr>
        <w:t xml:space="preserve">от </w:t>
      </w:r>
      <w:r w:rsidRPr="00A24E25">
        <w:rPr>
          <w:rFonts w:ascii="Times New Roman" w:hAnsi="Times New Roman"/>
          <w:sz w:val="28"/>
          <w:szCs w:val="28"/>
        </w:rPr>
        <w:t>кредитных организаци</w:t>
      </w:r>
      <w:r w:rsidR="00FB15FD">
        <w:rPr>
          <w:rFonts w:ascii="Times New Roman" w:hAnsi="Times New Roman"/>
          <w:sz w:val="28"/>
          <w:szCs w:val="28"/>
        </w:rPr>
        <w:t>й</w:t>
      </w:r>
      <w:r w:rsidRPr="00A24E25">
        <w:rPr>
          <w:rFonts w:ascii="Times New Roman" w:hAnsi="Times New Roman"/>
          <w:sz w:val="28"/>
          <w:szCs w:val="28"/>
        </w:rPr>
        <w:t xml:space="preserve"> за счет снижения доли бюджетных кредитов повлиял</w:t>
      </w:r>
      <w:r w:rsidR="00D20424">
        <w:rPr>
          <w:rFonts w:ascii="Times New Roman" w:hAnsi="Times New Roman"/>
          <w:sz w:val="28"/>
          <w:szCs w:val="28"/>
        </w:rPr>
        <w:t>и</w:t>
      </w:r>
      <w:r w:rsidRPr="00A24E25">
        <w:rPr>
          <w:rFonts w:ascii="Times New Roman" w:hAnsi="Times New Roman"/>
          <w:sz w:val="28"/>
          <w:szCs w:val="28"/>
        </w:rPr>
        <w:t xml:space="preserve"> на рост расходов областного бюджета в части обслуживания долговых обязательств в сравнении с 2016 годом на 42,5 % или на 476,1 млн.руб. (подробнее см. ниже).</w:t>
      </w:r>
    </w:p>
    <w:p w14:paraId="312F7928" w14:textId="77777777" w:rsidR="00650B79" w:rsidRPr="00440828" w:rsidRDefault="00650B79" w:rsidP="00650B79">
      <w:pPr>
        <w:spacing w:after="0" w:line="240" w:lineRule="auto"/>
        <w:ind w:firstLine="851"/>
        <w:jc w:val="both"/>
        <w:rPr>
          <w:rFonts w:ascii="Times New Roman" w:hAnsi="Times New Roman"/>
          <w:sz w:val="28"/>
          <w:szCs w:val="28"/>
        </w:rPr>
      </w:pPr>
      <w:r w:rsidRPr="00440828">
        <w:rPr>
          <w:rFonts w:ascii="Times New Roman" w:hAnsi="Times New Roman"/>
          <w:sz w:val="28"/>
          <w:szCs w:val="28"/>
        </w:rPr>
        <w:t>Общий объем привлеченных бюджетных кредитов за 2017 год составил 36 851,2 млн.руб., из них:</w:t>
      </w:r>
    </w:p>
    <w:p w14:paraId="0547AFED" w14:textId="77777777" w:rsidR="00650B79" w:rsidRPr="00440828" w:rsidRDefault="00650B79" w:rsidP="000C10D4">
      <w:pPr>
        <w:pStyle w:val="1"/>
        <w:ind w:left="0" w:firstLine="839"/>
      </w:pPr>
      <w:r w:rsidRPr="00440828">
        <w:t>на основании договора о предоставлении бюджетного кредита с УФК по Архангельской области и НАО на пополнение остатков средств на счете областного бюджета (с учетом дополнительных соглашений к нему) в соответствии со ст. 93.6 БК РФ – 25 601,7 млн.руб., по ставке за пользование кредитом в размере 0,1 % годовых;</w:t>
      </w:r>
    </w:p>
    <w:p w14:paraId="2A34DA03" w14:textId="77777777" w:rsidR="000C10D4" w:rsidRPr="00440828" w:rsidRDefault="000C10D4" w:rsidP="000C10D4">
      <w:pPr>
        <w:pStyle w:val="1"/>
        <w:ind w:left="0" w:firstLine="839"/>
      </w:pPr>
      <w:r w:rsidRPr="00440828">
        <w:t>на основании соглашений с Минфином России на замещение долговых обязательств в виде кредитов кредитных организаций по ставке 0,1 % годовых – 11 249,5 млн.руб.</w:t>
      </w:r>
    </w:p>
    <w:p w14:paraId="489C606F" w14:textId="77777777" w:rsidR="00650B79" w:rsidRPr="001362A6" w:rsidRDefault="00650B79" w:rsidP="00650B79">
      <w:pPr>
        <w:spacing w:after="0" w:line="240" w:lineRule="auto"/>
        <w:ind w:firstLine="851"/>
        <w:jc w:val="both"/>
        <w:rPr>
          <w:rFonts w:ascii="Times New Roman" w:hAnsi="Times New Roman"/>
          <w:sz w:val="28"/>
          <w:szCs w:val="28"/>
        </w:rPr>
      </w:pPr>
      <w:r w:rsidRPr="001362A6">
        <w:rPr>
          <w:rFonts w:ascii="Times New Roman" w:hAnsi="Times New Roman"/>
          <w:sz w:val="28"/>
          <w:szCs w:val="28"/>
        </w:rPr>
        <w:t>Сумма погашения бюджетных кредитов в 2017 году составила 41 995,3 млн.руб. млн.руб., в том числе:</w:t>
      </w:r>
    </w:p>
    <w:p w14:paraId="322C56C5" w14:textId="77777777" w:rsidR="00650B79" w:rsidRPr="001362A6" w:rsidRDefault="00650B79" w:rsidP="000C10D4">
      <w:pPr>
        <w:pStyle w:val="1"/>
        <w:ind w:left="0" w:firstLine="839"/>
      </w:pPr>
      <w:r w:rsidRPr="001362A6">
        <w:t>25 601,7 млн.руб. – погашен бюджетный кредит на пополнение остатков на счете областного бюджета в соответствии со ст. 93.6 БК РФ. Погашение указанного кредита производилось своевременно;</w:t>
      </w:r>
    </w:p>
    <w:p w14:paraId="6A09923D" w14:textId="77777777" w:rsidR="00650B79" w:rsidRPr="001362A6" w:rsidRDefault="00650B79" w:rsidP="000C10D4">
      <w:pPr>
        <w:pStyle w:val="1"/>
        <w:ind w:left="0" w:firstLine="839"/>
      </w:pPr>
      <w:r w:rsidRPr="001362A6">
        <w:t>14 993,5 млн.руб. – погашены бюджетные кредиты, предоставленные Минфином России на замещение долговых обязательств Архангельской области в виде кредитов кредитных организаций;</w:t>
      </w:r>
    </w:p>
    <w:p w14:paraId="0C3C23BA" w14:textId="77777777" w:rsidR="00650B79" w:rsidRPr="00192333" w:rsidRDefault="00650B79" w:rsidP="000C10D4">
      <w:pPr>
        <w:pStyle w:val="1"/>
        <w:ind w:left="0" w:firstLine="839"/>
      </w:pPr>
      <w:r w:rsidRPr="00192333">
        <w:lastRenderedPageBreak/>
        <w:t>1 400,0 млн.руб. – частично погашены бюджетные кредиты, выделенные в 2014-2015 годах на покрытие дефицита бюджета.</w:t>
      </w:r>
    </w:p>
    <w:p w14:paraId="7A3349D1" w14:textId="77777777" w:rsidR="00650B79" w:rsidRPr="009C6AAC" w:rsidRDefault="00650B79" w:rsidP="00650B79">
      <w:pPr>
        <w:spacing w:after="0" w:line="240" w:lineRule="auto"/>
        <w:ind w:firstLine="851"/>
        <w:jc w:val="both"/>
        <w:rPr>
          <w:rFonts w:ascii="Times New Roman" w:hAnsi="Times New Roman"/>
          <w:sz w:val="28"/>
          <w:szCs w:val="28"/>
        </w:rPr>
      </w:pPr>
      <w:r w:rsidRPr="009C6AAC">
        <w:rPr>
          <w:rFonts w:ascii="Times New Roman" w:hAnsi="Times New Roman"/>
          <w:sz w:val="28"/>
          <w:szCs w:val="28"/>
        </w:rPr>
        <w:t>По состоянию на 01.01.2018 долговые обязательства Архангельской области, в виде бюджетных кредитов сложились по соглашениям с Минфином России на общую сумму 14 826,6 млн.руб. Средневзвешенная ставка по привлеченным бюджетным кредитам на 01.01.2017 составляла 0,1 % годовых и за отчетный период не изменилась.</w:t>
      </w:r>
    </w:p>
    <w:p w14:paraId="1CA3E06C" w14:textId="2F91940C" w:rsidR="00650B79" w:rsidRDefault="00650B79" w:rsidP="00650B79">
      <w:pPr>
        <w:spacing w:after="0" w:line="240" w:lineRule="auto"/>
        <w:ind w:firstLine="851"/>
        <w:jc w:val="both"/>
        <w:rPr>
          <w:rFonts w:ascii="Times New Roman" w:hAnsi="Times New Roman"/>
          <w:sz w:val="28"/>
          <w:szCs w:val="28"/>
        </w:rPr>
      </w:pPr>
      <w:r w:rsidRPr="00F40841">
        <w:rPr>
          <w:rFonts w:ascii="Times New Roman" w:hAnsi="Times New Roman"/>
          <w:sz w:val="28"/>
          <w:szCs w:val="28"/>
        </w:rPr>
        <w:t>Движение кредитов от кредитных организаций за 2017 год представлено</w:t>
      </w:r>
      <w:r w:rsidRPr="00C54DFC">
        <w:rPr>
          <w:rFonts w:ascii="Times New Roman" w:hAnsi="Times New Roman"/>
          <w:sz w:val="28"/>
          <w:szCs w:val="28"/>
        </w:rPr>
        <w:t xml:space="preserve"> </w:t>
      </w:r>
      <w:r w:rsidRPr="00F40841">
        <w:rPr>
          <w:rFonts w:ascii="Times New Roman" w:hAnsi="Times New Roman"/>
          <w:sz w:val="28"/>
          <w:szCs w:val="28"/>
        </w:rPr>
        <w:t xml:space="preserve">в таблице </w:t>
      </w:r>
      <w:r w:rsidR="00F50963">
        <w:rPr>
          <w:rFonts w:ascii="Times New Roman" w:hAnsi="Times New Roman"/>
          <w:sz w:val="28"/>
          <w:szCs w:val="28"/>
        </w:rPr>
        <w:t>33</w:t>
      </w:r>
      <w:r w:rsidRPr="00F40841">
        <w:rPr>
          <w:rFonts w:ascii="Times New Roman" w:hAnsi="Times New Roman"/>
          <w:sz w:val="28"/>
          <w:szCs w:val="28"/>
        </w:rPr>
        <w:t>:</w:t>
      </w:r>
    </w:p>
    <w:p w14:paraId="55E54EB3" w14:textId="77777777" w:rsidR="00F40841" w:rsidRPr="00F40841" w:rsidRDefault="00F40841" w:rsidP="00650B79">
      <w:pPr>
        <w:spacing w:after="0" w:line="240" w:lineRule="auto"/>
        <w:ind w:firstLine="851"/>
        <w:jc w:val="both"/>
        <w:rPr>
          <w:rFonts w:ascii="Times New Roman" w:hAnsi="Times New Roman"/>
          <w:sz w:val="28"/>
          <w:szCs w:val="28"/>
        </w:rPr>
      </w:pPr>
    </w:p>
    <w:p w14:paraId="5908FD18" w14:textId="77777777" w:rsidR="00650B79" w:rsidRPr="00F40841" w:rsidRDefault="00650B79" w:rsidP="00F40841">
      <w:pPr>
        <w:pStyle w:val="afe"/>
        <w:keepNext/>
        <w:spacing w:after="0" w:line="240" w:lineRule="auto"/>
        <w:rPr>
          <w:rFonts w:ascii="Times New Roman" w:hAnsi="Times New Roman"/>
          <w:b w:val="0"/>
          <w:sz w:val="24"/>
          <w:szCs w:val="24"/>
        </w:rPr>
      </w:pPr>
      <w:r w:rsidRPr="00F40841">
        <w:rPr>
          <w:rFonts w:ascii="Times New Roman" w:hAnsi="Times New Roman"/>
          <w:b w:val="0"/>
          <w:sz w:val="24"/>
          <w:szCs w:val="24"/>
        </w:rPr>
        <w:t xml:space="preserve">Таблица </w:t>
      </w:r>
      <w:r w:rsidRPr="00F40841">
        <w:rPr>
          <w:rFonts w:ascii="Times New Roman" w:hAnsi="Times New Roman"/>
          <w:b w:val="0"/>
          <w:sz w:val="24"/>
          <w:szCs w:val="24"/>
        </w:rPr>
        <w:fldChar w:fldCharType="begin"/>
      </w:r>
      <w:r w:rsidRPr="00F40841">
        <w:rPr>
          <w:rFonts w:ascii="Times New Roman" w:hAnsi="Times New Roman"/>
          <w:b w:val="0"/>
          <w:sz w:val="24"/>
          <w:szCs w:val="24"/>
        </w:rPr>
        <w:instrText xml:space="preserve"> SEQ Таблица \* ARABIC </w:instrText>
      </w:r>
      <w:r w:rsidRPr="00F40841">
        <w:rPr>
          <w:rFonts w:ascii="Times New Roman" w:hAnsi="Times New Roman"/>
          <w:b w:val="0"/>
          <w:sz w:val="24"/>
          <w:szCs w:val="24"/>
        </w:rPr>
        <w:fldChar w:fldCharType="separate"/>
      </w:r>
      <w:r w:rsidR="00CF1730">
        <w:rPr>
          <w:rFonts w:ascii="Times New Roman" w:hAnsi="Times New Roman"/>
          <w:b w:val="0"/>
          <w:noProof/>
          <w:sz w:val="24"/>
          <w:szCs w:val="24"/>
        </w:rPr>
        <w:t>33</w:t>
      </w:r>
      <w:r w:rsidRPr="00F40841">
        <w:rPr>
          <w:rFonts w:ascii="Times New Roman" w:hAnsi="Times New Roman"/>
          <w:b w:val="0"/>
          <w:noProof/>
          <w:sz w:val="24"/>
          <w:szCs w:val="24"/>
        </w:rPr>
        <w:fldChar w:fldCharType="end"/>
      </w:r>
      <w:r w:rsidRPr="00F40841">
        <w:rPr>
          <w:rFonts w:ascii="Times New Roman" w:hAnsi="Times New Roman"/>
          <w:b w:val="0"/>
          <w:sz w:val="24"/>
          <w:szCs w:val="24"/>
        </w:rPr>
        <w:t>. Движение заемных средств от кредитных организаций за 2017 год, в млн.руб.</w:t>
      </w:r>
    </w:p>
    <w:tbl>
      <w:tblPr>
        <w:tblW w:w="9351" w:type="dxa"/>
        <w:tblInd w:w="85" w:type="dxa"/>
        <w:tblLook w:val="04A0" w:firstRow="1" w:lastRow="0" w:firstColumn="1" w:lastColumn="0" w:noHBand="0" w:noVBand="1"/>
      </w:tblPr>
      <w:tblGrid>
        <w:gridCol w:w="3000"/>
        <w:gridCol w:w="1215"/>
        <w:gridCol w:w="1417"/>
        <w:gridCol w:w="1276"/>
        <w:gridCol w:w="1206"/>
        <w:gridCol w:w="1237"/>
      </w:tblGrid>
      <w:tr w:rsidR="00650B79" w:rsidRPr="00E00F15" w14:paraId="58D8E889" w14:textId="77777777" w:rsidTr="00E00F15">
        <w:trPr>
          <w:trHeight w:val="18"/>
        </w:trPr>
        <w:tc>
          <w:tcPr>
            <w:tcW w:w="300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8E27A47"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Наименование кредитной организации</w:t>
            </w:r>
          </w:p>
        </w:tc>
        <w:tc>
          <w:tcPr>
            <w:tcW w:w="1215" w:type="dxa"/>
            <w:tcBorders>
              <w:top w:val="double" w:sz="6" w:space="0" w:color="auto"/>
              <w:left w:val="nil"/>
              <w:bottom w:val="single" w:sz="4" w:space="0" w:color="auto"/>
              <w:right w:val="single" w:sz="4" w:space="0" w:color="auto"/>
            </w:tcBorders>
            <w:shd w:val="clear" w:color="auto" w:fill="auto"/>
            <w:vAlign w:val="center"/>
            <w:hideMark/>
          </w:tcPr>
          <w:p w14:paraId="3379D999"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Остаток на 01.01.2017</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649D9A52"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Привлечено в отчетном периоде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0D363088"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Погашено в отчетном периоде</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72F084BB" w14:textId="77777777" w:rsidR="00650B79" w:rsidRPr="00E00F15" w:rsidRDefault="00650B79" w:rsidP="00713145">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Остаток на 01.</w:t>
            </w:r>
            <w:r w:rsidR="00713145">
              <w:rPr>
                <w:rFonts w:ascii="Times New Roman" w:eastAsia="Times New Roman" w:hAnsi="Times New Roman"/>
                <w:lang w:eastAsia="ru-RU"/>
              </w:rPr>
              <w:t>01</w:t>
            </w:r>
            <w:r w:rsidRPr="00E00F15">
              <w:rPr>
                <w:rFonts w:ascii="Times New Roman" w:eastAsia="Times New Roman" w:hAnsi="Times New Roman"/>
                <w:lang w:eastAsia="ru-RU"/>
              </w:rPr>
              <w:t>.201</w:t>
            </w:r>
            <w:r w:rsidR="00713145">
              <w:rPr>
                <w:rFonts w:ascii="Times New Roman" w:eastAsia="Times New Roman" w:hAnsi="Times New Roman"/>
                <w:lang w:eastAsia="ru-RU"/>
              </w:rPr>
              <w:t>8</w:t>
            </w:r>
          </w:p>
        </w:tc>
        <w:tc>
          <w:tcPr>
            <w:tcW w:w="1237" w:type="dxa"/>
            <w:tcBorders>
              <w:top w:val="double" w:sz="6" w:space="0" w:color="auto"/>
              <w:left w:val="nil"/>
              <w:bottom w:val="single" w:sz="4" w:space="0" w:color="auto"/>
              <w:right w:val="double" w:sz="6" w:space="0" w:color="auto"/>
            </w:tcBorders>
            <w:shd w:val="clear" w:color="auto" w:fill="auto"/>
            <w:vAlign w:val="center"/>
            <w:hideMark/>
          </w:tcPr>
          <w:p w14:paraId="1020E409"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Уплачено процентов</w:t>
            </w:r>
          </w:p>
        </w:tc>
      </w:tr>
      <w:tr w:rsidR="00650B79" w:rsidRPr="00E00F15" w14:paraId="05F98DD2"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145DC39D" w14:textId="77777777" w:rsidR="00650B79" w:rsidRPr="00E00F15" w:rsidRDefault="00650B79" w:rsidP="007C5E19">
            <w:pPr>
              <w:spacing w:after="0" w:line="240" w:lineRule="auto"/>
              <w:jc w:val="center"/>
              <w:rPr>
                <w:rFonts w:ascii="Times New Roman" w:eastAsia="Times New Roman" w:hAnsi="Times New Roman"/>
                <w:color w:val="000000"/>
                <w:lang w:eastAsia="ru-RU"/>
              </w:rPr>
            </w:pPr>
            <w:r w:rsidRPr="00E00F15">
              <w:rPr>
                <w:rFonts w:ascii="Times New Roman" w:eastAsia="Times New Roman" w:hAnsi="Times New Roman"/>
                <w:color w:val="000000"/>
                <w:lang w:eastAsia="ru-RU"/>
              </w:rPr>
              <w:t>1</w:t>
            </w:r>
          </w:p>
        </w:tc>
        <w:tc>
          <w:tcPr>
            <w:tcW w:w="1215" w:type="dxa"/>
            <w:tcBorders>
              <w:top w:val="nil"/>
              <w:left w:val="nil"/>
              <w:bottom w:val="single" w:sz="4" w:space="0" w:color="auto"/>
              <w:right w:val="single" w:sz="4" w:space="0" w:color="auto"/>
            </w:tcBorders>
            <w:shd w:val="clear" w:color="auto" w:fill="auto"/>
            <w:vAlign w:val="center"/>
            <w:hideMark/>
          </w:tcPr>
          <w:p w14:paraId="6C260A77"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2</w:t>
            </w:r>
          </w:p>
        </w:tc>
        <w:tc>
          <w:tcPr>
            <w:tcW w:w="1417" w:type="dxa"/>
            <w:tcBorders>
              <w:top w:val="nil"/>
              <w:left w:val="nil"/>
              <w:bottom w:val="single" w:sz="4" w:space="0" w:color="auto"/>
              <w:right w:val="single" w:sz="4" w:space="0" w:color="auto"/>
            </w:tcBorders>
            <w:shd w:val="clear" w:color="auto" w:fill="auto"/>
            <w:vAlign w:val="center"/>
            <w:hideMark/>
          </w:tcPr>
          <w:p w14:paraId="0A6C6C6C"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3</w:t>
            </w:r>
          </w:p>
        </w:tc>
        <w:tc>
          <w:tcPr>
            <w:tcW w:w="1276" w:type="dxa"/>
            <w:tcBorders>
              <w:top w:val="nil"/>
              <w:left w:val="nil"/>
              <w:bottom w:val="single" w:sz="4" w:space="0" w:color="auto"/>
              <w:right w:val="single" w:sz="4" w:space="0" w:color="auto"/>
            </w:tcBorders>
            <w:shd w:val="clear" w:color="auto" w:fill="auto"/>
            <w:vAlign w:val="center"/>
            <w:hideMark/>
          </w:tcPr>
          <w:p w14:paraId="7C882201"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4</w:t>
            </w:r>
          </w:p>
        </w:tc>
        <w:tc>
          <w:tcPr>
            <w:tcW w:w="1206" w:type="dxa"/>
            <w:tcBorders>
              <w:top w:val="nil"/>
              <w:left w:val="nil"/>
              <w:bottom w:val="single" w:sz="4" w:space="0" w:color="auto"/>
              <w:right w:val="single" w:sz="4" w:space="0" w:color="auto"/>
            </w:tcBorders>
            <w:shd w:val="clear" w:color="auto" w:fill="auto"/>
            <w:vAlign w:val="center"/>
            <w:hideMark/>
          </w:tcPr>
          <w:p w14:paraId="0D8D781A"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5=2+3-4</w:t>
            </w:r>
          </w:p>
        </w:tc>
        <w:tc>
          <w:tcPr>
            <w:tcW w:w="1237" w:type="dxa"/>
            <w:tcBorders>
              <w:top w:val="nil"/>
              <w:left w:val="nil"/>
              <w:bottom w:val="single" w:sz="4" w:space="0" w:color="auto"/>
              <w:right w:val="double" w:sz="6" w:space="0" w:color="auto"/>
            </w:tcBorders>
            <w:shd w:val="clear" w:color="auto" w:fill="auto"/>
            <w:vAlign w:val="center"/>
            <w:hideMark/>
          </w:tcPr>
          <w:p w14:paraId="07453B1D" w14:textId="77777777" w:rsidR="00650B79" w:rsidRPr="00E00F15" w:rsidRDefault="00650B79" w:rsidP="007C5E19">
            <w:pPr>
              <w:spacing w:after="0" w:line="240" w:lineRule="auto"/>
              <w:jc w:val="center"/>
              <w:rPr>
                <w:rFonts w:ascii="Times New Roman" w:eastAsia="Times New Roman" w:hAnsi="Times New Roman"/>
                <w:lang w:eastAsia="ru-RU"/>
              </w:rPr>
            </w:pPr>
            <w:r w:rsidRPr="00E00F15">
              <w:rPr>
                <w:rFonts w:ascii="Times New Roman" w:eastAsia="Times New Roman" w:hAnsi="Times New Roman"/>
                <w:lang w:eastAsia="ru-RU"/>
              </w:rPr>
              <w:t>6</w:t>
            </w:r>
          </w:p>
        </w:tc>
      </w:tr>
      <w:tr w:rsidR="00650B79" w:rsidRPr="00E00F15" w14:paraId="693BBD59"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51C2734D" w14:textId="77777777" w:rsidR="00650B79" w:rsidRPr="00E00F15" w:rsidRDefault="00650B79" w:rsidP="007C5E19">
            <w:pPr>
              <w:spacing w:after="0" w:line="240" w:lineRule="auto"/>
              <w:rPr>
                <w:rFonts w:ascii="Times New Roman" w:eastAsia="Times New Roman" w:hAnsi="Times New Roman"/>
                <w:lang w:eastAsia="ru-RU"/>
              </w:rPr>
            </w:pPr>
            <w:r w:rsidRPr="00E00F15">
              <w:rPr>
                <w:rFonts w:ascii="Times New Roman" w:eastAsia="Times New Roman" w:hAnsi="Times New Roman"/>
                <w:lang w:eastAsia="ru-RU"/>
              </w:rPr>
              <w:t>АО «Альфа-Банк»</w:t>
            </w:r>
          </w:p>
        </w:tc>
        <w:tc>
          <w:tcPr>
            <w:tcW w:w="1215" w:type="dxa"/>
            <w:tcBorders>
              <w:top w:val="nil"/>
              <w:left w:val="nil"/>
              <w:bottom w:val="single" w:sz="4" w:space="0" w:color="auto"/>
              <w:right w:val="single" w:sz="4" w:space="0" w:color="auto"/>
            </w:tcBorders>
            <w:shd w:val="clear" w:color="auto" w:fill="auto"/>
            <w:vAlign w:val="center"/>
            <w:hideMark/>
          </w:tcPr>
          <w:p w14:paraId="2BCE2BCA"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0,0 </w:t>
            </w:r>
          </w:p>
        </w:tc>
        <w:tc>
          <w:tcPr>
            <w:tcW w:w="1417" w:type="dxa"/>
            <w:tcBorders>
              <w:top w:val="nil"/>
              <w:left w:val="nil"/>
              <w:bottom w:val="single" w:sz="4" w:space="0" w:color="auto"/>
              <w:right w:val="single" w:sz="4" w:space="0" w:color="auto"/>
            </w:tcBorders>
            <w:shd w:val="clear" w:color="auto" w:fill="auto"/>
            <w:vAlign w:val="center"/>
            <w:hideMark/>
          </w:tcPr>
          <w:p w14:paraId="1F729D8E"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5 673,0 </w:t>
            </w:r>
          </w:p>
        </w:tc>
        <w:tc>
          <w:tcPr>
            <w:tcW w:w="1276" w:type="dxa"/>
            <w:tcBorders>
              <w:top w:val="nil"/>
              <w:left w:val="nil"/>
              <w:bottom w:val="single" w:sz="4" w:space="0" w:color="auto"/>
              <w:right w:val="single" w:sz="4" w:space="0" w:color="auto"/>
            </w:tcBorders>
            <w:shd w:val="clear" w:color="auto" w:fill="auto"/>
            <w:vAlign w:val="center"/>
            <w:hideMark/>
          </w:tcPr>
          <w:p w14:paraId="0B131AC5"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4 173,0 </w:t>
            </w:r>
          </w:p>
        </w:tc>
        <w:tc>
          <w:tcPr>
            <w:tcW w:w="1206" w:type="dxa"/>
            <w:tcBorders>
              <w:top w:val="nil"/>
              <w:left w:val="nil"/>
              <w:bottom w:val="single" w:sz="4" w:space="0" w:color="auto"/>
              <w:right w:val="single" w:sz="4" w:space="0" w:color="auto"/>
            </w:tcBorders>
            <w:shd w:val="clear" w:color="auto" w:fill="auto"/>
            <w:vAlign w:val="center"/>
            <w:hideMark/>
          </w:tcPr>
          <w:p w14:paraId="76F6A44C"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1 500,0 </w:t>
            </w:r>
          </w:p>
        </w:tc>
        <w:tc>
          <w:tcPr>
            <w:tcW w:w="1237" w:type="dxa"/>
            <w:tcBorders>
              <w:top w:val="nil"/>
              <w:left w:val="nil"/>
              <w:bottom w:val="single" w:sz="4" w:space="0" w:color="auto"/>
              <w:right w:val="double" w:sz="6" w:space="0" w:color="auto"/>
            </w:tcBorders>
            <w:shd w:val="clear" w:color="auto" w:fill="auto"/>
            <w:vAlign w:val="center"/>
            <w:hideMark/>
          </w:tcPr>
          <w:p w14:paraId="6F09E24E"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40,6 </w:t>
            </w:r>
          </w:p>
        </w:tc>
      </w:tr>
      <w:tr w:rsidR="00650B79" w:rsidRPr="00E00F15" w14:paraId="2EA63E6A"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33DBF8A4" w14:textId="77777777" w:rsidR="00650B79" w:rsidRPr="00E00F15" w:rsidRDefault="00650B79" w:rsidP="007C5E19">
            <w:pPr>
              <w:spacing w:after="0" w:line="240" w:lineRule="auto"/>
              <w:rPr>
                <w:rFonts w:ascii="Times New Roman" w:eastAsia="Times New Roman" w:hAnsi="Times New Roman"/>
                <w:color w:val="000000"/>
                <w:lang w:eastAsia="ru-RU"/>
              </w:rPr>
            </w:pPr>
            <w:r w:rsidRPr="00E00F15">
              <w:rPr>
                <w:rFonts w:ascii="Times New Roman" w:eastAsia="Times New Roman" w:hAnsi="Times New Roman"/>
                <w:color w:val="000000"/>
                <w:lang w:eastAsia="ru-RU"/>
              </w:rPr>
              <w:t>АО Банк «Северный морской путь»</w:t>
            </w:r>
          </w:p>
        </w:tc>
        <w:tc>
          <w:tcPr>
            <w:tcW w:w="1215" w:type="dxa"/>
            <w:tcBorders>
              <w:top w:val="nil"/>
              <w:left w:val="nil"/>
              <w:bottom w:val="single" w:sz="4" w:space="0" w:color="auto"/>
              <w:right w:val="single" w:sz="4" w:space="0" w:color="auto"/>
            </w:tcBorders>
            <w:shd w:val="clear" w:color="auto" w:fill="auto"/>
            <w:vAlign w:val="center"/>
            <w:hideMark/>
          </w:tcPr>
          <w:p w14:paraId="18DE8858"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1 322,0 </w:t>
            </w:r>
          </w:p>
        </w:tc>
        <w:tc>
          <w:tcPr>
            <w:tcW w:w="1417" w:type="dxa"/>
            <w:tcBorders>
              <w:top w:val="nil"/>
              <w:left w:val="nil"/>
              <w:bottom w:val="single" w:sz="4" w:space="0" w:color="auto"/>
              <w:right w:val="single" w:sz="4" w:space="0" w:color="auto"/>
            </w:tcBorders>
            <w:shd w:val="clear" w:color="auto" w:fill="auto"/>
            <w:vAlign w:val="center"/>
            <w:hideMark/>
          </w:tcPr>
          <w:p w14:paraId="2C214680"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6 000,0 </w:t>
            </w:r>
          </w:p>
        </w:tc>
        <w:tc>
          <w:tcPr>
            <w:tcW w:w="1276" w:type="dxa"/>
            <w:tcBorders>
              <w:top w:val="nil"/>
              <w:left w:val="nil"/>
              <w:bottom w:val="single" w:sz="4" w:space="0" w:color="auto"/>
              <w:right w:val="single" w:sz="4" w:space="0" w:color="auto"/>
            </w:tcBorders>
            <w:shd w:val="clear" w:color="auto" w:fill="auto"/>
            <w:vAlign w:val="center"/>
            <w:hideMark/>
          </w:tcPr>
          <w:p w14:paraId="139A6EA0"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7 322,0 </w:t>
            </w:r>
          </w:p>
        </w:tc>
        <w:tc>
          <w:tcPr>
            <w:tcW w:w="1206" w:type="dxa"/>
            <w:tcBorders>
              <w:top w:val="nil"/>
              <w:left w:val="nil"/>
              <w:bottom w:val="single" w:sz="4" w:space="0" w:color="auto"/>
              <w:right w:val="single" w:sz="4" w:space="0" w:color="auto"/>
            </w:tcBorders>
            <w:shd w:val="clear" w:color="auto" w:fill="auto"/>
            <w:vAlign w:val="center"/>
            <w:hideMark/>
          </w:tcPr>
          <w:p w14:paraId="2692A69A"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0,0 </w:t>
            </w:r>
          </w:p>
        </w:tc>
        <w:tc>
          <w:tcPr>
            <w:tcW w:w="1237" w:type="dxa"/>
            <w:tcBorders>
              <w:top w:val="nil"/>
              <w:left w:val="nil"/>
              <w:bottom w:val="single" w:sz="4" w:space="0" w:color="auto"/>
              <w:right w:val="double" w:sz="6" w:space="0" w:color="auto"/>
            </w:tcBorders>
            <w:shd w:val="clear" w:color="auto" w:fill="auto"/>
            <w:vAlign w:val="center"/>
            <w:hideMark/>
          </w:tcPr>
          <w:p w14:paraId="630E1771"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25,9 </w:t>
            </w:r>
          </w:p>
        </w:tc>
      </w:tr>
      <w:tr w:rsidR="00650B79" w:rsidRPr="00E00F15" w14:paraId="345199F7"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3AB545B8" w14:textId="77777777" w:rsidR="00650B79" w:rsidRPr="00E00F15" w:rsidRDefault="00650B79" w:rsidP="007C5E19">
            <w:pPr>
              <w:spacing w:after="0" w:line="240" w:lineRule="auto"/>
              <w:rPr>
                <w:rFonts w:ascii="Times New Roman" w:eastAsia="Times New Roman" w:hAnsi="Times New Roman"/>
                <w:color w:val="000000"/>
                <w:lang w:eastAsia="ru-RU"/>
              </w:rPr>
            </w:pPr>
            <w:r w:rsidRPr="00E00F15">
              <w:rPr>
                <w:rFonts w:ascii="Times New Roman" w:eastAsia="Times New Roman" w:hAnsi="Times New Roman"/>
                <w:color w:val="000000"/>
                <w:lang w:eastAsia="ru-RU"/>
              </w:rPr>
              <w:t>«Газпромбанк» (Акционерное общество)</w:t>
            </w:r>
          </w:p>
        </w:tc>
        <w:tc>
          <w:tcPr>
            <w:tcW w:w="1215" w:type="dxa"/>
            <w:tcBorders>
              <w:top w:val="nil"/>
              <w:left w:val="nil"/>
              <w:bottom w:val="single" w:sz="4" w:space="0" w:color="auto"/>
              <w:right w:val="single" w:sz="4" w:space="0" w:color="auto"/>
            </w:tcBorders>
            <w:shd w:val="clear" w:color="auto" w:fill="auto"/>
            <w:vAlign w:val="center"/>
            <w:hideMark/>
          </w:tcPr>
          <w:p w14:paraId="57407C2F"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0,0 </w:t>
            </w:r>
          </w:p>
        </w:tc>
        <w:tc>
          <w:tcPr>
            <w:tcW w:w="1417" w:type="dxa"/>
            <w:tcBorders>
              <w:top w:val="nil"/>
              <w:left w:val="nil"/>
              <w:bottom w:val="single" w:sz="4" w:space="0" w:color="auto"/>
              <w:right w:val="single" w:sz="4" w:space="0" w:color="auto"/>
            </w:tcBorders>
            <w:shd w:val="clear" w:color="auto" w:fill="auto"/>
            <w:vAlign w:val="center"/>
            <w:hideMark/>
          </w:tcPr>
          <w:p w14:paraId="5FE8F6D5"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1 500,0 </w:t>
            </w:r>
          </w:p>
        </w:tc>
        <w:tc>
          <w:tcPr>
            <w:tcW w:w="1276" w:type="dxa"/>
            <w:tcBorders>
              <w:top w:val="nil"/>
              <w:left w:val="nil"/>
              <w:bottom w:val="single" w:sz="4" w:space="0" w:color="auto"/>
              <w:right w:val="single" w:sz="4" w:space="0" w:color="auto"/>
            </w:tcBorders>
            <w:shd w:val="clear" w:color="auto" w:fill="auto"/>
            <w:vAlign w:val="center"/>
            <w:hideMark/>
          </w:tcPr>
          <w:p w14:paraId="07522877"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126,4 </w:t>
            </w:r>
          </w:p>
        </w:tc>
        <w:tc>
          <w:tcPr>
            <w:tcW w:w="1206" w:type="dxa"/>
            <w:tcBorders>
              <w:top w:val="nil"/>
              <w:left w:val="nil"/>
              <w:bottom w:val="single" w:sz="4" w:space="0" w:color="auto"/>
              <w:right w:val="single" w:sz="4" w:space="0" w:color="auto"/>
            </w:tcBorders>
            <w:shd w:val="clear" w:color="auto" w:fill="auto"/>
            <w:vAlign w:val="center"/>
            <w:hideMark/>
          </w:tcPr>
          <w:p w14:paraId="75E723F6"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1 373,6 </w:t>
            </w:r>
          </w:p>
        </w:tc>
        <w:tc>
          <w:tcPr>
            <w:tcW w:w="1237" w:type="dxa"/>
            <w:tcBorders>
              <w:top w:val="nil"/>
              <w:left w:val="nil"/>
              <w:bottom w:val="single" w:sz="4" w:space="0" w:color="auto"/>
              <w:right w:val="double" w:sz="6" w:space="0" w:color="auto"/>
            </w:tcBorders>
            <w:shd w:val="clear" w:color="auto" w:fill="auto"/>
            <w:vAlign w:val="center"/>
            <w:hideMark/>
          </w:tcPr>
          <w:p w14:paraId="3F5B8030"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46,3 </w:t>
            </w:r>
          </w:p>
        </w:tc>
      </w:tr>
      <w:tr w:rsidR="00650B79" w:rsidRPr="00E00F15" w14:paraId="4921A7E6"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398C5B1E" w14:textId="77777777" w:rsidR="00650B79" w:rsidRPr="00E00F15" w:rsidRDefault="00650B79" w:rsidP="007C5E19">
            <w:pPr>
              <w:spacing w:after="0" w:line="240" w:lineRule="auto"/>
              <w:rPr>
                <w:rFonts w:ascii="Times New Roman" w:eastAsia="Times New Roman" w:hAnsi="Times New Roman"/>
                <w:lang w:eastAsia="ru-RU"/>
              </w:rPr>
            </w:pPr>
            <w:r w:rsidRPr="00E00F15">
              <w:rPr>
                <w:rFonts w:ascii="Times New Roman" w:eastAsia="Times New Roman" w:hAnsi="Times New Roman"/>
                <w:lang w:eastAsia="ru-RU"/>
              </w:rPr>
              <w:t>Банк ВТБ (ПАО)</w:t>
            </w:r>
          </w:p>
        </w:tc>
        <w:tc>
          <w:tcPr>
            <w:tcW w:w="1215" w:type="dxa"/>
            <w:tcBorders>
              <w:top w:val="nil"/>
              <w:left w:val="nil"/>
              <w:bottom w:val="single" w:sz="4" w:space="0" w:color="auto"/>
              <w:right w:val="single" w:sz="4" w:space="0" w:color="auto"/>
            </w:tcBorders>
            <w:shd w:val="clear" w:color="auto" w:fill="auto"/>
            <w:vAlign w:val="center"/>
            <w:hideMark/>
          </w:tcPr>
          <w:p w14:paraId="58906530"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4 000,0 </w:t>
            </w:r>
          </w:p>
        </w:tc>
        <w:tc>
          <w:tcPr>
            <w:tcW w:w="1417" w:type="dxa"/>
            <w:tcBorders>
              <w:top w:val="nil"/>
              <w:left w:val="nil"/>
              <w:bottom w:val="single" w:sz="4" w:space="0" w:color="auto"/>
              <w:right w:val="single" w:sz="4" w:space="0" w:color="auto"/>
            </w:tcBorders>
            <w:shd w:val="clear" w:color="auto" w:fill="auto"/>
            <w:vAlign w:val="center"/>
            <w:hideMark/>
          </w:tcPr>
          <w:p w14:paraId="3686D3BB"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6D7578FC"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4 000,0 </w:t>
            </w:r>
          </w:p>
        </w:tc>
        <w:tc>
          <w:tcPr>
            <w:tcW w:w="1206" w:type="dxa"/>
            <w:tcBorders>
              <w:top w:val="nil"/>
              <w:left w:val="nil"/>
              <w:bottom w:val="single" w:sz="4" w:space="0" w:color="auto"/>
              <w:right w:val="single" w:sz="4" w:space="0" w:color="auto"/>
            </w:tcBorders>
            <w:shd w:val="clear" w:color="auto" w:fill="auto"/>
            <w:vAlign w:val="center"/>
            <w:hideMark/>
          </w:tcPr>
          <w:p w14:paraId="4EAF4366"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0,0 </w:t>
            </w:r>
          </w:p>
        </w:tc>
        <w:tc>
          <w:tcPr>
            <w:tcW w:w="1237" w:type="dxa"/>
            <w:tcBorders>
              <w:top w:val="nil"/>
              <w:left w:val="nil"/>
              <w:bottom w:val="single" w:sz="4" w:space="0" w:color="auto"/>
              <w:right w:val="double" w:sz="6" w:space="0" w:color="auto"/>
            </w:tcBorders>
            <w:shd w:val="clear" w:color="auto" w:fill="auto"/>
            <w:vAlign w:val="center"/>
            <w:hideMark/>
          </w:tcPr>
          <w:p w14:paraId="34B9709B"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24,1 </w:t>
            </w:r>
          </w:p>
        </w:tc>
      </w:tr>
      <w:tr w:rsidR="00650B79" w:rsidRPr="00E00F15" w14:paraId="64275683"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2B33083C" w14:textId="77777777" w:rsidR="00650B79" w:rsidRPr="00E00F15" w:rsidRDefault="00650B79" w:rsidP="007C5E19">
            <w:pPr>
              <w:spacing w:after="0" w:line="240" w:lineRule="auto"/>
              <w:rPr>
                <w:rFonts w:ascii="Times New Roman" w:eastAsia="Times New Roman" w:hAnsi="Times New Roman"/>
                <w:color w:val="000000"/>
                <w:lang w:eastAsia="ru-RU"/>
              </w:rPr>
            </w:pPr>
            <w:r w:rsidRPr="00E00F15">
              <w:rPr>
                <w:rFonts w:ascii="Times New Roman" w:eastAsia="Times New Roman" w:hAnsi="Times New Roman"/>
                <w:color w:val="000000"/>
                <w:lang w:eastAsia="ru-RU"/>
              </w:rPr>
              <w:t>ПАО «Саровбизнесбанк»</w:t>
            </w:r>
          </w:p>
        </w:tc>
        <w:tc>
          <w:tcPr>
            <w:tcW w:w="1215" w:type="dxa"/>
            <w:tcBorders>
              <w:top w:val="nil"/>
              <w:left w:val="nil"/>
              <w:bottom w:val="single" w:sz="4" w:space="0" w:color="auto"/>
              <w:right w:val="single" w:sz="4" w:space="0" w:color="auto"/>
            </w:tcBorders>
            <w:shd w:val="clear" w:color="auto" w:fill="auto"/>
            <w:vAlign w:val="center"/>
            <w:hideMark/>
          </w:tcPr>
          <w:p w14:paraId="5FCFABEE"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0,0 </w:t>
            </w:r>
          </w:p>
        </w:tc>
        <w:tc>
          <w:tcPr>
            <w:tcW w:w="1417" w:type="dxa"/>
            <w:tcBorders>
              <w:top w:val="nil"/>
              <w:left w:val="nil"/>
              <w:bottom w:val="single" w:sz="4" w:space="0" w:color="auto"/>
              <w:right w:val="single" w:sz="4" w:space="0" w:color="auto"/>
            </w:tcBorders>
            <w:shd w:val="clear" w:color="auto" w:fill="auto"/>
            <w:vAlign w:val="center"/>
            <w:hideMark/>
          </w:tcPr>
          <w:p w14:paraId="3D03A3E6"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1 000,0 </w:t>
            </w:r>
          </w:p>
        </w:tc>
        <w:tc>
          <w:tcPr>
            <w:tcW w:w="1276" w:type="dxa"/>
            <w:tcBorders>
              <w:top w:val="nil"/>
              <w:left w:val="nil"/>
              <w:bottom w:val="single" w:sz="4" w:space="0" w:color="auto"/>
              <w:right w:val="single" w:sz="4" w:space="0" w:color="auto"/>
            </w:tcBorders>
            <w:shd w:val="clear" w:color="auto" w:fill="auto"/>
            <w:vAlign w:val="center"/>
            <w:hideMark/>
          </w:tcPr>
          <w:p w14:paraId="4FB3919C"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0,0 </w:t>
            </w:r>
          </w:p>
        </w:tc>
        <w:tc>
          <w:tcPr>
            <w:tcW w:w="1206" w:type="dxa"/>
            <w:tcBorders>
              <w:top w:val="nil"/>
              <w:left w:val="nil"/>
              <w:bottom w:val="single" w:sz="4" w:space="0" w:color="auto"/>
              <w:right w:val="single" w:sz="4" w:space="0" w:color="auto"/>
            </w:tcBorders>
            <w:shd w:val="clear" w:color="auto" w:fill="auto"/>
            <w:vAlign w:val="center"/>
            <w:hideMark/>
          </w:tcPr>
          <w:p w14:paraId="36E5EC75"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1 000,0 </w:t>
            </w:r>
          </w:p>
        </w:tc>
        <w:tc>
          <w:tcPr>
            <w:tcW w:w="1237" w:type="dxa"/>
            <w:tcBorders>
              <w:top w:val="nil"/>
              <w:left w:val="nil"/>
              <w:bottom w:val="single" w:sz="4" w:space="0" w:color="auto"/>
              <w:right w:val="double" w:sz="6" w:space="0" w:color="auto"/>
            </w:tcBorders>
            <w:shd w:val="clear" w:color="auto" w:fill="auto"/>
            <w:vAlign w:val="center"/>
            <w:hideMark/>
          </w:tcPr>
          <w:p w14:paraId="2DAD15BA"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42,4 </w:t>
            </w:r>
          </w:p>
        </w:tc>
      </w:tr>
      <w:tr w:rsidR="00650B79" w:rsidRPr="00E00F15" w14:paraId="7C61DF04"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542EC68A" w14:textId="77777777" w:rsidR="00650B79" w:rsidRPr="00E00F15" w:rsidRDefault="00650B79" w:rsidP="007C5E19">
            <w:pPr>
              <w:spacing w:after="0" w:line="240" w:lineRule="auto"/>
              <w:rPr>
                <w:rFonts w:ascii="Times New Roman" w:eastAsia="Times New Roman" w:hAnsi="Times New Roman"/>
                <w:lang w:eastAsia="ru-RU"/>
              </w:rPr>
            </w:pPr>
            <w:r w:rsidRPr="00E00F15">
              <w:rPr>
                <w:rFonts w:ascii="Times New Roman" w:eastAsia="Times New Roman" w:hAnsi="Times New Roman"/>
                <w:lang w:eastAsia="ru-RU"/>
              </w:rPr>
              <w:t>Северный банк ПАО «Сбербанк»</w:t>
            </w:r>
          </w:p>
        </w:tc>
        <w:tc>
          <w:tcPr>
            <w:tcW w:w="1215" w:type="dxa"/>
            <w:tcBorders>
              <w:top w:val="nil"/>
              <w:left w:val="nil"/>
              <w:bottom w:val="single" w:sz="4" w:space="0" w:color="auto"/>
              <w:right w:val="single" w:sz="4" w:space="0" w:color="auto"/>
            </w:tcBorders>
            <w:shd w:val="clear" w:color="auto" w:fill="auto"/>
            <w:vAlign w:val="center"/>
            <w:hideMark/>
          </w:tcPr>
          <w:p w14:paraId="21838C01"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15 282,7 </w:t>
            </w:r>
          </w:p>
        </w:tc>
        <w:tc>
          <w:tcPr>
            <w:tcW w:w="1417" w:type="dxa"/>
            <w:tcBorders>
              <w:top w:val="nil"/>
              <w:left w:val="nil"/>
              <w:bottom w:val="single" w:sz="4" w:space="0" w:color="auto"/>
              <w:right w:val="single" w:sz="4" w:space="0" w:color="auto"/>
            </w:tcBorders>
            <w:shd w:val="clear" w:color="auto" w:fill="auto"/>
            <w:vAlign w:val="center"/>
            <w:hideMark/>
          </w:tcPr>
          <w:p w14:paraId="4E9EBD1B"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53 890,0 </w:t>
            </w:r>
          </w:p>
        </w:tc>
        <w:tc>
          <w:tcPr>
            <w:tcW w:w="1276" w:type="dxa"/>
            <w:tcBorders>
              <w:top w:val="nil"/>
              <w:left w:val="nil"/>
              <w:bottom w:val="single" w:sz="4" w:space="0" w:color="auto"/>
              <w:right w:val="single" w:sz="4" w:space="0" w:color="auto"/>
            </w:tcBorders>
            <w:shd w:val="clear" w:color="auto" w:fill="auto"/>
            <w:vAlign w:val="center"/>
            <w:hideMark/>
          </w:tcPr>
          <w:p w14:paraId="3AC99E3C"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47 396,3 </w:t>
            </w:r>
          </w:p>
        </w:tc>
        <w:tc>
          <w:tcPr>
            <w:tcW w:w="1206" w:type="dxa"/>
            <w:tcBorders>
              <w:top w:val="nil"/>
              <w:left w:val="nil"/>
              <w:bottom w:val="single" w:sz="4" w:space="0" w:color="auto"/>
              <w:right w:val="single" w:sz="4" w:space="0" w:color="auto"/>
            </w:tcBorders>
            <w:shd w:val="clear" w:color="auto" w:fill="auto"/>
            <w:vAlign w:val="center"/>
            <w:hideMark/>
          </w:tcPr>
          <w:p w14:paraId="63C82D13"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21 776,4 </w:t>
            </w:r>
          </w:p>
        </w:tc>
        <w:tc>
          <w:tcPr>
            <w:tcW w:w="1237" w:type="dxa"/>
            <w:tcBorders>
              <w:top w:val="nil"/>
              <w:left w:val="nil"/>
              <w:bottom w:val="single" w:sz="4" w:space="0" w:color="auto"/>
              <w:right w:val="double" w:sz="6" w:space="0" w:color="auto"/>
            </w:tcBorders>
            <w:shd w:val="clear" w:color="auto" w:fill="auto"/>
            <w:vAlign w:val="center"/>
            <w:hideMark/>
          </w:tcPr>
          <w:p w14:paraId="11762479"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1 395,9 </w:t>
            </w:r>
          </w:p>
        </w:tc>
      </w:tr>
      <w:tr w:rsidR="00650B79" w:rsidRPr="00E00F15" w14:paraId="4A64F32E" w14:textId="77777777" w:rsidTr="00E00F15">
        <w:trPr>
          <w:trHeight w:val="53"/>
        </w:trPr>
        <w:tc>
          <w:tcPr>
            <w:tcW w:w="3000" w:type="dxa"/>
            <w:tcBorders>
              <w:top w:val="nil"/>
              <w:left w:val="double" w:sz="6" w:space="0" w:color="auto"/>
              <w:bottom w:val="double" w:sz="6" w:space="0" w:color="auto"/>
              <w:right w:val="single" w:sz="4" w:space="0" w:color="auto"/>
            </w:tcBorders>
            <w:shd w:val="clear" w:color="auto" w:fill="auto"/>
            <w:vAlign w:val="center"/>
            <w:hideMark/>
          </w:tcPr>
          <w:p w14:paraId="51B58AF9" w14:textId="77777777" w:rsidR="00650B79" w:rsidRPr="00E00F15" w:rsidRDefault="00650B79" w:rsidP="007C5E19">
            <w:pPr>
              <w:spacing w:after="0" w:line="240" w:lineRule="auto"/>
              <w:rPr>
                <w:rFonts w:ascii="Times New Roman" w:eastAsia="Times New Roman" w:hAnsi="Times New Roman"/>
                <w:lang w:eastAsia="ru-RU"/>
              </w:rPr>
            </w:pPr>
            <w:r w:rsidRPr="00E00F15">
              <w:rPr>
                <w:rFonts w:ascii="Times New Roman" w:eastAsia="Times New Roman" w:hAnsi="Times New Roman"/>
                <w:lang w:eastAsia="ru-RU"/>
              </w:rPr>
              <w:t>Итого</w:t>
            </w:r>
          </w:p>
        </w:tc>
        <w:tc>
          <w:tcPr>
            <w:tcW w:w="1215" w:type="dxa"/>
            <w:tcBorders>
              <w:top w:val="nil"/>
              <w:left w:val="nil"/>
              <w:bottom w:val="double" w:sz="6" w:space="0" w:color="auto"/>
              <w:right w:val="single" w:sz="4" w:space="0" w:color="auto"/>
            </w:tcBorders>
            <w:shd w:val="clear" w:color="auto" w:fill="auto"/>
            <w:vAlign w:val="center"/>
            <w:hideMark/>
          </w:tcPr>
          <w:p w14:paraId="3CA1494D"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20 604,7 </w:t>
            </w:r>
          </w:p>
        </w:tc>
        <w:tc>
          <w:tcPr>
            <w:tcW w:w="1417" w:type="dxa"/>
            <w:tcBorders>
              <w:top w:val="nil"/>
              <w:left w:val="nil"/>
              <w:bottom w:val="double" w:sz="6" w:space="0" w:color="auto"/>
              <w:right w:val="single" w:sz="4" w:space="0" w:color="auto"/>
            </w:tcBorders>
            <w:shd w:val="clear" w:color="auto" w:fill="auto"/>
            <w:vAlign w:val="center"/>
            <w:hideMark/>
          </w:tcPr>
          <w:p w14:paraId="1285D675"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68 063,0 </w:t>
            </w:r>
          </w:p>
        </w:tc>
        <w:tc>
          <w:tcPr>
            <w:tcW w:w="1276" w:type="dxa"/>
            <w:tcBorders>
              <w:top w:val="nil"/>
              <w:left w:val="nil"/>
              <w:bottom w:val="double" w:sz="6" w:space="0" w:color="auto"/>
              <w:right w:val="single" w:sz="4" w:space="0" w:color="auto"/>
            </w:tcBorders>
            <w:shd w:val="clear" w:color="auto" w:fill="auto"/>
            <w:vAlign w:val="center"/>
            <w:hideMark/>
          </w:tcPr>
          <w:p w14:paraId="338104EC"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63 017,7 </w:t>
            </w:r>
          </w:p>
        </w:tc>
        <w:tc>
          <w:tcPr>
            <w:tcW w:w="1206" w:type="dxa"/>
            <w:tcBorders>
              <w:top w:val="nil"/>
              <w:left w:val="nil"/>
              <w:bottom w:val="double" w:sz="6" w:space="0" w:color="auto"/>
              <w:right w:val="single" w:sz="4" w:space="0" w:color="auto"/>
            </w:tcBorders>
            <w:shd w:val="clear" w:color="auto" w:fill="auto"/>
            <w:vAlign w:val="center"/>
            <w:hideMark/>
          </w:tcPr>
          <w:p w14:paraId="77A690F9"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25 650,0 </w:t>
            </w:r>
          </w:p>
        </w:tc>
        <w:tc>
          <w:tcPr>
            <w:tcW w:w="1237" w:type="dxa"/>
            <w:tcBorders>
              <w:top w:val="nil"/>
              <w:left w:val="nil"/>
              <w:bottom w:val="double" w:sz="6" w:space="0" w:color="auto"/>
              <w:right w:val="double" w:sz="6" w:space="0" w:color="auto"/>
            </w:tcBorders>
            <w:shd w:val="clear" w:color="auto" w:fill="auto"/>
            <w:vAlign w:val="center"/>
            <w:hideMark/>
          </w:tcPr>
          <w:p w14:paraId="4C1485FC" w14:textId="77777777" w:rsidR="00650B79" w:rsidRPr="00E00F15" w:rsidRDefault="00650B79" w:rsidP="007C5E19">
            <w:pPr>
              <w:spacing w:after="0" w:line="240" w:lineRule="auto"/>
              <w:jc w:val="right"/>
              <w:rPr>
                <w:rFonts w:ascii="Times New Roman" w:eastAsia="Times New Roman" w:hAnsi="Times New Roman"/>
                <w:lang w:eastAsia="ru-RU"/>
              </w:rPr>
            </w:pPr>
            <w:r w:rsidRPr="00E00F15">
              <w:rPr>
                <w:rFonts w:ascii="Times New Roman" w:eastAsia="Times New Roman" w:hAnsi="Times New Roman"/>
                <w:lang w:eastAsia="ru-RU"/>
              </w:rPr>
              <w:t xml:space="preserve">1 575,2 </w:t>
            </w:r>
          </w:p>
        </w:tc>
      </w:tr>
    </w:tbl>
    <w:p w14:paraId="1DD2155D" w14:textId="77777777" w:rsidR="00650B79" w:rsidRPr="00F513A2" w:rsidRDefault="00650B79" w:rsidP="00650B79">
      <w:pPr>
        <w:spacing w:after="0" w:line="240" w:lineRule="auto"/>
        <w:ind w:firstLine="851"/>
        <w:jc w:val="both"/>
        <w:rPr>
          <w:rFonts w:ascii="Times New Roman" w:hAnsi="Times New Roman"/>
          <w:sz w:val="16"/>
          <w:szCs w:val="16"/>
          <w:highlight w:val="cyan"/>
        </w:rPr>
      </w:pPr>
    </w:p>
    <w:p w14:paraId="1F8A489C" w14:textId="77777777" w:rsidR="00650B79" w:rsidRPr="007E429A" w:rsidRDefault="00650B79" w:rsidP="00650B79">
      <w:pPr>
        <w:spacing w:after="0" w:line="240" w:lineRule="auto"/>
        <w:ind w:firstLine="851"/>
        <w:jc w:val="both"/>
        <w:rPr>
          <w:rFonts w:ascii="Times New Roman" w:hAnsi="Times New Roman"/>
          <w:sz w:val="28"/>
          <w:szCs w:val="28"/>
        </w:rPr>
      </w:pPr>
      <w:r w:rsidRPr="007E429A">
        <w:rPr>
          <w:rFonts w:ascii="Times New Roman" w:hAnsi="Times New Roman"/>
          <w:sz w:val="28"/>
          <w:szCs w:val="28"/>
        </w:rPr>
        <w:t>Средневзвешенная ставка привлечения кредитов от кредитных организаций в отчетном периоде составила 9,183 % годовых. Средневзвешенная ставка погашенных кредитов от кредитных организаций в отчетном пер</w:t>
      </w:r>
      <w:r w:rsidR="007E429A">
        <w:rPr>
          <w:rFonts w:ascii="Times New Roman" w:hAnsi="Times New Roman"/>
          <w:sz w:val="28"/>
          <w:szCs w:val="28"/>
        </w:rPr>
        <w:t>иоде составила 9,480 % годовых.</w:t>
      </w:r>
    </w:p>
    <w:p w14:paraId="17104883" w14:textId="77777777" w:rsidR="00650B79" w:rsidRPr="00C54DFC" w:rsidRDefault="00650B79" w:rsidP="00650B79">
      <w:pPr>
        <w:spacing w:after="0" w:line="240" w:lineRule="auto"/>
        <w:ind w:firstLine="851"/>
        <w:jc w:val="both"/>
        <w:rPr>
          <w:rFonts w:ascii="Times New Roman" w:hAnsi="Times New Roman"/>
          <w:sz w:val="28"/>
          <w:szCs w:val="28"/>
        </w:rPr>
      </w:pPr>
      <w:r w:rsidRPr="007E429A">
        <w:rPr>
          <w:rFonts w:ascii="Times New Roman" w:hAnsi="Times New Roman"/>
          <w:sz w:val="28"/>
          <w:szCs w:val="28"/>
        </w:rPr>
        <w:t>По состоянию на 01.</w:t>
      </w:r>
      <w:r w:rsidR="001C7CB0">
        <w:rPr>
          <w:rFonts w:ascii="Times New Roman" w:hAnsi="Times New Roman"/>
          <w:sz w:val="28"/>
          <w:szCs w:val="28"/>
        </w:rPr>
        <w:t>01</w:t>
      </w:r>
      <w:r w:rsidRPr="007E429A">
        <w:rPr>
          <w:rFonts w:ascii="Times New Roman" w:hAnsi="Times New Roman"/>
          <w:sz w:val="28"/>
          <w:szCs w:val="28"/>
        </w:rPr>
        <w:t>.2018 средневзвешенная ставка по непогашенным кредитам от кредитных организаций сложилась в размере 8,</w:t>
      </w:r>
      <w:r w:rsidR="00A27436">
        <w:rPr>
          <w:rFonts w:ascii="Times New Roman" w:hAnsi="Times New Roman"/>
          <w:sz w:val="28"/>
          <w:szCs w:val="28"/>
        </w:rPr>
        <w:t>882</w:t>
      </w:r>
      <w:r w:rsidRPr="007E429A">
        <w:rPr>
          <w:rFonts w:ascii="Times New Roman" w:hAnsi="Times New Roman"/>
          <w:sz w:val="28"/>
          <w:szCs w:val="28"/>
        </w:rPr>
        <w:t> % годовых, что на 0,</w:t>
      </w:r>
      <w:r w:rsidR="00A27436">
        <w:rPr>
          <w:rFonts w:ascii="Times New Roman" w:hAnsi="Times New Roman"/>
          <w:sz w:val="28"/>
          <w:szCs w:val="28"/>
        </w:rPr>
        <w:t>957</w:t>
      </w:r>
      <w:r w:rsidRPr="007E429A">
        <w:rPr>
          <w:rFonts w:ascii="Times New Roman" w:hAnsi="Times New Roman"/>
          <w:sz w:val="28"/>
          <w:szCs w:val="28"/>
        </w:rPr>
        <w:t xml:space="preserve"> процентных пункта ниже соответствующего показателя на 01.01.2017 (9,838 %).</w:t>
      </w:r>
    </w:p>
    <w:p w14:paraId="66BA9A23" w14:textId="1D31395D" w:rsidR="00650B79" w:rsidRDefault="00650B79" w:rsidP="00650B79">
      <w:pPr>
        <w:spacing w:after="0" w:line="240" w:lineRule="auto"/>
        <w:ind w:firstLine="851"/>
        <w:jc w:val="both"/>
        <w:rPr>
          <w:rFonts w:ascii="Times New Roman" w:hAnsi="Times New Roman"/>
          <w:sz w:val="28"/>
          <w:szCs w:val="28"/>
        </w:rPr>
      </w:pPr>
      <w:r w:rsidRPr="007E429A">
        <w:rPr>
          <w:rFonts w:ascii="Times New Roman" w:hAnsi="Times New Roman"/>
          <w:sz w:val="28"/>
          <w:szCs w:val="28"/>
        </w:rPr>
        <w:t xml:space="preserve">Сведения о привлечении и погашении заемных средств в отчетном периоде (сальдо) представлены на рисунке </w:t>
      </w:r>
      <w:r w:rsidR="00F50963">
        <w:rPr>
          <w:rFonts w:ascii="Times New Roman" w:hAnsi="Times New Roman"/>
          <w:sz w:val="28"/>
          <w:szCs w:val="28"/>
        </w:rPr>
        <w:t>28</w:t>
      </w:r>
      <w:r w:rsidRPr="007E429A">
        <w:rPr>
          <w:rFonts w:ascii="Times New Roman" w:hAnsi="Times New Roman"/>
          <w:sz w:val="28"/>
          <w:szCs w:val="28"/>
        </w:rPr>
        <w:t>.</w:t>
      </w:r>
    </w:p>
    <w:p w14:paraId="353DF643" w14:textId="77777777" w:rsidR="00F50963" w:rsidRPr="00601A01" w:rsidRDefault="00F50963" w:rsidP="00F50963">
      <w:pPr>
        <w:spacing w:after="0" w:line="240" w:lineRule="auto"/>
        <w:ind w:firstLine="851"/>
        <w:jc w:val="both"/>
        <w:rPr>
          <w:rFonts w:ascii="Times New Roman" w:hAnsi="Times New Roman"/>
          <w:sz w:val="28"/>
          <w:szCs w:val="28"/>
        </w:rPr>
      </w:pPr>
      <w:r w:rsidRPr="00601A01">
        <w:rPr>
          <w:rFonts w:ascii="Times New Roman" w:hAnsi="Times New Roman"/>
          <w:sz w:val="28"/>
          <w:szCs w:val="28"/>
        </w:rPr>
        <w:t>В январе – мае текущего года Архангельская область, в основном, осуществляла частичное погашение кредитов кредитных организаций. В июне 2017 года возникла необходимость значительного привлечения заемных средств для обеспечения досрочного погашения бюджетных кредитов, предоставленных из федерального бюджета на замещение долговых обязательств региона в виде кредитов кредитных организаций.</w:t>
      </w:r>
    </w:p>
    <w:p w14:paraId="251D2A47" w14:textId="77777777" w:rsidR="00F50963" w:rsidRPr="00601A01" w:rsidRDefault="00F50963" w:rsidP="00F50963">
      <w:pPr>
        <w:spacing w:after="0" w:line="240" w:lineRule="auto"/>
        <w:ind w:firstLine="851"/>
        <w:jc w:val="both"/>
        <w:rPr>
          <w:rFonts w:ascii="Times New Roman" w:hAnsi="Times New Roman"/>
          <w:sz w:val="28"/>
          <w:szCs w:val="28"/>
        </w:rPr>
      </w:pPr>
      <w:r w:rsidRPr="00601A01">
        <w:rPr>
          <w:rFonts w:ascii="Times New Roman" w:hAnsi="Times New Roman"/>
          <w:sz w:val="28"/>
          <w:szCs w:val="28"/>
        </w:rPr>
        <w:t>В июле-августе 2017 года привлечены бюджетные кредиты для замещения коммерческих кредитов, при этом в июле – на пополнение остатков средств на счете бюджета, в августе – бюджетные кредиты из федерального бюджета.</w:t>
      </w:r>
    </w:p>
    <w:p w14:paraId="6AEBB9A3" w14:textId="77777777" w:rsidR="00F50963" w:rsidRPr="00333369" w:rsidRDefault="00F50963" w:rsidP="00F50963">
      <w:pPr>
        <w:spacing w:after="0" w:line="240" w:lineRule="auto"/>
        <w:ind w:firstLine="851"/>
        <w:jc w:val="both"/>
        <w:rPr>
          <w:rFonts w:ascii="Times New Roman" w:hAnsi="Times New Roman"/>
          <w:sz w:val="28"/>
          <w:szCs w:val="28"/>
        </w:rPr>
      </w:pPr>
      <w:r w:rsidRPr="00333369">
        <w:rPr>
          <w:rFonts w:ascii="Times New Roman" w:hAnsi="Times New Roman"/>
          <w:sz w:val="28"/>
          <w:szCs w:val="28"/>
        </w:rPr>
        <w:t>С сентября по декабрь 2017 года привлекались коммерческие кредиты для погашения бюджетных кредитов.</w:t>
      </w:r>
    </w:p>
    <w:p w14:paraId="1FB814AC" w14:textId="3A834B1A" w:rsidR="00650B79" w:rsidRPr="00DC2C67" w:rsidRDefault="00EA7598" w:rsidP="00650B79">
      <w:pPr>
        <w:keepNext/>
        <w:spacing w:after="0" w:line="240" w:lineRule="auto"/>
        <w:jc w:val="center"/>
      </w:pPr>
      <w:r w:rsidRPr="00DC2C67">
        <w:rPr>
          <w:rFonts w:ascii="Times New Roman" w:hAnsi="Times New Roman"/>
          <w:noProof/>
          <w:sz w:val="28"/>
          <w:szCs w:val="28"/>
          <w:lang w:eastAsia="ru-RU"/>
        </w:rPr>
        <w:lastRenderedPageBreak/>
        <w:drawing>
          <wp:inline distT="0" distB="0" distL="0" distR="0" wp14:anchorId="352DBB55" wp14:editId="07B4B4A8">
            <wp:extent cx="6004560" cy="2240280"/>
            <wp:effectExtent l="0" t="0" r="0" b="7620"/>
            <wp:docPr id="2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04560" cy="2240280"/>
                    </a:xfrm>
                    <a:prstGeom prst="rect">
                      <a:avLst/>
                    </a:prstGeom>
                    <a:noFill/>
                    <a:ln>
                      <a:noFill/>
                    </a:ln>
                  </pic:spPr>
                </pic:pic>
              </a:graphicData>
            </a:graphic>
          </wp:inline>
        </w:drawing>
      </w:r>
    </w:p>
    <w:p w14:paraId="73FDC9CC" w14:textId="77777777" w:rsidR="00650B79" w:rsidRPr="00DC2C67" w:rsidRDefault="00650B79" w:rsidP="00DC2C67">
      <w:pPr>
        <w:pStyle w:val="afe"/>
        <w:spacing w:after="0" w:line="240" w:lineRule="auto"/>
        <w:rPr>
          <w:rFonts w:ascii="Times New Roman" w:hAnsi="Times New Roman"/>
          <w:b w:val="0"/>
          <w:sz w:val="24"/>
          <w:szCs w:val="24"/>
        </w:rPr>
      </w:pPr>
      <w:r w:rsidRPr="00DC2C67">
        <w:rPr>
          <w:rFonts w:ascii="Times New Roman" w:hAnsi="Times New Roman"/>
          <w:b w:val="0"/>
          <w:sz w:val="24"/>
          <w:szCs w:val="24"/>
        </w:rPr>
        <w:t xml:space="preserve">Рисунок </w:t>
      </w:r>
      <w:r w:rsidRPr="00DC2C67">
        <w:rPr>
          <w:rFonts w:ascii="Times New Roman" w:hAnsi="Times New Roman"/>
          <w:b w:val="0"/>
          <w:sz w:val="24"/>
          <w:szCs w:val="24"/>
        </w:rPr>
        <w:fldChar w:fldCharType="begin"/>
      </w:r>
      <w:r w:rsidRPr="00DC2C67">
        <w:rPr>
          <w:rFonts w:ascii="Times New Roman" w:hAnsi="Times New Roman"/>
          <w:b w:val="0"/>
          <w:sz w:val="24"/>
          <w:szCs w:val="24"/>
        </w:rPr>
        <w:instrText xml:space="preserve"> SEQ Рисунок \* ARABIC </w:instrText>
      </w:r>
      <w:r w:rsidRPr="00DC2C67">
        <w:rPr>
          <w:rFonts w:ascii="Times New Roman" w:hAnsi="Times New Roman"/>
          <w:b w:val="0"/>
          <w:sz w:val="24"/>
          <w:szCs w:val="24"/>
        </w:rPr>
        <w:fldChar w:fldCharType="separate"/>
      </w:r>
      <w:r w:rsidR="00CF1730">
        <w:rPr>
          <w:rFonts w:ascii="Times New Roman" w:hAnsi="Times New Roman"/>
          <w:b w:val="0"/>
          <w:noProof/>
          <w:sz w:val="24"/>
          <w:szCs w:val="24"/>
        </w:rPr>
        <w:t>28</w:t>
      </w:r>
      <w:r w:rsidRPr="00DC2C67">
        <w:rPr>
          <w:rFonts w:ascii="Times New Roman" w:hAnsi="Times New Roman"/>
          <w:b w:val="0"/>
          <w:noProof/>
          <w:sz w:val="24"/>
          <w:szCs w:val="24"/>
        </w:rPr>
        <w:fldChar w:fldCharType="end"/>
      </w:r>
      <w:r w:rsidRPr="00DC2C67">
        <w:rPr>
          <w:rFonts w:ascii="Times New Roman" w:hAnsi="Times New Roman"/>
          <w:b w:val="0"/>
          <w:sz w:val="24"/>
          <w:szCs w:val="24"/>
        </w:rPr>
        <w:t>. Привлечение заемных средств в областной бюджет (с учетом их погашения), млн.руб. за 2017 год, млн.руб</w:t>
      </w:r>
    </w:p>
    <w:p w14:paraId="6A33839A" w14:textId="77777777" w:rsidR="00650B79" w:rsidRPr="00F513A2" w:rsidRDefault="00650B79" w:rsidP="00650B79">
      <w:pPr>
        <w:spacing w:after="0" w:line="240" w:lineRule="auto"/>
        <w:ind w:firstLine="851"/>
        <w:jc w:val="both"/>
        <w:rPr>
          <w:rFonts w:ascii="Times New Roman" w:hAnsi="Times New Roman"/>
          <w:sz w:val="16"/>
          <w:szCs w:val="16"/>
          <w:highlight w:val="cyan"/>
        </w:rPr>
      </w:pPr>
    </w:p>
    <w:p w14:paraId="5916C50A" w14:textId="77777777" w:rsidR="00650B79" w:rsidRDefault="00650B79" w:rsidP="00650B79">
      <w:pPr>
        <w:spacing w:after="0" w:line="240" w:lineRule="auto"/>
        <w:ind w:firstLine="851"/>
        <w:jc w:val="both"/>
        <w:rPr>
          <w:rFonts w:ascii="Times New Roman" w:hAnsi="Times New Roman"/>
          <w:sz w:val="28"/>
          <w:szCs w:val="28"/>
        </w:rPr>
      </w:pPr>
      <w:r w:rsidRPr="00333369">
        <w:rPr>
          <w:rFonts w:ascii="Times New Roman" w:hAnsi="Times New Roman"/>
          <w:sz w:val="28"/>
          <w:szCs w:val="28"/>
        </w:rPr>
        <w:t>Согласно долговой книге долговые обязательства Архангельской области в виде государственных гарантий на 01.01.2018 составили 440,0 млн.руб. и за 2017 год их сумма не изменилась. Государственные гарантии предоставлены АО «Архангельская областная энергетическая компания» в целях обеспечения исполнения обязательств обществом перед кредитной организацией.</w:t>
      </w:r>
    </w:p>
    <w:p w14:paraId="5991ED8B" w14:textId="03623377" w:rsidR="00650B79" w:rsidRDefault="00650B79" w:rsidP="00650B79">
      <w:pPr>
        <w:spacing w:after="0" w:line="240" w:lineRule="auto"/>
        <w:ind w:firstLine="851"/>
        <w:jc w:val="both"/>
        <w:rPr>
          <w:rFonts w:ascii="Times New Roman" w:hAnsi="Times New Roman"/>
          <w:sz w:val="28"/>
          <w:szCs w:val="28"/>
        </w:rPr>
      </w:pPr>
      <w:r w:rsidRPr="00333369">
        <w:rPr>
          <w:rFonts w:ascii="Times New Roman" w:hAnsi="Times New Roman"/>
          <w:sz w:val="28"/>
          <w:szCs w:val="28"/>
        </w:rPr>
        <w:t xml:space="preserve">Следует отметить, что в течение 2017 года были определенные изменения в части выданных государственных гарантий Правительством Архангельской области, в т.ч в указанной сумме обозначенному выше акционерному обществу, которые представлены на рисунке </w:t>
      </w:r>
      <w:r w:rsidR="00F50963">
        <w:rPr>
          <w:rFonts w:ascii="Times New Roman" w:hAnsi="Times New Roman"/>
          <w:sz w:val="28"/>
          <w:szCs w:val="28"/>
        </w:rPr>
        <w:t>29</w:t>
      </w:r>
      <w:r>
        <w:rPr>
          <w:rFonts w:ascii="Times New Roman" w:hAnsi="Times New Roman"/>
          <w:sz w:val="28"/>
          <w:szCs w:val="28"/>
        </w:rPr>
        <w:t xml:space="preserve">, </w:t>
      </w:r>
      <w:r w:rsidRPr="00333369">
        <w:rPr>
          <w:rFonts w:ascii="Times New Roman" w:hAnsi="Times New Roman"/>
          <w:sz w:val="28"/>
          <w:szCs w:val="28"/>
        </w:rPr>
        <w:t>а также изменение указанных показателей к аналогичному периоду за 2016 год.</w:t>
      </w:r>
    </w:p>
    <w:p w14:paraId="4E52D053" w14:textId="4B9AF92D" w:rsidR="00650B79" w:rsidRDefault="00EA7598" w:rsidP="00650B79">
      <w:pPr>
        <w:keepNext/>
        <w:spacing w:after="0" w:line="240" w:lineRule="auto"/>
        <w:jc w:val="both"/>
      </w:pPr>
      <w:r w:rsidRPr="00650B79">
        <w:rPr>
          <w:rFonts w:ascii="Times New Roman" w:hAnsi="Times New Roman"/>
          <w:noProof/>
          <w:sz w:val="28"/>
          <w:szCs w:val="28"/>
          <w:lang w:eastAsia="ru-RU"/>
        </w:rPr>
        <w:drawing>
          <wp:inline distT="0" distB="0" distL="0" distR="0" wp14:anchorId="367868F2" wp14:editId="37301B7A">
            <wp:extent cx="5882640" cy="2331720"/>
            <wp:effectExtent l="0" t="0" r="3810" b="0"/>
            <wp:docPr id="30"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82640" cy="2331720"/>
                    </a:xfrm>
                    <a:prstGeom prst="rect">
                      <a:avLst/>
                    </a:prstGeom>
                    <a:noFill/>
                    <a:ln>
                      <a:noFill/>
                    </a:ln>
                  </pic:spPr>
                </pic:pic>
              </a:graphicData>
            </a:graphic>
          </wp:inline>
        </w:drawing>
      </w:r>
    </w:p>
    <w:p w14:paraId="5A0EF065" w14:textId="77777777" w:rsidR="00650B79" w:rsidRPr="00EB7BE3" w:rsidRDefault="00650B79" w:rsidP="00EB7BE3">
      <w:pPr>
        <w:pStyle w:val="afe"/>
        <w:spacing w:after="0" w:line="240" w:lineRule="auto"/>
        <w:rPr>
          <w:rFonts w:ascii="Times New Roman" w:hAnsi="Times New Roman"/>
          <w:b w:val="0"/>
          <w:sz w:val="24"/>
          <w:szCs w:val="24"/>
        </w:rPr>
      </w:pPr>
      <w:r w:rsidRPr="00EB7BE3">
        <w:rPr>
          <w:rFonts w:ascii="Times New Roman" w:hAnsi="Times New Roman"/>
          <w:b w:val="0"/>
          <w:sz w:val="24"/>
          <w:szCs w:val="24"/>
        </w:rPr>
        <w:t xml:space="preserve">Рисунок </w:t>
      </w:r>
      <w:r w:rsidRPr="00EB7BE3">
        <w:rPr>
          <w:rFonts w:ascii="Times New Roman" w:hAnsi="Times New Roman"/>
          <w:b w:val="0"/>
          <w:sz w:val="24"/>
          <w:szCs w:val="24"/>
        </w:rPr>
        <w:fldChar w:fldCharType="begin"/>
      </w:r>
      <w:r w:rsidRPr="00EB7BE3">
        <w:rPr>
          <w:rFonts w:ascii="Times New Roman" w:hAnsi="Times New Roman"/>
          <w:b w:val="0"/>
          <w:sz w:val="24"/>
          <w:szCs w:val="24"/>
        </w:rPr>
        <w:instrText xml:space="preserve"> SEQ Рисунок \* ARABIC </w:instrText>
      </w:r>
      <w:r w:rsidRPr="00EB7BE3">
        <w:rPr>
          <w:rFonts w:ascii="Times New Roman" w:hAnsi="Times New Roman"/>
          <w:b w:val="0"/>
          <w:sz w:val="24"/>
          <w:szCs w:val="24"/>
        </w:rPr>
        <w:fldChar w:fldCharType="separate"/>
      </w:r>
      <w:r w:rsidR="00CF1730">
        <w:rPr>
          <w:rFonts w:ascii="Times New Roman" w:hAnsi="Times New Roman"/>
          <w:b w:val="0"/>
          <w:noProof/>
          <w:sz w:val="24"/>
          <w:szCs w:val="24"/>
        </w:rPr>
        <w:t>29</w:t>
      </w:r>
      <w:r w:rsidRPr="00EB7BE3">
        <w:rPr>
          <w:rFonts w:ascii="Times New Roman" w:hAnsi="Times New Roman"/>
          <w:b w:val="0"/>
          <w:sz w:val="24"/>
          <w:szCs w:val="24"/>
        </w:rPr>
        <w:fldChar w:fldCharType="end"/>
      </w:r>
      <w:r w:rsidRPr="00EB7BE3">
        <w:rPr>
          <w:rFonts w:ascii="Times New Roman" w:hAnsi="Times New Roman"/>
          <w:b w:val="0"/>
          <w:sz w:val="24"/>
          <w:szCs w:val="24"/>
        </w:rPr>
        <w:t>. Государственные гарантии областного бюджета, представленные по обязательствам перед кредитными организациями АО «Архангельская областная энергетическая компания» за 2016 – 2017 годы, в млн.руб.</w:t>
      </w:r>
    </w:p>
    <w:p w14:paraId="0A293048" w14:textId="77777777" w:rsidR="008650C5" w:rsidRDefault="008650C5" w:rsidP="00650B79">
      <w:pPr>
        <w:spacing w:after="0" w:line="240" w:lineRule="auto"/>
        <w:ind w:firstLine="851"/>
        <w:jc w:val="both"/>
        <w:rPr>
          <w:rFonts w:ascii="Times New Roman" w:hAnsi="Times New Roman"/>
          <w:sz w:val="28"/>
          <w:szCs w:val="28"/>
          <w:highlight w:val="cyan"/>
        </w:rPr>
      </w:pPr>
    </w:p>
    <w:p w14:paraId="692DE89C" w14:textId="77777777" w:rsidR="00650B79" w:rsidRPr="008650C5" w:rsidRDefault="00650B79" w:rsidP="00650B79">
      <w:pPr>
        <w:spacing w:after="0" w:line="240" w:lineRule="auto"/>
        <w:ind w:firstLine="851"/>
        <w:jc w:val="both"/>
        <w:rPr>
          <w:rFonts w:ascii="Times New Roman" w:hAnsi="Times New Roman"/>
          <w:sz w:val="28"/>
          <w:szCs w:val="28"/>
        </w:rPr>
      </w:pPr>
      <w:r w:rsidRPr="008650C5">
        <w:rPr>
          <w:rFonts w:ascii="Times New Roman" w:hAnsi="Times New Roman"/>
          <w:sz w:val="28"/>
          <w:szCs w:val="28"/>
        </w:rPr>
        <w:t xml:space="preserve">Как отражено </w:t>
      </w:r>
      <w:r w:rsidR="008650C5" w:rsidRPr="008650C5">
        <w:rPr>
          <w:rFonts w:ascii="Times New Roman" w:hAnsi="Times New Roman"/>
          <w:sz w:val="28"/>
          <w:szCs w:val="28"/>
        </w:rPr>
        <w:t>на</w:t>
      </w:r>
      <w:r w:rsidRPr="008650C5">
        <w:rPr>
          <w:rFonts w:ascii="Times New Roman" w:hAnsi="Times New Roman"/>
          <w:sz w:val="28"/>
          <w:szCs w:val="28"/>
        </w:rPr>
        <w:t xml:space="preserve"> рисунке, в целом по отношению к 01.01.2016 выданные государственные гарантии на 01.01.2017 сократились на 300,0 млн.руб., из них:</w:t>
      </w:r>
    </w:p>
    <w:p w14:paraId="21419A31" w14:textId="77777777" w:rsidR="00650B79" w:rsidRPr="008650C5" w:rsidRDefault="00650B79" w:rsidP="008650C5">
      <w:pPr>
        <w:pStyle w:val="1"/>
        <w:ind w:left="0" w:firstLine="839"/>
      </w:pPr>
      <w:r w:rsidRPr="008650C5">
        <w:t xml:space="preserve">в 2015 году и на 01.01.2016 были предоставлены три государственные гарантии Архангельской области на обеспечение </w:t>
      </w:r>
      <w:r w:rsidRPr="008650C5">
        <w:lastRenderedPageBreak/>
        <w:t>исполнения обязательств перед Банк ВТБ (ПАО) общим объемом 740,0 млн.руб.,</w:t>
      </w:r>
    </w:p>
    <w:p w14:paraId="6CC50464" w14:textId="77777777" w:rsidR="00650B79" w:rsidRPr="008650C5" w:rsidRDefault="00650B79" w:rsidP="008650C5">
      <w:pPr>
        <w:pStyle w:val="1"/>
        <w:ind w:left="0" w:firstLine="839"/>
      </w:pPr>
      <w:r w:rsidRPr="008650C5">
        <w:t>в 2017 году и на 01.01.2018 были предоставлены две государственные гарантии Архангельской области на обеспечение исполнения обязательств перед АО «Альфа-Банк» общим объёмом 440,0 млн. рублей.</w:t>
      </w:r>
    </w:p>
    <w:p w14:paraId="5D46722D" w14:textId="77777777" w:rsidR="00650B79" w:rsidRPr="00437011" w:rsidRDefault="00650B79" w:rsidP="00650B79">
      <w:pPr>
        <w:spacing w:after="0" w:line="240" w:lineRule="auto"/>
        <w:ind w:firstLine="851"/>
        <w:jc w:val="both"/>
        <w:rPr>
          <w:rFonts w:ascii="Times New Roman" w:hAnsi="Times New Roman"/>
          <w:sz w:val="28"/>
          <w:szCs w:val="28"/>
        </w:rPr>
      </w:pPr>
      <w:r w:rsidRPr="00437011">
        <w:rPr>
          <w:rFonts w:ascii="Times New Roman" w:hAnsi="Times New Roman"/>
          <w:sz w:val="28"/>
          <w:szCs w:val="28"/>
        </w:rPr>
        <w:t>Таким образом, в 2017 году указанным обществом, в котором доля Архангельской области составляет 100 % акций, произведено замещение заемных средств между кредитными организациями.</w:t>
      </w:r>
    </w:p>
    <w:p w14:paraId="7297204E" w14:textId="77777777" w:rsidR="00650B79" w:rsidRPr="00C86BCB" w:rsidRDefault="00650B79" w:rsidP="00650B79">
      <w:pPr>
        <w:spacing w:after="0" w:line="240" w:lineRule="auto"/>
        <w:ind w:firstLine="851"/>
        <w:jc w:val="both"/>
        <w:rPr>
          <w:rFonts w:ascii="Times New Roman" w:hAnsi="Times New Roman"/>
          <w:sz w:val="28"/>
          <w:szCs w:val="28"/>
        </w:rPr>
      </w:pPr>
      <w:r w:rsidRPr="00C86BCB">
        <w:rPr>
          <w:rFonts w:ascii="Times New Roman" w:hAnsi="Times New Roman"/>
          <w:sz w:val="28"/>
          <w:szCs w:val="28"/>
        </w:rPr>
        <w:t>Расходы на обслуживание государственного долга в отчетном периоде произведены на сумму 1 596,0 млн.руб. или 99,7 % к утвержденным показат</w:t>
      </w:r>
      <w:r w:rsidR="00C86BCB">
        <w:rPr>
          <w:rFonts w:ascii="Times New Roman" w:hAnsi="Times New Roman"/>
          <w:sz w:val="28"/>
          <w:szCs w:val="28"/>
        </w:rPr>
        <w:t>елям сводной бюджетной росписи.</w:t>
      </w:r>
    </w:p>
    <w:p w14:paraId="2ABF491F" w14:textId="77777777" w:rsidR="00650B79" w:rsidRPr="00C86BCB" w:rsidRDefault="00650B79" w:rsidP="00650B79">
      <w:pPr>
        <w:spacing w:after="0" w:line="240" w:lineRule="auto"/>
        <w:ind w:firstLine="851"/>
        <w:jc w:val="both"/>
        <w:rPr>
          <w:rFonts w:ascii="Times New Roman" w:hAnsi="Times New Roman"/>
          <w:sz w:val="28"/>
          <w:szCs w:val="28"/>
        </w:rPr>
      </w:pPr>
      <w:r w:rsidRPr="00C86BCB">
        <w:rPr>
          <w:rFonts w:ascii="Times New Roman" w:hAnsi="Times New Roman"/>
          <w:sz w:val="28"/>
          <w:szCs w:val="28"/>
        </w:rPr>
        <w:t>Как обозначено выше, в 2017 году отмечается рост расходов на обслуживание долговых обязательств по сравнению с аналогичным периодом 2016 года на 476,1 млн.руб. или на 42,5 %.</w:t>
      </w:r>
    </w:p>
    <w:p w14:paraId="0764FC9D" w14:textId="77777777" w:rsidR="00650B79" w:rsidRPr="001C3282" w:rsidRDefault="00650B79" w:rsidP="00650B79">
      <w:pPr>
        <w:spacing w:after="0" w:line="240" w:lineRule="auto"/>
        <w:ind w:firstLine="851"/>
        <w:jc w:val="both"/>
        <w:rPr>
          <w:rFonts w:ascii="Times New Roman" w:hAnsi="Times New Roman"/>
          <w:sz w:val="28"/>
          <w:szCs w:val="28"/>
        </w:rPr>
      </w:pPr>
      <w:r w:rsidRPr="00C86BCB">
        <w:rPr>
          <w:rFonts w:ascii="Times New Roman" w:hAnsi="Times New Roman"/>
          <w:sz w:val="28"/>
          <w:szCs w:val="28"/>
        </w:rPr>
        <w:t>Из общей суммы, расходов на обслуживание государственного долга 1 575,2 млн.руб. составили расходы на уплату процентов за пользование кредитами кредитных организаций, а 20,8 млн.руб. – расходы на обслуживание бюджетных кредитов.</w:t>
      </w:r>
    </w:p>
    <w:p w14:paraId="483BB80D" w14:textId="7F58625D" w:rsidR="00650B79" w:rsidRPr="00F71243" w:rsidRDefault="00650B79" w:rsidP="00650B79">
      <w:pPr>
        <w:spacing w:after="0" w:line="240" w:lineRule="auto"/>
        <w:ind w:firstLine="851"/>
        <w:jc w:val="both"/>
        <w:rPr>
          <w:rFonts w:ascii="Times New Roman" w:hAnsi="Times New Roman"/>
          <w:sz w:val="28"/>
          <w:szCs w:val="28"/>
        </w:rPr>
      </w:pPr>
      <w:r w:rsidRPr="00F71243">
        <w:rPr>
          <w:rFonts w:ascii="Times New Roman" w:hAnsi="Times New Roman"/>
          <w:sz w:val="28"/>
          <w:szCs w:val="28"/>
        </w:rPr>
        <w:t xml:space="preserve">Ежемесячные расходы областного бюджета на обслуживание государственного долга за 2016 и 2017 годы представлены на рисунке </w:t>
      </w:r>
      <w:r w:rsidR="00F50963">
        <w:rPr>
          <w:rFonts w:ascii="Times New Roman" w:hAnsi="Times New Roman"/>
          <w:sz w:val="28"/>
          <w:szCs w:val="28"/>
        </w:rPr>
        <w:t>30</w:t>
      </w:r>
      <w:r w:rsidR="00F71243">
        <w:rPr>
          <w:rFonts w:ascii="Times New Roman" w:hAnsi="Times New Roman"/>
          <w:sz w:val="28"/>
          <w:szCs w:val="28"/>
        </w:rPr>
        <w:t>:</w:t>
      </w:r>
    </w:p>
    <w:p w14:paraId="36109A39" w14:textId="2D10D196" w:rsidR="00650B79" w:rsidRDefault="00EA7598" w:rsidP="00650B79">
      <w:pPr>
        <w:keepNext/>
        <w:spacing w:after="0" w:line="240" w:lineRule="auto"/>
        <w:jc w:val="both"/>
      </w:pPr>
      <w:r w:rsidRPr="00650B79">
        <w:rPr>
          <w:rFonts w:ascii="Times New Roman" w:hAnsi="Times New Roman"/>
          <w:noProof/>
          <w:sz w:val="28"/>
          <w:szCs w:val="28"/>
          <w:lang w:eastAsia="ru-RU"/>
        </w:rPr>
        <w:drawing>
          <wp:inline distT="0" distB="0" distL="0" distR="0" wp14:anchorId="445EE72D" wp14:editId="6B9ACF55">
            <wp:extent cx="5897880" cy="1775460"/>
            <wp:effectExtent l="0" t="0" r="7620" b="0"/>
            <wp:docPr id="3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97880" cy="1775460"/>
                    </a:xfrm>
                    <a:prstGeom prst="rect">
                      <a:avLst/>
                    </a:prstGeom>
                    <a:noFill/>
                    <a:ln>
                      <a:noFill/>
                    </a:ln>
                  </pic:spPr>
                </pic:pic>
              </a:graphicData>
            </a:graphic>
          </wp:inline>
        </w:drawing>
      </w:r>
    </w:p>
    <w:p w14:paraId="35F94BD5" w14:textId="77777777" w:rsidR="00650B79" w:rsidRPr="00F71243" w:rsidRDefault="00650B79" w:rsidP="00F71243">
      <w:pPr>
        <w:pStyle w:val="afe"/>
        <w:spacing w:after="0" w:line="240" w:lineRule="auto"/>
        <w:rPr>
          <w:rFonts w:ascii="Times New Roman" w:hAnsi="Times New Roman"/>
          <w:b w:val="0"/>
          <w:sz w:val="24"/>
          <w:szCs w:val="24"/>
        </w:rPr>
      </w:pPr>
      <w:r w:rsidRPr="00F71243">
        <w:rPr>
          <w:rFonts w:ascii="Times New Roman" w:hAnsi="Times New Roman"/>
          <w:b w:val="0"/>
          <w:sz w:val="24"/>
          <w:szCs w:val="24"/>
        </w:rPr>
        <w:t xml:space="preserve">Рисунок </w:t>
      </w:r>
      <w:r w:rsidRPr="00F71243">
        <w:rPr>
          <w:rFonts w:ascii="Times New Roman" w:hAnsi="Times New Roman"/>
          <w:b w:val="0"/>
          <w:sz w:val="24"/>
          <w:szCs w:val="24"/>
        </w:rPr>
        <w:fldChar w:fldCharType="begin"/>
      </w:r>
      <w:r w:rsidRPr="00F71243">
        <w:rPr>
          <w:rFonts w:ascii="Times New Roman" w:hAnsi="Times New Roman"/>
          <w:b w:val="0"/>
          <w:sz w:val="24"/>
          <w:szCs w:val="24"/>
        </w:rPr>
        <w:instrText xml:space="preserve"> SEQ Рисунок \* ARABIC </w:instrText>
      </w:r>
      <w:r w:rsidRPr="00F71243">
        <w:rPr>
          <w:rFonts w:ascii="Times New Roman" w:hAnsi="Times New Roman"/>
          <w:b w:val="0"/>
          <w:sz w:val="24"/>
          <w:szCs w:val="24"/>
        </w:rPr>
        <w:fldChar w:fldCharType="separate"/>
      </w:r>
      <w:r w:rsidR="00CF1730">
        <w:rPr>
          <w:rFonts w:ascii="Times New Roman" w:hAnsi="Times New Roman"/>
          <w:b w:val="0"/>
          <w:noProof/>
          <w:sz w:val="24"/>
          <w:szCs w:val="24"/>
        </w:rPr>
        <w:t>30</w:t>
      </w:r>
      <w:r w:rsidRPr="00F71243">
        <w:rPr>
          <w:rFonts w:ascii="Times New Roman" w:hAnsi="Times New Roman"/>
          <w:b w:val="0"/>
          <w:sz w:val="24"/>
          <w:szCs w:val="24"/>
        </w:rPr>
        <w:fldChar w:fldCharType="end"/>
      </w:r>
      <w:r w:rsidRPr="00F71243">
        <w:rPr>
          <w:rFonts w:ascii="Times New Roman" w:hAnsi="Times New Roman"/>
          <w:b w:val="0"/>
          <w:sz w:val="24"/>
          <w:szCs w:val="24"/>
        </w:rPr>
        <w:t>. Расходы на обслуживание государственного долга Архангельской области за 2016 и 2017 годы, млн.руб</w:t>
      </w:r>
    </w:p>
    <w:p w14:paraId="37DEFD07" w14:textId="77777777" w:rsidR="00650B79" w:rsidRPr="00650B79" w:rsidRDefault="00650B79" w:rsidP="00F71243">
      <w:pPr>
        <w:pStyle w:val="1"/>
        <w:numPr>
          <w:ilvl w:val="0"/>
          <w:numId w:val="0"/>
        </w:numPr>
        <w:rPr>
          <w:sz w:val="16"/>
          <w:highlight w:val="cyan"/>
        </w:rPr>
      </w:pPr>
    </w:p>
    <w:p w14:paraId="009DB66F" w14:textId="77777777" w:rsidR="00650B79" w:rsidRPr="001C3282" w:rsidRDefault="00650B79" w:rsidP="00650B79">
      <w:pPr>
        <w:spacing w:after="0" w:line="240" w:lineRule="auto"/>
        <w:ind w:firstLine="851"/>
        <w:jc w:val="both"/>
        <w:rPr>
          <w:rFonts w:ascii="Times New Roman" w:hAnsi="Times New Roman"/>
          <w:sz w:val="28"/>
          <w:szCs w:val="28"/>
        </w:rPr>
      </w:pPr>
      <w:r w:rsidRPr="00DA6558">
        <w:rPr>
          <w:rFonts w:ascii="Times New Roman" w:hAnsi="Times New Roman"/>
          <w:sz w:val="28"/>
          <w:szCs w:val="28"/>
        </w:rPr>
        <w:t>Среднедневные расходы на обслуживание государственного долга в отчетном периоде составили 4 372,5 тыс.руб., что на 1 312,7 тыс.руб. превышает соответствующие расходы за 2016 год.</w:t>
      </w:r>
    </w:p>
    <w:p w14:paraId="3D6C7F57" w14:textId="0C0A9846" w:rsidR="00650B79" w:rsidRDefault="00650B79" w:rsidP="00650B79">
      <w:pPr>
        <w:spacing w:after="0" w:line="240" w:lineRule="auto"/>
        <w:ind w:firstLine="851"/>
        <w:jc w:val="both"/>
        <w:rPr>
          <w:rFonts w:ascii="Times New Roman" w:hAnsi="Times New Roman"/>
          <w:sz w:val="28"/>
          <w:szCs w:val="28"/>
        </w:rPr>
      </w:pPr>
      <w:r w:rsidRPr="00405B98">
        <w:rPr>
          <w:rFonts w:ascii="Times New Roman" w:hAnsi="Times New Roman"/>
          <w:sz w:val="28"/>
          <w:szCs w:val="28"/>
        </w:rPr>
        <w:t xml:space="preserve">В таблице </w:t>
      </w:r>
      <w:r w:rsidR="00F50963">
        <w:rPr>
          <w:rFonts w:ascii="Times New Roman" w:hAnsi="Times New Roman"/>
          <w:sz w:val="28"/>
          <w:szCs w:val="28"/>
        </w:rPr>
        <w:t>34</w:t>
      </w:r>
      <w:r w:rsidRPr="00405B98">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отчетную дату.</w:t>
      </w:r>
    </w:p>
    <w:p w14:paraId="2F12A6EB" w14:textId="77777777" w:rsidR="00F50963" w:rsidRDefault="00F50963" w:rsidP="00A56D96">
      <w:pPr>
        <w:pStyle w:val="afe"/>
        <w:keepNext/>
        <w:spacing w:after="0" w:line="240" w:lineRule="auto"/>
        <w:rPr>
          <w:rFonts w:ascii="Times New Roman" w:hAnsi="Times New Roman"/>
          <w:b w:val="0"/>
          <w:sz w:val="24"/>
          <w:szCs w:val="24"/>
        </w:rPr>
      </w:pPr>
    </w:p>
    <w:p w14:paraId="799A4009" w14:textId="77777777" w:rsidR="00F50963" w:rsidRDefault="00F50963" w:rsidP="00F50963"/>
    <w:p w14:paraId="5EC89075" w14:textId="77777777" w:rsidR="00650B79" w:rsidRPr="00A56D96" w:rsidRDefault="00650B79" w:rsidP="00A56D96">
      <w:pPr>
        <w:pStyle w:val="afe"/>
        <w:keepNext/>
        <w:spacing w:after="0" w:line="240" w:lineRule="auto"/>
        <w:rPr>
          <w:rFonts w:ascii="Times New Roman" w:hAnsi="Times New Roman"/>
          <w:b w:val="0"/>
          <w:sz w:val="24"/>
          <w:szCs w:val="24"/>
        </w:rPr>
      </w:pPr>
      <w:r w:rsidRPr="00A56D96">
        <w:rPr>
          <w:rFonts w:ascii="Times New Roman" w:hAnsi="Times New Roman"/>
          <w:b w:val="0"/>
          <w:sz w:val="24"/>
          <w:szCs w:val="24"/>
        </w:rPr>
        <w:lastRenderedPageBreak/>
        <w:t xml:space="preserve">Таблица </w:t>
      </w:r>
      <w:r w:rsidRPr="00A56D96">
        <w:rPr>
          <w:rFonts w:ascii="Times New Roman" w:hAnsi="Times New Roman"/>
          <w:b w:val="0"/>
          <w:sz w:val="24"/>
          <w:szCs w:val="24"/>
        </w:rPr>
        <w:fldChar w:fldCharType="begin"/>
      </w:r>
      <w:r w:rsidRPr="00A56D96">
        <w:rPr>
          <w:rFonts w:ascii="Times New Roman" w:hAnsi="Times New Roman"/>
          <w:b w:val="0"/>
          <w:sz w:val="24"/>
          <w:szCs w:val="24"/>
        </w:rPr>
        <w:instrText xml:space="preserve"> SEQ Таблица \* ARABIC </w:instrText>
      </w:r>
      <w:r w:rsidRPr="00A56D96">
        <w:rPr>
          <w:rFonts w:ascii="Times New Roman" w:hAnsi="Times New Roman"/>
          <w:b w:val="0"/>
          <w:sz w:val="24"/>
          <w:szCs w:val="24"/>
        </w:rPr>
        <w:fldChar w:fldCharType="separate"/>
      </w:r>
      <w:r w:rsidR="00CF1730">
        <w:rPr>
          <w:rFonts w:ascii="Times New Roman" w:hAnsi="Times New Roman"/>
          <w:b w:val="0"/>
          <w:noProof/>
          <w:sz w:val="24"/>
          <w:szCs w:val="24"/>
        </w:rPr>
        <w:t>34</w:t>
      </w:r>
      <w:r w:rsidRPr="00A56D96">
        <w:rPr>
          <w:rFonts w:ascii="Times New Roman" w:hAnsi="Times New Roman"/>
          <w:b w:val="0"/>
          <w:sz w:val="24"/>
          <w:szCs w:val="24"/>
        </w:rPr>
        <w:fldChar w:fldCharType="end"/>
      </w:r>
      <w:r w:rsidRPr="00A56D96">
        <w:rPr>
          <w:rFonts w:ascii="Times New Roman" w:hAnsi="Times New Roman"/>
          <w:b w:val="0"/>
          <w:sz w:val="24"/>
          <w:szCs w:val="24"/>
        </w:rPr>
        <w:t>. Рэнкинг</w:t>
      </w:r>
      <w:r w:rsidRPr="00296C3E">
        <w:rPr>
          <w:rFonts w:ascii="Times New Roman" w:hAnsi="Times New Roman"/>
          <w:b w:val="0"/>
          <w:sz w:val="24"/>
          <w:szCs w:val="24"/>
          <w:vertAlign w:val="superscript"/>
        </w:rPr>
        <w:footnoteReference w:id="19"/>
      </w:r>
      <w:r w:rsidRPr="00A56D96">
        <w:rPr>
          <w:rFonts w:ascii="Times New Roman" w:hAnsi="Times New Roman"/>
          <w:b w:val="0"/>
          <w:sz w:val="24"/>
          <w:szCs w:val="24"/>
        </w:rPr>
        <w:t xml:space="preserve"> Архангельской области по объему государственного долга по состоянию на 01.01.2017 и 01.01.2018</w:t>
      </w:r>
    </w:p>
    <w:tbl>
      <w:tblPr>
        <w:tblW w:w="9269" w:type="dxa"/>
        <w:tblInd w:w="85" w:type="dxa"/>
        <w:tblLook w:val="04A0" w:firstRow="1" w:lastRow="0" w:firstColumn="1" w:lastColumn="0" w:noHBand="0" w:noVBand="1"/>
      </w:tblPr>
      <w:tblGrid>
        <w:gridCol w:w="4570"/>
        <w:gridCol w:w="623"/>
        <w:gridCol w:w="1005"/>
        <w:gridCol w:w="623"/>
        <w:gridCol w:w="1005"/>
        <w:gridCol w:w="623"/>
        <w:gridCol w:w="820"/>
      </w:tblGrid>
      <w:tr w:rsidR="00650B79" w:rsidRPr="00F75537" w14:paraId="039DF312" w14:textId="77777777" w:rsidTr="001677C5">
        <w:trPr>
          <w:trHeight w:val="315"/>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F5AB20B"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656D2C28"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На 01.01.2017</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2843E468"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На 01.01.2018</w:t>
            </w:r>
          </w:p>
        </w:tc>
        <w:tc>
          <w:tcPr>
            <w:tcW w:w="1443" w:type="dxa"/>
            <w:gridSpan w:val="2"/>
            <w:tcBorders>
              <w:top w:val="double" w:sz="6" w:space="0" w:color="auto"/>
              <w:left w:val="nil"/>
              <w:bottom w:val="single" w:sz="4" w:space="0" w:color="auto"/>
              <w:right w:val="double" w:sz="6" w:space="0" w:color="000000"/>
            </w:tcBorders>
            <w:shd w:val="clear" w:color="auto" w:fill="auto"/>
            <w:vAlign w:val="center"/>
            <w:hideMark/>
          </w:tcPr>
          <w:p w14:paraId="4F9E3682"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Изменение (+,-)</w:t>
            </w:r>
          </w:p>
        </w:tc>
      </w:tr>
      <w:tr w:rsidR="00650B79" w:rsidRPr="00F75537" w14:paraId="0CAC4A52" w14:textId="77777777" w:rsidTr="001677C5">
        <w:trPr>
          <w:trHeight w:val="20"/>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5D82A4D9" w14:textId="77777777" w:rsidR="00650B79" w:rsidRPr="00F75537" w:rsidRDefault="00650B79" w:rsidP="007C5E19">
            <w:pPr>
              <w:spacing w:after="0" w:line="240" w:lineRule="auto"/>
              <w:rPr>
                <w:rFonts w:ascii="Times New Roman" w:eastAsia="Times New Roman" w:hAnsi="Times New Roman"/>
                <w:color w:val="000000"/>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FAF238"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712B42EE"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3B39694"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3BA477D2"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F9574C7"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13ADC6B2"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СЗФО</w:t>
            </w:r>
          </w:p>
        </w:tc>
      </w:tr>
      <w:tr w:rsidR="00650B79" w:rsidRPr="00F75537" w14:paraId="765B681A" w14:textId="77777777" w:rsidTr="001677C5">
        <w:trPr>
          <w:trHeight w:val="175"/>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8ABF358" w14:textId="77777777" w:rsidR="00650B79" w:rsidRPr="00F75537" w:rsidRDefault="00650B79" w:rsidP="007C5E19">
            <w:pPr>
              <w:spacing w:after="0" w:line="240" w:lineRule="auto"/>
              <w:rPr>
                <w:rFonts w:ascii="Times New Roman" w:eastAsia="Times New Roman" w:hAnsi="Times New Roman"/>
                <w:color w:val="000000"/>
                <w:lang w:eastAsia="ru-RU"/>
              </w:rPr>
            </w:pPr>
            <w:r w:rsidRPr="00F75537">
              <w:rPr>
                <w:rFonts w:ascii="Times New Roman" w:eastAsia="Times New Roman" w:hAnsi="Times New Roman"/>
                <w:color w:val="000000"/>
                <w:lang w:eastAsia="ru-RU"/>
              </w:rPr>
              <w:t>Государственный долг, млн.руб.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A362B8"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41 015,4 </w:t>
            </w:r>
          </w:p>
        </w:tc>
        <w:tc>
          <w:tcPr>
            <w:tcW w:w="1628" w:type="dxa"/>
            <w:gridSpan w:val="2"/>
            <w:tcBorders>
              <w:top w:val="single" w:sz="4" w:space="0" w:color="auto"/>
              <w:left w:val="nil"/>
              <w:bottom w:val="single" w:sz="4" w:space="0" w:color="auto"/>
              <w:right w:val="single" w:sz="4" w:space="0" w:color="auto"/>
            </w:tcBorders>
            <w:shd w:val="clear" w:color="auto" w:fill="auto"/>
            <w:vAlign w:val="center"/>
            <w:hideMark/>
          </w:tcPr>
          <w:p w14:paraId="220EE7F7"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40 916,7 </w:t>
            </w:r>
          </w:p>
        </w:tc>
        <w:tc>
          <w:tcPr>
            <w:tcW w:w="1443" w:type="dxa"/>
            <w:gridSpan w:val="2"/>
            <w:tcBorders>
              <w:top w:val="single" w:sz="4" w:space="0" w:color="auto"/>
              <w:left w:val="nil"/>
              <w:bottom w:val="single" w:sz="4" w:space="0" w:color="auto"/>
              <w:right w:val="double" w:sz="6" w:space="0" w:color="000000"/>
            </w:tcBorders>
            <w:shd w:val="clear" w:color="auto" w:fill="auto"/>
            <w:vAlign w:val="center"/>
            <w:hideMark/>
          </w:tcPr>
          <w:p w14:paraId="30E5AE45"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color w:val="FF0000"/>
                <w:lang w:eastAsia="ru-RU"/>
              </w:rPr>
              <w:t xml:space="preserve">-98,7 </w:t>
            </w:r>
          </w:p>
        </w:tc>
      </w:tr>
      <w:tr w:rsidR="00650B79" w:rsidRPr="00F75537" w14:paraId="678DD829" w14:textId="77777777" w:rsidTr="001677C5">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2BB5A1E3" w14:textId="77777777" w:rsidR="00650B79" w:rsidRPr="00F75537" w:rsidRDefault="00650B79" w:rsidP="007C5E19">
            <w:pPr>
              <w:spacing w:after="0" w:line="240" w:lineRule="auto"/>
              <w:rPr>
                <w:rFonts w:ascii="Times New Roman" w:eastAsia="Times New Roman" w:hAnsi="Times New Roman"/>
                <w:color w:val="000000"/>
                <w:lang w:eastAsia="ru-RU"/>
              </w:rPr>
            </w:pPr>
            <w:r w:rsidRPr="00F75537">
              <w:rPr>
                <w:rFonts w:ascii="Times New Roman" w:eastAsia="Times New Roman" w:hAnsi="Times New Roman"/>
                <w:color w:val="000000"/>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72103F6E"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18 </w:t>
            </w:r>
          </w:p>
        </w:tc>
        <w:tc>
          <w:tcPr>
            <w:tcW w:w="1005" w:type="dxa"/>
            <w:tcBorders>
              <w:top w:val="nil"/>
              <w:left w:val="nil"/>
              <w:bottom w:val="single" w:sz="4" w:space="0" w:color="auto"/>
              <w:right w:val="single" w:sz="4" w:space="0" w:color="auto"/>
            </w:tcBorders>
            <w:shd w:val="clear" w:color="auto" w:fill="auto"/>
            <w:vAlign w:val="center"/>
            <w:hideMark/>
          </w:tcPr>
          <w:p w14:paraId="745E411D"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2 </w:t>
            </w:r>
          </w:p>
        </w:tc>
        <w:tc>
          <w:tcPr>
            <w:tcW w:w="623" w:type="dxa"/>
            <w:tcBorders>
              <w:top w:val="nil"/>
              <w:left w:val="nil"/>
              <w:bottom w:val="single" w:sz="4" w:space="0" w:color="auto"/>
              <w:right w:val="single" w:sz="4" w:space="0" w:color="auto"/>
            </w:tcBorders>
            <w:shd w:val="clear" w:color="auto" w:fill="auto"/>
            <w:vAlign w:val="center"/>
            <w:hideMark/>
          </w:tcPr>
          <w:p w14:paraId="5EF4F3F0"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lang w:eastAsia="ru-RU"/>
              </w:rPr>
              <w:t xml:space="preserve">17 </w:t>
            </w:r>
          </w:p>
        </w:tc>
        <w:tc>
          <w:tcPr>
            <w:tcW w:w="1005" w:type="dxa"/>
            <w:tcBorders>
              <w:top w:val="nil"/>
              <w:left w:val="nil"/>
              <w:bottom w:val="single" w:sz="4" w:space="0" w:color="auto"/>
              <w:right w:val="single" w:sz="4" w:space="0" w:color="auto"/>
            </w:tcBorders>
            <w:shd w:val="clear" w:color="auto" w:fill="auto"/>
            <w:vAlign w:val="center"/>
            <w:hideMark/>
          </w:tcPr>
          <w:p w14:paraId="763F2882"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lang w:eastAsia="ru-RU"/>
              </w:rPr>
              <w:t xml:space="preserve">1 </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7001F9C3"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color w:val="FF0000"/>
                <w:lang w:eastAsia="ru-RU"/>
              </w:rPr>
              <w:t xml:space="preserve">-1 </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16D79578"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color w:val="FF0000"/>
                <w:lang w:eastAsia="ru-RU"/>
              </w:rPr>
              <w:t xml:space="preserve">-1 </w:t>
            </w:r>
          </w:p>
        </w:tc>
      </w:tr>
      <w:tr w:rsidR="00972F7D" w:rsidRPr="00F75537" w14:paraId="3EEC999F" w14:textId="77777777" w:rsidTr="001677C5">
        <w:trPr>
          <w:trHeight w:val="212"/>
        </w:trPr>
        <w:tc>
          <w:tcPr>
            <w:tcW w:w="4570" w:type="dxa"/>
            <w:tcBorders>
              <w:top w:val="nil"/>
              <w:left w:val="double" w:sz="6" w:space="0" w:color="auto"/>
              <w:bottom w:val="single" w:sz="4" w:space="0" w:color="auto"/>
              <w:right w:val="single" w:sz="4" w:space="0" w:color="auto"/>
            </w:tcBorders>
            <w:shd w:val="clear" w:color="auto" w:fill="auto"/>
            <w:vAlign w:val="center"/>
          </w:tcPr>
          <w:p w14:paraId="70420372" w14:textId="2E671E6A" w:rsidR="00972F7D" w:rsidRPr="00F75537" w:rsidRDefault="00972F7D" w:rsidP="007C5E19">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t>Уровень государственного долга по отношению к налоговым и неналоговым доходам, %</w:t>
            </w:r>
            <w:r w:rsidR="00757A18">
              <w:rPr>
                <w:rStyle w:val="afff"/>
                <w:rFonts w:ascii="Times New Roman" w:eastAsia="Times New Roman" w:hAnsi="Times New Roman"/>
                <w:color w:val="000000"/>
                <w:lang w:eastAsia="ru-RU"/>
              </w:rPr>
              <w:footnoteReference w:id="20"/>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F8B30BD" w14:textId="69F38FA6" w:rsidR="00972F7D" w:rsidRPr="00F75537" w:rsidRDefault="00972F7D" w:rsidP="007C5E1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90,3</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09D9941C" w14:textId="3FDAB40A" w:rsidR="00972F7D" w:rsidRPr="00F75537" w:rsidRDefault="00972F7D" w:rsidP="007C5E1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79,1</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7B13BAA7" w14:textId="5B66B90A" w:rsidR="00972F7D" w:rsidRPr="00F75537" w:rsidRDefault="0048267A" w:rsidP="007C5E19">
            <w:pPr>
              <w:spacing w:after="0" w:line="240" w:lineRule="auto"/>
              <w:jc w:val="center"/>
              <w:rPr>
                <w:rFonts w:ascii="Times New Roman" w:eastAsia="Times New Roman" w:hAnsi="Times New Roman"/>
                <w:color w:val="FF0000"/>
                <w:lang w:eastAsia="ru-RU"/>
              </w:rPr>
            </w:pPr>
            <w:r>
              <w:rPr>
                <w:rFonts w:ascii="Times New Roman" w:eastAsia="Times New Roman" w:hAnsi="Times New Roman"/>
                <w:color w:val="FF0000"/>
                <w:lang w:eastAsia="ru-RU"/>
              </w:rPr>
              <w:t>-11,2</w:t>
            </w:r>
          </w:p>
        </w:tc>
      </w:tr>
      <w:tr w:rsidR="0048267A" w:rsidRPr="00F75537" w14:paraId="0AD6DE7A" w14:textId="77777777" w:rsidTr="001677C5">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6E32891" w14:textId="77777777" w:rsidR="0048267A" w:rsidRPr="00F75537" w:rsidRDefault="0048267A" w:rsidP="00750CEB">
            <w:pPr>
              <w:spacing w:after="0" w:line="240" w:lineRule="auto"/>
              <w:rPr>
                <w:rFonts w:ascii="Times New Roman" w:eastAsia="Times New Roman" w:hAnsi="Times New Roman"/>
                <w:color w:val="000000"/>
                <w:lang w:eastAsia="ru-RU"/>
              </w:rPr>
            </w:pPr>
            <w:r w:rsidRPr="00F75537">
              <w:rPr>
                <w:rFonts w:ascii="Times New Roman" w:eastAsia="Times New Roman" w:hAnsi="Times New Roman"/>
                <w:color w:val="000000"/>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239803F1" w14:textId="77777777" w:rsidR="0048267A" w:rsidRPr="00F75537" w:rsidRDefault="0048267A" w:rsidP="00750CEB">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18 </w:t>
            </w:r>
          </w:p>
        </w:tc>
        <w:tc>
          <w:tcPr>
            <w:tcW w:w="1005" w:type="dxa"/>
            <w:tcBorders>
              <w:top w:val="nil"/>
              <w:left w:val="nil"/>
              <w:bottom w:val="single" w:sz="4" w:space="0" w:color="auto"/>
              <w:right w:val="single" w:sz="4" w:space="0" w:color="auto"/>
            </w:tcBorders>
            <w:shd w:val="clear" w:color="auto" w:fill="auto"/>
            <w:vAlign w:val="center"/>
            <w:hideMark/>
          </w:tcPr>
          <w:p w14:paraId="19DBF00C" w14:textId="57A1A5C0" w:rsidR="0048267A" w:rsidRPr="00F75537" w:rsidRDefault="0048267A" w:rsidP="00750CEB">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w:t>
            </w:r>
            <w:r w:rsidRPr="00F75537">
              <w:rPr>
                <w:rFonts w:ascii="Times New Roman" w:eastAsia="Times New Roman" w:hAnsi="Times New Roman"/>
                <w:color w:val="000000"/>
                <w:lang w:eastAsia="ru-RU"/>
              </w:rPr>
              <w:t xml:space="preserve"> </w:t>
            </w:r>
          </w:p>
        </w:tc>
        <w:tc>
          <w:tcPr>
            <w:tcW w:w="623" w:type="dxa"/>
            <w:tcBorders>
              <w:top w:val="nil"/>
              <w:left w:val="nil"/>
              <w:bottom w:val="single" w:sz="4" w:space="0" w:color="auto"/>
              <w:right w:val="single" w:sz="4" w:space="0" w:color="auto"/>
            </w:tcBorders>
            <w:shd w:val="clear" w:color="auto" w:fill="auto"/>
            <w:vAlign w:val="center"/>
            <w:hideMark/>
          </w:tcPr>
          <w:p w14:paraId="2594B861" w14:textId="4AF8B868" w:rsidR="0048267A" w:rsidRPr="00F75537" w:rsidRDefault="0048267A" w:rsidP="00750CEB">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22</w:t>
            </w:r>
            <w:r w:rsidRPr="00F75537">
              <w:rPr>
                <w:rFonts w:ascii="Times New Roman" w:eastAsia="Times New Roman" w:hAnsi="Times New Roman"/>
                <w:lang w:eastAsia="ru-RU"/>
              </w:rPr>
              <w:t xml:space="preserve"> </w:t>
            </w:r>
          </w:p>
        </w:tc>
        <w:tc>
          <w:tcPr>
            <w:tcW w:w="1005" w:type="dxa"/>
            <w:tcBorders>
              <w:top w:val="nil"/>
              <w:left w:val="nil"/>
              <w:bottom w:val="single" w:sz="4" w:space="0" w:color="auto"/>
              <w:right w:val="single" w:sz="4" w:space="0" w:color="auto"/>
            </w:tcBorders>
            <w:shd w:val="clear" w:color="auto" w:fill="auto"/>
            <w:vAlign w:val="center"/>
            <w:hideMark/>
          </w:tcPr>
          <w:p w14:paraId="557227AB" w14:textId="70AC2099" w:rsidR="0048267A" w:rsidRPr="00F75537" w:rsidRDefault="0048267A" w:rsidP="00750CEB">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3</w:t>
            </w:r>
            <w:r w:rsidRPr="00F75537">
              <w:rPr>
                <w:rFonts w:ascii="Times New Roman" w:eastAsia="Times New Roman" w:hAnsi="Times New Roman"/>
                <w:lang w:eastAsia="ru-RU"/>
              </w:rPr>
              <w:t xml:space="preserve"> </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1768C170" w14:textId="2ACDF33F" w:rsidR="0048267A" w:rsidRPr="00593468" w:rsidRDefault="00593468" w:rsidP="00750CEB">
            <w:pPr>
              <w:spacing w:after="0" w:line="240" w:lineRule="auto"/>
              <w:jc w:val="center"/>
              <w:rPr>
                <w:rFonts w:ascii="Times New Roman" w:eastAsia="Times New Roman" w:hAnsi="Times New Roman"/>
                <w:lang w:eastAsia="ru-RU"/>
              </w:rPr>
            </w:pPr>
            <w:r w:rsidRPr="00593468">
              <w:rPr>
                <w:rFonts w:ascii="Times New Roman" w:eastAsia="Times New Roman" w:hAnsi="Times New Roman"/>
                <w:lang w:eastAsia="ru-RU"/>
              </w:rPr>
              <w:t>4</w:t>
            </w:r>
            <w:r w:rsidR="0048267A" w:rsidRPr="00593468">
              <w:rPr>
                <w:rFonts w:ascii="Times New Roman" w:eastAsia="Times New Roman" w:hAnsi="Times New Roman"/>
                <w:lang w:eastAsia="ru-RU"/>
              </w:rPr>
              <w:t xml:space="preserve"> </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28D191E6" w14:textId="6F4A7F71" w:rsidR="0048267A" w:rsidRPr="00593468" w:rsidRDefault="00593468" w:rsidP="00750CEB">
            <w:pPr>
              <w:spacing w:after="0" w:line="240" w:lineRule="auto"/>
              <w:jc w:val="center"/>
              <w:rPr>
                <w:rFonts w:ascii="Times New Roman" w:eastAsia="Times New Roman" w:hAnsi="Times New Roman"/>
                <w:lang w:eastAsia="ru-RU"/>
              </w:rPr>
            </w:pPr>
            <w:r w:rsidRPr="00593468">
              <w:rPr>
                <w:rFonts w:ascii="Times New Roman" w:eastAsia="Times New Roman" w:hAnsi="Times New Roman"/>
                <w:lang w:eastAsia="ru-RU"/>
              </w:rPr>
              <w:t>0</w:t>
            </w:r>
            <w:r w:rsidR="0048267A" w:rsidRPr="00593468">
              <w:rPr>
                <w:rFonts w:ascii="Times New Roman" w:eastAsia="Times New Roman" w:hAnsi="Times New Roman"/>
                <w:lang w:eastAsia="ru-RU"/>
              </w:rPr>
              <w:t xml:space="preserve"> </w:t>
            </w:r>
          </w:p>
        </w:tc>
      </w:tr>
      <w:tr w:rsidR="00650B79" w:rsidRPr="00F75537" w14:paraId="69D30790" w14:textId="77777777" w:rsidTr="001677C5">
        <w:trPr>
          <w:trHeight w:val="21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7AA863E" w14:textId="77777777" w:rsidR="00650B79" w:rsidRPr="00F75537" w:rsidRDefault="00650B79" w:rsidP="007C5E19">
            <w:pPr>
              <w:spacing w:after="0" w:line="240" w:lineRule="auto"/>
              <w:rPr>
                <w:rFonts w:ascii="Times New Roman" w:eastAsia="Times New Roman" w:hAnsi="Times New Roman"/>
                <w:color w:val="000000"/>
                <w:lang w:eastAsia="ru-RU"/>
              </w:rPr>
            </w:pPr>
            <w:r w:rsidRPr="00F75537">
              <w:rPr>
                <w:rFonts w:ascii="Times New Roman" w:eastAsia="Times New Roman" w:hAnsi="Times New Roman"/>
                <w:color w:val="000000"/>
                <w:lang w:eastAsia="ru-RU"/>
              </w:rPr>
              <w:t>Государственный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ECE132"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36 561,68 </w:t>
            </w:r>
          </w:p>
        </w:tc>
        <w:tc>
          <w:tcPr>
            <w:tcW w:w="1628" w:type="dxa"/>
            <w:gridSpan w:val="2"/>
            <w:tcBorders>
              <w:top w:val="single" w:sz="4" w:space="0" w:color="auto"/>
              <w:left w:val="nil"/>
              <w:bottom w:val="single" w:sz="4" w:space="0" w:color="auto"/>
              <w:right w:val="single" w:sz="4" w:space="0" w:color="auto"/>
            </w:tcBorders>
            <w:shd w:val="clear" w:color="auto" w:fill="auto"/>
            <w:vAlign w:val="center"/>
            <w:hideMark/>
          </w:tcPr>
          <w:p w14:paraId="618831D9"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36 473,68 </w:t>
            </w:r>
          </w:p>
        </w:tc>
        <w:tc>
          <w:tcPr>
            <w:tcW w:w="1443" w:type="dxa"/>
            <w:gridSpan w:val="2"/>
            <w:tcBorders>
              <w:top w:val="single" w:sz="4" w:space="0" w:color="auto"/>
              <w:left w:val="nil"/>
              <w:bottom w:val="single" w:sz="4" w:space="0" w:color="auto"/>
              <w:right w:val="double" w:sz="6" w:space="0" w:color="000000"/>
            </w:tcBorders>
            <w:shd w:val="clear" w:color="auto" w:fill="auto"/>
            <w:vAlign w:val="center"/>
            <w:hideMark/>
          </w:tcPr>
          <w:p w14:paraId="40ED473F"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color w:val="FF0000"/>
                <w:lang w:eastAsia="ru-RU"/>
              </w:rPr>
              <w:t xml:space="preserve">-88,00 </w:t>
            </w:r>
          </w:p>
        </w:tc>
      </w:tr>
      <w:tr w:rsidR="00650B79" w:rsidRPr="00F75537" w14:paraId="4C6BC4E4" w14:textId="77777777" w:rsidTr="001677C5">
        <w:trPr>
          <w:trHeight w:val="230"/>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5FD60AAF" w14:textId="77777777" w:rsidR="00650B79" w:rsidRPr="00F75537" w:rsidRDefault="00650B79" w:rsidP="007C5E19">
            <w:pPr>
              <w:spacing w:after="0" w:line="240" w:lineRule="auto"/>
              <w:rPr>
                <w:rFonts w:ascii="Times New Roman" w:eastAsia="Times New Roman" w:hAnsi="Times New Roman"/>
                <w:color w:val="000000"/>
                <w:lang w:eastAsia="ru-RU"/>
              </w:rPr>
            </w:pPr>
            <w:r w:rsidRPr="00F75537">
              <w:rPr>
                <w:rFonts w:ascii="Times New Roman" w:eastAsia="Times New Roman" w:hAnsi="Times New Roman"/>
                <w:color w:val="000000"/>
                <w:lang w:eastAsia="ru-RU"/>
              </w:rPr>
              <w:t>Позиция</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3164C094"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10 </w:t>
            </w:r>
          </w:p>
        </w:tc>
        <w:tc>
          <w:tcPr>
            <w:tcW w:w="1005" w:type="dxa"/>
            <w:tcBorders>
              <w:top w:val="single" w:sz="4" w:space="0" w:color="auto"/>
              <w:left w:val="nil"/>
              <w:bottom w:val="double" w:sz="6" w:space="0" w:color="auto"/>
              <w:right w:val="single" w:sz="4" w:space="0" w:color="auto"/>
            </w:tcBorders>
            <w:shd w:val="clear" w:color="auto" w:fill="auto"/>
            <w:vAlign w:val="center"/>
            <w:hideMark/>
          </w:tcPr>
          <w:p w14:paraId="013CC1EA" w14:textId="77777777" w:rsidR="00650B79" w:rsidRPr="00F75537" w:rsidRDefault="00650B79" w:rsidP="007C5E19">
            <w:pPr>
              <w:spacing w:after="0" w:line="240" w:lineRule="auto"/>
              <w:jc w:val="center"/>
              <w:rPr>
                <w:rFonts w:ascii="Times New Roman" w:eastAsia="Times New Roman" w:hAnsi="Times New Roman"/>
                <w:color w:val="000000"/>
                <w:lang w:eastAsia="ru-RU"/>
              </w:rPr>
            </w:pPr>
            <w:r w:rsidRPr="00F75537">
              <w:rPr>
                <w:rFonts w:ascii="Times New Roman" w:eastAsia="Times New Roman" w:hAnsi="Times New Roman"/>
                <w:color w:val="000000"/>
                <w:lang w:eastAsia="ru-RU"/>
              </w:rPr>
              <w:t xml:space="preserve">3 </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12E7E0D0"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lang w:eastAsia="ru-RU"/>
              </w:rPr>
              <w:t xml:space="preserve">10 </w:t>
            </w:r>
          </w:p>
        </w:tc>
        <w:tc>
          <w:tcPr>
            <w:tcW w:w="1005" w:type="dxa"/>
            <w:tcBorders>
              <w:top w:val="single" w:sz="4" w:space="0" w:color="auto"/>
              <w:left w:val="nil"/>
              <w:bottom w:val="double" w:sz="6" w:space="0" w:color="auto"/>
              <w:right w:val="single" w:sz="4" w:space="0" w:color="auto"/>
            </w:tcBorders>
            <w:shd w:val="clear" w:color="auto" w:fill="auto"/>
            <w:vAlign w:val="center"/>
            <w:hideMark/>
          </w:tcPr>
          <w:p w14:paraId="64A844E2"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lang w:eastAsia="ru-RU"/>
              </w:rPr>
              <w:t xml:space="preserve">4 </w:t>
            </w:r>
          </w:p>
        </w:tc>
        <w:tc>
          <w:tcPr>
            <w:tcW w:w="623" w:type="dxa"/>
            <w:tcBorders>
              <w:top w:val="nil"/>
              <w:left w:val="nil"/>
              <w:bottom w:val="double" w:sz="6" w:space="0" w:color="auto"/>
              <w:right w:val="single" w:sz="4" w:space="0" w:color="auto"/>
            </w:tcBorders>
            <w:shd w:val="clear" w:color="auto" w:fill="auto"/>
            <w:vAlign w:val="center"/>
            <w:hideMark/>
          </w:tcPr>
          <w:p w14:paraId="266775B8"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lang w:eastAsia="ru-RU"/>
              </w:rPr>
              <w:t xml:space="preserve">0 </w:t>
            </w:r>
          </w:p>
        </w:tc>
        <w:tc>
          <w:tcPr>
            <w:tcW w:w="820" w:type="dxa"/>
            <w:tcBorders>
              <w:top w:val="nil"/>
              <w:left w:val="nil"/>
              <w:bottom w:val="double" w:sz="6" w:space="0" w:color="auto"/>
              <w:right w:val="double" w:sz="6" w:space="0" w:color="auto"/>
            </w:tcBorders>
            <w:shd w:val="clear" w:color="auto" w:fill="auto"/>
            <w:vAlign w:val="center"/>
            <w:hideMark/>
          </w:tcPr>
          <w:p w14:paraId="6A1BED4E" w14:textId="77777777" w:rsidR="00650B79" w:rsidRPr="00F75537" w:rsidRDefault="00650B79" w:rsidP="007C5E19">
            <w:pPr>
              <w:spacing w:after="0" w:line="240" w:lineRule="auto"/>
              <w:jc w:val="center"/>
              <w:rPr>
                <w:rFonts w:ascii="Times New Roman" w:eastAsia="Times New Roman" w:hAnsi="Times New Roman"/>
                <w:lang w:eastAsia="ru-RU"/>
              </w:rPr>
            </w:pPr>
            <w:r w:rsidRPr="00F75537">
              <w:rPr>
                <w:rFonts w:ascii="Times New Roman" w:eastAsia="Times New Roman" w:hAnsi="Times New Roman"/>
                <w:lang w:eastAsia="ru-RU"/>
              </w:rPr>
              <w:t xml:space="preserve">1 </w:t>
            </w:r>
          </w:p>
        </w:tc>
      </w:tr>
    </w:tbl>
    <w:p w14:paraId="5D6D4CD2" w14:textId="77777777" w:rsidR="00650B79" w:rsidRPr="00650B79" w:rsidRDefault="00650B79" w:rsidP="00650B79">
      <w:pPr>
        <w:spacing w:after="0" w:line="240" w:lineRule="auto"/>
        <w:ind w:firstLine="851"/>
        <w:jc w:val="both"/>
        <w:rPr>
          <w:rFonts w:ascii="Times New Roman" w:hAnsi="Times New Roman"/>
          <w:sz w:val="16"/>
          <w:szCs w:val="16"/>
          <w:highlight w:val="cyan"/>
        </w:rPr>
      </w:pPr>
    </w:p>
    <w:p w14:paraId="45290701" w14:textId="77777777" w:rsidR="00650B79" w:rsidRPr="00F75537" w:rsidRDefault="00650B79" w:rsidP="00650B79">
      <w:pPr>
        <w:spacing w:after="0" w:line="240" w:lineRule="auto"/>
        <w:ind w:firstLine="851"/>
        <w:jc w:val="both"/>
        <w:rPr>
          <w:rFonts w:ascii="Times New Roman" w:hAnsi="Times New Roman"/>
          <w:sz w:val="28"/>
          <w:szCs w:val="28"/>
        </w:rPr>
      </w:pPr>
      <w:r w:rsidRPr="00F75537">
        <w:rPr>
          <w:rFonts w:ascii="Times New Roman" w:hAnsi="Times New Roman"/>
          <w:sz w:val="28"/>
          <w:szCs w:val="28"/>
        </w:rPr>
        <w:t>По состоянию на 01.01.2018 по сравнению с началом 2017 года Архангельская область по объему государственного долга ухудшила свое положение на 1 позицию, как среди субъектов Российской Федерации (с 18 до 17 мест</w:t>
      </w:r>
      <w:r w:rsidR="000C10D4">
        <w:rPr>
          <w:rFonts w:ascii="Times New Roman" w:hAnsi="Times New Roman"/>
          <w:sz w:val="28"/>
          <w:szCs w:val="28"/>
        </w:rPr>
        <w:t>а</w:t>
      </w:r>
      <w:r w:rsidRPr="00F75537">
        <w:rPr>
          <w:rFonts w:ascii="Times New Roman" w:hAnsi="Times New Roman"/>
          <w:sz w:val="28"/>
          <w:szCs w:val="28"/>
        </w:rPr>
        <w:t xml:space="preserve"> из 8</w:t>
      </w:r>
      <w:r w:rsidR="000C10D4">
        <w:rPr>
          <w:rFonts w:ascii="Times New Roman" w:hAnsi="Times New Roman"/>
          <w:sz w:val="28"/>
          <w:szCs w:val="28"/>
        </w:rPr>
        <w:t>5</w:t>
      </w:r>
      <w:r w:rsidRPr="00F75537">
        <w:rPr>
          <w:rFonts w:ascii="Times New Roman" w:hAnsi="Times New Roman"/>
          <w:sz w:val="28"/>
          <w:szCs w:val="28"/>
        </w:rPr>
        <w:t xml:space="preserve"> субъектов РФ), так и среди субъектов Северо-Западного федерального округа (со 2 места на 1 место из 11 субъектов РФ).</w:t>
      </w:r>
    </w:p>
    <w:p w14:paraId="51FE8EB9" w14:textId="77777777" w:rsidR="00650B79" w:rsidRDefault="00650B79" w:rsidP="00650B79">
      <w:pPr>
        <w:spacing w:after="0" w:line="240" w:lineRule="auto"/>
        <w:ind w:firstLine="851"/>
        <w:jc w:val="both"/>
        <w:rPr>
          <w:rFonts w:ascii="Times New Roman" w:hAnsi="Times New Roman"/>
          <w:sz w:val="28"/>
          <w:szCs w:val="28"/>
        </w:rPr>
      </w:pPr>
      <w:r w:rsidRPr="00D7129E">
        <w:rPr>
          <w:rFonts w:ascii="Times New Roman" w:hAnsi="Times New Roman"/>
          <w:sz w:val="28"/>
          <w:szCs w:val="28"/>
        </w:rPr>
        <w:t>В результате наибольший объем долговых обязательств по состоянию на отчетную дату среди 11 субъектов СЗФО зафиксирован в Архангельской области (40 916,7 млн.руб.), следом располагается Республика Коми (38 549,9 млн.руб.), которая как на 01.01.2017, так и на 01.10.2017 занимала 1 место, наименьший – в Ненецком автономном округе (3 325,0 млн.руб.).</w:t>
      </w:r>
    </w:p>
    <w:p w14:paraId="2DB6357C" w14:textId="39B93532" w:rsidR="00650B79" w:rsidRDefault="00CB3BAA" w:rsidP="00650B79">
      <w:pPr>
        <w:spacing w:after="0" w:line="240" w:lineRule="auto"/>
        <w:ind w:firstLine="851"/>
        <w:jc w:val="both"/>
        <w:rPr>
          <w:rFonts w:ascii="Times New Roman" w:hAnsi="Times New Roman"/>
          <w:sz w:val="28"/>
          <w:szCs w:val="28"/>
        </w:rPr>
      </w:pPr>
      <w:r>
        <w:rPr>
          <w:rFonts w:ascii="Times New Roman" w:hAnsi="Times New Roman"/>
          <w:sz w:val="28"/>
          <w:szCs w:val="28"/>
        </w:rPr>
        <w:t xml:space="preserve">Вместе с тем необходимо отметить, что по показателю «Уровень государственного долга по отношению к налоговым и неналоговым доходам, %» Архангельская область значительно улучила свое положение, поднявшись с 18 на 22 место. </w:t>
      </w:r>
      <w:r w:rsidR="00B91F8D">
        <w:rPr>
          <w:rFonts w:ascii="Times New Roman" w:hAnsi="Times New Roman"/>
          <w:sz w:val="28"/>
          <w:szCs w:val="28"/>
        </w:rPr>
        <w:t xml:space="preserve">В результате по указанному показателю Архангельская область почти достигла уровня 01.01.2013 (23 место). </w:t>
      </w:r>
      <w:r>
        <w:rPr>
          <w:rFonts w:ascii="Times New Roman" w:hAnsi="Times New Roman"/>
          <w:sz w:val="28"/>
          <w:szCs w:val="28"/>
        </w:rPr>
        <w:t xml:space="preserve">Среди субъектов СЗФО положение региона </w:t>
      </w:r>
      <w:r w:rsidR="00207B8E">
        <w:rPr>
          <w:rFonts w:ascii="Times New Roman" w:hAnsi="Times New Roman"/>
          <w:sz w:val="28"/>
          <w:szCs w:val="28"/>
        </w:rPr>
        <w:t xml:space="preserve">за 2017 год </w:t>
      </w:r>
      <w:r>
        <w:rPr>
          <w:rFonts w:ascii="Times New Roman" w:hAnsi="Times New Roman"/>
          <w:sz w:val="28"/>
          <w:szCs w:val="28"/>
        </w:rPr>
        <w:t>не изменилось (3 место).</w:t>
      </w:r>
      <w:r w:rsidR="00B91F8D">
        <w:rPr>
          <w:rFonts w:ascii="Times New Roman" w:hAnsi="Times New Roman"/>
          <w:sz w:val="28"/>
          <w:szCs w:val="28"/>
        </w:rPr>
        <w:t xml:space="preserve"> </w:t>
      </w:r>
    </w:p>
    <w:p w14:paraId="422EAD90" w14:textId="7F3C00C7" w:rsidR="00650B79" w:rsidRPr="007E7E96" w:rsidRDefault="001677C5" w:rsidP="00650B79">
      <w:pPr>
        <w:spacing w:after="0" w:line="240" w:lineRule="auto"/>
        <w:ind w:firstLine="851"/>
        <w:jc w:val="both"/>
        <w:rPr>
          <w:rFonts w:ascii="Times New Roman" w:hAnsi="Times New Roman"/>
          <w:sz w:val="28"/>
          <w:szCs w:val="28"/>
        </w:rPr>
      </w:pPr>
      <w:r>
        <w:rPr>
          <w:rFonts w:ascii="Times New Roman" w:hAnsi="Times New Roman"/>
          <w:sz w:val="28"/>
          <w:szCs w:val="28"/>
        </w:rPr>
        <w:t>Н</w:t>
      </w:r>
      <w:r w:rsidR="00650B79" w:rsidRPr="007E7E96">
        <w:rPr>
          <w:rFonts w:ascii="Times New Roman" w:hAnsi="Times New Roman"/>
          <w:sz w:val="28"/>
          <w:szCs w:val="28"/>
        </w:rPr>
        <w:t xml:space="preserve">аибольший объем государственных долговых обязательств по России сложился </w:t>
      </w:r>
      <w:r w:rsidR="007E7E96">
        <w:rPr>
          <w:rFonts w:ascii="Times New Roman" w:hAnsi="Times New Roman"/>
          <w:sz w:val="28"/>
          <w:szCs w:val="28"/>
        </w:rPr>
        <w:t xml:space="preserve">в </w:t>
      </w:r>
      <w:r w:rsidR="00650B79" w:rsidRPr="007E7E96">
        <w:rPr>
          <w:rFonts w:ascii="Times New Roman" w:hAnsi="Times New Roman"/>
          <w:sz w:val="28"/>
          <w:szCs w:val="28"/>
        </w:rPr>
        <w:t>Краснодарском крае (149 149,4 млн.руб.), но при этом данный субъект РФ при расчете государственного долга на душу населения занимает 21 позицию.</w:t>
      </w:r>
    </w:p>
    <w:p w14:paraId="13C54D26" w14:textId="6890E82C" w:rsidR="00650B79" w:rsidRPr="003D2FBB" w:rsidRDefault="001677C5" w:rsidP="00A316E0">
      <w:pPr>
        <w:spacing w:after="0" w:line="240" w:lineRule="auto"/>
        <w:ind w:firstLine="851"/>
        <w:jc w:val="both"/>
        <w:rPr>
          <w:rFonts w:ascii="Times New Roman" w:hAnsi="Times New Roman"/>
          <w:sz w:val="28"/>
          <w:szCs w:val="28"/>
        </w:rPr>
      </w:pPr>
      <w:r>
        <w:rPr>
          <w:rFonts w:ascii="Times New Roman" w:hAnsi="Times New Roman"/>
          <w:sz w:val="28"/>
          <w:szCs w:val="28"/>
        </w:rPr>
        <w:t>П</w:t>
      </w:r>
      <w:r w:rsidR="00650B79" w:rsidRPr="00A316E0">
        <w:rPr>
          <w:rFonts w:ascii="Times New Roman" w:hAnsi="Times New Roman"/>
          <w:sz w:val="28"/>
          <w:szCs w:val="28"/>
        </w:rPr>
        <w:t>озиция Архангельской области по государственному долгу на душу населения среди субъектов СЗФО улучшилась на 1 позицию, а среди субъектов РФ не изменилась.</w:t>
      </w:r>
    </w:p>
    <w:p w14:paraId="132D6A7F" w14:textId="1C51A967" w:rsidR="00650B79" w:rsidRPr="00A316E0" w:rsidRDefault="00650B79" w:rsidP="00A316E0">
      <w:pPr>
        <w:spacing w:after="0" w:line="240" w:lineRule="auto"/>
        <w:ind w:firstLine="851"/>
        <w:jc w:val="both"/>
        <w:rPr>
          <w:rFonts w:ascii="Times New Roman" w:hAnsi="Times New Roman"/>
          <w:sz w:val="28"/>
          <w:szCs w:val="28"/>
        </w:rPr>
      </w:pPr>
      <w:r w:rsidRPr="00A316E0">
        <w:rPr>
          <w:rFonts w:ascii="Times New Roman" w:hAnsi="Times New Roman"/>
          <w:sz w:val="28"/>
          <w:szCs w:val="28"/>
        </w:rPr>
        <w:t xml:space="preserve">В целом, за 2017 года государственный долг Архангельской области по отношению к аналогичным показателям за 2016 год и его изменения характеризуется показателями, представленными на рисунке </w:t>
      </w:r>
      <w:r w:rsidR="00F50963">
        <w:rPr>
          <w:rFonts w:ascii="Times New Roman" w:hAnsi="Times New Roman"/>
          <w:sz w:val="28"/>
          <w:szCs w:val="28"/>
        </w:rPr>
        <w:t>31</w:t>
      </w:r>
      <w:r w:rsidRPr="00A316E0">
        <w:rPr>
          <w:rFonts w:ascii="Times New Roman" w:hAnsi="Times New Roman"/>
          <w:sz w:val="28"/>
          <w:szCs w:val="28"/>
        </w:rPr>
        <w:t>.</w:t>
      </w:r>
    </w:p>
    <w:p w14:paraId="505B4CBF" w14:textId="7E56E020" w:rsidR="00650B79" w:rsidRPr="00A316E0" w:rsidRDefault="00EA7598" w:rsidP="00A316E0">
      <w:pPr>
        <w:spacing w:after="0" w:line="240" w:lineRule="auto"/>
        <w:jc w:val="both"/>
        <w:rPr>
          <w:rFonts w:ascii="Times New Roman" w:hAnsi="Times New Roman"/>
          <w:sz w:val="28"/>
          <w:szCs w:val="28"/>
        </w:rPr>
      </w:pPr>
      <w:r w:rsidRPr="00650B79">
        <w:rPr>
          <w:rFonts w:ascii="Times New Roman" w:hAnsi="Times New Roman"/>
          <w:noProof/>
          <w:sz w:val="28"/>
          <w:szCs w:val="28"/>
          <w:lang w:eastAsia="ru-RU"/>
        </w:rPr>
        <w:lastRenderedPageBreak/>
        <w:drawing>
          <wp:inline distT="0" distB="0" distL="0" distR="0" wp14:anchorId="07D78C55" wp14:editId="294605BD">
            <wp:extent cx="6149340" cy="2476500"/>
            <wp:effectExtent l="0" t="0" r="3810" b="0"/>
            <wp:docPr id="32"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149340" cy="2476500"/>
                    </a:xfrm>
                    <a:prstGeom prst="rect">
                      <a:avLst/>
                    </a:prstGeom>
                    <a:noFill/>
                    <a:ln>
                      <a:noFill/>
                    </a:ln>
                  </pic:spPr>
                </pic:pic>
              </a:graphicData>
            </a:graphic>
          </wp:inline>
        </w:drawing>
      </w:r>
    </w:p>
    <w:p w14:paraId="599C2795" w14:textId="77777777" w:rsidR="00650B79" w:rsidRPr="00DE3E4B" w:rsidRDefault="00650B79" w:rsidP="00DE3E4B">
      <w:pPr>
        <w:pStyle w:val="afe"/>
        <w:spacing w:after="0" w:line="240" w:lineRule="auto"/>
        <w:rPr>
          <w:rFonts w:ascii="Times New Roman" w:hAnsi="Times New Roman"/>
          <w:b w:val="0"/>
          <w:sz w:val="24"/>
          <w:szCs w:val="24"/>
        </w:rPr>
      </w:pPr>
      <w:r w:rsidRPr="00DE3E4B">
        <w:rPr>
          <w:rFonts w:ascii="Times New Roman" w:hAnsi="Times New Roman"/>
          <w:b w:val="0"/>
          <w:sz w:val="24"/>
          <w:szCs w:val="24"/>
        </w:rPr>
        <w:t xml:space="preserve">Рисунок </w:t>
      </w:r>
      <w:r w:rsidRPr="00DE3E4B">
        <w:rPr>
          <w:rFonts w:ascii="Times New Roman" w:hAnsi="Times New Roman"/>
          <w:b w:val="0"/>
          <w:sz w:val="24"/>
          <w:szCs w:val="24"/>
        </w:rPr>
        <w:fldChar w:fldCharType="begin"/>
      </w:r>
      <w:r w:rsidRPr="00DE3E4B">
        <w:rPr>
          <w:rFonts w:ascii="Times New Roman" w:hAnsi="Times New Roman"/>
          <w:b w:val="0"/>
          <w:sz w:val="24"/>
          <w:szCs w:val="24"/>
        </w:rPr>
        <w:instrText xml:space="preserve"> SEQ Рисунок \* ARABIC </w:instrText>
      </w:r>
      <w:r w:rsidRPr="00DE3E4B">
        <w:rPr>
          <w:rFonts w:ascii="Times New Roman" w:hAnsi="Times New Roman"/>
          <w:b w:val="0"/>
          <w:sz w:val="24"/>
          <w:szCs w:val="24"/>
        </w:rPr>
        <w:fldChar w:fldCharType="separate"/>
      </w:r>
      <w:r w:rsidR="00CF1730">
        <w:rPr>
          <w:rFonts w:ascii="Times New Roman" w:hAnsi="Times New Roman"/>
          <w:b w:val="0"/>
          <w:noProof/>
          <w:sz w:val="24"/>
          <w:szCs w:val="24"/>
        </w:rPr>
        <w:t>31</w:t>
      </w:r>
      <w:r w:rsidRPr="00DE3E4B">
        <w:rPr>
          <w:rFonts w:ascii="Times New Roman" w:hAnsi="Times New Roman"/>
          <w:b w:val="0"/>
          <w:sz w:val="24"/>
          <w:szCs w:val="24"/>
        </w:rPr>
        <w:fldChar w:fldCharType="end"/>
      </w:r>
      <w:r w:rsidRPr="00DE3E4B">
        <w:rPr>
          <w:rFonts w:ascii="Times New Roman" w:hAnsi="Times New Roman"/>
          <w:b w:val="0"/>
          <w:sz w:val="24"/>
          <w:szCs w:val="24"/>
        </w:rPr>
        <w:t>. Государственный долг Архангельской области 2016 года и за аналогичный период 2016 года, млн.руб.</w:t>
      </w:r>
    </w:p>
    <w:p w14:paraId="56A7640E" w14:textId="77777777" w:rsidR="00650B79" w:rsidRPr="00650B79" w:rsidRDefault="00650B79" w:rsidP="00DE3E4B">
      <w:pPr>
        <w:autoSpaceDE w:val="0"/>
        <w:autoSpaceDN w:val="0"/>
        <w:adjustRightInd w:val="0"/>
        <w:spacing w:after="0" w:line="240" w:lineRule="auto"/>
        <w:jc w:val="both"/>
        <w:rPr>
          <w:rFonts w:ascii="Times New Roman" w:hAnsi="Times New Roman"/>
          <w:sz w:val="16"/>
          <w:szCs w:val="16"/>
          <w:highlight w:val="cyan"/>
        </w:rPr>
      </w:pPr>
    </w:p>
    <w:p w14:paraId="6EB6609F" w14:textId="77777777" w:rsidR="00650B79" w:rsidRPr="00121B34" w:rsidRDefault="00650B79" w:rsidP="00121B34">
      <w:pPr>
        <w:spacing w:after="0" w:line="240" w:lineRule="auto"/>
        <w:ind w:firstLine="851"/>
        <w:jc w:val="both"/>
        <w:rPr>
          <w:rFonts w:ascii="Times New Roman" w:hAnsi="Times New Roman"/>
          <w:sz w:val="28"/>
          <w:szCs w:val="28"/>
        </w:rPr>
      </w:pPr>
      <w:r w:rsidRPr="00121B34">
        <w:rPr>
          <w:rFonts w:ascii="Times New Roman" w:hAnsi="Times New Roman"/>
          <w:sz w:val="28"/>
          <w:szCs w:val="28"/>
        </w:rPr>
        <w:t>За январь-сентябрь 2017 года государственный долг Архангельской области ежемесячно превышал аналогичные показатели 2016 года.</w:t>
      </w:r>
      <w:r w:rsidR="00121B34" w:rsidRPr="00121B34">
        <w:rPr>
          <w:rFonts w:ascii="Times New Roman" w:hAnsi="Times New Roman"/>
          <w:sz w:val="28"/>
          <w:szCs w:val="28"/>
        </w:rPr>
        <w:t xml:space="preserve"> </w:t>
      </w:r>
      <w:r w:rsidRPr="00121B34">
        <w:rPr>
          <w:rFonts w:ascii="Times New Roman" w:hAnsi="Times New Roman"/>
          <w:sz w:val="28"/>
          <w:szCs w:val="28"/>
        </w:rPr>
        <w:t>С 4 квартала 2017 года наблюдается снижение государственного долга по отношению к аналогичным показателям 4 квартала 2016 года.</w:t>
      </w:r>
    </w:p>
    <w:p w14:paraId="65A5B769" w14:textId="77777777" w:rsidR="00650B79" w:rsidRPr="00045FDE" w:rsidRDefault="00650B79" w:rsidP="00121B34">
      <w:pPr>
        <w:spacing w:after="0" w:line="240" w:lineRule="auto"/>
        <w:ind w:firstLine="851"/>
        <w:jc w:val="both"/>
        <w:rPr>
          <w:rFonts w:ascii="Times New Roman" w:hAnsi="Times New Roman"/>
          <w:sz w:val="28"/>
          <w:szCs w:val="28"/>
        </w:rPr>
      </w:pPr>
      <w:r w:rsidRPr="00121B34">
        <w:rPr>
          <w:rFonts w:ascii="Times New Roman" w:hAnsi="Times New Roman"/>
          <w:sz w:val="28"/>
          <w:szCs w:val="28"/>
        </w:rPr>
        <w:t>В результате на 01.01.2018 государственный долг снизился на 98,7 млн.руб.</w:t>
      </w:r>
    </w:p>
    <w:p w14:paraId="217A1688" w14:textId="146CCD7E" w:rsidR="00650B79" w:rsidRPr="001612F4" w:rsidRDefault="00650B79" w:rsidP="001612F4">
      <w:pPr>
        <w:spacing w:after="0" w:line="240" w:lineRule="auto"/>
        <w:ind w:firstLine="851"/>
        <w:jc w:val="both"/>
        <w:rPr>
          <w:rFonts w:ascii="Times New Roman" w:hAnsi="Times New Roman"/>
          <w:sz w:val="28"/>
          <w:szCs w:val="28"/>
        </w:rPr>
      </w:pPr>
      <w:r w:rsidRPr="001612F4">
        <w:rPr>
          <w:rFonts w:ascii="Times New Roman" w:hAnsi="Times New Roman"/>
          <w:sz w:val="28"/>
          <w:szCs w:val="28"/>
        </w:rPr>
        <w:t xml:space="preserve">Из обозначенных выше сумм ежемесячная задолженность по бюджетным кредитам и за 2016 </w:t>
      </w:r>
      <w:r w:rsidR="00B5698E" w:rsidRPr="001612F4">
        <w:rPr>
          <w:rFonts w:ascii="Times New Roman" w:hAnsi="Times New Roman"/>
          <w:sz w:val="28"/>
          <w:szCs w:val="28"/>
        </w:rPr>
        <w:t>– 2017 г</w:t>
      </w:r>
      <w:r w:rsidRPr="001612F4">
        <w:rPr>
          <w:rFonts w:ascii="Times New Roman" w:hAnsi="Times New Roman"/>
          <w:sz w:val="28"/>
          <w:szCs w:val="28"/>
        </w:rPr>
        <w:t>од</w:t>
      </w:r>
      <w:r w:rsidR="00B5698E" w:rsidRPr="001612F4">
        <w:rPr>
          <w:rFonts w:ascii="Times New Roman" w:hAnsi="Times New Roman"/>
          <w:sz w:val="28"/>
          <w:szCs w:val="28"/>
        </w:rPr>
        <w:t>ы</w:t>
      </w:r>
      <w:r w:rsidRPr="001612F4">
        <w:rPr>
          <w:rFonts w:ascii="Times New Roman" w:hAnsi="Times New Roman"/>
          <w:sz w:val="28"/>
          <w:szCs w:val="28"/>
        </w:rPr>
        <w:t xml:space="preserve"> представлена на рисунке </w:t>
      </w:r>
      <w:r w:rsidR="00F50963">
        <w:rPr>
          <w:rFonts w:ascii="Times New Roman" w:hAnsi="Times New Roman"/>
          <w:sz w:val="28"/>
          <w:szCs w:val="28"/>
        </w:rPr>
        <w:t>32</w:t>
      </w:r>
      <w:r w:rsidRPr="001612F4">
        <w:rPr>
          <w:rFonts w:ascii="Times New Roman" w:hAnsi="Times New Roman"/>
          <w:sz w:val="28"/>
          <w:szCs w:val="28"/>
        </w:rPr>
        <w:t>.</w:t>
      </w:r>
    </w:p>
    <w:p w14:paraId="63BF1BA6" w14:textId="4B625845" w:rsidR="00650B79" w:rsidRDefault="00EA7598" w:rsidP="00650B79">
      <w:pPr>
        <w:keepNext/>
        <w:autoSpaceDE w:val="0"/>
        <w:autoSpaceDN w:val="0"/>
        <w:adjustRightInd w:val="0"/>
        <w:spacing w:after="0" w:line="240" w:lineRule="auto"/>
        <w:jc w:val="both"/>
      </w:pPr>
      <w:r w:rsidRPr="00650B79">
        <w:rPr>
          <w:rFonts w:ascii="Times New Roman" w:hAnsi="Times New Roman"/>
          <w:noProof/>
          <w:sz w:val="28"/>
          <w:szCs w:val="28"/>
          <w:lang w:eastAsia="ru-RU"/>
        </w:rPr>
        <w:drawing>
          <wp:inline distT="0" distB="0" distL="0" distR="0" wp14:anchorId="732F4A54" wp14:editId="5F6BF351">
            <wp:extent cx="6164580" cy="2164080"/>
            <wp:effectExtent l="0" t="0" r="7620" b="7620"/>
            <wp:docPr id="33"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64580" cy="2164080"/>
                    </a:xfrm>
                    <a:prstGeom prst="rect">
                      <a:avLst/>
                    </a:prstGeom>
                    <a:noFill/>
                    <a:ln>
                      <a:noFill/>
                    </a:ln>
                  </pic:spPr>
                </pic:pic>
              </a:graphicData>
            </a:graphic>
          </wp:inline>
        </w:drawing>
      </w:r>
    </w:p>
    <w:p w14:paraId="35948AA5" w14:textId="77777777" w:rsidR="00650B79" w:rsidRPr="00C9091A" w:rsidRDefault="00650B79" w:rsidP="00C9091A">
      <w:pPr>
        <w:pStyle w:val="afe"/>
        <w:spacing w:after="0" w:line="240" w:lineRule="auto"/>
        <w:rPr>
          <w:rFonts w:ascii="Times New Roman" w:hAnsi="Times New Roman"/>
          <w:b w:val="0"/>
          <w:sz w:val="24"/>
          <w:szCs w:val="24"/>
        </w:rPr>
      </w:pPr>
      <w:r w:rsidRPr="00C9091A">
        <w:rPr>
          <w:rFonts w:ascii="Times New Roman" w:hAnsi="Times New Roman"/>
          <w:b w:val="0"/>
          <w:sz w:val="24"/>
          <w:szCs w:val="24"/>
        </w:rPr>
        <w:t xml:space="preserve">Рисунок </w:t>
      </w:r>
      <w:r w:rsidRPr="00C9091A">
        <w:rPr>
          <w:rFonts w:ascii="Times New Roman" w:hAnsi="Times New Roman"/>
          <w:b w:val="0"/>
          <w:sz w:val="24"/>
          <w:szCs w:val="24"/>
        </w:rPr>
        <w:fldChar w:fldCharType="begin"/>
      </w:r>
      <w:r w:rsidRPr="00C9091A">
        <w:rPr>
          <w:rFonts w:ascii="Times New Roman" w:hAnsi="Times New Roman"/>
          <w:b w:val="0"/>
          <w:sz w:val="24"/>
          <w:szCs w:val="24"/>
        </w:rPr>
        <w:instrText xml:space="preserve"> SEQ Рисунок \* ARABIC </w:instrText>
      </w:r>
      <w:r w:rsidRPr="00C9091A">
        <w:rPr>
          <w:rFonts w:ascii="Times New Roman" w:hAnsi="Times New Roman"/>
          <w:b w:val="0"/>
          <w:sz w:val="24"/>
          <w:szCs w:val="24"/>
        </w:rPr>
        <w:fldChar w:fldCharType="separate"/>
      </w:r>
      <w:r w:rsidR="00CF1730">
        <w:rPr>
          <w:rFonts w:ascii="Times New Roman" w:hAnsi="Times New Roman"/>
          <w:b w:val="0"/>
          <w:noProof/>
          <w:sz w:val="24"/>
          <w:szCs w:val="24"/>
        </w:rPr>
        <w:t>32</w:t>
      </w:r>
      <w:r w:rsidRPr="00C9091A">
        <w:rPr>
          <w:rFonts w:ascii="Times New Roman" w:hAnsi="Times New Roman"/>
          <w:b w:val="0"/>
          <w:sz w:val="24"/>
          <w:szCs w:val="24"/>
        </w:rPr>
        <w:fldChar w:fldCharType="end"/>
      </w:r>
      <w:r w:rsidRPr="00C9091A">
        <w:rPr>
          <w:rFonts w:ascii="Times New Roman" w:hAnsi="Times New Roman"/>
          <w:b w:val="0"/>
          <w:sz w:val="24"/>
          <w:szCs w:val="24"/>
        </w:rPr>
        <w:t>. Задолженность областного бюджета по бюджетным кредитам за 2016 и 2017 годы, млн.руб</w:t>
      </w:r>
    </w:p>
    <w:p w14:paraId="1E979F87" w14:textId="77777777" w:rsidR="00650B79" w:rsidRPr="00650B79" w:rsidRDefault="00650B79" w:rsidP="00650B79">
      <w:pPr>
        <w:autoSpaceDE w:val="0"/>
        <w:autoSpaceDN w:val="0"/>
        <w:adjustRightInd w:val="0"/>
        <w:spacing w:after="0" w:line="240" w:lineRule="auto"/>
        <w:ind w:firstLine="851"/>
        <w:jc w:val="both"/>
        <w:rPr>
          <w:rFonts w:ascii="Times New Roman" w:hAnsi="Times New Roman"/>
          <w:sz w:val="16"/>
          <w:szCs w:val="16"/>
          <w:highlight w:val="cyan"/>
        </w:rPr>
      </w:pPr>
    </w:p>
    <w:p w14:paraId="39CFD1BD" w14:textId="77777777" w:rsidR="00650B79" w:rsidRPr="00C61E3F" w:rsidRDefault="00650B79" w:rsidP="00D448D7">
      <w:pPr>
        <w:spacing w:after="0" w:line="240" w:lineRule="auto"/>
        <w:ind w:firstLine="851"/>
        <w:jc w:val="both"/>
        <w:rPr>
          <w:rFonts w:ascii="Times New Roman" w:hAnsi="Times New Roman"/>
          <w:sz w:val="28"/>
          <w:szCs w:val="28"/>
        </w:rPr>
      </w:pPr>
      <w:r w:rsidRPr="00D448D7">
        <w:rPr>
          <w:rFonts w:ascii="Times New Roman" w:hAnsi="Times New Roman"/>
          <w:sz w:val="28"/>
          <w:szCs w:val="28"/>
        </w:rPr>
        <w:t>Задолженность по бюджетным кредитам по состоянию на 01.01.2018 на 5 144,0 млн.руб. меньше, чем она составляла на 01.01.2017 и с января по апрель 2017 года превышала соответствующие показатели прошлого года. С мая по декабрь 2017 года, напротив, долг по бюджетным кредитам был меньше аналогичных показателей 2016 года.</w:t>
      </w:r>
    </w:p>
    <w:p w14:paraId="74AE1560" w14:textId="335CBC7E" w:rsidR="00650B79" w:rsidRPr="0012199E" w:rsidRDefault="00650B79" w:rsidP="0012199E">
      <w:pPr>
        <w:spacing w:after="0" w:line="240" w:lineRule="auto"/>
        <w:ind w:firstLine="851"/>
        <w:jc w:val="both"/>
        <w:rPr>
          <w:rFonts w:ascii="Times New Roman" w:hAnsi="Times New Roman"/>
          <w:sz w:val="28"/>
          <w:szCs w:val="28"/>
        </w:rPr>
      </w:pPr>
      <w:r w:rsidRPr="0012199E">
        <w:rPr>
          <w:rFonts w:ascii="Times New Roman" w:hAnsi="Times New Roman"/>
          <w:sz w:val="28"/>
          <w:szCs w:val="28"/>
        </w:rPr>
        <w:t>По привлеченным кредитам в кредитных организациях задолженность за 2017 год по отношению к аналогичным обязательствам за 2016 год и ее измене</w:t>
      </w:r>
      <w:r w:rsidR="0012199E">
        <w:rPr>
          <w:rFonts w:ascii="Times New Roman" w:hAnsi="Times New Roman"/>
          <w:sz w:val="28"/>
          <w:szCs w:val="28"/>
        </w:rPr>
        <w:t xml:space="preserve">ние представлена на рисунке </w:t>
      </w:r>
      <w:r w:rsidR="00F50963">
        <w:rPr>
          <w:rFonts w:ascii="Times New Roman" w:hAnsi="Times New Roman"/>
          <w:sz w:val="28"/>
          <w:szCs w:val="28"/>
        </w:rPr>
        <w:t>33</w:t>
      </w:r>
      <w:r w:rsidR="0012199E">
        <w:rPr>
          <w:rFonts w:ascii="Times New Roman" w:hAnsi="Times New Roman"/>
          <w:sz w:val="28"/>
          <w:szCs w:val="28"/>
        </w:rPr>
        <w:t>:</w:t>
      </w:r>
    </w:p>
    <w:p w14:paraId="5576FC49" w14:textId="2D5B6DEB" w:rsidR="00650B79" w:rsidRDefault="00EA7598" w:rsidP="00650B79">
      <w:pPr>
        <w:keepNext/>
        <w:autoSpaceDE w:val="0"/>
        <w:autoSpaceDN w:val="0"/>
        <w:adjustRightInd w:val="0"/>
        <w:spacing w:after="0" w:line="240" w:lineRule="auto"/>
        <w:jc w:val="both"/>
      </w:pPr>
      <w:r w:rsidRPr="00650B79">
        <w:rPr>
          <w:rFonts w:ascii="Times New Roman" w:hAnsi="Times New Roman"/>
          <w:noProof/>
          <w:sz w:val="28"/>
          <w:szCs w:val="28"/>
          <w:lang w:eastAsia="ru-RU"/>
        </w:rPr>
        <w:lastRenderedPageBreak/>
        <w:drawing>
          <wp:inline distT="0" distB="0" distL="0" distR="0" wp14:anchorId="78437438" wp14:editId="1E3D365E">
            <wp:extent cx="6035040" cy="2369820"/>
            <wp:effectExtent l="0" t="0" r="3810" b="0"/>
            <wp:docPr id="34"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035040" cy="2369820"/>
                    </a:xfrm>
                    <a:prstGeom prst="rect">
                      <a:avLst/>
                    </a:prstGeom>
                    <a:noFill/>
                    <a:ln>
                      <a:noFill/>
                    </a:ln>
                  </pic:spPr>
                </pic:pic>
              </a:graphicData>
            </a:graphic>
          </wp:inline>
        </w:drawing>
      </w:r>
    </w:p>
    <w:p w14:paraId="50B95276" w14:textId="77777777" w:rsidR="00650B79" w:rsidRDefault="00650B79" w:rsidP="00040D4D">
      <w:pPr>
        <w:pStyle w:val="afe"/>
        <w:spacing w:after="0" w:line="240" w:lineRule="auto"/>
        <w:rPr>
          <w:rFonts w:ascii="Times New Roman" w:hAnsi="Times New Roman"/>
          <w:b w:val="0"/>
          <w:sz w:val="24"/>
          <w:szCs w:val="24"/>
        </w:rPr>
      </w:pPr>
      <w:r w:rsidRPr="00040D4D">
        <w:rPr>
          <w:rFonts w:ascii="Times New Roman" w:hAnsi="Times New Roman"/>
          <w:b w:val="0"/>
          <w:sz w:val="24"/>
          <w:szCs w:val="24"/>
        </w:rPr>
        <w:t xml:space="preserve">Рисунок </w:t>
      </w:r>
      <w:r w:rsidRPr="00040D4D">
        <w:rPr>
          <w:rFonts w:ascii="Times New Roman" w:hAnsi="Times New Roman"/>
          <w:b w:val="0"/>
          <w:sz w:val="24"/>
          <w:szCs w:val="24"/>
        </w:rPr>
        <w:fldChar w:fldCharType="begin"/>
      </w:r>
      <w:r w:rsidRPr="00040D4D">
        <w:rPr>
          <w:rFonts w:ascii="Times New Roman" w:hAnsi="Times New Roman"/>
          <w:b w:val="0"/>
          <w:sz w:val="24"/>
          <w:szCs w:val="24"/>
        </w:rPr>
        <w:instrText xml:space="preserve"> SEQ Рисунок \* ARABIC </w:instrText>
      </w:r>
      <w:r w:rsidRPr="00040D4D">
        <w:rPr>
          <w:rFonts w:ascii="Times New Roman" w:hAnsi="Times New Roman"/>
          <w:b w:val="0"/>
          <w:sz w:val="24"/>
          <w:szCs w:val="24"/>
        </w:rPr>
        <w:fldChar w:fldCharType="separate"/>
      </w:r>
      <w:r w:rsidR="00CF1730">
        <w:rPr>
          <w:rFonts w:ascii="Times New Roman" w:hAnsi="Times New Roman"/>
          <w:b w:val="0"/>
          <w:noProof/>
          <w:sz w:val="24"/>
          <w:szCs w:val="24"/>
        </w:rPr>
        <w:t>33</w:t>
      </w:r>
      <w:r w:rsidRPr="00040D4D">
        <w:rPr>
          <w:rFonts w:ascii="Times New Roman" w:hAnsi="Times New Roman"/>
          <w:b w:val="0"/>
          <w:sz w:val="24"/>
          <w:szCs w:val="24"/>
        </w:rPr>
        <w:fldChar w:fldCharType="end"/>
      </w:r>
      <w:r w:rsidRPr="00040D4D">
        <w:rPr>
          <w:rFonts w:ascii="Times New Roman" w:hAnsi="Times New Roman"/>
          <w:b w:val="0"/>
          <w:sz w:val="24"/>
          <w:szCs w:val="24"/>
        </w:rPr>
        <w:t>. Задолженность областного бюджета по кредитам кредитным организациям за 2016 – 2017 годы, млн.руб</w:t>
      </w:r>
      <w:r w:rsidR="00040D4D">
        <w:rPr>
          <w:rFonts w:ascii="Times New Roman" w:hAnsi="Times New Roman"/>
          <w:b w:val="0"/>
          <w:sz w:val="24"/>
          <w:szCs w:val="24"/>
        </w:rPr>
        <w:t>.</w:t>
      </w:r>
    </w:p>
    <w:p w14:paraId="709D5FD1" w14:textId="77777777" w:rsidR="000C10D4" w:rsidRDefault="000C10D4" w:rsidP="000C10D4">
      <w:pPr>
        <w:spacing w:after="0" w:line="240" w:lineRule="auto"/>
        <w:ind w:firstLine="851"/>
        <w:jc w:val="both"/>
        <w:rPr>
          <w:rFonts w:ascii="Times New Roman" w:hAnsi="Times New Roman"/>
          <w:color w:val="7030A0"/>
          <w:sz w:val="28"/>
          <w:szCs w:val="28"/>
        </w:rPr>
      </w:pPr>
    </w:p>
    <w:p w14:paraId="6071C4CB" w14:textId="77777777" w:rsidR="000C10D4" w:rsidRDefault="000C10D4" w:rsidP="000C10D4">
      <w:pPr>
        <w:spacing w:after="0" w:line="240" w:lineRule="auto"/>
        <w:ind w:firstLine="851"/>
        <w:jc w:val="both"/>
        <w:rPr>
          <w:rFonts w:ascii="Times New Roman" w:hAnsi="Times New Roman"/>
          <w:sz w:val="28"/>
          <w:szCs w:val="28"/>
          <w:lang w:val="x-none"/>
        </w:rPr>
      </w:pPr>
      <w:r w:rsidRPr="000C10D4">
        <w:rPr>
          <w:rFonts w:ascii="Times New Roman" w:hAnsi="Times New Roman"/>
          <w:sz w:val="28"/>
          <w:szCs w:val="28"/>
        </w:rPr>
        <w:t xml:space="preserve">В 1 квартале 2017 года задолженность по заемным средствам в кредитных организациях была меньше аналогичных показателей 2016 года, а со 2 квартала и до конца 2017 года наблюдается рост по отношению к аналогичным </w:t>
      </w:r>
      <w:r w:rsidR="00181A44">
        <w:rPr>
          <w:rFonts w:ascii="Times New Roman" w:hAnsi="Times New Roman"/>
          <w:sz w:val="28"/>
          <w:szCs w:val="28"/>
        </w:rPr>
        <w:t>показателям</w:t>
      </w:r>
      <w:r w:rsidRPr="000C10D4">
        <w:rPr>
          <w:rFonts w:ascii="Times New Roman" w:hAnsi="Times New Roman"/>
          <w:sz w:val="28"/>
          <w:szCs w:val="28"/>
        </w:rPr>
        <w:t xml:space="preserve"> 2016 года.</w:t>
      </w:r>
    </w:p>
    <w:p w14:paraId="079780EF" w14:textId="77777777" w:rsidR="00181A44" w:rsidRDefault="00181A44" w:rsidP="000C10D4">
      <w:pPr>
        <w:spacing w:after="0" w:line="240" w:lineRule="auto"/>
        <w:ind w:firstLine="851"/>
        <w:jc w:val="both"/>
        <w:rPr>
          <w:rFonts w:ascii="Times New Roman" w:hAnsi="Times New Roman"/>
          <w:sz w:val="28"/>
          <w:szCs w:val="28"/>
          <w:lang w:val="x-none"/>
        </w:rPr>
      </w:pPr>
    </w:p>
    <w:p w14:paraId="5A39F47D" w14:textId="77777777" w:rsidR="003B3F84" w:rsidRPr="00944590" w:rsidRDefault="003B3F84" w:rsidP="003B3F84">
      <w:pPr>
        <w:pStyle w:val="1"/>
        <w:numPr>
          <w:ilvl w:val="0"/>
          <w:numId w:val="0"/>
        </w:numPr>
        <w:ind w:firstLine="851"/>
      </w:pPr>
      <w:r w:rsidRPr="00944590">
        <w:t xml:space="preserve">В соответствии с п/п в) п. 4 дополнительных соглашений, заключенных 25 и 27 декабря 2017 года, по бюджетным кредитам, </w:t>
      </w:r>
      <w:r w:rsidR="00CE3F99" w:rsidRPr="00944590">
        <w:t>предоставленным Архангельской области</w:t>
      </w:r>
      <w:r w:rsidRPr="00944590">
        <w:t xml:space="preserve"> в 2017 году представляется реструктуризация при выполнении </w:t>
      </w:r>
      <w:r w:rsidR="00CE3F99" w:rsidRPr="00944590">
        <w:t xml:space="preserve">заемщиком </w:t>
      </w:r>
      <w:r w:rsidRPr="00944590">
        <w:t>определенных условий, из которых:</w:t>
      </w:r>
    </w:p>
    <w:p w14:paraId="7C654AEE" w14:textId="77777777" w:rsidR="003B3F84" w:rsidRPr="00944590" w:rsidRDefault="003B3F84" w:rsidP="003B3F84">
      <w:pPr>
        <w:pStyle w:val="1"/>
        <w:numPr>
          <w:ilvl w:val="0"/>
          <w:numId w:val="0"/>
        </w:numPr>
        <w:ind w:firstLine="851"/>
      </w:pPr>
      <w:r w:rsidRPr="00944590">
        <w:t xml:space="preserve">а) по состоянию на 01.01.2018 общая доля объема государственного долга </w:t>
      </w:r>
      <w:r w:rsidR="00CE3F99" w:rsidRPr="00944590">
        <w:t xml:space="preserve">Архангельской области </w:t>
      </w:r>
      <w:r w:rsidRPr="00944590">
        <w:t>должна быть обеспечена в размере не более 80 % суммы доходов бюджета субъекта РФ, без учета безвозмездных поступлений за 2017 год, в т.ч. по кредитам, полученным в кредитных организациях – не более 50 % от суммы доходов без учета безвозмездных поступлений.</w:t>
      </w:r>
    </w:p>
    <w:p w14:paraId="54F87F66" w14:textId="77777777" w:rsidR="003B3F84" w:rsidRPr="00944590" w:rsidRDefault="003B3F84" w:rsidP="003B3F84">
      <w:pPr>
        <w:pStyle w:val="1"/>
        <w:numPr>
          <w:ilvl w:val="0"/>
          <w:numId w:val="0"/>
        </w:numPr>
        <w:ind w:firstLine="851"/>
      </w:pPr>
      <w:r w:rsidRPr="00944590">
        <w:t>б) обеспечить в 2018-2024 годах дефицит бюджета субъекта на уровне не более 10 % от суммы доходов, без учета безвозмездных поступлений;</w:t>
      </w:r>
    </w:p>
    <w:p w14:paraId="5C3C5E78" w14:textId="77777777" w:rsidR="003B3F84" w:rsidRPr="00944590" w:rsidRDefault="003B3F84" w:rsidP="003B3F84">
      <w:pPr>
        <w:pStyle w:val="1"/>
        <w:numPr>
          <w:ilvl w:val="0"/>
          <w:numId w:val="0"/>
        </w:numPr>
        <w:ind w:firstLine="851"/>
      </w:pPr>
      <w:r w:rsidRPr="00944590">
        <w:t>в) утвержденный законом субъекта РФ и сложившийся по данным годового отчета за 2017-2024 годы дефицит областного бюджета может превысить 10 % на сумму поступлений от продажи акций и снижения остатков средств на счетах, в т.ч. средств резервного фонда субъекта РФ.</w:t>
      </w:r>
    </w:p>
    <w:p w14:paraId="13010973" w14:textId="77777777" w:rsidR="00C807F3" w:rsidRPr="00944590" w:rsidRDefault="00C807F3" w:rsidP="00C807F3">
      <w:pPr>
        <w:pStyle w:val="1"/>
        <w:numPr>
          <w:ilvl w:val="0"/>
          <w:numId w:val="0"/>
        </w:numPr>
        <w:ind w:firstLine="851"/>
      </w:pPr>
      <w:r w:rsidRPr="00944590">
        <w:t xml:space="preserve">Согласно представленному отчету об исполнении областного бюджета общая сумма доходов, без учета безвозмездных поступлений за 2017 год составила 51 747,5 млн.руб. </w:t>
      </w:r>
      <w:r w:rsidR="00944590" w:rsidRPr="00944590">
        <w:t>С</w:t>
      </w:r>
      <w:r w:rsidRPr="00944590">
        <w:t>оответственно</w:t>
      </w:r>
      <w:r w:rsidR="00944590" w:rsidRPr="00944590">
        <w:t>,</w:t>
      </w:r>
      <w:r w:rsidRPr="00944590">
        <w:t xml:space="preserve"> доля государственного долга составила 79,1 % (предел – не более 80 %), а по кредитам в кредитных организациях – 49,6 % (предел – не более 50 %), т.е. в рамках, определенных </w:t>
      </w:r>
      <w:r w:rsidR="005B4495" w:rsidRPr="00944590">
        <w:t xml:space="preserve">дополнительными </w:t>
      </w:r>
      <w:r w:rsidRPr="00944590">
        <w:t>соглашениями, заключенными с Минфином России от 25-27.12.2017, к 3-м соглашениям о предоставлении бюджетных кредитов в 2017 году.</w:t>
      </w:r>
    </w:p>
    <w:p w14:paraId="29D42AD0" w14:textId="764673E5" w:rsidR="00C807F3" w:rsidRPr="00944590" w:rsidRDefault="00C807F3" w:rsidP="00C807F3">
      <w:pPr>
        <w:pStyle w:val="1"/>
        <w:numPr>
          <w:ilvl w:val="0"/>
          <w:numId w:val="0"/>
        </w:numPr>
        <w:ind w:firstLine="851"/>
      </w:pPr>
      <w:r w:rsidRPr="00944590">
        <w:lastRenderedPageBreak/>
        <w:t>По результатам исполнения областного бюджета за 2017 год дефицит областного бюджета сложился в размере 1,62 % к налоговым и неналоговым доходам, что находится в пределах (не более 10 %), определенных соглашениями с Минфином России, с учетом дополнительных соглашений о предоставлении бюджетных кредитов в 2017 году.</w:t>
      </w:r>
    </w:p>
    <w:p w14:paraId="4B7B4394" w14:textId="77777777" w:rsidR="009D17FB" w:rsidRPr="00971C0D" w:rsidRDefault="00A648DE" w:rsidP="00ED1198">
      <w:pPr>
        <w:pStyle w:val="10"/>
        <w:keepNext/>
        <w:keepLines/>
        <w:autoSpaceDE/>
        <w:autoSpaceDN/>
        <w:adjustRightInd/>
        <w:spacing w:before="240" w:after="120"/>
        <w:rPr>
          <w:rFonts w:ascii="Times New Roman" w:hAnsi="Times New Roman"/>
          <w:color w:val="auto"/>
          <w:sz w:val="28"/>
          <w:szCs w:val="28"/>
          <w:lang w:val="ru-RU" w:eastAsia="en-US"/>
        </w:rPr>
      </w:pPr>
      <w:bookmarkStart w:id="83" w:name="_Toc515024243"/>
      <w:r w:rsidRPr="00971C0D">
        <w:rPr>
          <w:rFonts w:ascii="Times New Roman" w:hAnsi="Times New Roman"/>
          <w:color w:val="auto"/>
          <w:sz w:val="28"/>
          <w:szCs w:val="28"/>
          <w:lang w:val="ru-RU" w:eastAsia="en-US"/>
        </w:rPr>
        <w:t>8</w:t>
      </w:r>
      <w:r w:rsidR="00ED1198" w:rsidRPr="00971C0D">
        <w:rPr>
          <w:rFonts w:ascii="Times New Roman" w:hAnsi="Times New Roman"/>
          <w:color w:val="auto"/>
          <w:sz w:val="28"/>
          <w:szCs w:val="28"/>
          <w:lang w:eastAsia="en-US"/>
        </w:rPr>
        <w:t>. Результаты внешней проверки бюджетной отчетности главных распорядителей средств областного бюджета</w:t>
      </w:r>
      <w:r w:rsidR="008A5DB3" w:rsidRPr="00971C0D">
        <w:rPr>
          <w:rFonts w:ascii="Times New Roman" w:hAnsi="Times New Roman"/>
          <w:color w:val="auto"/>
          <w:sz w:val="28"/>
          <w:szCs w:val="28"/>
          <w:lang w:val="ru-RU" w:eastAsia="en-US"/>
        </w:rPr>
        <w:t xml:space="preserve"> за 201</w:t>
      </w:r>
      <w:r w:rsidR="00971C0D" w:rsidRPr="00971C0D">
        <w:rPr>
          <w:rFonts w:ascii="Times New Roman" w:hAnsi="Times New Roman"/>
          <w:color w:val="auto"/>
          <w:sz w:val="28"/>
          <w:szCs w:val="28"/>
          <w:lang w:val="ru-RU" w:eastAsia="en-US"/>
        </w:rPr>
        <w:t>7</w:t>
      </w:r>
      <w:r w:rsidR="008A5DB3" w:rsidRPr="00971C0D">
        <w:rPr>
          <w:rFonts w:ascii="Times New Roman" w:hAnsi="Times New Roman"/>
          <w:color w:val="auto"/>
          <w:sz w:val="28"/>
          <w:szCs w:val="28"/>
          <w:lang w:val="ru-RU" w:eastAsia="en-US"/>
        </w:rPr>
        <w:t xml:space="preserve"> год</w:t>
      </w:r>
      <w:bookmarkEnd w:id="83"/>
    </w:p>
    <w:p w14:paraId="52DC72AF" w14:textId="77777777" w:rsidR="00EB57BD" w:rsidRPr="00EB57BD" w:rsidRDefault="00EB57BD" w:rsidP="00EB57BD">
      <w:pPr>
        <w:pStyle w:val="1"/>
        <w:numPr>
          <w:ilvl w:val="0"/>
          <w:numId w:val="0"/>
        </w:numPr>
        <w:ind w:firstLine="851"/>
      </w:pPr>
      <w:r w:rsidRPr="00EB57BD">
        <w:t>Контрольно-счетной палатой Архангельской области в соответствии со ст. 264.4 БК РФ проведена внешняя проверка бюджетной отчетности 31 главного распорядителя средств областного бюджета (главных администраторов доходов и источников финансирования дефицита</w:t>
      </w:r>
      <w:r w:rsidR="006C2C61">
        <w:t xml:space="preserve"> областного бюджета</w:t>
      </w:r>
      <w:r w:rsidRPr="00EB57BD">
        <w:t>) за 2017 год.</w:t>
      </w:r>
    </w:p>
    <w:p w14:paraId="6E288F52" w14:textId="77777777" w:rsidR="00EB57BD" w:rsidRPr="00EB57BD" w:rsidRDefault="00EB57BD" w:rsidP="006C2C61">
      <w:pPr>
        <w:pStyle w:val="1"/>
        <w:numPr>
          <w:ilvl w:val="0"/>
          <w:numId w:val="0"/>
        </w:numPr>
        <w:ind w:firstLine="851"/>
      </w:pPr>
      <w:r w:rsidRPr="00EB57BD">
        <w:t>Бюджетная отчетность представлена для проверки посредством программного комплекса «Свод-Смарт» без предоставления на бумажном носителе.</w:t>
      </w:r>
    </w:p>
    <w:p w14:paraId="250F1E46" w14:textId="77777777" w:rsidR="00EB57BD" w:rsidRPr="00EB57BD" w:rsidRDefault="00EB57BD" w:rsidP="00D73793">
      <w:pPr>
        <w:pStyle w:val="1"/>
        <w:numPr>
          <w:ilvl w:val="0"/>
          <w:numId w:val="0"/>
        </w:numPr>
        <w:ind w:firstLine="851"/>
      </w:pPr>
      <w:r w:rsidRPr="00EB57BD">
        <w:t>Основываясь на результатах внешней проверки, контрольно-счетная палата отмечает, что сводная бюджетная и бухгалтерская отчетность главных администраторов и распорядителей средств областного бюджета в целом отвечает требованиям бюджетного законодательства и порядков составления и представления бюджетной и бухгалтерской отчетности участников бюджетного процесса, бюджетных и автономных учреждений. Вместе с тем, в результате проверки выявлен ряд нарушений, аналогичных предыдущим финансовым годам:</w:t>
      </w:r>
    </w:p>
    <w:p w14:paraId="5009230B" w14:textId="77777777" w:rsidR="00D139FA" w:rsidRDefault="00EB57BD" w:rsidP="008C2300">
      <w:pPr>
        <w:pStyle w:val="1"/>
        <w:numPr>
          <w:ilvl w:val="0"/>
          <w:numId w:val="0"/>
        </w:numPr>
        <w:ind w:firstLine="851"/>
      </w:pPr>
      <w:r w:rsidRPr="00EB57BD">
        <w:t xml:space="preserve">1. </w:t>
      </w:r>
      <w:r w:rsidRPr="00EB57BD">
        <w:rPr>
          <w:color w:val="FF0000"/>
        </w:rPr>
        <w:t>Нарушение Порядка</w:t>
      </w:r>
      <w:r w:rsidRPr="00EB57BD">
        <w:t xml:space="preserve"> предоставления информации государственным (муниципальным) учреждением, ее размещения на официальном сайте в сети Интернет и ведения указанного сайта, утвержденных Приказом Минфина РФ от 21.07.2011 № 86н.</w:t>
      </w:r>
    </w:p>
    <w:p w14:paraId="09923F02" w14:textId="77777777" w:rsidR="00EB57BD" w:rsidRPr="00EB57BD" w:rsidRDefault="00EB57BD" w:rsidP="008C2300">
      <w:pPr>
        <w:pStyle w:val="1"/>
        <w:numPr>
          <w:ilvl w:val="0"/>
          <w:numId w:val="0"/>
        </w:numPr>
        <w:ind w:firstLine="851"/>
      </w:pPr>
      <w:r w:rsidRPr="00EB57BD">
        <w:t xml:space="preserve">В частности, большей частью государственных учреждений </w:t>
      </w:r>
      <w:r w:rsidRPr="00EB57BD">
        <w:rPr>
          <w:color w:val="FF0000"/>
        </w:rPr>
        <w:t>не выполнены в полном объеме требования ч. 3.3 ст. 32 Федерального закона</w:t>
      </w:r>
      <w:r w:rsidRPr="00EB57BD">
        <w:t xml:space="preserve"> от 12.01.1996 № 7-ФЗ «О некоммерческих организациях» в части обеспечения открытости и доступности документов о своей деятельности. Информация в электронном структурированном виде и в форме электронных образов документов на бумажном носителе государственными учреждениями размещаются на официальном сайте www.bus.gov.ru с нарушениями требований приказа Минфина России от 21.07.2011 № 86н «Об утверждении порядка предоставления информации государственным (муниципальным) учреждением, ее размещения на официальном сайте в сети интернет и ведения указанного сайта» и Требований к порядку формирования структурированной информации об учреждении и электронных копий документов, размещаемых на официальном сайте в сети «Интернет», утвержденных приказом Федерального казначейства от 15.02.2012 № 72. Наиболее часто не в полном объеме и несвоевременно размещается информация о принятых новых и (или) внесенных изменениях в план финансово-хозяйственной деятельности государственного учреждения, об операциях с целевыми средствами из </w:t>
      </w:r>
      <w:r w:rsidRPr="00EB57BD">
        <w:lastRenderedPageBreak/>
        <w:t>бюджета и в учредительные документы учреждений. Электронные копии документов размещаются без заполнения соответствующих реквизитов (отсутствуют подписи руководителя, главного бухгалтера, исполнителей, документы не утверждены учредителем, отсутствуют оттиски печати).</w:t>
      </w:r>
    </w:p>
    <w:p w14:paraId="4A87D351" w14:textId="77777777" w:rsidR="00EB57BD" w:rsidRPr="00EB57BD" w:rsidRDefault="00EB57BD" w:rsidP="00D91C46">
      <w:pPr>
        <w:pStyle w:val="1"/>
        <w:numPr>
          <w:ilvl w:val="0"/>
          <w:numId w:val="0"/>
        </w:numPr>
        <w:ind w:firstLine="851"/>
      </w:pPr>
      <w:r w:rsidRPr="00EB57BD">
        <w:t>2. Нарушение общих требований к составлению бюджетной отчетности главных распорядителей средств областного бюджета и бухгалтерской отчетности государственных бюджетных и автономных учреждений. В основном, указанные нарушения касаются составления Пояснительной записки (ф. 0503160 и ф. 0503760)</w:t>
      </w:r>
      <w:r w:rsidR="00A5457E">
        <w:t xml:space="preserve"> и</w:t>
      </w:r>
      <w:r w:rsidRPr="00EB57BD">
        <w:t xml:space="preserve"> приложений к ним.</w:t>
      </w:r>
    </w:p>
    <w:p w14:paraId="57C2AEFA" w14:textId="77777777" w:rsidR="00EB57BD" w:rsidRPr="00EB57BD" w:rsidRDefault="00EB57BD" w:rsidP="00A5457E">
      <w:pPr>
        <w:pStyle w:val="1"/>
        <w:numPr>
          <w:ilvl w:val="0"/>
          <w:numId w:val="0"/>
        </w:numPr>
        <w:ind w:firstLine="851"/>
      </w:pPr>
      <w:r w:rsidRPr="00EB57BD">
        <w:t>3. Нарушения в части достоверности информации, отраженной в бюджетной и бухгалтерской отчетности:</w:t>
      </w:r>
    </w:p>
    <w:p w14:paraId="62BFA3E1" w14:textId="77777777" w:rsidR="00EB57BD" w:rsidRPr="00EB57BD" w:rsidRDefault="00EB57BD" w:rsidP="00EB57BD">
      <w:pPr>
        <w:numPr>
          <w:ilvl w:val="0"/>
          <w:numId w:val="38"/>
        </w:numPr>
        <w:spacing w:after="0" w:line="240" w:lineRule="auto"/>
        <w:ind w:left="0" w:firstLine="851"/>
        <w:contextualSpacing/>
        <w:jc w:val="both"/>
        <w:rPr>
          <w:rFonts w:ascii="Times New Roman" w:eastAsia="Times New Roman" w:hAnsi="Times New Roman"/>
          <w:sz w:val="28"/>
          <w:szCs w:val="28"/>
          <w:lang w:eastAsia="ru-RU"/>
        </w:rPr>
      </w:pPr>
      <w:r w:rsidRPr="00EB57BD">
        <w:rPr>
          <w:rFonts w:ascii="Times New Roman" w:eastAsia="Times New Roman" w:hAnsi="Times New Roman"/>
          <w:sz w:val="28"/>
          <w:szCs w:val="28"/>
          <w:lang w:eastAsia="ru-RU"/>
        </w:rPr>
        <w:t>министерства строительства и архитектуры Архангельской области по состоянию на 01.01.2018 в форме 0503169 «Сведения по дебиторской и кредиторской задолженности» не отражена просроченная дебиторская задолженность в общей сумме 50,5 млн.руб.</w:t>
      </w:r>
    </w:p>
    <w:p w14:paraId="6CFEE0A0" w14:textId="77777777" w:rsidR="00EB57BD" w:rsidRPr="00EB57BD" w:rsidRDefault="00EB57BD" w:rsidP="00B0565C">
      <w:pPr>
        <w:pStyle w:val="1"/>
        <w:numPr>
          <w:ilvl w:val="0"/>
          <w:numId w:val="0"/>
        </w:numPr>
        <w:ind w:firstLine="851"/>
      </w:pPr>
      <w:r w:rsidRPr="00EB57BD">
        <w:t xml:space="preserve">Также в форме министерства 0503190 «Сведения о вложениях в объекты недвижимого имущества, объектах незавершенного строительства» по состоянию на 01.01.2018 показатель «Кассовые расходы с начала реализации инвестиционного проекта» по ряду объектов не соответствуют фактически произведенным расходам за счет средств областного </w:t>
      </w:r>
      <w:r w:rsidR="00B0565C">
        <w:t xml:space="preserve">бюджета </w:t>
      </w:r>
      <w:r w:rsidRPr="00EB57BD">
        <w:t>согласно отчетам министерства по выполнению ОАИП;</w:t>
      </w:r>
    </w:p>
    <w:p w14:paraId="67DC3E08" w14:textId="10E18E1E" w:rsidR="000A7A9A" w:rsidRPr="000A7A9A" w:rsidRDefault="000A7A9A" w:rsidP="000A7A9A">
      <w:pPr>
        <w:numPr>
          <w:ilvl w:val="0"/>
          <w:numId w:val="38"/>
        </w:numPr>
        <w:spacing w:after="0" w:line="240" w:lineRule="auto"/>
        <w:ind w:left="0" w:firstLine="851"/>
        <w:contextualSpacing/>
        <w:jc w:val="both"/>
        <w:rPr>
          <w:rFonts w:ascii="Times New Roman" w:eastAsia="Times New Roman" w:hAnsi="Times New Roman"/>
          <w:sz w:val="28"/>
          <w:szCs w:val="28"/>
          <w:lang w:eastAsia="ru-RU"/>
        </w:rPr>
      </w:pPr>
      <w:r w:rsidRPr="000A7A9A">
        <w:rPr>
          <w:rFonts w:ascii="Times New Roman" w:eastAsia="Times New Roman" w:hAnsi="Times New Roman"/>
          <w:sz w:val="28"/>
          <w:szCs w:val="28"/>
          <w:lang w:eastAsia="ru-RU"/>
        </w:rPr>
        <w:t>отдельными учреждениями, подведомственными министерству здравоохранения Архангельской области в ф. 0503769 «Сведения по дебиторской и кредиторской задолженности учреждения» по состоянию на 01.01.2018 не отражены сведения о просроченной дебиторской и кредиторской задолженности в общей сумме 13,1 млн.руб.;</w:t>
      </w:r>
    </w:p>
    <w:p w14:paraId="688A3773" w14:textId="35FCE4D3" w:rsidR="00EB57BD" w:rsidRPr="00EB57BD" w:rsidRDefault="007B6B07" w:rsidP="00EB57BD">
      <w:pPr>
        <w:numPr>
          <w:ilvl w:val="0"/>
          <w:numId w:val="38"/>
        </w:numPr>
        <w:spacing w:after="0" w:line="240" w:lineRule="auto"/>
        <w:ind w:left="0"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в сводном отчете </w:t>
      </w:r>
      <w:r w:rsidR="00EB57BD" w:rsidRPr="00EB57BD">
        <w:rPr>
          <w:rFonts w:ascii="Times New Roman" w:eastAsia="Times New Roman" w:hAnsi="Times New Roman"/>
          <w:sz w:val="28"/>
          <w:szCs w:val="28"/>
          <w:lang w:eastAsia="ru-RU"/>
        </w:rPr>
        <w:t>министерства образования и науки Архангельской области в форме 0503769 «Сведения по дебиторской и кредиторской задолженности учреждения», по виду финансового обеспечения «Субсидии на иные цели» по состоянию на 01.01.201</w:t>
      </w:r>
      <w:r w:rsidR="000A7A9A">
        <w:rPr>
          <w:rFonts w:ascii="Times New Roman" w:eastAsia="Times New Roman" w:hAnsi="Times New Roman"/>
          <w:sz w:val="28"/>
          <w:szCs w:val="28"/>
          <w:lang w:eastAsia="ru-RU"/>
        </w:rPr>
        <w:t>7</w:t>
      </w:r>
      <w:r w:rsidR="00EB57BD" w:rsidRPr="00EB57BD">
        <w:rPr>
          <w:rFonts w:ascii="Times New Roman" w:eastAsia="Times New Roman" w:hAnsi="Times New Roman"/>
          <w:sz w:val="28"/>
          <w:szCs w:val="28"/>
          <w:lang w:eastAsia="ru-RU"/>
        </w:rPr>
        <w:t xml:space="preserve"> кредиторская задолженность по счету 205.81 «Расчеты с плательщиками прочих доходов» не соответствует аналогичным показателям в формах министерства 0503169 «Сведения по дебиторской и кредиторской задолженности» и формах учреждений 0503779 «Сведения об остатках денежных средств учреждения».</w:t>
      </w:r>
    </w:p>
    <w:p w14:paraId="197E12DE" w14:textId="77777777" w:rsidR="00EB57BD" w:rsidRPr="00EB57BD" w:rsidRDefault="00EB57BD" w:rsidP="00EB57BD">
      <w:pPr>
        <w:spacing w:after="0" w:line="240" w:lineRule="auto"/>
        <w:ind w:firstLine="851"/>
        <w:contextualSpacing/>
        <w:jc w:val="both"/>
        <w:rPr>
          <w:rFonts w:ascii="Times New Roman" w:eastAsia="Times New Roman" w:hAnsi="Times New Roman"/>
          <w:sz w:val="28"/>
          <w:szCs w:val="28"/>
          <w:lang w:eastAsia="ru-RU"/>
        </w:rPr>
      </w:pPr>
      <w:r w:rsidRPr="00EB57BD">
        <w:rPr>
          <w:rFonts w:ascii="Times New Roman" w:eastAsia="Times New Roman" w:hAnsi="Times New Roman"/>
          <w:sz w:val="28"/>
          <w:szCs w:val="28"/>
          <w:lang w:eastAsia="ru-RU"/>
        </w:rPr>
        <w:t>Показатели формы 0503737 «Отчете об исполнении учреждением плана его финансово-хозяйственной деятельности» министерства (сводный) не соответствуют показателям отчетов бюджетных учреждений, подведомственных министерству, а также показателям формы 0503127 «Отчет об исполнении бюджета главного распорядителя</w:t>
      </w:r>
      <w:r w:rsidR="00A570BE">
        <w:rPr>
          <w:rFonts w:ascii="Times New Roman" w:eastAsia="Times New Roman" w:hAnsi="Times New Roman"/>
          <w:sz w:val="28"/>
          <w:szCs w:val="28"/>
          <w:lang w:eastAsia="ru-RU"/>
        </w:rPr>
        <w:t>…»</w:t>
      </w:r>
      <w:r w:rsidRPr="00EB57BD">
        <w:rPr>
          <w:rFonts w:ascii="Times New Roman" w:eastAsia="Times New Roman" w:hAnsi="Times New Roman"/>
          <w:sz w:val="28"/>
          <w:szCs w:val="28"/>
          <w:lang w:eastAsia="ru-RU"/>
        </w:rPr>
        <w:t xml:space="preserve"> в части финансирования учреждений в общей сумме 40,2 млн.руб.;</w:t>
      </w:r>
    </w:p>
    <w:p w14:paraId="14A68B32" w14:textId="77777777" w:rsidR="00EB57BD" w:rsidRPr="00EB57BD" w:rsidRDefault="00EB57BD" w:rsidP="00EB57BD">
      <w:pPr>
        <w:numPr>
          <w:ilvl w:val="0"/>
          <w:numId w:val="38"/>
        </w:numPr>
        <w:spacing w:after="0" w:line="240" w:lineRule="auto"/>
        <w:ind w:left="0" w:firstLine="851"/>
        <w:contextualSpacing/>
        <w:jc w:val="both"/>
        <w:rPr>
          <w:rFonts w:ascii="Times New Roman" w:eastAsia="Times New Roman" w:hAnsi="Times New Roman"/>
          <w:sz w:val="28"/>
          <w:szCs w:val="28"/>
          <w:lang w:eastAsia="ru-RU"/>
        </w:rPr>
      </w:pPr>
      <w:r w:rsidRPr="00EB57BD">
        <w:rPr>
          <w:rFonts w:ascii="Times New Roman" w:eastAsia="Times New Roman" w:hAnsi="Times New Roman"/>
          <w:sz w:val="28"/>
          <w:szCs w:val="28"/>
          <w:lang w:eastAsia="ru-RU"/>
        </w:rPr>
        <w:t>агентств</w:t>
      </w:r>
      <w:r w:rsidR="00CE78BF">
        <w:rPr>
          <w:rFonts w:ascii="Times New Roman" w:eastAsia="Times New Roman" w:hAnsi="Times New Roman"/>
          <w:sz w:val="28"/>
          <w:szCs w:val="28"/>
          <w:lang w:eastAsia="ru-RU"/>
        </w:rPr>
        <w:t>ом</w:t>
      </w:r>
      <w:r w:rsidRPr="00EB57BD">
        <w:rPr>
          <w:rFonts w:ascii="Times New Roman" w:eastAsia="Times New Roman" w:hAnsi="Times New Roman"/>
          <w:sz w:val="28"/>
          <w:szCs w:val="28"/>
          <w:lang w:eastAsia="ru-RU"/>
        </w:rPr>
        <w:t xml:space="preserve"> государственной противопожарной службы и гражданской защиты Архангельской области по состоянию на 01.01.2018 в форме 0503169 «Сведения по дебиторской и кредиторской задолженности» (без учета казенных учреждений) не отражена дебиторская задолженность по расчетам с подведомственными бюджетными учреждениями по субсидиям на </w:t>
      </w:r>
      <w:r w:rsidRPr="00EB57BD">
        <w:rPr>
          <w:rFonts w:ascii="Times New Roman" w:eastAsia="Times New Roman" w:hAnsi="Times New Roman"/>
          <w:sz w:val="28"/>
          <w:szCs w:val="28"/>
          <w:lang w:eastAsia="ru-RU"/>
        </w:rPr>
        <w:lastRenderedPageBreak/>
        <w:t>иные цели в общей сумме 32,1 млн.руб., что в 76,4 раза больше общей суммы дебиторской задолженности и в 1 415,5 раз превышает дебиторскую задолженность по счету 206 «Расчеты по выданным авансам».</w:t>
      </w:r>
    </w:p>
    <w:p w14:paraId="5436A7A6" w14:textId="77777777" w:rsidR="00EB57BD" w:rsidRPr="00EB57BD" w:rsidRDefault="00EB57BD" w:rsidP="00CE78BF">
      <w:pPr>
        <w:spacing w:after="0" w:line="240" w:lineRule="auto"/>
        <w:ind w:firstLine="851"/>
        <w:contextualSpacing/>
        <w:jc w:val="both"/>
        <w:rPr>
          <w:rFonts w:ascii="Times New Roman" w:eastAsia="Times New Roman" w:hAnsi="Times New Roman"/>
          <w:sz w:val="28"/>
          <w:szCs w:val="28"/>
          <w:lang w:eastAsia="ru-RU"/>
        </w:rPr>
      </w:pPr>
      <w:r w:rsidRPr="00EB57BD">
        <w:rPr>
          <w:rFonts w:ascii="Times New Roman" w:eastAsia="Times New Roman" w:hAnsi="Times New Roman"/>
          <w:sz w:val="28"/>
          <w:szCs w:val="28"/>
          <w:lang w:eastAsia="ru-RU"/>
        </w:rPr>
        <w:t xml:space="preserve">Также в отчетах бюджетных учреждений, подведомственных агентству, </w:t>
      </w:r>
      <w:r w:rsidR="00CE78BF">
        <w:rPr>
          <w:rFonts w:ascii="Times New Roman" w:eastAsia="Times New Roman" w:hAnsi="Times New Roman"/>
          <w:sz w:val="28"/>
          <w:szCs w:val="28"/>
          <w:lang w:eastAsia="ru-RU"/>
        </w:rPr>
        <w:t>по</w:t>
      </w:r>
      <w:r w:rsidRPr="00EB57BD">
        <w:rPr>
          <w:rFonts w:ascii="Times New Roman" w:eastAsia="Times New Roman" w:hAnsi="Times New Roman"/>
          <w:sz w:val="28"/>
          <w:szCs w:val="28"/>
          <w:lang w:eastAsia="ru-RU"/>
        </w:rPr>
        <w:t xml:space="preserve"> ф</w:t>
      </w:r>
      <w:r w:rsidR="00CE78BF">
        <w:rPr>
          <w:rFonts w:ascii="Times New Roman" w:eastAsia="Times New Roman" w:hAnsi="Times New Roman"/>
          <w:sz w:val="28"/>
          <w:szCs w:val="28"/>
          <w:lang w:eastAsia="ru-RU"/>
        </w:rPr>
        <w:t>.</w:t>
      </w:r>
      <w:r w:rsidRPr="00EB57BD">
        <w:rPr>
          <w:rFonts w:ascii="Times New Roman" w:eastAsia="Times New Roman" w:hAnsi="Times New Roman"/>
          <w:sz w:val="28"/>
          <w:szCs w:val="28"/>
          <w:lang w:eastAsia="ru-RU"/>
        </w:rPr>
        <w:t xml:space="preserve"> 0503769 «Сведения по дебиторской и кредиторской задолженности учреждения» по состоянию на 01.01.2018 не отражена просроченная кредиторская задолженность в общей сумме 64,2 млн.руб.</w:t>
      </w:r>
    </w:p>
    <w:p w14:paraId="4FCA64C5" w14:textId="77777777" w:rsidR="00FD7602" w:rsidRDefault="00EB57BD" w:rsidP="00FD7602">
      <w:pPr>
        <w:spacing w:after="0" w:line="240" w:lineRule="auto"/>
        <w:ind w:firstLine="851"/>
        <w:contextualSpacing/>
        <w:jc w:val="both"/>
        <w:rPr>
          <w:rFonts w:ascii="Times New Roman" w:eastAsia="Times New Roman" w:hAnsi="Times New Roman"/>
          <w:sz w:val="28"/>
          <w:szCs w:val="28"/>
          <w:lang w:eastAsia="ru-RU"/>
        </w:rPr>
      </w:pPr>
      <w:r w:rsidRPr="00EB57BD">
        <w:rPr>
          <w:rFonts w:ascii="Times New Roman" w:eastAsia="Times New Roman" w:hAnsi="Times New Roman"/>
          <w:sz w:val="28"/>
          <w:szCs w:val="28"/>
          <w:lang w:eastAsia="ru-RU"/>
        </w:rPr>
        <w:t>Контрольно-счетная палата отмечает, что, установленные нарушения при составлении бюджетной и бухгалтерской отчетности в целом не повлияли на ее достоверность.</w:t>
      </w:r>
    </w:p>
    <w:p w14:paraId="2288AEC3" w14:textId="77777777" w:rsidR="003E251B" w:rsidRDefault="00CE1A6E" w:rsidP="00FD7602">
      <w:pPr>
        <w:spacing w:after="0" w:line="240" w:lineRule="auto"/>
        <w:ind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Из 31 проверенного главного распорядителя у 10 нарушений при формировании бюджетной и бухгалтерской отчетности не установлено.</w:t>
      </w:r>
    </w:p>
    <w:p w14:paraId="70A53678" w14:textId="77777777" w:rsidR="00C63500" w:rsidRDefault="00C63500" w:rsidP="00FD7602">
      <w:pPr>
        <w:spacing w:after="0" w:line="240" w:lineRule="auto"/>
        <w:ind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По мнению контрольно-счетной палаты</w:t>
      </w:r>
      <w:r w:rsidR="003E1637">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к числу факторов, влияющих на качество и достоверность бюджетной отчетности следует отнести:</w:t>
      </w:r>
    </w:p>
    <w:p w14:paraId="0D278C50" w14:textId="77777777" w:rsidR="00C63500" w:rsidRDefault="00823F29" w:rsidP="00923F70">
      <w:pPr>
        <w:numPr>
          <w:ilvl w:val="0"/>
          <w:numId w:val="38"/>
        </w:numPr>
        <w:spacing w:after="0" w:line="240" w:lineRule="auto"/>
        <w:ind w:left="0"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отсутствие </w:t>
      </w:r>
      <w:r w:rsidR="007D7AE7">
        <w:rPr>
          <w:rFonts w:ascii="Times New Roman" w:eastAsia="Times New Roman" w:hAnsi="Times New Roman"/>
          <w:sz w:val="28"/>
          <w:szCs w:val="28"/>
          <w:lang w:eastAsia="ru-RU"/>
        </w:rPr>
        <w:t xml:space="preserve">должного </w:t>
      </w:r>
      <w:r>
        <w:rPr>
          <w:rFonts w:ascii="Times New Roman" w:eastAsia="Times New Roman" w:hAnsi="Times New Roman"/>
          <w:sz w:val="28"/>
          <w:szCs w:val="28"/>
          <w:lang w:eastAsia="ru-RU"/>
        </w:rPr>
        <w:t>контроля со стороны отдельных главных распорядителей</w:t>
      </w:r>
      <w:r w:rsidR="00A066A7">
        <w:rPr>
          <w:rFonts w:ascii="Times New Roman" w:eastAsia="Times New Roman" w:hAnsi="Times New Roman"/>
          <w:sz w:val="28"/>
          <w:szCs w:val="28"/>
          <w:lang w:eastAsia="ru-RU"/>
        </w:rPr>
        <w:t xml:space="preserve"> за качеством и достоверностью бюджетной и бухгалтерской отчетности;</w:t>
      </w:r>
    </w:p>
    <w:p w14:paraId="413E9023" w14:textId="77777777" w:rsidR="00A066A7" w:rsidRDefault="00A066A7" w:rsidP="00923F70">
      <w:pPr>
        <w:numPr>
          <w:ilvl w:val="0"/>
          <w:numId w:val="38"/>
        </w:numPr>
        <w:spacing w:after="0" w:line="240" w:lineRule="auto"/>
        <w:ind w:left="0"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сжатые сроки </w:t>
      </w:r>
      <w:r w:rsidR="00923F70">
        <w:rPr>
          <w:rFonts w:ascii="Times New Roman" w:eastAsia="Times New Roman" w:hAnsi="Times New Roman"/>
          <w:sz w:val="28"/>
          <w:szCs w:val="28"/>
          <w:lang w:eastAsia="ru-RU"/>
        </w:rPr>
        <w:t>представления отчетности, особенно в части главных распорядителей, имеющих подведомственные бюджетные и автономные учреждения;</w:t>
      </w:r>
    </w:p>
    <w:p w14:paraId="182C559A" w14:textId="77777777" w:rsidR="00923F70" w:rsidRDefault="004F786C" w:rsidP="00923F70">
      <w:pPr>
        <w:numPr>
          <w:ilvl w:val="0"/>
          <w:numId w:val="38"/>
        </w:numPr>
        <w:spacing w:after="0" w:line="240" w:lineRule="auto"/>
        <w:ind w:left="0" w:firstLine="851"/>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отсутствие квалифицированных кадров</w:t>
      </w:r>
      <w:r w:rsidR="00436A18">
        <w:rPr>
          <w:rFonts w:ascii="Times New Roman" w:eastAsia="Times New Roman" w:hAnsi="Times New Roman"/>
          <w:sz w:val="28"/>
          <w:szCs w:val="28"/>
          <w:lang w:eastAsia="ru-RU"/>
        </w:rPr>
        <w:t>, осуществляющих бюджетный и бухгалтерский учет, особенно в сельской местности;</w:t>
      </w:r>
    </w:p>
    <w:p w14:paraId="77DCA1F9" w14:textId="77777777" w:rsidR="00E1095B" w:rsidRPr="007D7AE7" w:rsidRDefault="00E1095B" w:rsidP="000C67E8">
      <w:pPr>
        <w:numPr>
          <w:ilvl w:val="0"/>
          <w:numId w:val="38"/>
        </w:numPr>
        <w:spacing w:after="0" w:line="240" w:lineRule="auto"/>
        <w:ind w:left="0" w:firstLine="851"/>
        <w:contextualSpacing/>
        <w:jc w:val="both"/>
        <w:rPr>
          <w:rFonts w:ascii="Times New Roman" w:eastAsia="Times New Roman" w:hAnsi="Times New Roman"/>
          <w:sz w:val="28"/>
          <w:szCs w:val="28"/>
          <w:lang w:eastAsia="ru-RU"/>
        </w:rPr>
      </w:pPr>
      <w:r w:rsidRPr="007D7AE7">
        <w:rPr>
          <w:rFonts w:ascii="Times New Roman" w:eastAsia="Times New Roman" w:hAnsi="Times New Roman"/>
          <w:sz w:val="28"/>
          <w:szCs w:val="28"/>
          <w:lang w:eastAsia="ru-RU"/>
        </w:rPr>
        <w:t>человеческий фактор</w:t>
      </w:r>
      <w:r w:rsidR="007D7AE7">
        <w:rPr>
          <w:rFonts w:ascii="Times New Roman" w:eastAsia="Times New Roman" w:hAnsi="Times New Roman"/>
          <w:sz w:val="28"/>
          <w:szCs w:val="28"/>
          <w:lang w:eastAsia="ru-RU"/>
        </w:rPr>
        <w:t>.</w:t>
      </w:r>
    </w:p>
    <w:p w14:paraId="663ED407" w14:textId="77777777" w:rsidR="00B3086C" w:rsidRPr="006A49EB" w:rsidRDefault="00A648DE" w:rsidP="00B3086C">
      <w:pPr>
        <w:pStyle w:val="10"/>
        <w:keepNext/>
        <w:keepLines/>
        <w:autoSpaceDE/>
        <w:autoSpaceDN/>
        <w:adjustRightInd/>
        <w:spacing w:before="240" w:after="120"/>
        <w:rPr>
          <w:rFonts w:ascii="Times New Roman" w:hAnsi="Times New Roman"/>
          <w:color w:val="auto"/>
          <w:sz w:val="28"/>
          <w:szCs w:val="28"/>
          <w:lang w:val="ru-RU" w:eastAsia="en-US"/>
        </w:rPr>
      </w:pPr>
      <w:bookmarkStart w:id="84" w:name="_Toc515024244"/>
      <w:r w:rsidRPr="002515BE">
        <w:rPr>
          <w:rFonts w:ascii="Times New Roman" w:hAnsi="Times New Roman"/>
          <w:color w:val="auto"/>
          <w:sz w:val="28"/>
          <w:szCs w:val="28"/>
          <w:lang w:val="ru-RU" w:eastAsia="en-US"/>
        </w:rPr>
        <w:t>9</w:t>
      </w:r>
      <w:r w:rsidR="00B3086C" w:rsidRPr="002515BE">
        <w:rPr>
          <w:rFonts w:ascii="Times New Roman" w:hAnsi="Times New Roman"/>
          <w:color w:val="auto"/>
          <w:sz w:val="28"/>
          <w:szCs w:val="28"/>
          <w:lang w:val="ru-RU" w:eastAsia="en-US"/>
        </w:rPr>
        <w:t xml:space="preserve">. Оценка мероприятий в рамках внутреннего </w:t>
      </w:r>
      <w:r w:rsidR="00221B1B" w:rsidRPr="002515BE">
        <w:rPr>
          <w:rFonts w:ascii="Times New Roman" w:hAnsi="Times New Roman"/>
          <w:color w:val="auto"/>
          <w:sz w:val="28"/>
          <w:szCs w:val="28"/>
          <w:lang w:val="ru-RU" w:eastAsia="en-US"/>
        </w:rPr>
        <w:t>государственного</w:t>
      </w:r>
      <w:r w:rsidR="00B3086C" w:rsidRPr="002515BE">
        <w:rPr>
          <w:rFonts w:ascii="Times New Roman" w:hAnsi="Times New Roman"/>
          <w:color w:val="auto"/>
          <w:sz w:val="28"/>
          <w:szCs w:val="28"/>
          <w:lang w:val="ru-RU" w:eastAsia="en-US"/>
        </w:rPr>
        <w:t xml:space="preserve"> финансового контроля</w:t>
      </w:r>
      <w:r w:rsidR="00221B1B" w:rsidRPr="002515BE">
        <w:rPr>
          <w:rFonts w:ascii="Times New Roman" w:hAnsi="Times New Roman"/>
          <w:color w:val="auto"/>
          <w:sz w:val="28"/>
          <w:szCs w:val="28"/>
          <w:lang w:val="ru-RU" w:eastAsia="en-US"/>
        </w:rPr>
        <w:t xml:space="preserve"> и внутреннего финансового аудита</w:t>
      </w:r>
      <w:bookmarkEnd w:id="84"/>
    </w:p>
    <w:p w14:paraId="1358F314" w14:textId="77777777" w:rsidR="002515BE" w:rsidRPr="00207876" w:rsidRDefault="002515BE" w:rsidP="002515BE">
      <w:pPr>
        <w:spacing w:after="0" w:line="240" w:lineRule="auto"/>
        <w:ind w:firstLine="851"/>
        <w:jc w:val="both"/>
        <w:rPr>
          <w:rFonts w:ascii="Times New Roman" w:hAnsi="Times New Roman"/>
          <w:sz w:val="28"/>
          <w:szCs w:val="28"/>
        </w:rPr>
      </w:pPr>
      <w:r w:rsidRPr="00207876">
        <w:rPr>
          <w:rFonts w:ascii="Times New Roman" w:hAnsi="Times New Roman"/>
          <w:sz w:val="28"/>
          <w:szCs w:val="28"/>
        </w:rPr>
        <w:t>В соответствии с п. 3 ст. 269.2 БК РФ постановлением Правительства Архангельской области от 18.02.2014 № 58-пп утвержден Порядок осуществления финансового контроля исполнительными органами государственной власти Архангельской области (далее – Порядок № 58-пп).</w:t>
      </w:r>
    </w:p>
    <w:p w14:paraId="5671F445" w14:textId="77777777" w:rsidR="002515BE" w:rsidRPr="00207876" w:rsidRDefault="00207876" w:rsidP="002515BE">
      <w:pPr>
        <w:spacing w:after="0" w:line="240" w:lineRule="auto"/>
        <w:ind w:firstLine="851"/>
        <w:jc w:val="both"/>
        <w:rPr>
          <w:rFonts w:ascii="Times New Roman" w:hAnsi="Times New Roman"/>
          <w:sz w:val="28"/>
          <w:szCs w:val="28"/>
        </w:rPr>
      </w:pPr>
      <w:r w:rsidRPr="00207876">
        <w:rPr>
          <w:rFonts w:ascii="Times New Roman" w:hAnsi="Times New Roman"/>
          <w:sz w:val="28"/>
          <w:szCs w:val="28"/>
        </w:rPr>
        <w:t>Пунктом</w:t>
      </w:r>
      <w:r w:rsidR="002515BE" w:rsidRPr="00207876">
        <w:rPr>
          <w:rFonts w:ascii="Times New Roman" w:hAnsi="Times New Roman"/>
          <w:sz w:val="28"/>
          <w:szCs w:val="28"/>
        </w:rPr>
        <w:t xml:space="preserve"> 3 указанного порядка</w:t>
      </w:r>
      <w:r w:rsidRPr="00207876">
        <w:rPr>
          <w:rFonts w:ascii="Times New Roman" w:hAnsi="Times New Roman"/>
          <w:sz w:val="28"/>
          <w:szCs w:val="28"/>
        </w:rPr>
        <w:t xml:space="preserve"> определено, что</w:t>
      </w:r>
      <w:r w:rsidR="002515BE" w:rsidRPr="00207876">
        <w:rPr>
          <w:rFonts w:ascii="Times New Roman" w:hAnsi="Times New Roman"/>
          <w:sz w:val="28"/>
          <w:szCs w:val="28"/>
        </w:rPr>
        <w:t xml:space="preserve"> внутренний финансовый контроль осуществляется контрольно-ревизионной инспекцией Архангельской области, министерством финансов Архангельской области, главными распорядителями и распорядителями бюджетных средств областного бюджета.</w:t>
      </w:r>
    </w:p>
    <w:p w14:paraId="6CB4E922" w14:textId="77777777" w:rsidR="002515BE" w:rsidRPr="00BA0F4C" w:rsidRDefault="002515BE" w:rsidP="002515BE">
      <w:pPr>
        <w:spacing w:after="0" w:line="240" w:lineRule="auto"/>
        <w:ind w:firstLine="851"/>
        <w:jc w:val="both"/>
        <w:rPr>
          <w:rFonts w:ascii="Times New Roman" w:hAnsi="Times New Roman"/>
          <w:sz w:val="28"/>
          <w:szCs w:val="28"/>
        </w:rPr>
      </w:pPr>
      <w:r w:rsidRPr="00BA0F4C">
        <w:rPr>
          <w:rFonts w:ascii="Times New Roman" w:hAnsi="Times New Roman"/>
          <w:sz w:val="28"/>
          <w:szCs w:val="28"/>
        </w:rPr>
        <w:t>По запросу контрольно-счетной палаты Архангельской области главными распорядителями средств областного бюджета представлена информация об осуществлении в 2017 году мероприятий по внутреннему финансовому контролю, согласно которой за 2017 год исполнительными органами государственной власти Архангельской области проведено более 44</w:t>
      </w:r>
      <w:r w:rsidR="00BA0F4C" w:rsidRPr="00BA0F4C">
        <w:rPr>
          <w:rFonts w:ascii="Times New Roman" w:hAnsi="Times New Roman"/>
          <w:sz w:val="28"/>
          <w:szCs w:val="28"/>
        </w:rPr>
        <w:t>0</w:t>
      </w:r>
      <w:r w:rsidRPr="00BA0F4C">
        <w:rPr>
          <w:rFonts w:ascii="Times New Roman" w:hAnsi="Times New Roman"/>
          <w:sz w:val="28"/>
          <w:szCs w:val="28"/>
        </w:rPr>
        <w:t xml:space="preserve"> контрольных мероприятий (ревизий и проверок), из них:</w:t>
      </w:r>
    </w:p>
    <w:p w14:paraId="7360B708" w14:textId="77777777" w:rsidR="002515BE" w:rsidRPr="00B57955" w:rsidRDefault="002515BE" w:rsidP="002515BE">
      <w:pPr>
        <w:numPr>
          <w:ilvl w:val="0"/>
          <w:numId w:val="2"/>
        </w:numPr>
        <w:spacing w:after="0" w:line="240" w:lineRule="auto"/>
        <w:ind w:left="0" w:firstLine="839"/>
        <w:jc w:val="both"/>
        <w:rPr>
          <w:rFonts w:ascii="Times New Roman" w:hAnsi="Times New Roman"/>
          <w:sz w:val="28"/>
          <w:szCs w:val="28"/>
        </w:rPr>
      </w:pPr>
      <w:r w:rsidRPr="00B57955">
        <w:rPr>
          <w:rFonts w:ascii="Times New Roman" w:hAnsi="Times New Roman"/>
          <w:sz w:val="28"/>
          <w:szCs w:val="28"/>
        </w:rPr>
        <w:t>министерством ТЭК и ЖКХ Архангельской области – 136 контрольное мероприятие (в 2016 году – 151);</w:t>
      </w:r>
    </w:p>
    <w:p w14:paraId="605AAD82" w14:textId="77777777" w:rsidR="002515BE" w:rsidRPr="00B57955" w:rsidRDefault="002515BE" w:rsidP="002515BE">
      <w:pPr>
        <w:numPr>
          <w:ilvl w:val="0"/>
          <w:numId w:val="2"/>
        </w:numPr>
        <w:spacing w:after="0" w:line="240" w:lineRule="auto"/>
        <w:ind w:left="0" w:firstLine="851"/>
        <w:jc w:val="both"/>
        <w:rPr>
          <w:rFonts w:ascii="Times New Roman" w:hAnsi="Times New Roman"/>
          <w:sz w:val="28"/>
          <w:szCs w:val="28"/>
        </w:rPr>
      </w:pPr>
      <w:r w:rsidRPr="00B57955">
        <w:rPr>
          <w:rFonts w:ascii="Times New Roman" w:hAnsi="Times New Roman"/>
          <w:sz w:val="28"/>
          <w:szCs w:val="28"/>
        </w:rPr>
        <w:lastRenderedPageBreak/>
        <w:t>министерством агропромышленного комплекса и торговли Архангельской области – 62 контрольных</w:t>
      </w:r>
      <w:r w:rsidR="00B57955">
        <w:rPr>
          <w:rFonts w:ascii="Times New Roman" w:hAnsi="Times New Roman"/>
          <w:sz w:val="28"/>
          <w:szCs w:val="28"/>
        </w:rPr>
        <w:t xml:space="preserve"> мероприятий (в 2016 году – 40);</w:t>
      </w:r>
    </w:p>
    <w:p w14:paraId="11BF3AF5" w14:textId="77777777" w:rsidR="002515BE" w:rsidRPr="00B57955" w:rsidRDefault="002515BE" w:rsidP="002515BE">
      <w:pPr>
        <w:numPr>
          <w:ilvl w:val="0"/>
          <w:numId w:val="2"/>
        </w:numPr>
        <w:spacing w:after="0" w:line="240" w:lineRule="auto"/>
        <w:ind w:left="0" w:firstLine="839"/>
        <w:jc w:val="both"/>
        <w:rPr>
          <w:rFonts w:ascii="Times New Roman" w:hAnsi="Times New Roman"/>
          <w:sz w:val="28"/>
          <w:szCs w:val="28"/>
        </w:rPr>
      </w:pPr>
      <w:r w:rsidRPr="00B57955">
        <w:rPr>
          <w:rFonts w:ascii="Times New Roman" w:hAnsi="Times New Roman"/>
          <w:sz w:val="28"/>
          <w:szCs w:val="28"/>
        </w:rPr>
        <w:t>контрольно-ревизионной инспекцией Архангельской области проведено 59 контрольных мероприятий (в 2016 году – 96);</w:t>
      </w:r>
    </w:p>
    <w:p w14:paraId="70457D9A" w14:textId="77777777" w:rsidR="002515BE" w:rsidRPr="00B57955" w:rsidRDefault="002515BE" w:rsidP="002515BE">
      <w:pPr>
        <w:numPr>
          <w:ilvl w:val="0"/>
          <w:numId w:val="2"/>
        </w:numPr>
        <w:spacing w:after="0" w:line="240" w:lineRule="auto"/>
        <w:ind w:left="0" w:firstLine="839"/>
        <w:jc w:val="both"/>
        <w:rPr>
          <w:rFonts w:ascii="Times New Roman" w:hAnsi="Times New Roman"/>
          <w:sz w:val="28"/>
          <w:szCs w:val="28"/>
        </w:rPr>
      </w:pPr>
      <w:r w:rsidRPr="00B57955">
        <w:rPr>
          <w:rFonts w:ascii="Times New Roman" w:hAnsi="Times New Roman"/>
          <w:sz w:val="28"/>
          <w:szCs w:val="28"/>
        </w:rPr>
        <w:t>министерством труда, занятости и социального развития Архангельской области проведено 33 контрольных мероприяти</w:t>
      </w:r>
      <w:r w:rsidR="00B57955">
        <w:rPr>
          <w:rFonts w:ascii="Times New Roman" w:hAnsi="Times New Roman"/>
          <w:sz w:val="28"/>
          <w:szCs w:val="28"/>
        </w:rPr>
        <w:t>я</w:t>
      </w:r>
      <w:r w:rsidRPr="00B57955">
        <w:rPr>
          <w:rFonts w:ascii="Times New Roman" w:hAnsi="Times New Roman"/>
          <w:sz w:val="28"/>
          <w:szCs w:val="28"/>
        </w:rPr>
        <w:t xml:space="preserve"> (в 2016 году – 33).</w:t>
      </w:r>
    </w:p>
    <w:p w14:paraId="34F06A6B" w14:textId="77777777" w:rsidR="002515BE" w:rsidRPr="006B4A3A" w:rsidRDefault="002515BE" w:rsidP="002515BE">
      <w:pPr>
        <w:spacing w:after="0" w:line="240" w:lineRule="auto"/>
        <w:ind w:firstLine="851"/>
        <w:jc w:val="both"/>
        <w:rPr>
          <w:rFonts w:ascii="Times New Roman" w:hAnsi="Times New Roman"/>
          <w:sz w:val="28"/>
          <w:szCs w:val="28"/>
        </w:rPr>
      </w:pPr>
      <w:r w:rsidRPr="006B4A3A">
        <w:rPr>
          <w:rFonts w:ascii="Times New Roman" w:hAnsi="Times New Roman"/>
          <w:sz w:val="28"/>
          <w:szCs w:val="28"/>
        </w:rPr>
        <w:t xml:space="preserve">В ходе проведенных ревизий и проверок выявлено </w:t>
      </w:r>
      <w:r w:rsidR="006B4A3A" w:rsidRPr="006B4A3A">
        <w:rPr>
          <w:rFonts w:ascii="Times New Roman" w:hAnsi="Times New Roman"/>
          <w:sz w:val="28"/>
          <w:szCs w:val="28"/>
        </w:rPr>
        <w:t xml:space="preserve">финансовых </w:t>
      </w:r>
      <w:r w:rsidRPr="006B4A3A">
        <w:rPr>
          <w:rFonts w:ascii="Times New Roman" w:hAnsi="Times New Roman"/>
          <w:sz w:val="28"/>
          <w:szCs w:val="28"/>
        </w:rPr>
        <w:t>нарушений на сумму более 675 млн.руб. (в 2016 году более 1</w:t>
      </w:r>
      <w:r w:rsidR="006B4A3A" w:rsidRPr="006B4A3A">
        <w:rPr>
          <w:rFonts w:ascii="Times New Roman" w:hAnsi="Times New Roman"/>
          <w:sz w:val="28"/>
          <w:szCs w:val="28"/>
        </w:rPr>
        <w:t> </w:t>
      </w:r>
      <w:r w:rsidRPr="006B4A3A">
        <w:rPr>
          <w:rFonts w:ascii="Times New Roman" w:hAnsi="Times New Roman"/>
          <w:sz w:val="28"/>
          <w:szCs w:val="28"/>
        </w:rPr>
        <w:t>536 млн.руб.). Согласно представленной главными распорядителями информации, объем восстановленных в бюджет средств составил 37,2 млн.руб. (в 2016 году – 6,8 млн.руб.).</w:t>
      </w:r>
    </w:p>
    <w:p w14:paraId="062F4CE3" w14:textId="77777777" w:rsidR="002515BE" w:rsidRPr="001B7487" w:rsidRDefault="002515BE" w:rsidP="002515BE">
      <w:pPr>
        <w:spacing w:after="0" w:line="240" w:lineRule="auto"/>
        <w:ind w:firstLine="851"/>
        <w:jc w:val="both"/>
        <w:rPr>
          <w:rFonts w:ascii="Times New Roman" w:hAnsi="Times New Roman"/>
          <w:sz w:val="28"/>
          <w:szCs w:val="28"/>
        </w:rPr>
      </w:pPr>
      <w:r w:rsidRPr="001B7487">
        <w:rPr>
          <w:rFonts w:ascii="Times New Roman" w:hAnsi="Times New Roman"/>
          <w:sz w:val="28"/>
          <w:szCs w:val="28"/>
        </w:rPr>
        <w:t>В ходе осуществления своих полномочий контрольно-ревизионной инспекцией Архангельской области за отчетный период выявлено финансовых нарушений на сумму более 582 млн.руб. (в 2016 году более 1 480 млн.руб.).</w:t>
      </w:r>
    </w:p>
    <w:p w14:paraId="5FA554EA" w14:textId="77777777" w:rsidR="002515BE" w:rsidRPr="007E5177" w:rsidRDefault="007E5177" w:rsidP="002515BE">
      <w:pPr>
        <w:spacing w:after="0" w:line="240" w:lineRule="auto"/>
        <w:ind w:firstLine="851"/>
        <w:jc w:val="both"/>
        <w:rPr>
          <w:rFonts w:ascii="Times New Roman" w:hAnsi="Times New Roman"/>
          <w:sz w:val="28"/>
          <w:szCs w:val="28"/>
        </w:rPr>
      </w:pPr>
      <w:r w:rsidRPr="007E5177">
        <w:rPr>
          <w:rFonts w:ascii="Times New Roman" w:hAnsi="Times New Roman"/>
          <w:sz w:val="28"/>
          <w:szCs w:val="28"/>
        </w:rPr>
        <w:t>Отмечается</w:t>
      </w:r>
      <w:r w:rsidR="002515BE" w:rsidRPr="007E5177">
        <w:rPr>
          <w:rFonts w:ascii="Times New Roman" w:hAnsi="Times New Roman"/>
          <w:sz w:val="28"/>
          <w:szCs w:val="28"/>
        </w:rPr>
        <w:t xml:space="preserve"> недостаточность проведения контрольных мероприятий отдельными главными распорядителями средств областного бюджета.</w:t>
      </w:r>
    </w:p>
    <w:p w14:paraId="64B7748A" w14:textId="77777777" w:rsidR="00570F52" w:rsidRDefault="002515BE" w:rsidP="002515BE">
      <w:pPr>
        <w:spacing w:after="0" w:line="240" w:lineRule="auto"/>
        <w:ind w:firstLine="851"/>
        <w:jc w:val="both"/>
        <w:rPr>
          <w:rFonts w:ascii="Times New Roman" w:hAnsi="Times New Roman"/>
          <w:sz w:val="28"/>
          <w:szCs w:val="28"/>
        </w:rPr>
      </w:pPr>
      <w:r w:rsidRPr="006E19B6">
        <w:rPr>
          <w:rFonts w:ascii="Times New Roman" w:hAnsi="Times New Roman"/>
          <w:sz w:val="28"/>
          <w:szCs w:val="28"/>
        </w:rPr>
        <w:t>Так при значительном объеме средств субсидий, предоставленных в целях возмещения недополученных доходов и финансового обеспечения (возмещения) затрат большому количеству юридических лиц и индивидуальных предпринимателей, контрольная деятельность министерства транспорта Архангельской области осуществляется не на должном уровне: из 489,4 млн.руб., направленных получателям средств поддержки в 2016 году, проверено 4,5 млн.руб., направленные получателям средства в 2017 году (467,6 млн.руб.) не проверялись.</w:t>
      </w:r>
    </w:p>
    <w:p w14:paraId="6CFEC2AC" w14:textId="77777777" w:rsidR="002515BE" w:rsidRPr="006E19B6" w:rsidRDefault="002515BE" w:rsidP="002515BE">
      <w:pPr>
        <w:spacing w:after="0" w:line="240" w:lineRule="auto"/>
        <w:ind w:firstLine="851"/>
        <w:jc w:val="both"/>
        <w:rPr>
          <w:rFonts w:ascii="Times New Roman" w:hAnsi="Times New Roman"/>
          <w:sz w:val="28"/>
          <w:szCs w:val="28"/>
        </w:rPr>
      </w:pPr>
      <w:r w:rsidRPr="006E19B6">
        <w:rPr>
          <w:rFonts w:ascii="Times New Roman" w:hAnsi="Times New Roman"/>
          <w:sz w:val="28"/>
          <w:szCs w:val="28"/>
        </w:rPr>
        <w:t>Министерством агропромышленного комплекта и торговли Архангельской области в 2016 году предоставлены субсидии юридическим лицам (кроме некоммерческих организаций), индивидуальным предпринимателям, физическим лицам – производителям товаров, работ, услуг в сумме 908,3 млн.руб. объем проверенных средств составил 174,0 млн.руб. В 2017 году объем предоставленных субсидий юридическим лицам (кроме некоммерческих организаций), индивидуальным предпринимателям, физическим лицам – производителям товаров, работ, услуг составил 916,2 млн.руб. проверки не проводились.</w:t>
      </w:r>
    </w:p>
    <w:p w14:paraId="047F39F2" w14:textId="77777777" w:rsidR="002515BE" w:rsidRPr="00653C53" w:rsidRDefault="00570F52" w:rsidP="002515BE">
      <w:pPr>
        <w:spacing w:after="0" w:line="240" w:lineRule="auto"/>
        <w:ind w:firstLine="851"/>
        <w:jc w:val="both"/>
        <w:rPr>
          <w:rFonts w:ascii="Times New Roman" w:hAnsi="Times New Roman"/>
          <w:sz w:val="28"/>
          <w:szCs w:val="28"/>
        </w:rPr>
      </w:pPr>
      <w:r w:rsidRPr="00653C53">
        <w:rPr>
          <w:rFonts w:ascii="Times New Roman" w:hAnsi="Times New Roman"/>
          <w:sz w:val="28"/>
          <w:szCs w:val="28"/>
        </w:rPr>
        <w:t>О</w:t>
      </w:r>
      <w:r w:rsidR="002515BE" w:rsidRPr="00653C53">
        <w:rPr>
          <w:rFonts w:ascii="Times New Roman" w:hAnsi="Times New Roman"/>
          <w:sz w:val="28"/>
          <w:szCs w:val="28"/>
        </w:rPr>
        <w:t xml:space="preserve">тчеты об осуществлении финансового контроля по ряду органов финансового контроля на официальном сайте Правительства Архангельской области в «Интернет» (далее – официальный сайт) не размещены или размещены с нарушением сроков их размещения, что является </w:t>
      </w:r>
      <w:r w:rsidR="002515BE" w:rsidRPr="00653C53">
        <w:rPr>
          <w:rFonts w:ascii="Times New Roman" w:hAnsi="Times New Roman"/>
          <w:color w:val="FF0000"/>
          <w:sz w:val="28"/>
          <w:szCs w:val="28"/>
        </w:rPr>
        <w:t>нарушением п. 69 Порядка № 58-пп</w:t>
      </w:r>
      <w:r w:rsidR="002515BE" w:rsidRPr="00653C53">
        <w:rPr>
          <w:rFonts w:ascii="Times New Roman" w:hAnsi="Times New Roman"/>
          <w:sz w:val="28"/>
          <w:szCs w:val="28"/>
        </w:rPr>
        <w:t>.</w:t>
      </w:r>
    </w:p>
    <w:p w14:paraId="1FDEBD53" w14:textId="77777777" w:rsidR="00704E25" w:rsidRDefault="00704E25" w:rsidP="00704E25">
      <w:pPr>
        <w:spacing w:after="0" w:line="240" w:lineRule="auto"/>
        <w:ind w:firstLine="851"/>
        <w:jc w:val="both"/>
        <w:rPr>
          <w:rFonts w:ascii="Times New Roman" w:hAnsi="Times New Roman"/>
          <w:sz w:val="28"/>
          <w:szCs w:val="28"/>
        </w:rPr>
      </w:pPr>
      <w:r w:rsidRPr="009B50CD">
        <w:rPr>
          <w:rFonts w:ascii="Times New Roman" w:hAnsi="Times New Roman"/>
          <w:sz w:val="28"/>
          <w:szCs w:val="28"/>
        </w:rPr>
        <w:t>Согласно представленной в контрольно-счетную палату информации агентств</w:t>
      </w:r>
      <w:r>
        <w:rPr>
          <w:rFonts w:ascii="Times New Roman" w:hAnsi="Times New Roman"/>
          <w:sz w:val="28"/>
          <w:szCs w:val="28"/>
        </w:rPr>
        <w:t>ом</w:t>
      </w:r>
      <w:r w:rsidRPr="009B50CD">
        <w:rPr>
          <w:rFonts w:ascii="Times New Roman" w:hAnsi="Times New Roman"/>
          <w:sz w:val="28"/>
          <w:szCs w:val="28"/>
        </w:rPr>
        <w:t xml:space="preserve"> государственной противопожарной службы и гражданской защиты Архангельской области следует, что в связи с отсутствием специализированного структурного подразделения и финансовой службы, осуществление внутреннего финансового контроля возложено на </w:t>
      </w:r>
      <w:r w:rsidRPr="009B50CD">
        <w:rPr>
          <w:rFonts w:ascii="Times New Roman" w:hAnsi="Times New Roman"/>
          <w:sz w:val="28"/>
          <w:szCs w:val="28"/>
        </w:rPr>
        <w:lastRenderedPageBreak/>
        <w:t xml:space="preserve">государственное бюджетное учреждение Архангельской области «Производственно-технический центр» в лице заместителя главного бухгалтера, что являются </w:t>
      </w:r>
      <w:r w:rsidRPr="009B50CD">
        <w:rPr>
          <w:rFonts w:ascii="Times New Roman" w:hAnsi="Times New Roman"/>
          <w:color w:val="FF0000"/>
          <w:sz w:val="28"/>
          <w:szCs w:val="28"/>
        </w:rPr>
        <w:t>нарушением п. 9 Порядка № 58-пп,</w:t>
      </w:r>
      <w:r w:rsidRPr="009B50CD">
        <w:rPr>
          <w:rFonts w:ascii="Times New Roman" w:hAnsi="Times New Roman"/>
          <w:sz w:val="28"/>
          <w:szCs w:val="28"/>
        </w:rPr>
        <w:t xml:space="preserve"> которым определено, что в контрольных мероприятиях не могут принимать участие работники государственных учреждений Архангельской</w:t>
      </w:r>
      <w:r w:rsidR="0079504F">
        <w:rPr>
          <w:rFonts w:ascii="Times New Roman" w:hAnsi="Times New Roman"/>
          <w:sz w:val="28"/>
          <w:szCs w:val="28"/>
        </w:rPr>
        <w:t xml:space="preserve"> области</w:t>
      </w:r>
      <w:r>
        <w:rPr>
          <w:rFonts w:ascii="Times New Roman" w:hAnsi="Times New Roman"/>
          <w:sz w:val="28"/>
          <w:szCs w:val="28"/>
        </w:rPr>
        <w:t>.</w:t>
      </w:r>
    </w:p>
    <w:p w14:paraId="3F11ECC6" w14:textId="77777777" w:rsidR="0079504F" w:rsidRPr="0079504F" w:rsidRDefault="0079504F" w:rsidP="0079504F">
      <w:pPr>
        <w:spacing w:after="0" w:line="240" w:lineRule="auto"/>
        <w:ind w:firstLine="851"/>
        <w:jc w:val="both"/>
        <w:rPr>
          <w:rFonts w:ascii="Times New Roman" w:hAnsi="Times New Roman"/>
          <w:sz w:val="28"/>
          <w:szCs w:val="28"/>
        </w:rPr>
      </w:pPr>
      <w:r w:rsidRPr="0079504F">
        <w:rPr>
          <w:rFonts w:ascii="Times New Roman" w:hAnsi="Times New Roman"/>
          <w:sz w:val="28"/>
          <w:szCs w:val="28"/>
        </w:rPr>
        <w:t>Также следует отметить, что Уставом государственного бюджетного учреждения Архангельской области «Производственно-технический центр» не предусмотрен вид деятельности – осуществление внутреннего финансового контроля государственных учреждений, подведомственных агентству государственной противопожарной службы и гражданской защиты Архангельской области.</w:t>
      </w:r>
    </w:p>
    <w:p w14:paraId="2DB536AE" w14:textId="77777777" w:rsidR="0079504F" w:rsidRPr="002E77F6" w:rsidRDefault="0079504F" w:rsidP="0079504F">
      <w:pPr>
        <w:spacing w:after="0" w:line="240" w:lineRule="auto"/>
        <w:ind w:firstLine="851"/>
        <w:jc w:val="both"/>
        <w:rPr>
          <w:rFonts w:ascii="Times New Roman" w:hAnsi="Times New Roman"/>
          <w:color w:val="C00000"/>
          <w:sz w:val="28"/>
          <w:szCs w:val="28"/>
        </w:rPr>
      </w:pPr>
      <w:r w:rsidRPr="003C44C8">
        <w:rPr>
          <w:rFonts w:ascii="Times New Roman" w:hAnsi="Times New Roman"/>
          <w:sz w:val="28"/>
          <w:szCs w:val="28"/>
        </w:rPr>
        <w:t xml:space="preserve">Исходя из вышеизложенного следует, что учреждение осуществляет деятельность по внутреннему финансовому контролю, </w:t>
      </w:r>
      <w:r w:rsidRPr="003C44C8">
        <w:rPr>
          <w:rFonts w:ascii="Times New Roman" w:hAnsi="Times New Roman"/>
          <w:color w:val="C00000"/>
          <w:sz w:val="28"/>
          <w:szCs w:val="28"/>
        </w:rPr>
        <w:t>в нарушение п. 2 ст. 9.2 Федерального закона от 12.01.1996 № 7-ФЗ «</w:t>
      </w:r>
      <w:r w:rsidRPr="003C44C8">
        <w:rPr>
          <w:rFonts w:ascii="Times New Roman" w:hAnsi="Times New Roman"/>
          <w:sz w:val="28"/>
          <w:szCs w:val="28"/>
        </w:rPr>
        <w:t>О некоммерческих организациях»</w:t>
      </w:r>
      <w:r w:rsidRPr="003C44C8">
        <w:rPr>
          <w:rFonts w:ascii="Times New Roman" w:hAnsi="Times New Roman"/>
          <w:color w:val="C00000"/>
          <w:sz w:val="28"/>
          <w:szCs w:val="28"/>
        </w:rPr>
        <w:t xml:space="preserve"> и п. 2.2 Устава </w:t>
      </w:r>
      <w:r w:rsidRPr="003C44C8">
        <w:rPr>
          <w:rFonts w:ascii="Times New Roman" w:hAnsi="Times New Roman"/>
          <w:sz w:val="28"/>
          <w:szCs w:val="28"/>
        </w:rPr>
        <w:t>государственного бюджетного учреждения Архангельской области «Производственно-технический центр», утвержденного распоряжением агентства государственной противопожарной службы и гражданской защиты Архангельской области от 13.12.2011 № 129.</w:t>
      </w:r>
    </w:p>
    <w:p w14:paraId="1BFF8762" w14:textId="77777777" w:rsidR="002515BE" w:rsidRPr="006616E0" w:rsidRDefault="002515BE" w:rsidP="002515BE">
      <w:pPr>
        <w:spacing w:after="0" w:line="240" w:lineRule="auto"/>
        <w:ind w:firstLine="851"/>
        <w:jc w:val="both"/>
        <w:rPr>
          <w:rFonts w:ascii="Times New Roman" w:hAnsi="Times New Roman"/>
          <w:sz w:val="28"/>
          <w:szCs w:val="28"/>
        </w:rPr>
      </w:pPr>
      <w:r w:rsidRPr="006616E0">
        <w:rPr>
          <w:rFonts w:ascii="Times New Roman" w:hAnsi="Times New Roman"/>
          <w:sz w:val="28"/>
          <w:szCs w:val="28"/>
        </w:rPr>
        <w:t xml:space="preserve">Данный факт свидетельствуют об отсутствии внутреннего финансового контроля в агентстве и </w:t>
      </w:r>
      <w:r w:rsidRPr="006616E0">
        <w:rPr>
          <w:rFonts w:ascii="Times New Roman" w:hAnsi="Times New Roman"/>
          <w:color w:val="FF0000"/>
          <w:sz w:val="28"/>
          <w:szCs w:val="28"/>
        </w:rPr>
        <w:t>нарушении п. 3 ст. 265, п. 3 ст. 269.2 БК РФ, а также Порядка № 58-пп.</w:t>
      </w:r>
      <w:r w:rsidRPr="006616E0">
        <w:rPr>
          <w:rFonts w:ascii="Times New Roman" w:hAnsi="Times New Roman"/>
          <w:sz w:val="28"/>
          <w:szCs w:val="28"/>
        </w:rPr>
        <w:t xml:space="preserve"> Кроме того, результаты проведенных агентством контрольных мероприятий могут быть подвергнуты сомнению и оспорены в суде, поскольку </w:t>
      </w:r>
      <w:r w:rsidR="004E7163" w:rsidRPr="006616E0">
        <w:rPr>
          <w:rFonts w:ascii="Times New Roman" w:hAnsi="Times New Roman"/>
          <w:sz w:val="28"/>
          <w:szCs w:val="28"/>
        </w:rPr>
        <w:t>они</w:t>
      </w:r>
      <w:r w:rsidRPr="006616E0">
        <w:rPr>
          <w:rFonts w:ascii="Times New Roman" w:hAnsi="Times New Roman"/>
          <w:sz w:val="28"/>
          <w:szCs w:val="28"/>
        </w:rPr>
        <w:t xml:space="preserve"> проведены лицами, не являющимися государственными гражданскими служащими.</w:t>
      </w:r>
    </w:p>
    <w:p w14:paraId="34F969BC" w14:textId="77777777" w:rsidR="001B4560" w:rsidRDefault="001B4560" w:rsidP="002515BE">
      <w:pPr>
        <w:spacing w:after="0" w:line="240" w:lineRule="auto"/>
        <w:ind w:firstLine="851"/>
        <w:jc w:val="both"/>
        <w:rPr>
          <w:rFonts w:ascii="Times New Roman" w:hAnsi="Times New Roman"/>
          <w:sz w:val="28"/>
          <w:szCs w:val="28"/>
          <w:highlight w:val="cyan"/>
        </w:rPr>
      </w:pPr>
    </w:p>
    <w:p w14:paraId="5F5A0E70" w14:textId="77777777" w:rsidR="002515BE" w:rsidRPr="001B4560" w:rsidRDefault="002515BE" w:rsidP="002515BE">
      <w:pPr>
        <w:spacing w:after="0" w:line="240" w:lineRule="auto"/>
        <w:ind w:firstLine="851"/>
        <w:jc w:val="both"/>
        <w:rPr>
          <w:rFonts w:ascii="Times New Roman" w:hAnsi="Times New Roman"/>
          <w:sz w:val="28"/>
          <w:szCs w:val="28"/>
        </w:rPr>
      </w:pPr>
      <w:r w:rsidRPr="001B4560">
        <w:rPr>
          <w:rFonts w:ascii="Times New Roman" w:hAnsi="Times New Roman"/>
          <w:sz w:val="28"/>
          <w:szCs w:val="28"/>
        </w:rPr>
        <w:t>В соответствии с п. 5 ст. 160.2-1 БК РФ постановлением Правительства Архангельской области от 24.03.2015 № 107-пп утверждены Правила осуществления внутреннего финансового контроля и внутреннего финансового аудита главными распорядителями (распорядителями) средств областного бюджета (далее – Правила № 107-пп).</w:t>
      </w:r>
    </w:p>
    <w:p w14:paraId="1CE8C0EC" w14:textId="77777777" w:rsidR="002515BE" w:rsidRPr="00F7650E" w:rsidRDefault="002515BE" w:rsidP="00F7650E">
      <w:pPr>
        <w:spacing w:after="0" w:line="240" w:lineRule="auto"/>
        <w:ind w:firstLine="851"/>
        <w:jc w:val="both"/>
        <w:rPr>
          <w:rFonts w:ascii="Times New Roman" w:hAnsi="Times New Roman"/>
          <w:sz w:val="28"/>
          <w:szCs w:val="28"/>
        </w:rPr>
      </w:pPr>
      <w:r w:rsidRPr="00F7650E">
        <w:rPr>
          <w:rFonts w:ascii="Times New Roman" w:hAnsi="Times New Roman"/>
          <w:sz w:val="28"/>
          <w:szCs w:val="28"/>
        </w:rPr>
        <w:t>В соответствии с п. 10 Правил № 107-пп внутренний финансовый аудит направлен:</w:t>
      </w:r>
    </w:p>
    <w:p w14:paraId="283DD63B" w14:textId="77777777" w:rsidR="002515BE" w:rsidRPr="00F7650E" w:rsidRDefault="002515BE" w:rsidP="00D95987">
      <w:pPr>
        <w:numPr>
          <w:ilvl w:val="0"/>
          <w:numId w:val="9"/>
        </w:numPr>
        <w:spacing w:after="0" w:line="240" w:lineRule="auto"/>
        <w:ind w:left="0" w:firstLine="851"/>
        <w:jc w:val="both"/>
        <w:rPr>
          <w:rFonts w:ascii="Times New Roman" w:hAnsi="Times New Roman"/>
          <w:sz w:val="28"/>
          <w:szCs w:val="28"/>
        </w:rPr>
      </w:pPr>
      <w:r w:rsidRPr="00F7650E">
        <w:rPr>
          <w:rFonts w:ascii="Times New Roman" w:hAnsi="Times New Roman"/>
          <w:sz w:val="28"/>
          <w:szCs w:val="28"/>
        </w:rPr>
        <w:t>на оценку надежности внутреннего финансового контроля и подготовку рекомендаций по повышению его эффективности;</w:t>
      </w:r>
    </w:p>
    <w:p w14:paraId="67506D9F" w14:textId="77777777" w:rsidR="002515BE" w:rsidRPr="00F7650E" w:rsidRDefault="002515BE" w:rsidP="00D95987">
      <w:pPr>
        <w:numPr>
          <w:ilvl w:val="0"/>
          <w:numId w:val="9"/>
        </w:numPr>
        <w:spacing w:after="0" w:line="240" w:lineRule="auto"/>
        <w:ind w:left="0" w:firstLine="851"/>
        <w:jc w:val="both"/>
        <w:rPr>
          <w:rFonts w:ascii="Times New Roman" w:hAnsi="Times New Roman"/>
          <w:sz w:val="28"/>
          <w:szCs w:val="28"/>
        </w:rPr>
      </w:pPr>
      <w:r w:rsidRPr="00F7650E">
        <w:rPr>
          <w:rFonts w:ascii="Times New Roman" w:hAnsi="Times New Roman"/>
          <w:sz w:val="28"/>
          <w:szCs w:val="28"/>
        </w:rPr>
        <w:t>на подтверждение достоверности бюджетной отчетности и соответствия порядка ведения бюджетного учета методологии и стандартам бюджетного учета, установленными Министерством финансов РФ;</w:t>
      </w:r>
    </w:p>
    <w:p w14:paraId="138A64F3" w14:textId="77777777" w:rsidR="002515BE" w:rsidRPr="00F7650E" w:rsidRDefault="002515BE" w:rsidP="00D95987">
      <w:pPr>
        <w:numPr>
          <w:ilvl w:val="0"/>
          <w:numId w:val="9"/>
        </w:numPr>
        <w:spacing w:after="0" w:line="240" w:lineRule="auto"/>
        <w:ind w:left="0" w:firstLine="851"/>
        <w:jc w:val="both"/>
        <w:rPr>
          <w:rFonts w:ascii="Times New Roman" w:hAnsi="Times New Roman"/>
          <w:sz w:val="28"/>
          <w:szCs w:val="28"/>
        </w:rPr>
      </w:pPr>
      <w:r w:rsidRPr="00F7650E">
        <w:rPr>
          <w:rFonts w:ascii="Times New Roman" w:hAnsi="Times New Roman"/>
          <w:sz w:val="28"/>
          <w:szCs w:val="28"/>
        </w:rPr>
        <w:t>на подготовку предложений о повышение экономности и результативности использования бюджетных средств.</w:t>
      </w:r>
    </w:p>
    <w:p w14:paraId="3F4F7F3E" w14:textId="77777777" w:rsidR="002515BE" w:rsidRPr="002A7699" w:rsidRDefault="002515BE" w:rsidP="002515BE">
      <w:pPr>
        <w:spacing w:after="0" w:line="240" w:lineRule="auto"/>
        <w:ind w:firstLine="851"/>
        <w:jc w:val="both"/>
        <w:rPr>
          <w:rFonts w:ascii="Times New Roman" w:hAnsi="Times New Roman"/>
          <w:sz w:val="28"/>
          <w:szCs w:val="28"/>
        </w:rPr>
      </w:pPr>
      <w:r w:rsidRPr="002A7699">
        <w:rPr>
          <w:rFonts w:ascii="Times New Roman" w:hAnsi="Times New Roman"/>
          <w:sz w:val="28"/>
          <w:szCs w:val="28"/>
        </w:rPr>
        <w:t xml:space="preserve">По запросу контрольно-счетной палаты главными распорядителями средств областного бюджета представлена информация об осуществлении в 2017 году внутреннего финансового аудита. Внутренний финансовый аудит главным распорядителями осуществляется путем текущего наблюдения за должностными лицами, осуществляющими внутренние бюджетные процедуры и должностными лицами, осуществляющими внутренний </w:t>
      </w:r>
      <w:r w:rsidRPr="002A7699">
        <w:rPr>
          <w:rFonts w:ascii="Times New Roman" w:hAnsi="Times New Roman"/>
          <w:sz w:val="28"/>
          <w:szCs w:val="28"/>
        </w:rPr>
        <w:lastRenderedPageBreak/>
        <w:t>финансовый контроль.</w:t>
      </w:r>
      <w:r w:rsidR="002A7699">
        <w:rPr>
          <w:rFonts w:ascii="Times New Roman" w:hAnsi="Times New Roman"/>
          <w:sz w:val="28"/>
          <w:szCs w:val="28"/>
        </w:rPr>
        <w:t xml:space="preserve"> Согласно представленной информации установлено следующее:</w:t>
      </w:r>
    </w:p>
    <w:p w14:paraId="67D13381" w14:textId="77777777" w:rsidR="002515BE" w:rsidRPr="002A7699" w:rsidRDefault="002515BE" w:rsidP="002515BE">
      <w:pPr>
        <w:spacing w:after="0" w:line="240" w:lineRule="auto"/>
        <w:ind w:firstLine="851"/>
        <w:jc w:val="both"/>
        <w:rPr>
          <w:rFonts w:ascii="Times New Roman" w:hAnsi="Times New Roman"/>
          <w:color w:val="FF0000"/>
          <w:sz w:val="28"/>
          <w:szCs w:val="28"/>
        </w:rPr>
      </w:pPr>
      <w:r w:rsidRPr="00C47D00">
        <w:rPr>
          <w:rFonts w:ascii="Times New Roman" w:hAnsi="Times New Roman"/>
          <w:sz w:val="28"/>
          <w:szCs w:val="28"/>
        </w:rPr>
        <w:t xml:space="preserve">Министерством имущественных отношений Архангельской области </w:t>
      </w:r>
      <w:r w:rsidR="00C47D00" w:rsidRPr="00C47D00">
        <w:rPr>
          <w:rFonts w:ascii="Times New Roman" w:hAnsi="Times New Roman"/>
          <w:sz w:val="28"/>
          <w:szCs w:val="28"/>
        </w:rPr>
        <w:t xml:space="preserve">и министерством природных ресурсов и лесопромышленного комплекса Архангельской области </w:t>
      </w:r>
      <w:r w:rsidRPr="00C47D00">
        <w:rPr>
          <w:rFonts w:ascii="Times New Roman" w:hAnsi="Times New Roman"/>
          <w:sz w:val="28"/>
          <w:szCs w:val="28"/>
        </w:rPr>
        <w:t>в случа</w:t>
      </w:r>
      <w:r w:rsidR="00C47D00" w:rsidRPr="00C47D00">
        <w:rPr>
          <w:rFonts w:ascii="Times New Roman" w:hAnsi="Times New Roman"/>
          <w:sz w:val="28"/>
          <w:szCs w:val="28"/>
        </w:rPr>
        <w:t>е</w:t>
      </w:r>
      <w:r w:rsidRPr="00C47D00">
        <w:rPr>
          <w:rFonts w:ascii="Times New Roman" w:hAnsi="Times New Roman"/>
          <w:sz w:val="28"/>
          <w:szCs w:val="28"/>
        </w:rPr>
        <w:t xml:space="preserve"> отсутствия нарушений справка о результатах внутреннего</w:t>
      </w:r>
      <w:r w:rsidRPr="002A7699">
        <w:rPr>
          <w:rFonts w:ascii="Times New Roman" w:hAnsi="Times New Roman"/>
          <w:sz w:val="28"/>
          <w:szCs w:val="28"/>
        </w:rPr>
        <w:t xml:space="preserve"> финансового контроля и внутреннего аудита не составляется, что противоречит требованиям</w:t>
      </w:r>
      <w:r w:rsidRPr="002A7699">
        <w:rPr>
          <w:rFonts w:ascii="Times New Roman" w:hAnsi="Times New Roman"/>
          <w:color w:val="FF0000"/>
          <w:sz w:val="28"/>
          <w:szCs w:val="28"/>
        </w:rPr>
        <w:t xml:space="preserve"> п. 13 Правил № 107-пп.</w:t>
      </w:r>
    </w:p>
    <w:p w14:paraId="5FB1CEBA" w14:textId="77777777" w:rsidR="003348B7" w:rsidRPr="00B12AAE" w:rsidRDefault="003348B7" w:rsidP="003348B7">
      <w:pPr>
        <w:spacing w:after="0" w:line="240" w:lineRule="auto"/>
        <w:ind w:firstLine="851"/>
        <w:jc w:val="both"/>
        <w:rPr>
          <w:rFonts w:ascii="Times New Roman" w:hAnsi="Times New Roman"/>
          <w:sz w:val="28"/>
          <w:szCs w:val="28"/>
        </w:rPr>
      </w:pPr>
      <w:r w:rsidRPr="00B12AAE">
        <w:rPr>
          <w:rFonts w:ascii="Times New Roman" w:hAnsi="Times New Roman"/>
          <w:sz w:val="28"/>
          <w:szCs w:val="28"/>
        </w:rPr>
        <w:t xml:space="preserve">В </w:t>
      </w:r>
      <w:r w:rsidRPr="00B12AAE">
        <w:rPr>
          <w:rFonts w:ascii="Times New Roman" w:hAnsi="Times New Roman"/>
          <w:color w:val="FF0000"/>
          <w:sz w:val="28"/>
          <w:szCs w:val="28"/>
        </w:rPr>
        <w:t>нарушение п. 5 ст. 160.2-1 БК РФ и п. 10-13 Правил № 107-пп</w:t>
      </w:r>
      <w:r w:rsidRPr="00B12AAE">
        <w:rPr>
          <w:rFonts w:ascii="Times New Roman" w:hAnsi="Times New Roman"/>
          <w:sz w:val="28"/>
          <w:szCs w:val="28"/>
        </w:rPr>
        <w:t xml:space="preserve"> большей частью главных распорядителей бюджетных средств представлена информация об отсутствии в 2017 году </w:t>
      </w:r>
      <w:r w:rsidRPr="003348B7">
        <w:rPr>
          <w:rFonts w:ascii="Times New Roman" w:hAnsi="Times New Roman"/>
          <w:sz w:val="28"/>
          <w:szCs w:val="28"/>
        </w:rPr>
        <w:t>внутреннего финансового аудита или осуществления внутреннего финансового контроля, из них: государственная жилищная инспекция Архангельской области, инспекция по охране объектов культурного наследия Архангельской области, министерство связи информационных технологий Архангельской области.</w:t>
      </w:r>
    </w:p>
    <w:p w14:paraId="4354A0DE" w14:textId="77777777" w:rsidR="002515BE" w:rsidRPr="00026968" w:rsidRDefault="002515BE" w:rsidP="002515BE">
      <w:pPr>
        <w:spacing w:after="0" w:line="240" w:lineRule="auto"/>
        <w:ind w:firstLine="851"/>
        <w:jc w:val="both"/>
        <w:rPr>
          <w:rFonts w:ascii="Times New Roman" w:hAnsi="Times New Roman"/>
          <w:sz w:val="28"/>
          <w:szCs w:val="28"/>
        </w:rPr>
      </w:pPr>
      <w:r w:rsidRPr="007442C7">
        <w:rPr>
          <w:rFonts w:ascii="Times New Roman" w:hAnsi="Times New Roman"/>
          <w:sz w:val="28"/>
          <w:szCs w:val="28"/>
        </w:rPr>
        <w:t>Невыполнение либо выполнение в недостаточной степени полномочий главного распорядителя бюджетных средств по осуществлению внутреннего государственного финансового контроля и внутреннего финансового аудита не способствует повышению целевого, экономного, эффективного и результативного использования бюджетных средств.</w:t>
      </w:r>
    </w:p>
    <w:p w14:paraId="20AC42B0" w14:textId="77777777" w:rsidR="00452489" w:rsidRPr="00B12AAE" w:rsidRDefault="00A648DE" w:rsidP="00B20139">
      <w:pPr>
        <w:pStyle w:val="10"/>
        <w:keepNext/>
        <w:keepLines/>
        <w:autoSpaceDE/>
        <w:autoSpaceDN/>
        <w:adjustRightInd/>
        <w:spacing w:before="240" w:after="120"/>
        <w:rPr>
          <w:rFonts w:ascii="Times New Roman" w:hAnsi="Times New Roman"/>
          <w:color w:val="auto"/>
          <w:sz w:val="28"/>
          <w:szCs w:val="28"/>
          <w:lang w:val="ru-RU"/>
        </w:rPr>
      </w:pPr>
      <w:bookmarkStart w:id="85" w:name="_Toc515024245"/>
      <w:r w:rsidRPr="00B12AAE">
        <w:rPr>
          <w:rFonts w:ascii="Times New Roman" w:hAnsi="Times New Roman"/>
          <w:color w:val="auto"/>
          <w:sz w:val="28"/>
          <w:szCs w:val="28"/>
          <w:lang w:val="ru-RU"/>
        </w:rPr>
        <w:t>10</w:t>
      </w:r>
      <w:r w:rsidR="00B20139" w:rsidRPr="00B12AAE">
        <w:rPr>
          <w:rFonts w:ascii="Times New Roman" w:hAnsi="Times New Roman"/>
          <w:color w:val="auto"/>
          <w:sz w:val="28"/>
          <w:szCs w:val="28"/>
          <w:lang w:val="ru-RU"/>
        </w:rPr>
        <w:t xml:space="preserve">. </w:t>
      </w:r>
      <w:r w:rsidR="00A15D64" w:rsidRPr="00B12AAE">
        <w:rPr>
          <w:rFonts w:ascii="Times New Roman" w:hAnsi="Times New Roman"/>
          <w:color w:val="auto"/>
          <w:sz w:val="28"/>
          <w:szCs w:val="28"/>
          <w:lang w:val="ru-RU"/>
        </w:rPr>
        <w:t>П</w:t>
      </w:r>
      <w:r w:rsidR="00B20139" w:rsidRPr="00B12AAE">
        <w:rPr>
          <w:rFonts w:ascii="Times New Roman" w:hAnsi="Times New Roman"/>
          <w:color w:val="auto"/>
          <w:sz w:val="28"/>
          <w:szCs w:val="28"/>
          <w:lang w:val="ru-RU"/>
        </w:rPr>
        <w:t>редложения</w:t>
      </w:r>
      <w:bookmarkEnd w:id="85"/>
    </w:p>
    <w:p w14:paraId="0B870BD8" w14:textId="77777777" w:rsidR="00FE512A" w:rsidRPr="008D5F78" w:rsidRDefault="00FE512A" w:rsidP="00FE512A">
      <w:pPr>
        <w:pStyle w:val="ab"/>
        <w:ind w:firstLine="851"/>
        <w:jc w:val="both"/>
        <w:rPr>
          <w:rFonts w:ascii="Times New Roman" w:hAnsi="Times New Roman"/>
          <w:sz w:val="28"/>
          <w:szCs w:val="28"/>
        </w:rPr>
      </w:pPr>
      <w:r w:rsidRPr="008D5F78">
        <w:rPr>
          <w:rFonts w:ascii="Times New Roman" w:hAnsi="Times New Roman"/>
          <w:sz w:val="28"/>
          <w:szCs w:val="28"/>
        </w:rPr>
        <w:t xml:space="preserve">По результатам внешней проверки </w:t>
      </w:r>
      <w:r w:rsidR="00D77C30" w:rsidRPr="008D5F78">
        <w:rPr>
          <w:rFonts w:ascii="Times New Roman" w:hAnsi="Times New Roman"/>
          <w:sz w:val="28"/>
          <w:szCs w:val="28"/>
        </w:rPr>
        <w:t xml:space="preserve">отчета об исполнении областного бюджета за 2017 год </w:t>
      </w:r>
      <w:r w:rsidRPr="008D5F78">
        <w:rPr>
          <w:rFonts w:ascii="Times New Roman" w:hAnsi="Times New Roman"/>
          <w:sz w:val="28"/>
          <w:szCs w:val="28"/>
        </w:rPr>
        <w:t>контрольно-счетная отмечает, что представленный отчет в целом соответствует нормам бюджетного законодательства. Вместе с тем считаем необходимым предложить Правительству Архангельской области и исполнительным органам государственной власти Архангельской области</w:t>
      </w:r>
      <w:r w:rsidR="008D5F78">
        <w:rPr>
          <w:rFonts w:ascii="Times New Roman" w:hAnsi="Times New Roman"/>
          <w:sz w:val="28"/>
          <w:szCs w:val="28"/>
        </w:rPr>
        <w:t xml:space="preserve"> принять следующие меры</w:t>
      </w:r>
      <w:r w:rsidRPr="008D5F78">
        <w:rPr>
          <w:rFonts w:ascii="Times New Roman" w:hAnsi="Times New Roman"/>
          <w:sz w:val="28"/>
          <w:szCs w:val="28"/>
        </w:rPr>
        <w:t>:</w:t>
      </w:r>
    </w:p>
    <w:p w14:paraId="56DE0FE5" w14:textId="77777777" w:rsidR="00FE512A" w:rsidRDefault="008764DF" w:rsidP="00FE512A">
      <w:pPr>
        <w:pStyle w:val="ab"/>
        <w:numPr>
          <w:ilvl w:val="0"/>
          <w:numId w:val="4"/>
        </w:numPr>
        <w:ind w:left="0" w:firstLine="839"/>
        <w:jc w:val="both"/>
        <w:rPr>
          <w:rFonts w:ascii="Times New Roman" w:hAnsi="Times New Roman"/>
          <w:sz w:val="28"/>
          <w:szCs w:val="28"/>
        </w:rPr>
      </w:pPr>
      <w:r>
        <w:rPr>
          <w:rFonts w:ascii="Times New Roman" w:hAnsi="Times New Roman"/>
          <w:sz w:val="28"/>
          <w:szCs w:val="28"/>
        </w:rPr>
        <w:t>В</w:t>
      </w:r>
      <w:r w:rsidRPr="008764DF">
        <w:rPr>
          <w:rFonts w:ascii="Times New Roman" w:hAnsi="Times New Roman"/>
          <w:sz w:val="28"/>
          <w:szCs w:val="28"/>
        </w:rPr>
        <w:t xml:space="preserve"> нормативном правовом акте, регулирующем порядок предоставления и расходования субсидий на</w:t>
      </w:r>
      <w:r w:rsidRPr="008764DF">
        <w:rPr>
          <w:rFonts w:ascii="Times New Roman" w:eastAsia="Times New Roman" w:hAnsi="Times New Roman"/>
          <w:sz w:val="28"/>
          <w:szCs w:val="28"/>
          <w:lang w:eastAsia="ru-RU"/>
        </w:rPr>
        <w:t xml:space="preserve"> возмещение недополученных доходов, возникающих в результате государственного регулирования тарифов на перевозку пассажиров и багажа, установить понятие</w:t>
      </w:r>
      <w:r w:rsidR="00D16226">
        <w:rPr>
          <w:rFonts w:ascii="Times New Roman" w:eastAsia="Times New Roman" w:hAnsi="Times New Roman"/>
          <w:sz w:val="28"/>
          <w:szCs w:val="28"/>
          <w:lang w:eastAsia="ru-RU"/>
        </w:rPr>
        <w:t xml:space="preserve"> </w:t>
      </w:r>
      <w:r w:rsidRPr="008764DF">
        <w:rPr>
          <w:rFonts w:ascii="Times New Roman" w:eastAsia="Times New Roman" w:hAnsi="Times New Roman"/>
          <w:sz w:val="28"/>
          <w:szCs w:val="28"/>
          <w:lang w:eastAsia="ru-RU"/>
        </w:rPr>
        <w:t>экономически обоснованных расходов, закрепить перечень расходов, которые могут быть отнесены к экономически обоснованным для целей предоставления субсидий, возникающих при осуществлении перевозок пассажиров и багажа воздушным, водным транспортом в пригородном, внутримуниципальном и межмуниципальном сообщении. Обеспечить контроль за соблюдением параметров транспортного заказа</w:t>
      </w:r>
      <w:r w:rsidR="00FE512A" w:rsidRPr="008764DF">
        <w:rPr>
          <w:rFonts w:ascii="Times New Roman" w:hAnsi="Times New Roman"/>
          <w:sz w:val="28"/>
          <w:szCs w:val="28"/>
        </w:rPr>
        <w:t>.</w:t>
      </w:r>
    </w:p>
    <w:p w14:paraId="2014A766" w14:textId="77777777" w:rsidR="00DC69FD" w:rsidRPr="00DC69FD" w:rsidRDefault="00DC69FD" w:rsidP="00DC69FD">
      <w:pPr>
        <w:pStyle w:val="ab"/>
        <w:numPr>
          <w:ilvl w:val="0"/>
          <w:numId w:val="4"/>
        </w:numPr>
        <w:ind w:left="0" w:firstLine="839"/>
        <w:jc w:val="both"/>
        <w:rPr>
          <w:rFonts w:ascii="Times New Roman" w:hAnsi="Times New Roman"/>
          <w:sz w:val="28"/>
          <w:szCs w:val="28"/>
        </w:rPr>
      </w:pPr>
      <w:r>
        <w:rPr>
          <w:rFonts w:ascii="Times New Roman" w:hAnsi="Times New Roman"/>
          <w:sz w:val="28"/>
          <w:szCs w:val="28"/>
        </w:rPr>
        <w:t>П</w:t>
      </w:r>
      <w:r w:rsidRPr="00B826DD">
        <w:rPr>
          <w:rFonts w:ascii="Times New Roman" w:hAnsi="Times New Roman"/>
          <w:sz w:val="28"/>
          <w:szCs w:val="28"/>
        </w:rPr>
        <w:t xml:space="preserve">ри предоставлении субсидий </w:t>
      </w:r>
      <w:r>
        <w:rPr>
          <w:rFonts w:ascii="Times New Roman" w:hAnsi="Times New Roman"/>
          <w:sz w:val="28"/>
          <w:szCs w:val="28"/>
        </w:rPr>
        <w:t xml:space="preserve">юридическим лицам </w:t>
      </w:r>
      <w:r w:rsidRPr="00B826DD">
        <w:rPr>
          <w:rFonts w:ascii="Times New Roman" w:hAnsi="Times New Roman"/>
          <w:sz w:val="28"/>
          <w:szCs w:val="28"/>
        </w:rPr>
        <w:t>обеспечить соблюдение требований Порядка предоставления субсидии на возмещение недополученных доходов, возникающих в результате государственного регулирования тарифов на перевозку пассажиров и багажа железнодорожным транспортом общего пользования</w:t>
      </w:r>
      <w:r>
        <w:rPr>
          <w:rFonts w:ascii="Times New Roman" w:hAnsi="Times New Roman"/>
          <w:sz w:val="28"/>
          <w:szCs w:val="28"/>
        </w:rPr>
        <w:t>,</w:t>
      </w:r>
      <w:r w:rsidRPr="00B826DD">
        <w:rPr>
          <w:rFonts w:ascii="Times New Roman" w:hAnsi="Times New Roman"/>
          <w:sz w:val="28"/>
          <w:szCs w:val="28"/>
        </w:rPr>
        <w:t xml:space="preserve"> воздушным и водным транспортом, </w:t>
      </w:r>
      <w:r>
        <w:rPr>
          <w:rFonts w:ascii="Times New Roman" w:hAnsi="Times New Roman"/>
          <w:sz w:val="28"/>
          <w:szCs w:val="28"/>
        </w:rPr>
        <w:t xml:space="preserve">в части соблюдения сроков предоставления, рассмотрения отчетов </w:t>
      </w:r>
      <w:r w:rsidRPr="00B826DD">
        <w:rPr>
          <w:rFonts w:ascii="Times New Roman" w:hAnsi="Times New Roman"/>
          <w:sz w:val="28"/>
          <w:szCs w:val="28"/>
        </w:rPr>
        <w:t>получате</w:t>
      </w:r>
      <w:r>
        <w:rPr>
          <w:rFonts w:ascii="Times New Roman" w:hAnsi="Times New Roman"/>
          <w:sz w:val="28"/>
          <w:szCs w:val="28"/>
        </w:rPr>
        <w:t>лей</w:t>
      </w:r>
      <w:r w:rsidRPr="00B826DD">
        <w:rPr>
          <w:rFonts w:ascii="Times New Roman" w:hAnsi="Times New Roman"/>
          <w:sz w:val="28"/>
          <w:szCs w:val="28"/>
        </w:rPr>
        <w:t xml:space="preserve"> субсидии о фактически выполненных перевозках, </w:t>
      </w:r>
      <w:r>
        <w:rPr>
          <w:rFonts w:ascii="Times New Roman" w:hAnsi="Times New Roman"/>
          <w:sz w:val="28"/>
          <w:szCs w:val="28"/>
        </w:rPr>
        <w:t>срока</w:t>
      </w:r>
      <w:r w:rsidRPr="00B826DD">
        <w:rPr>
          <w:rFonts w:ascii="Times New Roman" w:hAnsi="Times New Roman"/>
          <w:sz w:val="28"/>
          <w:szCs w:val="28"/>
        </w:rPr>
        <w:t xml:space="preserve"> перечисле</w:t>
      </w:r>
      <w:r>
        <w:rPr>
          <w:rFonts w:ascii="Times New Roman" w:hAnsi="Times New Roman"/>
          <w:sz w:val="28"/>
          <w:szCs w:val="28"/>
        </w:rPr>
        <w:t>ния субсидий. Исключить перечисление субсидий по ожидаемым результатам.</w:t>
      </w:r>
    </w:p>
    <w:p w14:paraId="5366BA69" w14:textId="77777777" w:rsidR="00FE512A" w:rsidRPr="00F61371" w:rsidRDefault="00F61371" w:rsidP="00FE512A">
      <w:pPr>
        <w:pStyle w:val="ab"/>
        <w:numPr>
          <w:ilvl w:val="0"/>
          <w:numId w:val="4"/>
        </w:numPr>
        <w:ind w:left="0" w:firstLine="839"/>
        <w:jc w:val="both"/>
        <w:rPr>
          <w:rFonts w:ascii="Times New Roman" w:hAnsi="Times New Roman"/>
          <w:sz w:val="28"/>
          <w:szCs w:val="28"/>
        </w:rPr>
      </w:pPr>
      <w:r w:rsidRPr="00F61371">
        <w:rPr>
          <w:rFonts w:ascii="Times New Roman" w:hAnsi="Times New Roman"/>
          <w:sz w:val="28"/>
          <w:szCs w:val="28"/>
          <w:lang w:eastAsia="ru-RU"/>
        </w:rPr>
        <w:lastRenderedPageBreak/>
        <w:t xml:space="preserve">При отборе объектов для включения в мероприятие </w:t>
      </w:r>
      <w:r>
        <w:rPr>
          <w:rFonts w:ascii="Times New Roman" w:hAnsi="Times New Roman"/>
          <w:sz w:val="28"/>
          <w:szCs w:val="28"/>
          <w:lang w:eastAsia="ru-RU"/>
        </w:rPr>
        <w:t>«</w:t>
      </w:r>
      <w:r w:rsidRPr="00F61371">
        <w:rPr>
          <w:rFonts w:ascii="Times New Roman" w:hAnsi="Times New Roman"/>
          <w:sz w:val="28"/>
          <w:szCs w:val="28"/>
          <w:lang w:eastAsia="ru-RU"/>
        </w:rPr>
        <w:t>Развитие сети автомобильных дорог, ведущих к общественно значимым объектам сельских населенных пунктов, объектам производства и переработки сельскохозяйственной продукции</w:t>
      </w:r>
      <w:r>
        <w:rPr>
          <w:rFonts w:ascii="Times New Roman" w:hAnsi="Times New Roman"/>
          <w:sz w:val="28"/>
          <w:szCs w:val="28"/>
          <w:lang w:eastAsia="ru-RU"/>
        </w:rPr>
        <w:t>»</w:t>
      </w:r>
      <w:r w:rsidRPr="00F61371">
        <w:rPr>
          <w:rFonts w:ascii="Times New Roman" w:hAnsi="Times New Roman"/>
          <w:sz w:val="28"/>
          <w:szCs w:val="28"/>
          <w:lang w:eastAsia="ru-RU"/>
        </w:rPr>
        <w:t>, предусмотреть в составе государственной программы порядок конкурсного отбора объектов на основании заявок (предложений) муниципальных образований</w:t>
      </w:r>
      <w:r w:rsidR="00FE512A" w:rsidRPr="00F61371">
        <w:rPr>
          <w:rFonts w:ascii="Times New Roman" w:hAnsi="Times New Roman"/>
          <w:sz w:val="28"/>
          <w:szCs w:val="28"/>
        </w:rPr>
        <w:t>.</w:t>
      </w:r>
    </w:p>
    <w:p w14:paraId="270A3D7D" w14:textId="77777777" w:rsidR="00FE512A" w:rsidRPr="0041286A" w:rsidRDefault="0041286A" w:rsidP="00FE512A">
      <w:pPr>
        <w:pStyle w:val="ab"/>
        <w:numPr>
          <w:ilvl w:val="0"/>
          <w:numId w:val="4"/>
        </w:numPr>
        <w:ind w:left="0" w:firstLine="839"/>
        <w:jc w:val="both"/>
        <w:rPr>
          <w:rFonts w:ascii="Times New Roman" w:hAnsi="Times New Roman"/>
          <w:sz w:val="28"/>
          <w:szCs w:val="28"/>
        </w:rPr>
      </w:pPr>
      <w:r w:rsidRPr="0041286A">
        <w:rPr>
          <w:rFonts w:ascii="Times New Roman" w:hAnsi="Times New Roman"/>
          <w:sz w:val="28"/>
          <w:szCs w:val="28"/>
          <w:lang w:eastAsia="ru-RU"/>
        </w:rPr>
        <w:t>Исключить из мероприятий государственных программ Архангельской области расходы на исполнение судебных актов, поскольку указанные расходы не способствуют достижению целей и задач, для достижения которых разработана та или иная государственная программа</w:t>
      </w:r>
      <w:r w:rsidR="00FE512A" w:rsidRPr="0041286A">
        <w:rPr>
          <w:rFonts w:ascii="Times New Roman" w:hAnsi="Times New Roman"/>
          <w:sz w:val="28"/>
          <w:szCs w:val="28"/>
        </w:rPr>
        <w:t>.</w:t>
      </w:r>
    </w:p>
    <w:p w14:paraId="4EE5BB1A" w14:textId="5E821BA1" w:rsidR="00FE512A" w:rsidRPr="00F50F75" w:rsidRDefault="00F50F75" w:rsidP="00FE512A">
      <w:pPr>
        <w:pStyle w:val="ab"/>
        <w:numPr>
          <w:ilvl w:val="0"/>
          <w:numId w:val="4"/>
        </w:numPr>
        <w:ind w:left="0" w:firstLine="839"/>
        <w:jc w:val="both"/>
        <w:rPr>
          <w:rFonts w:ascii="Times New Roman" w:hAnsi="Times New Roman"/>
          <w:sz w:val="28"/>
          <w:szCs w:val="28"/>
          <w:lang w:eastAsia="ru-RU"/>
        </w:rPr>
      </w:pPr>
      <w:r>
        <w:rPr>
          <w:rFonts w:ascii="Times New Roman" w:hAnsi="Times New Roman"/>
          <w:sz w:val="28"/>
          <w:szCs w:val="28"/>
          <w:lang w:eastAsia="ru-RU"/>
        </w:rPr>
        <w:t xml:space="preserve">С </w:t>
      </w:r>
      <w:r w:rsidRPr="008E7F06">
        <w:rPr>
          <w:rFonts w:ascii="Times New Roman" w:hAnsi="Times New Roman"/>
          <w:sz w:val="28"/>
          <w:szCs w:val="28"/>
          <w:lang w:eastAsia="ru-RU"/>
        </w:rPr>
        <w:t>целью объективной оценки эффективности реализации государственных программ Архангельской области</w:t>
      </w:r>
      <w:r>
        <w:rPr>
          <w:rFonts w:ascii="Times New Roman" w:hAnsi="Times New Roman"/>
          <w:sz w:val="28"/>
          <w:szCs w:val="28"/>
          <w:lang w:eastAsia="ru-RU"/>
        </w:rPr>
        <w:t xml:space="preserve"> </w:t>
      </w:r>
      <w:r w:rsidRPr="008E7F06">
        <w:rPr>
          <w:rFonts w:ascii="Times New Roman" w:hAnsi="Times New Roman"/>
          <w:sz w:val="28"/>
          <w:szCs w:val="28"/>
          <w:lang w:eastAsia="ru-RU"/>
        </w:rPr>
        <w:t xml:space="preserve">исключить в дальнейшем практику «достижения» значений целевых показателей государственных программ </w:t>
      </w:r>
      <w:r w:rsidR="00AE4026">
        <w:rPr>
          <w:rFonts w:ascii="Times New Roman" w:hAnsi="Times New Roman"/>
          <w:sz w:val="28"/>
          <w:szCs w:val="28"/>
          <w:lang w:eastAsia="ru-RU"/>
        </w:rPr>
        <w:t>в течение</w:t>
      </w:r>
      <w:r w:rsidRPr="008E7F06">
        <w:rPr>
          <w:rFonts w:ascii="Times New Roman" w:hAnsi="Times New Roman"/>
          <w:sz w:val="28"/>
          <w:szCs w:val="28"/>
          <w:lang w:eastAsia="ru-RU"/>
        </w:rPr>
        <w:t xml:space="preserve"> текущего финансового года </w:t>
      </w:r>
      <w:r w:rsidR="00AE4026">
        <w:rPr>
          <w:rFonts w:ascii="Times New Roman" w:hAnsi="Times New Roman"/>
          <w:sz w:val="28"/>
          <w:szCs w:val="28"/>
          <w:lang w:eastAsia="ru-RU"/>
        </w:rPr>
        <w:t>путем</w:t>
      </w:r>
      <w:r w:rsidRPr="008E7F06">
        <w:rPr>
          <w:rFonts w:ascii="Times New Roman" w:hAnsi="Times New Roman"/>
          <w:sz w:val="28"/>
          <w:szCs w:val="28"/>
          <w:lang w:eastAsia="ru-RU"/>
        </w:rPr>
        <w:t xml:space="preserve"> уменьшения значений показателей, либо переноса их исполнения на последующие периоды</w:t>
      </w:r>
      <w:r>
        <w:rPr>
          <w:rFonts w:ascii="Times New Roman" w:hAnsi="Times New Roman"/>
          <w:sz w:val="28"/>
          <w:szCs w:val="28"/>
          <w:lang w:eastAsia="ru-RU"/>
        </w:rPr>
        <w:t xml:space="preserve">. При оценке </w:t>
      </w:r>
      <w:r w:rsidR="00AE4026">
        <w:rPr>
          <w:rFonts w:ascii="Times New Roman" w:hAnsi="Times New Roman"/>
          <w:sz w:val="28"/>
          <w:szCs w:val="28"/>
          <w:lang w:eastAsia="ru-RU"/>
        </w:rPr>
        <w:t>вы</w:t>
      </w:r>
      <w:r>
        <w:rPr>
          <w:rFonts w:ascii="Times New Roman" w:hAnsi="Times New Roman"/>
          <w:sz w:val="28"/>
          <w:szCs w:val="28"/>
          <w:lang w:eastAsia="ru-RU"/>
        </w:rPr>
        <w:t>полнения целевых показателей приводить соотношения отдельных показателей текущего года к году начала реализации программы</w:t>
      </w:r>
      <w:r w:rsidR="00FE512A" w:rsidRPr="00F50F75">
        <w:rPr>
          <w:rFonts w:ascii="Times New Roman" w:hAnsi="Times New Roman"/>
          <w:sz w:val="28"/>
          <w:szCs w:val="28"/>
          <w:lang w:eastAsia="ru-RU"/>
        </w:rPr>
        <w:t>.</w:t>
      </w:r>
    </w:p>
    <w:p w14:paraId="5E47B45A" w14:textId="77777777" w:rsidR="00FE512A" w:rsidRPr="00E07744" w:rsidRDefault="00E07744" w:rsidP="00FE512A">
      <w:pPr>
        <w:pStyle w:val="ab"/>
        <w:numPr>
          <w:ilvl w:val="0"/>
          <w:numId w:val="4"/>
        </w:numPr>
        <w:ind w:left="0" w:firstLine="839"/>
        <w:jc w:val="both"/>
        <w:rPr>
          <w:rFonts w:ascii="Times New Roman" w:hAnsi="Times New Roman"/>
          <w:sz w:val="28"/>
          <w:szCs w:val="28"/>
        </w:rPr>
      </w:pPr>
      <w:r w:rsidRPr="00E07744">
        <w:rPr>
          <w:rFonts w:ascii="Times New Roman" w:hAnsi="Times New Roman"/>
          <w:sz w:val="28"/>
          <w:szCs w:val="28"/>
        </w:rPr>
        <w:t>Обеспечить актуализацию «Карты земель Архангельской области, загрязнённых нефтепродуктами», разработку перечня мероприятий, источника финансирования и графика работ по реабилитации загрязненных нефтепродуктами земель в Архангельской области</w:t>
      </w:r>
      <w:r w:rsidR="00FE512A" w:rsidRPr="00E07744">
        <w:rPr>
          <w:rFonts w:ascii="Times New Roman" w:hAnsi="Times New Roman"/>
          <w:sz w:val="28"/>
          <w:szCs w:val="28"/>
        </w:rPr>
        <w:t>.</w:t>
      </w:r>
    </w:p>
    <w:p w14:paraId="7FDECDB6" w14:textId="77777777" w:rsidR="00FE512A" w:rsidRDefault="00DC69FD" w:rsidP="00FE512A">
      <w:pPr>
        <w:pStyle w:val="ab"/>
        <w:numPr>
          <w:ilvl w:val="0"/>
          <w:numId w:val="4"/>
        </w:numPr>
        <w:ind w:left="0" w:firstLine="839"/>
        <w:jc w:val="both"/>
        <w:rPr>
          <w:rFonts w:ascii="Times New Roman" w:hAnsi="Times New Roman"/>
          <w:sz w:val="28"/>
          <w:szCs w:val="28"/>
        </w:rPr>
      </w:pPr>
      <w:r w:rsidRPr="00DC69FD">
        <w:rPr>
          <w:rFonts w:ascii="Times New Roman" w:hAnsi="Times New Roman"/>
          <w:sz w:val="28"/>
          <w:szCs w:val="28"/>
        </w:rPr>
        <w:t>В соглашениях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 при определении объема, форм (отчетности) и порядка предоставления межбюджетных трансфертов применять единые принципы и требования (условий софинансирования)</w:t>
      </w:r>
      <w:r w:rsidR="00FE512A" w:rsidRPr="00DC69FD">
        <w:rPr>
          <w:rFonts w:ascii="Times New Roman" w:hAnsi="Times New Roman"/>
          <w:sz w:val="28"/>
          <w:szCs w:val="28"/>
        </w:rPr>
        <w:t>.</w:t>
      </w:r>
    </w:p>
    <w:p w14:paraId="2186CA56" w14:textId="77777777" w:rsidR="00B61FF8" w:rsidRDefault="00B61FF8" w:rsidP="00FE512A">
      <w:pPr>
        <w:pStyle w:val="ab"/>
        <w:numPr>
          <w:ilvl w:val="0"/>
          <w:numId w:val="4"/>
        </w:numPr>
        <w:ind w:left="0" w:firstLine="839"/>
        <w:jc w:val="both"/>
        <w:rPr>
          <w:rFonts w:ascii="Times New Roman" w:hAnsi="Times New Roman"/>
          <w:sz w:val="28"/>
          <w:szCs w:val="28"/>
        </w:rPr>
      </w:pPr>
      <w:r w:rsidRPr="00B61FF8">
        <w:rPr>
          <w:rFonts w:ascii="Times New Roman" w:hAnsi="Times New Roman"/>
          <w:sz w:val="28"/>
          <w:szCs w:val="28"/>
        </w:rPr>
        <w:t>П</w:t>
      </w:r>
      <w:r w:rsidRPr="00C73204">
        <w:rPr>
          <w:rFonts w:ascii="Times New Roman" w:hAnsi="Times New Roman"/>
          <w:sz w:val="28"/>
          <w:szCs w:val="28"/>
        </w:rPr>
        <w:t xml:space="preserve">ринять меры по </w:t>
      </w:r>
      <w:r w:rsidRPr="00B61FF8">
        <w:rPr>
          <w:rFonts w:ascii="Times New Roman" w:hAnsi="Times New Roman"/>
          <w:sz w:val="28"/>
          <w:szCs w:val="28"/>
        </w:rPr>
        <w:t>дальнейшему сокращению</w:t>
      </w:r>
      <w:r w:rsidRPr="00C73204">
        <w:rPr>
          <w:rFonts w:ascii="Times New Roman" w:hAnsi="Times New Roman"/>
          <w:sz w:val="28"/>
          <w:szCs w:val="28"/>
        </w:rPr>
        <w:t xml:space="preserve">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Аналогичную работу необходимо также проводить и главам муниципальных образований Архангельской области</w:t>
      </w:r>
      <w:r w:rsidR="00452363">
        <w:rPr>
          <w:rFonts w:ascii="Times New Roman" w:hAnsi="Times New Roman"/>
          <w:sz w:val="28"/>
          <w:szCs w:val="28"/>
        </w:rPr>
        <w:t>.</w:t>
      </w:r>
    </w:p>
    <w:p w14:paraId="4B0D0B99" w14:textId="77777777" w:rsidR="00176466" w:rsidRDefault="00452363" w:rsidP="004E5F67">
      <w:pPr>
        <w:pStyle w:val="ab"/>
        <w:numPr>
          <w:ilvl w:val="0"/>
          <w:numId w:val="4"/>
        </w:numPr>
        <w:ind w:left="0" w:firstLine="839"/>
        <w:jc w:val="both"/>
        <w:rPr>
          <w:rFonts w:ascii="Times New Roman" w:hAnsi="Times New Roman"/>
          <w:sz w:val="28"/>
          <w:szCs w:val="28"/>
        </w:rPr>
      </w:pPr>
      <w:r w:rsidRPr="00D725F4">
        <w:rPr>
          <w:rFonts w:ascii="Times New Roman" w:hAnsi="Times New Roman"/>
          <w:sz w:val="28"/>
          <w:szCs w:val="28"/>
        </w:rPr>
        <w:t xml:space="preserve">Принять меры по недопущению использования средств резервного фонда Правительства Архангельской области на цели осуществления расходов, которые не являются непредвиденными </w:t>
      </w:r>
      <w:r w:rsidR="000901A5" w:rsidRPr="00D725F4">
        <w:rPr>
          <w:rFonts w:ascii="Times New Roman" w:hAnsi="Times New Roman"/>
          <w:sz w:val="28"/>
          <w:szCs w:val="28"/>
        </w:rPr>
        <w:t>в силу разного рода причин, в том числе обозначенных в соответствующем подразделе настоящего заключения.</w:t>
      </w:r>
    </w:p>
    <w:p w14:paraId="0565B23F" w14:textId="0F22D647" w:rsidR="002B79A8" w:rsidRPr="002B79A8" w:rsidRDefault="002B79A8" w:rsidP="002B79A8">
      <w:pPr>
        <w:pStyle w:val="ab"/>
        <w:numPr>
          <w:ilvl w:val="0"/>
          <w:numId w:val="4"/>
        </w:numPr>
        <w:ind w:left="0" w:firstLine="839"/>
        <w:jc w:val="both"/>
        <w:rPr>
          <w:rFonts w:ascii="Times New Roman" w:hAnsi="Times New Roman"/>
          <w:sz w:val="28"/>
          <w:szCs w:val="28"/>
        </w:rPr>
      </w:pPr>
      <w:r w:rsidRPr="002B79A8">
        <w:rPr>
          <w:rFonts w:ascii="Times New Roman" w:hAnsi="Times New Roman"/>
          <w:sz w:val="28"/>
          <w:szCs w:val="28"/>
        </w:rPr>
        <w:t xml:space="preserve">Внести изменения в порядок финансирования областной адресной инвестиционной программы в части установления ответственности за неисполнение в срок запланированных мероприятий, за нарушение условий авансирования подрядчиков, предусмотреть планирование </w:t>
      </w:r>
      <w:r w:rsidR="00266A60">
        <w:rPr>
          <w:rFonts w:ascii="Times New Roman" w:hAnsi="Times New Roman"/>
          <w:sz w:val="28"/>
          <w:szCs w:val="28"/>
        </w:rPr>
        <w:t xml:space="preserve">в полном объеме </w:t>
      </w:r>
      <w:r w:rsidRPr="002B79A8">
        <w:rPr>
          <w:rFonts w:ascii="Times New Roman" w:hAnsi="Times New Roman"/>
          <w:sz w:val="28"/>
          <w:szCs w:val="28"/>
        </w:rPr>
        <w:t xml:space="preserve">расходов </w:t>
      </w:r>
      <w:r w:rsidR="00266A60">
        <w:rPr>
          <w:rFonts w:ascii="Times New Roman" w:hAnsi="Times New Roman"/>
          <w:sz w:val="28"/>
          <w:szCs w:val="28"/>
        </w:rPr>
        <w:t>на объекты</w:t>
      </w:r>
      <w:r w:rsidRPr="002B79A8">
        <w:rPr>
          <w:rFonts w:ascii="Times New Roman" w:hAnsi="Times New Roman"/>
          <w:sz w:val="28"/>
          <w:szCs w:val="28"/>
        </w:rPr>
        <w:t xml:space="preserve"> с учетом планового срока строительства </w:t>
      </w:r>
      <w:r w:rsidR="00266A60">
        <w:rPr>
          <w:rFonts w:ascii="Times New Roman" w:hAnsi="Times New Roman"/>
          <w:sz w:val="28"/>
          <w:szCs w:val="28"/>
        </w:rPr>
        <w:t xml:space="preserve">и сметной стоимости </w:t>
      </w:r>
      <w:r w:rsidRPr="002B79A8">
        <w:rPr>
          <w:rFonts w:ascii="Times New Roman" w:hAnsi="Times New Roman"/>
          <w:sz w:val="28"/>
          <w:szCs w:val="28"/>
        </w:rPr>
        <w:t xml:space="preserve">каждого объекта. Кроме этого, при предоставлении отчетов об исполнении областного бюджета в части  исполнения ОАИП, как в течение </w:t>
      </w:r>
      <w:r w:rsidRPr="002B79A8">
        <w:rPr>
          <w:rFonts w:ascii="Times New Roman" w:hAnsi="Times New Roman"/>
          <w:sz w:val="28"/>
          <w:szCs w:val="28"/>
        </w:rPr>
        <w:lastRenderedPageBreak/>
        <w:t>года, так и итогам финансового года, предусмотреть в составе программы представление сведений по источникам финансирования за счет всех источников на финансовый год, указания планового срока строительства объекта, конкретного срока начала и окончания строительства, а также обеспечить равномерность финансирования ОАИП в течение финансового года, с учетом плановых сроков строительства.</w:t>
      </w:r>
    </w:p>
    <w:p w14:paraId="4E82DBED" w14:textId="77777777" w:rsidR="00926842" w:rsidRDefault="00926842" w:rsidP="00926842">
      <w:pPr>
        <w:pStyle w:val="ab"/>
        <w:numPr>
          <w:ilvl w:val="0"/>
          <w:numId w:val="4"/>
        </w:numPr>
        <w:ind w:left="0" w:firstLine="839"/>
        <w:jc w:val="both"/>
        <w:rPr>
          <w:rFonts w:ascii="Times New Roman" w:hAnsi="Times New Roman"/>
          <w:sz w:val="28"/>
          <w:szCs w:val="28"/>
        </w:rPr>
      </w:pPr>
      <w:r>
        <w:rPr>
          <w:rFonts w:ascii="Times New Roman" w:hAnsi="Times New Roman"/>
          <w:sz w:val="28"/>
          <w:szCs w:val="28"/>
        </w:rPr>
        <w:t>Главным распорядителям бюджетных средств обеспечить выполнение полномочий в части осуществления внутреннего государственного финансового контроля и внутреннего финансового аудита, что обеспечит более качественное исполнение локальных правовых актов, регулирование внутренних процедур составления и исполнения областного бюджета, составление достоверной бюджетной отчетности и соответствие порядка ведения бюджетного учета с методологией и стандартами бюджетного учета, а также обеспечит подготовку и организацию мер по повышению экономности и результативности использования бюджетных средств.</w:t>
      </w:r>
    </w:p>
    <w:p w14:paraId="0D3BE9CB" w14:textId="77777777" w:rsidR="00FE512A" w:rsidRPr="00DB48DA" w:rsidRDefault="00FE512A" w:rsidP="00FE512A">
      <w:pPr>
        <w:pStyle w:val="ab"/>
        <w:ind w:left="839"/>
        <w:jc w:val="both"/>
        <w:rPr>
          <w:rFonts w:ascii="Times New Roman" w:hAnsi="Times New Roman"/>
          <w:sz w:val="28"/>
          <w:szCs w:val="28"/>
          <w:highlight w:val="cyan"/>
        </w:rPr>
      </w:pPr>
    </w:p>
    <w:p w14:paraId="4E84CA4A" w14:textId="77777777" w:rsidR="00FE512A" w:rsidRPr="00755358" w:rsidRDefault="00FE512A" w:rsidP="00FE512A">
      <w:pPr>
        <w:pStyle w:val="ab"/>
        <w:ind w:firstLine="851"/>
        <w:jc w:val="both"/>
        <w:rPr>
          <w:rFonts w:ascii="Times New Roman" w:hAnsi="Times New Roman"/>
          <w:sz w:val="28"/>
          <w:szCs w:val="28"/>
        </w:rPr>
      </w:pPr>
      <w:r w:rsidRPr="00755358">
        <w:rPr>
          <w:rFonts w:ascii="Times New Roman" w:hAnsi="Times New Roman"/>
          <w:sz w:val="28"/>
          <w:szCs w:val="28"/>
        </w:rPr>
        <w:t>По результатам проведенной внешней проверки контрольно-счетная палата Архангельской области полагает возможным утверждение отчета об исполнении областного бюджета за 201</w:t>
      </w:r>
      <w:r w:rsidR="00755358" w:rsidRPr="00755358">
        <w:rPr>
          <w:rFonts w:ascii="Times New Roman" w:hAnsi="Times New Roman"/>
          <w:sz w:val="28"/>
          <w:szCs w:val="28"/>
        </w:rPr>
        <w:t>7</w:t>
      </w:r>
      <w:r w:rsidRPr="00755358">
        <w:rPr>
          <w:rFonts w:ascii="Times New Roman" w:hAnsi="Times New Roman"/>
          <w:sz w:val="28"/>
          <w:szCs w:val="28"/>
        </w:rPr>
        <w:t xml:space="preserve"> год на сессии Архангельского областного Собрания депутатов.</w:t>
      </w:r>
    </w:p>
    <w:p w14:paraId="575165E7" w14:textId="7C2D3AF2" w:rsidR="00FE512A" w:rsidRPr="00755358" w:rsidRDefault="00FE512A" w:rsidP="00FE512A">
      <w:pPr>
        <w:pStyle w:val="ab"/>
        <w:ind w:firstLine="851"/>
        <w:jc w:val="both"/>
        <w:rPr>
          <w:rFonts w:ascii="Times New Roman" w:hAnsi="Times New Roman"/>
          <w:sz w:val="28"/>
          <w:szCs w:val="28"/>
        </w:rPr>
      </w:pPr>
      <w:r w:rsidRPr="00755358">
        <w:rPr>
          <w:rFonts w:ascii="Times New Roman" w:hAnsi="Times New Roman"/>
          <w:sz w:val="28"/>
          <w:szCs w:val="28"/>
        </w:rPr>
        <w:t>Кроме того, полагаем необходимым предложить Правительству Архангельской области и главным распорядителям средств областного бюджета учесть замечания и предложения, содержащиеся в настоящем заключении</w:t>
      </w:r>
      <w:r w:rsidR="00A642A9">
        <w:rPr>
          <w:rFonts w:ascii="Times New Roman" w:hAnsi="Times New Roman"/>
          <w:sz w:val="28"/>
          <w:szCs w:val="28"/>
        </w:rPr>
        <w:t>, в ходе исполнения областного бюджета в 2018 году.</w:t>
      </w:r>
    </w:p>
    <w:p w14:paraId="68BF33C5" w14:textId="77777777" w:rsidR="00B50B60" w:rsidRPr="00DB48DA" w:rsidRDefault="00B50B60" w:rsidP="00FE512A">
      <w:pPr>
        <w:pStyle w:val="ab"/>
        <w:ind w:firstLine="851"/>
        <w:jc w:val="both"/>
        <w:rPr>
          <w:rFonts w:ascii="Times New Roman" w:hAnsi="Times New Roman"/>
          <w:sz w:val="28"/>
          <w:szCs w:val="28"/>
          <w:highlight w:val="cyan"/>
        </w:rPr>
      </w:pPr>
    </w:p>
    <w:p w14:paraId="0A31F924" w14:textId="77777777" w:rsidR="00FE512A" w:rsidRPr="00A533D4" w:rsidRDefault="00FE512A" w:rsidP="00FE512A">
      <w:pPr>
        <w:pStyle w:val="ab"/>
        <w:ind w:firstLine="851"/>
        <w:jc w:val="both"/>
        <w:rPr>
          <w:rFonts w:ascii="Times New Roman" w:hAnsi="Times New Roman"/>
          <w:sz w:val="28"/>
          <w:szCs w:val="28"/>
        </w:rPr>
      </w:pPr>
      <w:r w:rsidRPr="00A533D4">
        <w:rPr>
          <w:rFonts w:ascii="Times New Roman" w:hAnsi="Times New Roman"/>
          <w:sz w:val="28"/>
          <w:szCs w:val="28"/>
        </w:rPr>
        <w:t>Приложение:</w:t>
      </w:r>
    </w:p>
    <w:p w14:paraId="3A2F951F" w14:textId="77777777" w:rsidR="00FE512A" w:rsidRPr="00C16D7F" w:rsidRDefault="00FE512A" w:rsidP="00FE512A">
      <w:pPr>
        <w:pStyle w:val="ab"/>
        <w:ind w:firstLine="851"/>
        <w:jc w:val="both"/>
        <w:rPr>
          <w:rFonts w:ascii="Times New Roman" w:hAnsi="Times New Roman"/>
          <w:sz w:val="28"/>
          <w:szCs w:val="28"/>
        </w:rPr>
      </w:pPr>
      <w:r w:rsidRPr="00C16D7F">
        <w:rPr>
          <w:rFonts w:ascii="Times New Roman" w:hAnsi="Times New Roman"/>
          <w:sz w:val="28"/>
          <w:szCs w:val="28"/>
        </w:rPr>
        <w:t>1.</w:t>
      </w:r>
      <w:r w:rsidR="00BD6F10" w:rsidRPr="00C16D7F">
        <w:rPr>
          <w:rFonts w:ascii="Times New Roman" w:hAnsi="Times New Roman"/>
          <w:sz w:val="28"/>
          <w:szCs w:val="28"/>
        </w:rPr>
        <w:t>1.</w:t>
      </w:r>
      <w:r w:rsidRPr="00C16D7F">
        <w:rPr>
          <w:rFonts w:ascii="Times New Roman" w:hAnsi="Times New Roman"/>
          <w:sz w:val="28"/>
          <w:szCs w:val="28"/>
        </w:rPr>
        <w:t xml:space="preserve"> </w:t>
      </w:r>
      <w:r w:rsidR="00BD6F10" w:rsidRPr="00C16D7F">
        <w:rPr>
          <w:rFonts w:ascii="Times New Roman" w:hAnsi="Times New Roman"/>
          <w:sz w:val="28"/>
          <w:szCs w:val="28"/>
        </w:rPr>
        <w:t xml:space="preserve">Сведения об исполнении консолидированного бюджета Архангельской области за 2017 год, согласно отчету, представленному в Минфин России по ф. 0503317 </w:t>
      </w:r>
      <w:r w:rsidRPr="00C16D7F">
        <w:rPr>
          <w:rFonts w:ascii="Times New Roman" w:hAnsi="Times New Roman"/>
          <w:sz w:val="28"/>
          <w:szCs w:val="28"/>
        </w:rPr>
        <w:t>на 3 л.</w:t>
      </w:r>
    </w:p>
    <w:p w14:paraId="4E78A532" w14:textId="77777777" w:rsidR="00FE512A" w:rsidRPr="00C16D7F" w:rsidRDefault="00FE512A" w:rsidP="00FE512A">
      <w:pPr>
        <w:pStyle w:val="ab"/>
        <w:ind w:firstLine="851"/>
        <w:jc w:val="both"/>
        <w:rPr>
          <w:rFonts w:ascii="Times New Roman" w:hAnsi="Times New Roman"/>
          <w:sz w:val="28"/>
          <w:szCs w:val="28"/>
        </w:rPr>
      </w:pPr>
      <w:r w:rsidRPr="00C16D7F">
        <w:rPr>
          <w:rFonts w:ascii="Times New Roman" w:hAnsi="Times New Roman"/>
          <w:sz w:val="28"/>
          <w:szCs w:val="28"/>
        </w:rPr>
        <w:t>1.</w:t>
      </w:r>
      <w:r w:rsidR="00C16D7F">
        <w:rPr>
          <w:rFonts w:ascii="Times New Roman" w:hAnsi="Times New Roman"/>
          <w:sz w:val="28"/>
          <w:szCs w:val="28"/>
        </w:rPr>
        <w:t>2</w:t>
      </w:r>
      <w:r w:rsidRPr="00C16D7F">
        <w:rPr>
          <w:rFonts w:ascii="Times New Roman" w:hAnsi="Times New Roman"/>
          <w:sz w:val="28"/>
          <w:szCs w:val="28"/>
        </w:rPr>
        <w:t xml:space="preserve">. </w:t>
      </w:r>
      <w:r w:rsidR="00C16D7F" w:rsidRPr="00C16D7F">
        <w:rPr>
          <w:rFonts w:ascii="Times New Roman" w:hAnsi="Times New Roman"/>
          <w:sz w:val="28"/>
          <w:szCs w:val="28"/>
        </w:rPr>
        <w:t xml:space="preserve">Сведения об исполнении консолидированного бюджета Архангельской области за 2016 и 2017 годы, согласно отчетам по ф. 0503317, представленным в Минфин России на отчетные даты </w:t>
      </w:r>
      <w:r w:rsidR="00C16D7F">
        <w:rPr>
          <w:rFonts w:ascii="Times New Roman" w:hAnsi="Times New Roman"/>
          <w:sz w:val="28"/>
          <w:szCs w:val="28"/>
        </w:rPr>
        <w:t>на 5</w:t>
      </w:r>
      <w:r w:rsidRPr="00C16D7F">
        <w:rPr>
          <w:rFonts w:ascii="Times New Roman" w:hAnsi="Times New Roman"/>
          <w:sz w:val="28"/>
          <w:szCs w:val="28"/>
        </w:rPr>
        <w:t xml:space="preserve"> л.</w:t>
      </w:r>
    </w:p>
    <w:p w14:paraId="05664E54" w14:textId="77777777" w:rsidR="00FE512A" w:rsidRPr="003A43A4" w:rsidRDefault="00FE512A" w:rsidP="00FE512A">
      <w:pPr>
        <w:pStyle w:val="ab"/>
        <w:ind w:firstLine="851"/>
        <w:jc w:val="both"/>
        <w:rPr>
          <w:rFonts w:ascii="Times New Roman" w:hAnsi="Times New Roman"/>
          <w:sz w:val="28"/>
          <w:szCs w:val="28"/>
        </w:rPr>
      </w:pPr>
      <w:r w:rsidRPr="003A43A4">
        <w:rPr>
          <w:rFonts w:ascii="Times New Roman" w:hAnsi="Times New Roman"/>
          <w:sz w:val="28"/>
          <w:szCs w:val="28"/>
        </w:rPr>
        <w:t xml:space="preserve">2. </w:t>
      </w:r>
      <w:r w:rsidR="003A43A4" w:rsidRPr="003A43A4">
        <w:rPr>
          <w:rFonts w:ascii="Times New Roman" w:hAnsi="Times New Roman"/>
          <w:sz w:val="28"/>
          <w:szCs w:val="28"/>
        </w:rPr>
        <w:t>Сведения об исполнении консолидированных бюджетов муниципальных образований в Архангельской области за 2017 год, согласно отчетам по ф. 0503317 и 0503387, представленным в Минфин России</w:t>
      </w:r>
      <w:r w:rsidRPr="003A43A4">
        <w:rPr>
          <w:rFonts w:ascii="Times New Roman" w:hAnsi="Times New Roman"/>
          <w:sz w:val="28"/>
          <w:szCs w:val="28"/>
        </w:rPr>
        <w:t>, представленным в Минфин России на 1 л.</w:t>
      </w:r>
    </w:p>
    <w:p w14:paraId="40D793DA" w14:textId="77777777" w:rsidR="00FE512A" w:rsidRPr="003A43A4" w:rsidRDefault="00FE512A" w:rsidP="00FE512A">
      <w:pPr>
        <w:pStyle w:val="ab"/>
        <w:ind w:firstLine="851"/>
        <w:jc w:val="both"/>
        <w:rPr>
          <w:rFonts w:ascii="Times New Roman" w:hAnsi="Times New Roman"/>
          <w:sz w:val="28"/>
          <w:szCs w:val="28"/>
        </w:rPr>
      </w:pPr>
      <w:r w:rsidRPr="003A43A4">
        <w:rPr>
          <w:rFonts w:ascii="Times New Roman" w:hAnsi="Times New Roman"/>
          <w:sz w:val="28"/>
          <w:szCs w:val="28"/>
        </w:rPr>
        <w:t xml:space="preserve">3. </w:t>
      </w:r>
      <w:r w:rsidR="003A43A4" w:rsidRPr="003A43A4">
        <w:rPr>
          <w:rFonts w:ascii="Times New Roman" w:hAnsi="Times New Roman"/>
          <w:sz w:val="28"/>
          <w:szCs w:val="28"/>
        </w:rPr>
        <w:t xml:space="preserve">Налоговые и неналоговые доходы консолидированных бюджетов муниципальных образований Архангельской области за 2017 год, согласно отчету, представленному в Минфин России по ф. 0503317 </w:t>
      </w:r>
      <w:r w:rsidRPr="003A43A4">
        <w:rPr>
          <w:rFonts w:ascii="Times New Roman" w:hAnsi="Times New Roman"/>
          <w:sz w:val="28"/>
          <w:szCs w:val="28"/>
        </w:rPr>
        <w:t>на 1 л.</w:t>
      </w:r>
    </w:p>
    <w:p w14:paraId="294FF9E6" w14:textId="30DFF8F2" w:rsidR="00FE512A" w:rsidRPr="004F67B8" w:rsidRDefault="00FE512A" w:rsidP="00FE512A">
      <w:pPr>
        <w:pStyle w:val="ab"/>
        <w:ind w:firstLine="851"/>
        <w:jc w:val="both"/>
        <w:rPr>
          <w:rFonts w:ascii="Times New Roman" w:hAnsi="Times New Roman"/>
          <w:sz w:val="28"/>
          <w:szCs w:val="28"/>
        </w:rPr>
      </w:pPr>
      <w:r w:rsidRPr="004F67B8">
        <w:rPr>
          <w:rFonts w:ascii="Times New Roman" w:hAnsi="Times New Roman"/>
          <w:sz w:val="28"/>
          <w:szCs w:val="28"/>
        </w:rPr>
        <w:t xml:space="preserve">4. </w:t>
      </w:r>
      <w:r w:rsidR="004F67B8" w:rsidRPr="004F67B8">
        <w:rPr>
          <w:rFonts w:ascii="Times New Roman" w:hAnsi="Times New Roman"/>
          <w:sz w:val="28"/>
          <w:szCs w:val="28"/>
        </w:rPr>
        <w:t>Межбюджетные трансферты из областного бюджета в бюджеты городских о</w:t>
      </w:r>
      <w:r w:rsidR="00761EE9">
        <w:rPr>
          <w:rFonts w:ascii="Times New Roman" w:hAnsi="Times New Roman"/>
          <w:sz w:val="28"/>
          <w:szCs w:val="28"/>
        </w:rPr>
        <w:t>к</w:t>
      </w:r>
      <w:r w:rsidR="004F67B8" w:rsidRPr="004F67B8">
        <w:rPr>
          <w:rFonts w:ascii="Times New Roman" w:hAnsi="Times New Roman"/>
          <w:sz w:val="28"/>
          <w:szCs w:val="28"/>
        </w:rPr>
        <w:t>ругов и муниципальных районов за 2016 и за 2017 годы, согласно отчету по ф. 0503317 "Таблица консолидир</w:t>
      </w:r>
      <w:bookmarkStart w:id="86" w:name="_GoBack"/>
      <w:bookmarkEnd w:id="86"/>
      <w:r w:rsidR="004F67B8" w:rsidRPr="004F67B8">
        <w:rPr>
          <w:rFonts w:ascii="Times New Roman" w:hAnsi="Times New Roman"/>
          <w:sz w:val="28"/>
          <w:szCs w:val="28"/>
        </w:rPr>
        <w:t xml:space="preserve">уемых расчетов", представленному в Минфин России </w:t>
      </w:r>
      <w:r w:rsidRPr="004F67B8">
        <w:rPr>
          <w:rFonts w:ascii="Times New Roman" w:hAnsi="Times New Roman"/>
          <w:sz w:val="28"/>
          <w:szCs w:val="28"/>
        </w:rPr>
        <w:t>на 1 л.</w:t>
      </w:r>
    </w:p>
    <w:p w14:paraId="7C32AF03" w14:textId="77777777" w:rsidR="00FE512A" w:rsidRPr="00FD4DFA" w:rsidRDefault="00FE512A" w:rsidP="00FE512A">
      <w:pPr>
        <w:pStyle w:val="ab"/>
        <w:ind w:firstLine="851"/>
        <w:jc w:val="both"/>
        <w:rPr>
          <w:rFonts w:ascii="Times New Roman" w:hAnsi="Times New Roman"/>
          <w:sz w:val="28"/>
          <w:szCs w:val="28"/>
        </w:rPr>
      </w:pPr>
      <w:r w:rsidRPr="00FD4DFA">
        <w:rPr>
          <w:rFonts w:ascii="Times New Roman" w:hAnsi="Times New Roman"/>
          <w:sz w:val="28"/>
          <w:szCs w:val="28"/>
        </w:rPr>
        <w:lastRenderedPageBreak/>
        <w:t xml:space="preserve">5. </w:t>
      </w:r>
      <w:r w:rsidR="00FD4DFA" w:rsidRPr="00FD4DFA">
        <w:rPr>
          <w:rFonts w:ascii="Times New Roman" w:hAnsi="Times New Roman"/>
          <w:sz w:val="28"/>
          <w:szCs w:val="28"/>
        </w:rPr>
        <w:t xml:space="preserve">Состояние кредиторской задолженности бюджетов муниципальных образований, с учетом казенных учреждений (без бюджетных и автономных учреждений), согласно отчетам по ф. 0503369 за 2017 год </w:t>
      </w:r>
      <w:r w:rsidRPr="00FD4DFA">
        <w:rPr>
          <w:rFonts w:ascii="Times New Roman" w:hAnsi="Times New Roman"/>
          <w:sz w:val="28"/>
          <w:szCs w:val="28"/>
        </w:rPr>
        <w:t xml:space="preserve">на </w:t>
      </w:r>
      <w:r w:rsidR="00FD4DFA">
        <w:rPr>
          <w:rFonts w:ascii="Times New Roman" w:hAnsi="Times New Roman"/>
          <w:sz w:val="28"/>
          <w:szCs w:val="28"/>
        </w:rPr>
        <w:t>1</w:t>
      </w:r>
      <w:r w:rsidRPr="00FD4DFA">
        <w:rPr>
          <w:rFonts w:ascii="Times New Roman" w:hAnsi="Times New Roman"/>
          <w:sz w:val="28"/>
          <w:szCs w:val="28"/>
        </w:rPr>
        <w:t xml:space="preserve"> л.</w:t>
      </w:r>
    </w:p>
    <w:p w14:paraId="3F710AB7" w14:textId="77777777" w:rsidR="00FE512A" w:rsidRPr="00DC6444" w:rsidRDefault="00FD7664" w:rsidP="00FE512A">
      <w:pPr>
        <w:pStyle w:val="ab"/>
        <w:ind w:firstLine="851"/>
        <w:jc w:val="both"/>
        <w:rPr>
          <w:rFonts w:ascii="Times New Roman" w:hAnsi="Times New Roman"/>
          <w:sz w:val="28"/>
          <w:szCs w:val="28"/>
        </w:rPr>
      </w:pPr>
      <w:r w:rsidRPr="00DC6444">
        <w:rPr>
          <w:rFonts w:ascii="Times New Roman" w:hAnsi="Times New Roman"/>
          <w:sz w:val="28"/>
          <w:szCs w:val="28"/>
        </w:rPr>
        <w:t>6</w:t>
      </w:r>
      <w:r w:rsidR="00FE512A" w:rsidRPr="00DC6444">
        <w:rPr>
          <w:rFonts w:ascii="Times New Roman" w:hAnsi="Times New Roman"/>
          <w:sz w:val="28"/>
          <w:szCs w:val="28"/>
        </w:rPr>
        <w:t xml:space="preserve">. </w:t>
      </w:r>
      <w:r w:rsidR="00DC6444" w:rsidRPr="00DC6444">
        <w:rPr>
          <w:rFonts w:ascii="Times New Roman" w:hAnsi="Times New Roman"/>
          <w:sz w:val="28"/>
          <w:szCs w:val="28"/>
        </w:rPr>
        <w:t>Результаты реализации государственных программ Архангельской области за 2016 -2017 годы</w:t>
      </w:r>
      <w:r w:rsidR="00FE512A" w:rsidRPr="00DC6444">
        <w:rPr>
          <w:rFonts w:ascii="Times New Roman" w:hAnsi="Times New Roman"/>
          <w:sz w:val="28"/>
          <w:szCs w:val="28"/>
        </w:rPr>
        <w:t xml:space="preserve"> на </w:t>
      </w:r>
      <w:r w:rsidR="00DC6444" w:rsidRPr="00DC6444">
        <w:rPr>
          <w:rFonts w:ascii="Times New Roman" w:hAnsi="Times New Roman"/>
          <w:sz w:val="28"/>
          <w:szCs w:val="28"/>
        </w:rPr>
        <w:t>3</w:t>
      </w:r>
      <w:r w:rsidR="00FE512A" w:rsidRPr="00DC6444">
        <w:rPr>
          <w:rFonts w:ascii="Times New Roman" w:hAnsi="Times New Roman"/>
          <w:sz w:val="28"/>
          <w:szCs w:val="28"/>
        </w:rPr>
        <w:t xml:space="preserve"> л.</w:t>
      </w:r>
    </w:p>
    <w:p w14:paraId="6EB4D56F" w14:textId="77777777" w:rsidR="00FE512A" w:rsidRPr="00593DD3" w:rsidRDefault="00FD7664" w:rsidP="00FE512A">
      <w:pPr>
        <w:pStyle w:val="ab"/>
        <w:ind w:firstLine="851"/>
        <w:jc w:val="both"/>
        <w:rPr>
          <w:rFonts w:ascii="Times New Roman" w:hAnsi="Times New Roman"/>
          <w:sz w:val="28"/>
          <w:szCs w:val="28"/>
        </w:rPr>
      </w:pPr>
      <w:r w:rsidRPr="00593DD3">
        <w:rPr>
          <w:rFonts w:ascii="Times New Roman" w:hAnsi="Times New Roman"/>
          <w:sz w:val="28"/>
          <w:szCs w:val="28"/>
        </w:rPr>
        <w:t>7</w:t>
      </w:r>
      <w:r w:rsidR="00FE512A" w:rsidRPr="00593DD3">
        <w:rPr>
          <w:rFonts w:ascii="Times New Roman" w:hAnsi="Times New Roman"/>
          <w:sz w:val="28"/>
          <w:szCs w:val="28"/>
        </w:rPr>
        <w:t xml:space="preserve">. </w:t>
      </w:r>
      <w:r w:rsidR="00593DD3" w:rsidRPr="00593DD3">
        <w:rPr>
          <w:rFonts w:ascii="Times New Roman" w:hAnsi="Times New Roman"/>
          <w:sz w:val="28"/>
          <w:szCs w:val="28"/>
        </w:rPr>
        <w:t>Выполнение планов финансово-хозяйственной деятельности государственных, муниципальных бюджетных и автономных учреждений за 2017 год, согласно отчетам по ф. 0503779 и 0503737 на 3</w:t>
      </w:r>
      <w:r w:rsidR="00FE512A" w:rsidRPr="00593DD3">
        <w:rPr>
          <w:rFonts w:ascii="Times New Roman" w:hAnsi="Times New Roman"/>
          <w:sz w:val="28"/>
          <w:szCs w:val="28"/>
        </w:rPr>
        <w:t xml:space="preserve"> л.</w:t>
      </w:r>
    </w:p>
    <w:p w14:paraId="2A6D040D" w14:textId="77777777" w:rsidR="00FE512A" w:rsidRPr="00F149E7" w:rsidRDefault="00FD7664" w:rsidP="00FE512A">
      <w:pPr>
        <w:pStyle w:val="ab"/>
        <w:ind w:firstLine="851"/>
        <w:jc w:val="both"/>
        <w:rPr>
          <w:rFonts w:ascii="Times New Roman" w:hAnsi="Times New Roman"/>
          <w:sz w:val="28"/>
          <w:szCs w:val="28"/>
        </w:rPr>
      </w:pPr>
      <w:r w:rsidRPr="00F149E7">
        <w:rPr>
          <w:rFonts w:ascii="Times New Roman" w:hAnsi="Times New Roman"/>
          <w:sz w:val="28"/>
          <w:szCs w:val="28"/>
        </w:rPr>
        <w:t>8</w:t>
      </w:r>
      <w:r w:rsidR="00FE512A" w:rsidRPr="00F149E7">
        <w:rPr>
          <w:rFonts w:ascii="Times New Roman" w:hAnsi="Times New Roman"/>
          <w:sz w:val="28"/>
          <w:szCs w:val="28"/>
        </w:rPr>
        <w:t xml:space="preserve">. </w:t>
      </w:r>
      <w:r w:rsidR="00593DD3" w:rsidRPr="00F149E7">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2017 год, в разрезе главных распорядителей, согласно отчетам по ф. 0503779 и 0503737</w:t>
      </w:r>
      <w:r w:rsidR="00FE512A" w:rsidRPr="00F149E7">
        <w:rPr>
          <w:rFonts w:ascii="Times New Roman" w:hAnsi="Times New Roman"/>
          <w:sz w:val="28"/>
          <w:szCs w:val="28"/>
        </w:rPr>
        <w:t xml:space="preserve"> на </w:t>
      </w:r>
      <w:r w:rsidR="00F149E7">
        <w:rPr>
          <w:rFonts w:ascii="Times New Roman" w:hAnsi="Times New Roman"/>
          <w:sz w:val="28"/>
          <w:szCs w:val="28"/>
        </w:rPr>
        <w:t>3</w:t>
      </w:r>
      <w:r w:rsidR="00FE512A" w:rsidRPr="00F149E7">
        <w:rPr>
          <w:rFonts w:ascii="Times New Roman" w:hAnsi="Times New Roman"/>
          <w:sz w:val="28"/>
          <w:szCs w:val="28"/>
        </w:rPr>
        <w:t xml:space="preserve"> л.</w:t>
      </w:r>
    </w:p>
    <w:p w14:paraId="334142F6" w14:textId="77777777" w:rsidR="00FE512A" w:rsidRDefault="00FD7664" w:rsidP="00FE512A">
      <w:pPr>
        <w:pStyle w:val="ab"/>
        <w:ind w:firstLine="851"/>
        <w:jc w:val="both"/>
        <w:rPr>
          <w:rFonts w:ascii="Times New Roman" w:hAnsi="Times New Roman"/>
          <w:sz w:val="28"/>
          <w:szCs w:val="28"/>
        </w:rPr>
      </w:pPr>
      <w:r w:rsidRPr="00F149E7">
        <w:rPr>
          <w:rFonts w:ascii="Times New Roman" w:hAnsi="Times New Roman"/>
          <w:sz w:val="28"/>
          <w:szCs w:val="28"/>
        </w:rPr>
        <w:t>9</w:t>
      </w:r>
      <w:r w:rsidR="00FE512A" w:rsidRPr="00F149E7">
        <w:rPr>
          <w:rFonts w:ascii="Times New Roman" w:hAnsi="Times New Roman"/>
          <w:sz w:val="28"/>
          <w:szCs w:val="28"/>
        </w:rPr>
        <w:t xml:space="preserve">. </w:t>
      </w:r>
      <w:r w:rsidR="00F149E7" w:rsidRPr="00F149E7">
        <w:rPr>
          <w:rFonts w:ascii="Times New Roman" w:hAnsi="Times New Roman"/>
          <w:sz w:val="28"/>
          <w:szCs w:val="28"/>
        </w:rPr>
        <w:t xml:space="preserve">Состояние задолженности государственных и муниципальных бюджетных, автономных учреждений на 01.01.2018, без учета средств во временном распоряжении, согласно отчетам по ф. 0503769 </w:t>
      </w:r>
      <w:r w:rsidR="00FE512A" w:rsidRPr="00F149E7">
        <w:rPr>
          <w:rFonts w:ascii="Times New Roman" w:hAnsi="Times New Roman"/>
          <w:sz w:val="28"/>
          <w:szCs w:val="28"/>
        </w:rPr>
        <w:t xml:space="preserve">на </w:t>
      </w:r>
      <w:r w:rsidR="00F149E7" w:rsidRPr="00F149E7">
        <w:rPr>
          <w:rFonts w:ascii="Times New Roman" w:hAnsi="Times New Roman"/>
          <w:sz w:val="28"/>
          <w:szCs w:val="28"/>
        </w:rPr>
        <w:t>2</w:t>
      </w:r>
      <w:r w:rsidR="00FE512A" w:rsidRPr="00F149E7">
        <w:rPr>
          <w:rFonts w:ascii="Times New Roman" w:hAnsi="Times New Roman"/>
          <w:sz w:val="28"/>
          <w:szCs w:val="28"/>
        </w:rPr>
        <w:t xml:space="preserve"> л.</w:t>
      </w:r>
    </w:p>
    <w:p w14:paraId="69B2A1D8" w14:textId="77777777" w:rsidR="00F149E7" w:rsidRDefault="00F149E7" w:rsidP="00FE512A">
      <w:pPr>
        <w:pStyle w:val="ab"/>
        <w:ind w:firstLine="851"/>
        <w:jc w:val="both"/>
        <w:rPr>
          <w:rFonts w:ascii="Times New Roman" w:hAnsi="Times New Roman"/>
          <w:sz w:val="28"/>
          <w:szCs w:val="28"/>
        </w:rPr>
      </w:pPr>
      <w:r>
        <w:rPr>
          <w:rFonts w:ascii="Times New Roman" w:hAnsi="Times New Roman"/>
          <w:sz w:val="28"/>
          <w:szCs w:val="28"/>
        </w:rPr>
        <w:t xml:space="preserve">10. </w:t>
      </w:r>
      <w:r w:rsidRPr="00F149E7">
        <w:rPr>
          <w:rFonts w:ascii="Times New Roman" w:hAnsi="Times New Roman"/>
          <w:sz w:val="28"/>
          <w:szCs w:val="28"/>
        </w:rPr>
        <w:t>Состояние задолженности государственных бюджетных и автономных учреждений на 01.01.2018, согласно отчетам по ф. 0503769, без учета средств во временном распоряжении</w:t>
      </w:r>
      <w:r>
        <w:rPr>
          <w:rFonts w:ascii="Times New Roman" w:hAnsi="Times New Roman"/>
          <w:sz w:val="28"/>
          <w:szCs w:val="28"/>
        </w:rPr>
        <w:t xml:space="preserve"> на 2 л.</w:t>
      </w:r>
    </w:p>
    <w:p w14:paraId="04F7CA71" w14:textId="77777777" w:rsidR="00FE512A" w:rsidRDefault="00FE512A" w:rsidP="00FE512A">
      <w:pPr>
        <w:pStyle w:val="ab"/>
        <w:ind w:firstLine="851"/>
        <w:jc w:val="both"/>
        <w:rPr>
          <w:rFonts w:ascii="Times New Roman" w:hAnsi="Times New Roman"/>
          <w:sz w:val="28"/>
          <w:szCs w:val="28"/>
        </w:rPr>
      </w:pPr>
    </w:p>
    <w:p w14:paraId="311E04E7" w14:textId="77777777" w:rsidR="00FE512A" w:rsidRPr="00CC73DD" w:rsidRDefault="00FE512A" w:rsidP="00FE512A">
      <w:pPr>
        <w:pStyle w:val="ab"/>
        <w:ind w:firstLine="851"/>
        <w:jc w:val="both"/>
        <w:rPr>
          <w:rFonts w:ascii="Times New Roman" w:hAnsi="Times New Roman"/>
          <w:sz w:val="28"/>
          <w:szCs w:val="28"/>
        </w:rPr>
      </w:pPr>
    </w:p>
    <w:tbl>
      <w:tblPr>
        <w:tblW w:w="0" w:type="auto"/>
        <w:tblLook w:val="04A0" w:firstRow="1" w:lastRow="0" w:firstColumn="1" w:lastColumn="0" w:noHBand="0" w:noVBand="1"/>
      </w:tblPr>
      <w:tblGrid>
        <w:gridCol w:w="4139"/>
        <w:gridCol w:w="5215"/>
      </w:tblGrid>
      <w:tr w:rsidR="00FE512A" w:rsidRPr="00052E22" w14:paraId="263A9885" w14:textId="77777777" w:rsidTr="00B50EEC">
        <w:tc>
          <w:tcPr>
            <w:tcW w:w="4219" w:type="dxa"/>
            <w:shd w:val="clear" w:color="auto" w:fill="auto"/>
          </w:tcPr>
          <w:p w14:paraId="67AEE011" w14:textId="77777777" w:rsidR="00FE512A" w:rsidRDefault="004B4819" w:rsidP="00B50EEC">
            <w:pPr>
              <w:pStyle w:val="ab"/>
              <w:rPr>
                <w:rFonts w:ascii="Times New Roman" w:hAnsi="Times New Roman"/>
                <w:sz w:val="28"/>
                <w:szCs w:val="28"/>
              </w:rPr>
            </w:pPr>
            <w:r>
              <w:rPr>
                <w:rFonts w:ascii="Times New Roman" w:hAnsi="Times New Roman"/>
                <w:sz w:val="28"/>
                <w:szCs w:val="28"/>
              </w:rPr>
              <w:t>И.о. председателя</w:t>
            </w:r>
          </w:p>
          <w:p w14:paraId="3AD6D753" w14:textId="77777777" w:rsidR="004B4819" w:rsidRDefault="004B4819" w:rsidP="00B50EEC">
            <w:pPr>
              <w:pStyle w:val="ab"/>
              <w:rPr>
                <w:rFonts w:ascii="Times New Roman" w:hAnsi="Times New Roman"/>
                <w:sz w:val="28"/>
                <w:szCs w:val="28"/>
              </w:rPr>
            </w:pPr>
            <w:r>
              <w:rPr>
                <w:rFonts w:ascii="Times New Roman" w:hAnsi="Times New Roman"/>
                <w:sz w:val="28"/>
                <w:szCs w:val="28"/>
              </w:rPr>
              <w:t>контрольно-счетной палаты</w:t>
            </w:r>
          </w:p>
          <w:p w14:paraId="5F0F5B40" w14:textId="77777777" w:rsidR="004B4819" w:rsidRPr="00B75AFC" w:rsidRDefault="004B4819" w:rsidP="00B50EEC">
            <w:pPr>
              <w:pStyle w:val="ab"/>
              <w:rPr>
                <w:rFonts w:ascii="Times New Roman" w:hAnsi="Times New Roman"/>
                <w:sz w:val="28"/>
                <w:szCs w:val="28"/>
              </w:rPr>
            </w:pPr>
            <w:r>
              <w:rPr>
                <w:rFonts w:ascii="Times New Roman" w:hAnsi="Times New Roman"/>
                <w:sz w:val="28"/>
                <w:szCs w:val="28"/>
              </w:rPr>
              <w:t>Архангельской области</w:t>
            </w:r>
          </w:p>
        </w:tc>
        <w:tc>
          <w:tcPr>
            <w:tcW w:w="5351" w:type="dxa"/>
            <w:shd w:val="clear" w:color="auto" w:fill="auto"/>
            <w:vAlign w:val="bottom"/>
          </w:tcPr>
          <w:p w14:paraId="6B2C86C1" w14:textId="77777777" w:rsidR="00FE512A" w:rsidRPr="00052E22" w:rsidRDefault="004B4819" w:rsidP="004B4819">
            <w:pPr>
              <w:pStyle w:val="ab"/>
              <w:ind w:firstLine="851"/>
              <w:jc w:val="right"/>
              <w:rPr>
                <w:rFonts w:ascii="Times New Roman" w:hAnsi="Times New Roman"/>
                <w:sz w:val="28"/>
                <w:szCs w:val="28"/>
              </w:rPr>
            </w:pPr>
            <w:r>
              <w:rPr>
                <w:rFonts w:ascii="Times New Roman" w:hAnsi="Times New Roman"/>
                <w:sz w:val="28"/>
                <w:szCs w:val="28"/>
              </w:rPr>
              <w:t>В.Н. Спицына</w:t>
            </w:r>
          </w:p>
        </w:tc>
      </w:tr>
    </w:tbl>
    <w:p w14:paraId="30F9EA47" w14:textId="77777777" w:rsidR="00F70BE9" w:rsidRPr="00052E22" w:rsidRDefault="00F70BE9" w:rsidP="00C9299A">
      <w:pPr>
        <w:pStyle w:val="ab"/>
        <w:ind w:firstLine="851"/>
        <w:jc w:val="right"/>
        <w:rPr>
          <w:rFonts w:ascii="Times New Roman" w:hAnsi="Times New Roman"/>
          <w:sz w:val="28"/>
          <w:szCs w:val="28"/>
        </w:rPr>
      </w:pPr>
    </w:p>
    <w:sectPr w:rsidR="00F70BE9" w:rsidRPr="00052E22" w:rsidSect="003B1DA1">
      <w:footerReference w:type="default" r:id="rId75"/>
      <w:pgSz w:w="11906" w:h="16838" w:code="9"/>
      <w:pgMar w:top="1134" w:right="851" w:bottom="1134"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7CEB66" w14:textId="77777777" w:rsidR="00E76CA5" w:rsidRDefault="00E76CA5" w:rsidP="00396A6F">
      <w:pPr>
        <w:spacing w:after="0" w:line="240" w:lineRule="auto"/>
      </w:pPr>
      <w:r>
        <w:separator/>
      </w:r>
    </w:p>
  </w:endnote>
  <w:endnote w:type="continuationSeparator" w:id="0">
    <w:p w14:paraId="3BA74AA8" w14:textId="77777777" w:rsidR="00E76CA5" w:rsidRDefault="00E76CA5"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57732E" w:rsidRPr="003B1DA1" w:rsidRDefault="0057732E" w:rsidP="003B1DA1">
    <w:pPr>
      <w:pStyle w:val="af5"/>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151216">
      <w:rPr>
        <w:rFonts w:ascii="Times New Roman" w:hAnsi="Times New Roman"/>
        <w:noProof/>
      </w:rPr>
      <w:t>298</w:t>
    </w:r>
    <w:r w:rsidRPr="003B1DA1">
      <w:rPr>
        <w:rFonts w:ascii="Times New Roman" w:hAnsi="Times New Roman"/>
      </w:rPr>
      <w:fldChar w:fldCharType="end"/>
    </w:r>
  </w:p>
  <w:p w14:paraId="78D6D026" w14:textId="77777777" w:rsidR="0057732E" w:rsidRDefault="0057732E">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21FF6F" w14:textId="77777777" w:rsidR="00E76CA5" w:rsidRDefault="00E76CA5" w:rsidP="00396A6F">
      <w:pPr>
        <w:spacing w:after="0" w:line="240" w:lineRule="auto"/>
      </w:pPr>
      <w:r>
        <w:separator/>
      </w:r>
    </w:p>
  </w:footnote>
  <w:footnote w:type="continuationSeparator" w:id="0">
    <w:p w14:paraId="3DD28636" w14:textId="77777777" w:rsidR="00E76CA5" w:rsidRDefault="00E76CA5" w:rsidP="00396A6F">
      <w:pPr>
        <w:spacing w:after="0" w:line="240" w:lineRule="auto"/>
      </w:pPr>
      <w:r>
        <w:continuationSeparator/>
      </w:r>
    </w:p>
  </w:footnote>
  <w:footnote w:id="1">
    <w:p w14:paraId="12AAD3F7" w14:textId="77777777" w:rsidR="0057732E" w:rsidRPr="000A06A6" w:rsidRDefault="0057732E" w:rsidP="006341C7">
      <w:pPr>
        <w:pStyle w:val="affd"/>
        <w:rPr>
          <w:rFonts w:ascii="Times New Roman" w:hAnsi="Times New Roman"/>
        </w:rPr>
      </w:pPr>
      <w:r w:rsidRPr="000A06A6">
        <w:rPr>
          <w:rStyle w:val="afff"/>
          <w:rFonts w:ascii="Times New Roman" w:hAnsi="Times New Roman"/>
        </w:rPr>
        <w:footnoteRef/>
      </w:r>
      <w:r w:rsidRPr="000A06A6">
        <w:rPr>
          <w:rFonts w:ascii="Times New Roman" w:hAnsi="Times New Roman"/>
        </w:rPr>
        <w:t xml:space="preserve"> П</w:t>
      </w:r>
      <w:r w:rsidRPr="000A06A6">
        <w:rPr>
          <w:rFonts w:ascii="Times New Roman" w:hAnsi="Times New Roman"/>
          <w:color w:val="000000"/>
        </w:rPr>
        <w:t xml:space="preserve">о данным </w:t>
      </w:r>
      <w:r>
        <w:rPr>
          <w:rFonts w:ascii="Times New Roman" w:hAnsi="Times New Roman"/>
          <w:color w:val="000000"/>
        </w:rPr>
        <w:t>Федеральной службы государственной статистики</w:t>
      </w:r>
      <w:r w:rsidRPr="000A06A6">
        <w:rPr>
          <w:rFonts w:ascii="Times New Roman" w:hAnsi="Times New Roman"/>
          <w:color w:val="000000"/>
        </w:rPr>
        <w:t xml:space="preserve"> (Архангельскстат)</w:t>
      </w:r>
    </w:p>
  </w:footnote>
  <w:footnote w:id="2">
    <w:p w14:paraId="3E927762" w14:textId="77777777" w:rsidR="0057732E" w:rsidRPr="00607E2F" w:rsidRDefault="0057732E" w:rsidP="006341C7">
      <w:pPr>
        <w:pStyle w:val="affd"/>
      </w:pPr>
      <w:r w:rsidRPr="00911BDB">
        <w:rPr>
          <w:rStyle w:val="afff"/>
        </w:rPr>
        <w:footnoteRef/>
      </w:r>
      <w:r w:rsidRPr="00911BDB">
        <w:t xml:space="preserve"> </w:t>
      </w:r>
      <w:r w:rsidRPr="00911BDB">
        <w:rPr>
          <w:rFonts w:ascii="Times New Roman" w:hAnsi="Times New Roman"/>
        </w:rPr>
        <w:t xml:space="preserve">Отчет Губернатора Архангельской области И.А. Орлова о результатах деятельности Правительства Архангельской области за </w:t>
      </w:r>
      <w:r>
        <w:rPr>
          <w:rFonts w:ascii="Times New Roman" w:hAnsi="Times New Roman"/>
        </w:rPr>
        <w:t>2017</w:t>
      </w:r>
      <w:r w:rsidRPr="00911BDB">
        <w:rPr>
          <w:rFonts w:ascii="Times New Roman" w:hAnsi="Times New Roman"/>
        </w:rPr>
        <w:t xml:space="preserve"> год.</w:t>
      </w:r>
      <w:hyperlink r:id="rId1" w:history="1">
        <w:r w:rsidRPr="0098582A">
          <w:rPr>
            <w:rStyle w:val="af9"/>
          </w:rPr>
          <w:t xml:space="preserve"> </w:t>
        </w:r>
      </w:hyperlink>
      <w:r w:rsidRPr="00607E2F">
        <w:rPr>
          <w:rStyle w:val="af9"/>
          <w:b/>
        </w:rPr>
        <w:t>https://dvinaland.ru/gov/-0v07su6d</w:t>
      </w:r>
    </w:p>
  </w:footnote>
  <w:footnote w:id="3">
    <w:p w14:paraId="13FABD7A" w14:textId="77777777" w:rsidR="0057732E" w:rsidRDefault="0057732E" w:rsidP="006341C7">
      <w:pPr>
        <w:pStyle w:val="affd"/>
        <w:rPr>
          <w:rFonts w:ascii="Times New Roman" w:hAnsi="Times New Roman"/>
        </w:rPr>
      </w:pPr>
      <w:r>
        <w:rPr>
          <w:rStyle w:val="afff"/>
        </w:rPr>
        <w:footnoteRef/>
      </w:r>
      <w:r>
        <w:t xml:space="preserve"> </w:t>
      </w:r>
      <w:r w:rsidRPr="0079187A">
        <w:rPr>
          <w:rFonts w:ascii="Times New Roman" w:hAnsi="Times New Roman"/>
        </w:rPr>
        <w:t>Отчет Губернатора Архангельской области И.А. Орлова о результатах деятельности Правительства Архангельской области за 2017 год</w:t>
      </w:r>
      <w:r w:rsidRPr="0079187A">
        <w:rPr>
          <w:rStyle w:val="af9"/>
          <w:rFonts w:ascii="Times New Roman" w:hAnsi="Times New Roman"/>
        </w:rPr>
        <w:t xml:space="preserve"> https://dvinaland.ru/gov/-0v07su6d</w:t>
      </w:r>
    </w:p>
    <w:p w14:paraId="1543A0C1" w14:textId="77777777" w:rsidR="0057732E" w:rsidRDefault="0057732E" w:rsidP="006341C7">
      <w:pPr>
        <w:pStyle w:val="affd"/>
      </w:pPr>
    </w:p>
  </w:footnote>
  <w:footnote w:id="4">
    <w:p w14:paraId="5E7ABEC3" w14:textId="77777777" w:rsidR="0057732E" w:rsidRDefault="0057732E" w:rsidP="00FE6DFC">
      <w:pPr>
        <w:widowControl w:val="0"/>
        <w:spacing w:after="0" w:line="240" w:lineRule="auto"/>
        <w:jc w:val="both"/>
      </w:pPr>
      <w:r w:rsidRPr="00010B5D">
        <w:rPr>
          <w:rStyle w:val="afff"/>
          <w:rFonts w:ascii="Times New Roman" w:hAnsi="Times New Roman"/>
        </w:rPr>
        <w:footnoteRef/>
      </w:r>
      <w:r w:rsidRPr="00010B5D">
        <w:rPr>
          <w:rFonts w:ascii="Times New Roman" w:hAnsi="Times New Roman"/>
        </w:rPr>
        <w:t xml:space="preserve"> </w:t>
      </w:r>
      <w:r w:rsidRPr="00756F4A">
        <w:rPr>
          <w:rFonts w:ascii="Times New Roman" w:hAnsi="Times New Roman"/>
          <w:sz w:val="20"/>
          <w:szCs w:val="20"/>
        </w:rPr>
        <w:t>Предварительные статистические данные</w:t>
      </w:r>
    </w:p>
  </w:footnote>
  <w:footnote w:id="5">
    <w:p w14:paraId="25F536F4" w14:textId="77777777" w:rsidR="0057732E" w:rsidRPr="00FE6DFC" w:rsidRDefault="0057732E">
      <w:pPr>
        <w:pStyle w:val="affd"/>
        <w:rPr>
          <w:rFonts w:ascii="Times New Roman" w:hAnsi="Times New Roman"/>
        </w:rPr>
      </w:pPr>
      <w:r w:rsidRPr="00FE6DFC">
        <w:rPr>
          <w:rStyle w:val="afff"/>
          <w:rFonts w:ascii="Times New Roman" w:hAnsi="Times New Roman"/>
        </w:rPr>
        <w:footnoteRef/>
      </w:r>
      <w:r w:rsidRPr="00FE6DFC">
        <w:rPr>
          <w:rFonts w:ascii="Times New Roman" w:hAnsi="Times New Roman"/>
        </w:rPr>
        <w:t xml:space="preserve"> без учета единовременной денежной выплаты, произведенной в январе 2017 года в соответствии с Ф</w:t>
      </w:r>
      <w:r>
        <w:rPr>
          <w:rFonts w:ascii="Times New Roman" w:hAnsi="Times New Roman"/>
        </w:rPr>
        <w:t>едеральным законом от 22.11.2016 № 385-ФЗ (5 000,00 руб.</w:t>
      </w:r>
      <w:r w:rsidRPr="00FE6DFC">
        <w:rPr>
          <w:rFonts w:ascii="Times New Roman" w:hAnsi="Times New Roman"/>
        </w:rPr>
        <w:t>)</w:t>
      </w:r>
      <w:r>
        <w:rPr>
          <w:rFonts w:ascii="Times New Roman" w:hAnsi="Times New Roman"/>
        </w:rPr>
        <w:t>. Указанная единовременная выплата начислена в декабре 2016 года, а фактически выплаты произведены в январе 2017 года</w:t>
      </w:r>
    </w:p>
  </w:footnote>
  <w:footnote w:id="6">
    <w:p w14:paraId="4B49E8A2" w14:textId="77777777" w:rsidR="0057732E" w:rsidRPr="00896105" w:rsidRDefault="0057732E">
      <w:pPr>
        <w:pStyle w:val="affd"/>
        <w:rPr>
          <w:rFonts w:ascii="Times New Roman" w:hAnsi="Times New Roman"/>
        </w:rPr>
      </w:pPr>
      <w:r w:rsidRPr="00896105">
        <w:rPr>
          <w:rStyle w:val="afff"/>
          <w:rFonts w:ascii="Times New Roman" w:hAnsi="Times New Roman"/>
        </w:rPr>
        <w:footnoteRef/>
      </w:r>
      <w:r w:rsidRPr="00896105">
        <w:rPr>
          <w:rFonts w:ascii="Times New Roman" w:hAnsi="Times New Roman"/>
        </w:rPr>
        <w:t xml:space="preserve"> с учетом единовременной денежной выплаты, произведенной в январе 2017 года в соответствии с ФЗ от 22.11.2016 № 385-ФЗ (5,0 т.р) – (5 000,00)</w:t>
      </w:r>
    </w:p>
  </w:footnote>
  <w:footnote w:id="7">
    <w:p w14:paraId="6D6E7F51" w14:textId="77777777" w:rsidR="0057732E" w:rsidRPr="0021123C" w:rsidRDefault="0057732E" w:rsidP="006341C7">
      <w:pPr>
        <w:spacing w:after="0" w:line="240" w:lineRule="auto"/>
        <w:rPr>
          <w:rFonts w:ascii="Times New Roman" w:hAnsi="Times New Roman"/>
        </w:rPr>
      </w:pPr>
      <w:r w:rsidRPr="0021123C">
        <w:rPr>
          <w:rStyle w:val="afff"/>
          <w:rFonts w:ascii="Times New Roman" w:hAnsi="Times New Roman"/>
          <w:sz w:val="20"/>
          <w:szCs w:val="20"/>
        </w:rPr>
        <w:footnoteRef/>
      </w:r>
      <w:r w:rsidRPr="0021123C">
        <w:rPr>
          <w:rFonts w:ascii="Times New Roman" w:hAnsi="Times New Roman"/>
          <w:sz w:val="20"/>
          <w:szCs w:val="20"/>
        </w:rPr>
        <w:t xml:space="preserve"> </w:t>
      </w:r>
      <w:hyperlink r:id="rId2" w:history="1">
        <w:r w:rsidRPr="0021123C">
          <w:rPr>
            <w:rStyle w:val="af9"/>
            <w:rFonts w:ascii="Times New Roman" w:hAnsi="Times New Roman"/>
          </w:rPr>
          <w:t>http://arhangelskstat.gks.ru/wps/wcm/connect/rosstat_ts/arhangelskstat/ru/statistics/population/</w:t>
        </w:r>
      </w:hyperlink>
    </w:p>
    <w:p w14:paraId="431738EB" w14:textId="77777777" w:rsidR="0057732E" w:rsidRPr="00372BCE" w:rsidRDefault="0057732E" w:rsidP="006341C7">
      <w:pPr>
        <w:spacing w:after="0" w:line="240" w:lineRule="auto"/>
        <w:rPr>
          <w:rFonts w:ascii="Times New Roman" w:hAnsi="Times New Roman"/>
          <w:sz w:val="20"/>
          <w:szCs w:val="20"/>
        </w:rPr>
      </w:pPr>
    </w:p>
  </w:footnote>
  <w:footnote w:id="8">
    <w:p w14:paraId="6CEF57D3" w14:textId="77777777" w:rsidR="0057732E" w:rsidRPr="0025206B" w:rsidRDefault="0057732E" w:rsidP="009A7DE7">
      <w:pPr>
        <w:pStyle w:val="affd"/>
        <w:rPr>
          <w:rFonts w:ascii="Times New Roman" w:hAnsi="Times New Roman"/>
        </w:rPr>
      </w:pPr>
      <w:r w:rsidRPr="0025206B">
        <w:rPr>
          <w:rStyle w:val="afff"/>
          <w:rFonts w:ascii="Times New Roman" w:hAnsi="Times New Roman"/>
        </w:rPr>
        <w:footnoteRef/>
      </w:r>
      <w:r w:rsidRPr="0025206B">
        <w:rPr>
          <w:rFonts w:ascii="Times New Roman" w:hAnsi="Times New Roman"/>
        </w:rPr>
        <w:t xml:space="preserve"> Первое место занимает субъект </w:t>
      </w:r>
      <w:r>
        <w:rPr>
          <w:rFonts w:ascii="Times New Roman" w:hAnsi="Times New Roman"/>
        </w:rPr>
        <w:t xml:space="preserve">РФ </w:t>
      </w:r>
      <w:r w:rsidRPr="0025206B">
        <w:rPr>
          <w:rFonts w:ascii="Times New Roman" w:hAnsi="Times New Roman"/>
        </w:rPr>
        <w:t>с наибольшим объемом долговых обязательств.</w:t>
      </w:r>
    </w:p>
  </w:footnote>
  <w:footnote w:id="9">
    <w:p w14:paraId="35092C4B" w14:textId="77777777" w:rsidR="0057732E" w:rsidRDefault="0057732E">
      <w:pPr>
        <w:pStyle w:val="affd"/>
      </w:pPr>
      <w:r>
        <w:rPr>
          <w:rStyle w:val="afff"/>
        </w:rPr>
        <w:footnoteRef/>
      </w:r>
      <w:r>
        <w:t xml:space="preserve"> </w:t>
      </w:r>
      <w:r w:rsidRPr="00404618">
        <w:rPr>
          <w:rFonts w:ascii="Times New Roman" w:hAnsi="Times New Roman"/>
        </w:rPr>
        <w:t>По ряду основных видов экономической деятельности сопоставление поступления налога на прибыль организаций от плательщиков Архангельской области усложняется различиями действующих в 2016 году (и ранее) и 2017 году классификаторов видов экономической деятельности (ОКВЭД2007-ОКВЭД2).</w:t>
      </w:r>
    </w:p>
  </w:footnote>
  <w:footnote w:id="10">
    <w:p w14:paraId="3BF50FCA" w14:textId="77777777" w:rsidR="0057732E" w:rsidRPr="000A00B6" w:rsidRDefault="0057732E" w:rsidP="00502887">
      <w:pPr>
        <w:pStyle w:val="affd"/>
        <w:jc w:val="both"/>
        <w:rPr>
          <w:sz w:val="18"/>
          <w:szCs w:val="18"/>
        </w:rPr>
      </w:pPr>
      <w:r>
        <w:rPr>
          <w:rStyle w:val="afff"/>
        </w:rPr>
        <w:footnoteRef/>
      </w:r>
      <w:r>
        <w:t xml:space="preserve"> </w:t>
      </w:r>
      <w:r>
        <w:rPr>
          <w:rFonts w:ascii="Times New Roman" w:hAnsi="Times New Roman"/>
          <w:sz w:val="18"/>
          <w:szCs w:val="18"/>
        </w:rPr>
        <w:t>Письмо минэкономразвития АО от 28.04.2017 № 206-05/717 по запросу КСП АО от 25.04.2018 № 01-02/479</w:t>
      </w:r>
    </w:p>
    <w:p w14:paraId="436B8A5B" w14:textId="77777777" w:rsidR="0057732E" w:rsidRPr="000A00B6" w:rsidRDefault="0057732E" w:rsidP="00502887">
      <w:pPr>
        <w:pStyle w:val="affd"/>
        <w:jc w:val="both"/>
        <w:rPr>
          <w:sz w:val="18"/>
          <w:szCs w:val="18"/>
        </w:rPr>
      </w:pPr>
    </w:p>
    <w:p w14:paraId="0FA793F6" w14:textId="77777777" w:rsidR="0057732E" w:rsidRDefault="0057732E" w:rsidP="00502887">
      <w:pPr>
        <w:pStyle w:val="affd"/>
      </w:pPr>
    </w:p>
  </w:footnote>
  <w:footnote w:id="11">
    <w:p w14:paraId="7EA527D4" w14:textId="77777777" w:rsidR="0057732E" w:rsidRDefault="0057732E" w:rsidP="00D613DE">
      <w:pPr>
        <w:pStyle w:val="affd"/>
      </w:pPr>
      <w:r>
        <w:rPr>
          <w:rStyle w:val="afff"/>
        </w:rPr>
        <w:footnoteRef/>
      </w:r>
      <w:r>
        <w:t xml:space="preserve"> </w:t>
      </w:r>
      <w:r w:rsidRPr="005A218E">
        <w:rPr>
          <w:rFonts w:ascii="Times New Roman" w:hAnsi="Times New Roman"/>
        </w:rPr>
        <w:t>данные сформированы по оперативным данным Росстата на 05.02.2018</w:t>
      </w:r>
    </w:p>
  </w:footnote>
  <w:footnote w:id="12">
    <w:p w14:paraId="75DBB492" w14:textId="77777777" w:rsidR="0057732E" w:rsidRPr="009041A1" w:rsidRDefault="0057732E" w:rsidP="00D613DE">
      <w:pPr>
        <w:pStyle w:val="affd"/>
        <w:rPr>
          <w:rFonts w:ascii="Times New Roman" w:hAnsi="Times New Roman"/>
        </w:rPr>
      </w:pPr>
      <w:r w:rsidRPr="009041A1">
        <w:rPr>
          <w:rStyle w:val="afff"/>
          <w:rFonts w:ascii="Times New Roman" w:hAnsi="Times New Roman"/>
        </w:rPr>
        <w:footnoteRef/>
      </w:r>
      <w:r w:rsidRPr="009041A1">
        <w:rPr>
          <w:rFonts w:ascii="Times New Roman" w:hAnsi="Times New Roman"/>
        </w:rPr>
        <w:t xml:space="preserve"> - от средней заработной платы в сфере общего образования Архангельской области</w:t>
      </w:r>
    </w:p>
  </w:footnote>
  <w:footnote w:id="13">
    <w:p w14:paraId="64E770DF" w14:textId="77777777" w:rsidR="0057732E" w:rsidRPr="009041A1" w:rsidRDefault="0057732E" w:rsidP="00D613DE">
      <w:pPr>
        <w:pStyle w:val="affd"/>
        <w:rPr>
          <w:rFonts w:ascii="Times New Roman" w:hAnsi="Times New Roman"/>
        </w:rPr>
      </w:pPr>
      <w:r w:rsidRPr="009041A1">
        <w:rPr>
          <w:rStyle w:val="afff"/>
          <w:rFonts w:ascii="Times New Roman" w:hAnsi="Times New Roman"/>
        </w:rPr>
        <w:footnoteRef/>
      </w:r>
      <w:r w:rsidRPr="009041A1">
        <w:rPr>
          <w:rFonts w:ascii="Times New Roman" w:hAnsi="Times New Roman"/>
        </w:rPr>
        <w:t xml:space="preserve"> </w:t>
      </w:r>
      <w:r>
        <w:rPr>
          <w:rFonts w:ascii="Times New Roman" w:hAnsi="Times New Roman"/>
        </w:rPr>
        <w:t>- от средней заработной платы в Архангельской области</w:t>
      </w:r>
    </w:p>
  </w:footnote>
  <w:footnote w:id="14">
    <w:p w14:paraId="78F44286" w14:textId="77777777" w:rsidR="0057732E" w:rsidRPr="009041A1" w:rsidRDefault="0057732E" w:rsidP="00D613DE">
      <w:pPr>
        <w:pStyle w:val="affd"/>
        <w:rPr>
          <w:rFonts w:ascii="Times New Roman" w:hAnsi="Times New Roman"/>
        </w:rPr>
      </w:pPr>
      <w:r>
        <w:rPr>
          <w:rStyle w:val="afff"/>
        </w:rPr>
        <w:t>2</w:t>
      </w:r>
      <w:r w:rsidRPr="009041A1">
        <w:rPr>
          <w:rFonts w:ascii="Times New Roman" w:hAnsi="Times New Roman"/>
        </w:rPr>
        <w:t xml:space="preserve"> </w:t>
      </w:r>
      <w:r>
        <w:rPr>
          <w:rFonts w:ascii="Times New Roman" w:hAnsi="Times New Roman"/>
        </w:rPr>
        <w:t>- от средней заработной платы в Архангельской области</w:t>
      </w:r>
    </w:p>
  </w:footnote>
  <w:footnote w:id="15">
    <w:p w14:paraId="082CBAB8" w14:textId="77777777" w:rsidR="0057732E" w:rsidRPr="009041A1" w:rsidRDefault="0057732E" w:rsidP="00D613DE">
      <w:pPr>
        <w:pStyle w:val="affd"/>
        <w:rPr>
          <w:rFonts w:ascii="Times New Roman" w:hAnsi="Times New Roman"/>
        </w:rPr>
      </w:pPr>
      <w:r w:rsidRPr="009041A1">
        <w:rPr>
          <w:rStyle w:val="afff"/>
          <w:rFonts w:ascii="Times New Roman" w:hAnsi="Times New Roman"/>
        </w:rPr>
        <w:footnoteRef/>
      </w:r>
      <w:r w:rsidRPr="009041A1">
        <w:rPr>
          <w:rFonts w:ascii="Times New Roman" w:hAnsi="Times New Roman"/>
        </w:rPr>
        <w:t xml:space="preserve"> </w:t>
      </w:r>
      <w:r>
        <w:rPr>
          <w:rFonts w:ascii="Times New Roman" w:hAnsi="Times New Roman"/>
        </w:rPr>
        <w:t xml:space="preserve">- от средней заработной платы учителей в Архангельской области </w:t>
      </w:r>
    </w:p>
  </w:footnote>
  <w:footnote w:id="16">
    <w:p w14:paraId="4F509ABF" w14:textId="77777777" w:rsidR="0057732E" w:rsidRDefault="0057732E" w:rsidP="00D613DE">
      <w:pPr>
        <w:pStyle w:val="affd"/>
      </w:pPr>
    </w:p>
  </w:footnote>
  <w:footnote w:id="17">
    <w:p w14:paraId="4511DB43" w14:textId="77777777" w:rsidR="0057732E" w:rsidRDefault="0057732E">
      <w:pPr>
        <w:pStyle w:val="affd"/>
      </w:pPr>
      <w:r>
        <w:rPr>
          <w:rStyle w:val="afff"/>
        </w:rPr>
        <w:footnoteRef/>
      </w:r>
      <w:r>
        <w:t xml:space="preserve"> </w:t>
      </w:r>
      <w:r w:rsidRPr="009777C2">
        <w:rPr>
          <w:rFonts w:ascii="Times New Roman" w:hAnsi="Times New Roman"/>
        </w:rPr>
        <w:t>«Отношение средней заработной платы медицинских работников к прогнозному среднемесячному доходу от трудовой деятельности в Архангельской области» по Указу Президента РФ № 597</w:t>
      </w:r>
    </w:p>
  </w:footnote>
  <w:footnote w:id="18">
    <w:p w14:paraId="59156EAF" w14:textId="77777777" w:rsidR="0057732E" w:rsidRDefault="0057732E">
      <w:pPr>
        <w:pStyle w:val="affd"/>
      </w:pPr>
      <w:r>
        <w:rPr>
          <w:rStyle w:val="afff"/>
        </w:rPr>
        <w:footnoteRef/>
      </w:r>
      <w:r>
        <w:t xml:space="preserve"> </w:t>
      </w:r>
      <w:r w:rsidRPr="005006AD">
        <w:rPr>
          <w:rFonts w:ascii="Times New Roman" w:hAnsi="Times New Roman"/>
        </w:rPr>
        <w:t>«Отношение средней заработной платы медицинских работников к прогнозному среднемесячному доходу от трудовой деятельности в Архангельской области», согласно «Дорожной карте» № 59–рп</w:t>
      </w:r>
    </w:p>
  </w:footnote>
  <w:footnote w:id="19">
    <w:p w14:paraId="26440525" w14:textId="77777777" w:rsidR="0057732E" w:rsidRPr="00E95702" w:rsidRDefault="0057732E" w:rsidP="00650B79">
      <w:pPr>
        <w:pStyle w:val="affd"/>
        <w:rPr>
          <w:rFonts w:ascii="Times New Roman" w:hAnsi="Times New Roman"/>
        </w:rPr>
      </w:pPr>
      <w:r w:rsidRPr="00E95702">
        <w:rPr>
          <w:rStyle w:val="afff"/>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20">
    <w:p w14:paraId="45069ADB" w14:textId="0FAF9B11" w:rsidR="0057732E" w:rsidRDefault="0057732E">
      <w:pPr>
        <w:pStyle w:val="affd"/>
      </w:pPr>
      <w:r>
        <w:rPr>
          <w:rStyle w:val="afff"/>
        </w:rPr>
        <w:footnoteRef/>
      </w:r>
      <w:r>
        <w:t xml:space="preserve"> </w:t>
      </w:r>
      <w:r w:rsidRPr="00757A18">
        <w:rPr>
          <w:rFonts w:ascii="Times New Roman" w:hAnsi="Times New Roman"/>
        </w:rPr>
        <w:t>Фактическое значение на 1 января соответствующего года.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3B154C7"/>
    <w:multiLevelType w:val="hybridMultilevel"/>
    <w:tmpl w:val="2AAEABF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E4A5C3F"/>
    <w:multiLevelType w:val="hybridMultilevel"/>
    <w:tmpl w:val="461AB94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10FC53B0"/>
    <w:multiLevelType w:val="hybridMultilevel"/>
    <w:tmpl w:val="9D22936A"/>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1743CA"/>
    <w:multiLevelType w:val="hybridMultilevel"/>
    <w:tmpl w:val="2A10F7FE"/>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2560EF9"/>
    <w:multiLevelType w:val="hybridMultilevel"/>
    <w:tmpl w:val="4F025874"/>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15:restartNumberingAfterBreak="0">
    <w:nsid w:val="18B04680"/>
    <w:multiLevelType w:val="hybridMultilevel"/>
    <w:tmpl w:val="CD2A4C74"/>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9A054F5"/>
    <w:multiLevelType w:val="hybridMultilevel"/>
    <w:tmpl w:val="05AE36DE"/>
    <w:lvl w:ilvl="0" w:tplc="C6C2785A">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 w15:restartNumberingAfterBreak="0">
    <w:nsid w:val="1A3D5111"/>
    <w:multiLevelType w:val="hybridMultilevel"/>
    <w:tmpl w:val="730CF50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1AD62F7E"/>
    <w:multiLevelType w:val="hybridMultilevel"/>
    <w:tmpl w:val="7724FDA8"/>
    <w:lvl w:ilvl="0" w:tplc="4C0CDBE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1CD3134D"/>
    <w:multiLevelType w:val="hybridMultilevel"/>
    <w:tmpl w:val="606A40D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237C157E"/>
    <w:multiLevelType w:val="hybridMultilevel"/>
    <w:tmpl w:val="6D969CCA"/>
    <w:lvl w:ilvl="0" w:tplc="92CE7498">
      <w:start w:val="2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52E16CF"/>
    <w:multiLevelType w:val="hybridMultilevel"/>
    <w:tmpl w:val="6758371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15:restartNumberingAfterBreak="0">
    <w:nsid w:val="2D7C1AEB"/>
    <w:multiLevelType w:val="hybridMultilevel"/>
    <w:tmpl w:val="B204E87A"/>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15:restartNumberingAfterBreak="0">
    <w:nsid w:val="39605051"/>
    <w:multiLevelType w:val="hybridMultilevel"/>
    <w:tmpl w:val="F348B332"/>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3B740A97"/>
    <w:multiLevelType w:val="hybridMultilevel"/>
    <w:tmpl w:val="FC8AE052"/>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3BB95856"/>
    <w:multiLevelType w:val="hybridMultilevel"/>
    <w:tmpl w:val="5D564A58"/>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3C430B51"/>
    <w:multiLevelType w:val="hybridMultilevel"/>
    <w:tmpl w:val="A2D06E50"/>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448E3AD5"/>
    <w:multiLevelType w:val="hybridMultilevel"/>
    <w:tmpl w:val="56AA492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485F2CC1"/>
    <w:multiLevelType w:val="hybridMultilevel"/>
    <w:tmpl w:val="3858D0A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E03115B"/>
    <w:multiLevelType w:val="hybridMultilevel"/>
    <w:tmpl w:val="063ED5E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54382B52"/>
    <w:multiLevelType w:val="hybridMultilevel"/>
    <w:tmpl w:val="47944DB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559C7F35"/>
    <w:multiLevelType w:val="hybridMultilevel"/>
    <w:tmpl w:val="7EF2B0DA"/>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15:restartNumberingAfterBreak="0">
    <w:nsid w:val="5A11093A"/>
    <w:multiLevelType w:val="multilevel"/>
    <w:tmpl w:val="8EF4AE5A"/>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7" w15:restartNumberingAfterBreak="0">
    <w:nsid w:val="5B7029A8"/>
    <w:multiLevelType w:val="hybridMultilevel"/>
    <w:tmpl w:val="0BE6DD2C"/>
    <w:lvl w:ilvl="0" w:tplc="B964A8D0">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28" w15:restartNumberingAfterBreak="0">
    <w:nsid w:val="5E4D7E7A"/>
    <w:multiLevelType w:val="hybridMultilevel"/>
    <w:tmpl w:val="D85494F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644F7DC7"/>
    <w:multiLevelType w:val="hybridMultilevel"/>
    <w:tmpl w:val="FA38CFA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675F069E"/>
    <w:multiLevelType w:val="hybridMultilevel"/>
    <w:tmpl w:val="FAC054EE"/>
    <w:lvl w:ilvl="0" w:tplc="B964A8D0">
      <w:start w:val="1"/>
      <w:numFmt w:val="bullet"/>
      <w:lvlText w:val=""/>
      <w:lvlJc w:val="left"/>
      <w:pPr>
        <w:ind w:left="1635" w:hanging="360"/>
      </w:pPr>
      <w:rPr>
        <w:rFonts w:ascii="Symbol" w:hAnsi="Symbol" w:hint="default"/>
      </w:rPr>
    </w:lvl>
    <w:lvl w:ilvl="1" w:tplc="04190003" w:tentative="1">
      <w:start w:val="1"/>
      <w:numFmt w:val="bullet"/>
      <w:lvlText w:val="o"/>
      <w:lvlJc w:val="left"/>
      <w:pPr>
        <w:ind w:left="2355" w:hanging="360"/>
      </w:pPr>
      <w:rPr>
        <w:rFonts w:ascii="Courier New" w:hAnsi="Courier New" w:cs="Courier New" w:hint="default"/>
      </w:rPr>
    </w:lvl>
    <w:lvl w:ilvl="2" w:tplc="04190005" w:tentative="1">
      <w:start w:val="1"/>
      <w:numFmt w:val="bullet"/>
      <w:lvlText w:val=""/>
      <w:lvlJc w:val="left"/>
      <w:pPr>
        <w:ind w:left="3075" w:hanging="360"/>
      </w:pPr>
      <w:rPr>
        <w:rFonts w:ascii="Wingdings" w:hAnsi="Wingdings" w:hint="default"/>
      </w:rPr>
    </w:lvl>
    <w:lvl w:ilvl="3" w:tplc="04190001" w:tentative="1">
      <w:start w:val="1"/>
      <w:numFmt w:val="bullet"/>
      <w:lvlText w:val=""/>
      <w:lvlJc w:val="left"/>
      <w:pPr>
        <w:ind w:left="3795" w:hanging="360"/>
      </w:pPr>
      <w:rPr>
        <w:rFonts w:ascii="Symbol" w:hAnsi="Symbol" w:hint="default"/>
      </w:rPr>
    </w:lvl>
    <w:lvl w:ilvl="4" w:tplc="04190003" w:tentative="1">
      <w:start w:val="1"/>
      <w:numFmt w:val="bullet"/>
      <w:lvlText w:val="o"/>
      <w:lvlJc w:val="left"/>
      <w:pPr>
        <w:ind w:left="4515" w:hanging="360"/>
      </w:pPr>
      <w:rPr>
        <w:rFonts w:ascii="Courier New" w:hAnsi="Courier New" w:cs="Courier New" w:hint="default"/>
      </w:rPr>
    </w:lvl>
    <w:lvl w:ilvl="5" w:tplc="04190005" w:tentative="1">
      <w:start w:val="1"/>
      <w:numFmt w:val="bullet"/>
      <w:lvlText w:val=""/>
      <w:lvlJc w:val="left"/>
      <w:pPr>
        <w:ind w:left="5235" w:hanging="360"/>
      </w:pPr>
      <w:rPr>
        <w:rFonts w:ascii="Wingdings" w:hAnsi="Wingdings" w:hint="default"/>
      </w:rPr>
    </w:lvl>
    <w:lvl w:ilvl="6" w:tplc="04190001" w:tentative="1">
      <w:start w:val="1"/>
      <w:numFmt w:val="bullet"/>
      <w:lvlText w:val=""/>
      <w:lvlJc w:val="left"/>
      <w:pPr>
        <w:ind w:left="5955" w:hanging="360"/>
      </w:pPr>
      <w:rPr>
        <w:rFonts w:ascii="Symbol" w:hAnsi="Symbol" w:hint="default"/>
      </w:rPr>
    </w:lvl>
    <w:lvl w:ilvl="7" w:tplc="04190003" w:tentative="1">
      <w:start w:val="1"/>
      <w:numFmt w:val="bullet"/>
      <w:lvlText w:val="o"/>
      <w:lvlJc w:val="left"/>
      <w:pPr>
        <w:ind w:left="6675" w:hanging="360"/>
      </w:pPr>
      <w:rPr>
        <w:rFonts w:ascii="Courier New" w:hAnsi="Courier New" w:cs="Courier New" w:hint="default"/>
      </w:rPr>
    </w:lvl>
    <w:lvl w:ilvl="8" w:tplc="04190005" w:tentative="1">
      <w:start w:val="1"/>
      <w:numFmt w:val="bullet"/>
      <w:lvlText w:val=""/>
      <w:lvlJc w:val="left"/>
      <w:pPr>
        <w:ind w:left="7395" w:hanging="360"/>
      </w:pPr>
      <w:rPr>
        <w:rFonts w:ascii="Wingdings" w:hAnsi="Wingdings" w:hint="default"/>
      </w:rPr>
    </w:lvl>
  </w:abstractNum>
  <w:abstractNum w:abstractNumId="31" w15:restartNumberingAfterBreak="0">
    <w:nsid w:val="6B0613E3"/>
    <w:multiLevelType w:val="hybridMultilevel"/>
    <w:tmpl w:val="270C5AC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15:restartNumberingAfterBreak="0">
    <w:nsid w:val="6FCA72D7"/>
    <w:multiLevelType w:val="hybridMultilevel"/>
    <w:tmpl w:val="563A3FF4"/>
    <w:lvl w:ilvl="0" w:tplc="389C16C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15:restartNumberingAfterBreak="0">
    <w:nsid w:val="70B10ED5"/>
    <w:multiLevelType w:val="hybridMultilevel"/>
    <w:tmpl w:val="6658CC42"/>
    <w:lvl w:ilvl="0" w:tplc="C6C2785A">
      <w:start w:val="1"/>
      <w:numFmt w:val="bullet"/>
      <w:lvlText w:val=""/>
      <w:lvlJc w:val="left"/>
      <w:pPr>
        <w:ind w:left="1357" w:hanging="360"/>
      </w:pPr>
      <w:rPr>
        <w:rFonts w:ascii="Symbol" w:hAnsi="Symbol" w:hint="default"/>
      </w:rPr>
    </w:lvl>
    <w:lvl w:ilvl="1" w:tplc="04190003" w:tentative="1">
      <w:start w:val="1"/>
      <w:numFmt w:val="bullet"/>
      <w:lvlText w:val="o"/>
      <w:lvlJc w:val="left"/>
      <w:pPr>
        <w:ind w:left="2077" w:hanging="360"/>
      </w:pPr>
      <w:rPr>
        <w:rFonts w:ascii="Courier New" w:hAnsi="Courier New" w:cs="Courier New" w:hint="default"/>
      </w:rPr>
    </w:lvl>
    <w:lvl w:ilvl="2" w:tplc="04190005" w:tentative="1">
      <w:start w:val="1"/>
      <w:numFmt w:val="bullet"/>
      <w:lvlText w:val=""/>
      <w:lvlJc w:val="left"/>
      <w:pPr>
        <w:ind w:left="2797" w:hanging="360"/>
      </w:pPr>
      <w:rPr>
        <w:rFonts w:ascii="Wingdings" w:hAnsi="Wingdings" w:hint="default"/>
      </w:rPr>
    </w:lvl>
    <w:lvl w:ilvl="3" w:tplc="04190001" w:tentative="1">
      <w:start w:val="1"/>
      <w:numFmt w:val="bullet"/>
      <w:lvlText w:val=""/>
      <w:lvlJc w:val="left"/>
      <w:pPr>
        <w:ind w:left="3517" w:hanging="360"/>
      </w:pPr>
      <w:rPr>
        <w:rFonts w:ascii="Symbol" w:hAnsi="Symbol" w:hint="default"/>
      </w:rPr>
    </w:lvl>
    <w:lvl w:ilvl="4" w:tplc="04190003" w:tentative="1">
      <w:start w:val="1"/>
      <w:numFmt w:val="bullet"/>
      <w:lvlText w:val="o"/>
      <w:lvlJc w:val="left"/>
      <w:pPr>
        <w:ind w:left="4237" w:hanging="360"/>
      </w:pPr>
      <w:rPr>
        <w:rFonts w:ascii="Courier New" w:hAnsi="Courier New" w:cs="Courier New" w:hint="default"/>
      </w:rPr>
    </w:lvl>
    <w:lvl w:ilvl="5" w:tplc="04190005" w:tentative="1">
      <w:start w:val="1"/>
      <w:numFmt w:val="bullet"/>
      <w:lvlText w:val=""/>
      <w:lvlJc w:val="left"/>
      <w:pPr>
        <w:ind w:left="4957" w:hanging="360"/>
      </w:pPr>
      <w:rPr>
        <w:rFonts w:ascii="Wingdings" w:hAnsi="Wingdings" w:hint="default"/>
      </w:rPr>
    </w:lvl>
    <w:lvl w:ilvl="6" w:tplc="04190001" w:tentative="1">
      <w:start w:val="1"/>
      <w:numFmt w:val="bullet"/>
      <w:lvlText w:val=""/>
      <w:lvlJc w:val="left"/>
      <w:pPr>
        <w:ind w:left="5677" w:hanging="360"/>
      </w:pPr>
      <w:rPr>
        <w:rFonts w:ascii="Symbol" w:hAnsi="Symbol" w:hint="default"/>
      </w:rPr>
    </w:lvl>
    <w:lvl w:ilvl="7" w:tplc="04190003" w:tentative="1">
      <w:start w:val="1"/>
      <w:numFmt w:val="bullet"/>
      <w:lvlText w:val="o"/>
      <w:lvlJc w:val="left"/>
      <w:pPr>
        <w:ind w:left="6397" w:hanging="360"/>
      </w:pPr>
      <w:rPr>
        <w:rFonts w:ascii="Courier New" w:hAnsi="Courier New" w:cs="Courier New" w:hint="default"/>
      </w:rPr>
    </w:lvl>
    <w:lvl w:ilvl="8" w:tplc="04190005" w:tentative="1">
      <w:start w:val="1"/>
      <w:numFmt w:val="bullet"/>
      <w:lvlText w:val=""/>
      <w:lvlJc w:val="left"/>
      <w:pPr>
        <w:ind w:left="7117" w:hanging="360"/>
      </w:pPr>
      <w:rPr>
        <w:rFonts w:ascii="Wingdings" w:hAnsi="Wingdings" w:hint="default"/>
      </w:rPr>
    </w:lvl>
  </w:abstractNum>
  <w:abstractNum w:abstractNumId="34" w15:restartNumberingAfterBreak="0">
    <w:nsid w:val="71830ECA"/>
    <w:multiLevelType w:val="hybridMultilevel"/>
    <w:tmpl w:val="FD8C99FA"/>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6"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7A5846F4"/>
    <w:multiLevelType w:val="hybridMultilevel"/>
    <w:tmpl w:val="FD4CDA8C"/>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7ABF3D29"/>
    <w:multiLevelType w:val="hybridMultilevel"/>
    <w:tmpl w:val="12883A02"/>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9" w15:restartNumberingAfterBreak="0">
    <w:nsid w:val="7AD05824"/>
    <w:multiLevelType w:val="hybridMultilevel"/>
    <w:tmpl w:val="4634876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20"/>
  </w:num>
  <w:num w:numId="2">
    <w:abstractNumId w:val="19"/>
  </w:num>
  <w:num w:numId="3">
    <w:abstractNumId w:val="38"/>
  </w:num>
  <w:num w:numId="4">
    <w:abstractNumId w:val="35"/>
  </w:num>
  <w:num w:numId="5">
    <w:abstractNumId w:val="10"/>
  </w:num>
  <w:num w:numId="6">
    <w:abstractNumId w:val="11"/>
  </w:num>
  <w:num w:numId="7">
    <w:abstractNumId w:val="17"/>
  </w:num>
  <w:num w:numId="8">
    <w:abstractNumId w:val="0"/>
  </w:num>
  <w:num w:numId="9">
    <w:abstractNumId w:val="30"/>
  </w:num>
  <w:num w:numId="10">
    <w:abstractNumId w:val="16"/>
  </w:num>
  <w:num w:numId="11">
    <w:abstractNumId w:val="36"/>
  </w:num>
  <w:num w:numId="12">
    <w:abstractNumId w:val="14"/>
  </w:num>
  <w:num w:numId="13">
    <w:abstractNumId w:val="4"/>
  </w:num>
  <w:num w:numId="14">
    <w:abstractNumId w:val="32"/>
  </w:num>
  <w:num w:numId="15">
    <w:abstractNumId w:val="22"/>
  </w:num>
  <w:num w:numId="16">
    <w:abstractNumId w:val="24"/>
  </w:num>
  <w:num w:numId="17">
    <w:abstractNumId w:val="37"/>
  </w:num>
  <w:num w:numId="18">
    <w:abstractNumId w:val="26"/>
  </w:num>
  <w:num w:numId="19">
    <w:abstractNumId w:val="5"/>
  </w:num>
  <w:num w:numId="20">
    <w:abstractNumId w:val="21"/>
  </w:num>
  <w:num w:numId="21">
    <w:abstractNumId w:val="7"/>
  </w:num>
  <w:num w:numId="22">
    <w:abstractNumId w:val="39"/>
  </w:num>
  <w:num w:numId="23">
    <w:abstractNumId w:val="2"/>
  </w:num>
  <w:num w:numId="24">
    <w:abstractNumId w:val="8"/>
  </w:num>
  <w:num w:numId="25">
    <w:abstractNumId w:val="28"/>
  </w:num>
  <w:num w:numId="26">
    <w:abstractNumId w:val="33"/>
  </w:num>
  <w:num w:numId="27">
    <w:abstractNumId w:val="15"/>
  </w:num>
  <w:num w:numId="28">
    <w:abstractNumId w:val="6"/>
  </w:num>
  <w:num w:numId="29">
    <w:abstractNumId w:val="9"/>
  </w:num>
  <w:num w:numId="30">
    <w:abstractNumId w:val="23"/>
  </w:num>
  <w:num w:numId="31">
    <w:abstractNumId w:val="31"/>
  </w:num>
  <w:num w:numId="32">
    <w:abstractNumId w:val="13"/>
  </w:num>
  <w:num w:numId="33">
    <w:abstractNumId w:val="34"/>
  </w:num>
  <w:num w:numId="34">
    <w:abstractNumId w:val="25"/>
  </w:num>
  <w:num w:numId="35">
    <w:abstractNumId w:val="18"/>
  </w:num>
  <w:num w:numId="36">
    <w:abstractNumId w:val="12"/>
  </w:num>
  <w:num w:numId="37">
    <w:abstractNumId w:val="29"/>
  </w:num>
  <w:num w:numId="38">
    <w:abstractNumId w:val="27"/>
  </w:num>
  <w:num w:numId="39">
    <w:abstractNumId w:val="36"/>
  </w:num>
  <w:num w:numId="40">
    <w:abstractNumId w:val="36"/>
  </w:num>
  <w:num w:numId="41">
    <w:abstractNumId w:val="36"/>
  </w:num>
  <w:num w:numId="42">
    <w:abstractNumId w:val="36"/>
  </w:num>
  <w:num w:numId="43">
    <w:abstractNumId w:val="36"/>
  </w:num>
  <w:num w:numId="44">
    <w:abstractNumId w:val="36"/>
  </w:num>
  <w:num w:numId="45">
    <w:abstractNumId w:val="36"/>
  </w:num>
  <w:num w:numId="46">
    <w:abstractNumId w:val="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559"/>
    <w:rsid w:val="00000658"/>
    <w:rsid w:val="000006C1"/>
    <w:rsid w:val="00000739"/>
    <w:rsid w:val="0000076E"/>
    <w:rsid w:val="000007C3"/>
    <w:rsid w:val="00000A6B"/>
    <w:rsid w:val="00000BA1"/>
    <w:rsid w:val="00000D8F"/>
    <w:rsid w:val="0000155A"/>
    <w:rsid w:val="000015F8"/>
    <w:rsid w:val="000017DE"/>
    <w:rsid w:val="00001932"/>
    <w:rsid w:val="000026D7"/>
    <w:rsid w:val="000029F7"/>
    <w:rsid w:val="00002AC5"/>
    <w:rsid w:val="00002D1F"/>
    <w:rsid w:val="00002DA9"/>
    <w:rsid w:val="00002EA4"/>
    <w:rsid w:val="0000311E"/>
    <w:rsid w:val="0000325D"/>
    <w:rsid w:val="0000351C"/>
    <w:rsid w:val="0000355E"/>
    <w:rsid w:val="000036BE"/>
    <w:rsid w:val="00003ABD"/>
    <w:rsid w:val="00003B25"/>
    <w:rsid w:val="00003E66"/>
    <w:rsid w:val="00003EAC"/>
    <w:rsid w:val="00004461"/>
    <w:rsid w:val="0000489B"/>
    <w:rsid w:val="00004996"/>
    <w:rsid w:val="00004E79"/>
    <w:rsid w:val="00004ED2"/>
    <w:rsid w:val="0000507E"/>
    <w:rsid w:val="00005412"/>
    <w:rsid w:val="0000570E"/>
    <w:rsid w:val="00005AEF"/>
    <w:rsid w:val="00005D6A"/>
    <w:rsid w:val="00005FB4"/>
    <w:rsid w:val="00006202"/>
    <w:rsid w:val="000063AC"/>
    <w:rsid w:val="0000657A"/>
    <w:rsid w:val="000066FA"/>
    <w:rsid w:val="00006A35"/>
    <w:rsid w:val="00006C01"/>
    <w:rsid w:val="00007177"/>
    <w:rsid w:val="00007185"/>
    <w:rsid w:val="000073A4"/>
    <w:rsid w:val="00007592"/>
    <w:rsid w:val="000075B7"/>
    <w:rsid w:val="0000794B"/>
    <w:rsid w:val="00007A0E"/>
    <w:rsid w:val="00007AD0"/>
    <w:rsid w:val="00007C42"/>
    <w:rsid w:val="00007D39"/>
    <w:rsid w:val="0001061B"/>
    <w:rsid w:val="0001098B"/>
    <w:rsid w:val="000109BF"/>
    <w:rsid w:val="00010B5D"/>
    <w:rsid w:val="00010C5F"/>
    <w:rsid w:val="00010DCE"/>
    <w:rsid w:val="00010DD3"/>
    <w:rsid w:val="00010ED0"/>
    <w:rsid w:val="000113AE"/>
    <w:rsid w:val="00011461"/>
    <w:rsid w:val="00011D31"/>
    <w:rsid w:val="00011DED"/>
    <w:rsid w:val="00011E40"/>
    <w:rsid w:val="00011EC8"/>
    <w:rsid w:val="0001203B"/>
    <w:rsid w:val="000124DF"/>
    <w:rsid w:val="00012689"/>
    <w:rsid w:val="00012CBB"/>
    <w:rsid w:val="00012D47"/>
    <w:rsid w:val="00012FB9"/>
    <w:rsid w:val="0001304C"/>
    <w:rsid w:val="000135A9"/>
    <w:rsid w:val="00013707"/>
    <w:rsid w:val="00013B0A"/>
    <w:rsid w:val="00013CD4"/>
    <w:rsid w:val="00013F0C"/>
    <w:rsid w:val="00013F58"/>
    <w:rsid w:val="00013F8F"/>
    <w:rsid w:val="0001421B"/>
    <w:rsid w:val="0001439B"/>
    <w:rsid w:val="00014454"/>
    <w:rsid w:val="00014B2C"/>
    <w:rsid w:val="00014C2F"/>
    <w:rsid w:val="000152D7"/>
    <w:rsid w:val="0001533F"/>
    <w:rsid w:val="00015481"/>
    <w:rsid w:val="00015F75"/>
    <w:rsid w:val="00016568"/>
    <w:rsid w:val="0001672D"/>
    <w:rsid w:val="0001680C"/>
    <w:rsid w:val="00016855"/>
    <w:rsid w:val="0001699C"/>
    <w:rsid w:val="00016B1B"/>
    <w:rsid w:val="00016BE3"/>
    <w:rsid w:val="00016C6E"/>
    <w:rsid w:val="00016CD9"/>
    <w:rsid w:val="0001734F"/>
    <w:rsid w:val="00017450"/>
    <w:rsid w:val="000175C2"/>
    <w:rsid w:val="0001775B"/>
    <w:rsid w:val="00017E2C"/>
    <w:rsid w:val="00017E3A"/>
    <w:rsid w:val="000201BD"/>
    <w:rsid w:val="0002023D"/>
    <w:rsid w:val="000204D9"/>
    <w:rsid w:val="000204EE"/>
    <w:rsid w:val="0002077B"/>
    <w:rsid w:val="0002093B"/>
    <w:rsid w:val="00020C2E"/>
    <w:rsid w:val="00020C34"/>
    <w:rsid w:val="00020C3D"/>
    <w:rsid w:val="00020F34"/>
    <w:rsid w:val="00021001"/>
    <w:rsid w:val="0002104F"/>
    <w:rsid w:val="00021540"/>
    <w:rsid w:val="00021660"/>
    <w:rsid w:val="000219C3"/>
    <w:rsid w:val="00022191"/>
    <w:rsid w:val="000226CC"/>
    <w:rsid w:val="000227F5"/>
    <w:rsid w:val="00022962"/>
    <w:rsid w:val="00022C00"/>
    <w:rsid w:val="00022E24"/>
    <w:rsid w:val="000231C3"/>
    <w:rsid w:val="00023244"/>
    <w:rsid w:val="000234DF"/>
    <w:rsid w:val="0002391B"/>
    <w:rsid w:val="00023C4B"/>
    <w:rsid w:val="00023F24"/>
    <w:rsid w:val="00024573"/>
    <w:rsid w:val="00024B13"/>
    <w:rsid w:val="00024D44"/>
    <w:rsid w:val="000257AC"/>
    <w:rsid w:val="00025A7A"/>
    <w:rsid w:val="00025B21"/>
    <w:rsid w:val="00025C64"/>
    <w:rsid w:val="00025DA9"/>
    <w:rsid w:val="00025E6D"/>
    <w:rsid w:val="00025F06"/>
    <w:rsid w:val="00026297"/>
    <w:rsid w:val="00026F45"/>
    <w:rsid w:val="00026F57"/>
    <w:rsid w:val="000278BB"/>
    <w:rsid w:val="000279EF"/>
    <w:rsid w:val="00027C31"/>
    <w:rsid w:val="0003016A"/>
    <w:rsid w:val="000303A9"/>
    <w:rsid w:val="000309BE"/>
    <w:rsid w:val="00030C43"/>
    <w:rsid w:val="0003113A"/>
    <w:rsid w:val="00031453"/>
    <w:rsid w:val="00031597"/>
    <w:rsid w:val="0003162A"/>
    <w:rsid w:val="00031A57"/>
    <w:rsid w:val="00032268"/>
    <w:rsid w:val="000323FF"/>
    <w:rsid w:val="000325B6"/>
    <w:rsid w:val="00032742"/>
    <w:rsid w:val="00032806"/>
    <w:rsid w:val="00032AA6"/>
    <w:rsid w:val="00032F3B"/>
    <w:rsid w:val="00033024"/>
    <w:rsid w:val="000332ED"/>
    <w:rsid w:val="00033783"/>
    <w:rsid w:val="00033A79"/>
    <w:rsid w:val="00033B5C"/>
    <w:rsid w:val="00033BB3"/>
    <w:rsid w:val="00033D49"/>
    <w:rsid w:val="00033E7B"/>
    <w:rsid w:val="00033F66"/>
    <w:rsid w:val="000340BE"/>
    <w:rsid w:val="0003449A"/>
    <w:rsid w:val="00034D91"/>
    <w:rsid w:val="000358E0"/>
    <w:rsid w:val="00035C5D"/>
    <w:rsid w:val="00035DEF"/>
    <w:rsid w:val="00035FAC"/>
    <w:rsid w:val="00036309"/>
    <w:rsid w:val="00036BFB"/>
    <w:rsid w:val="00036D7A"/>
    <w:rsid w:val="00036DD7"/>
    <w:rsid w:val="00036E13"/>
    <w:rsid w:val="00036FAD"/>
    <w:rsid w:val="000371BA"/>
    <w:rsid w:val="00037532"/>
    <w:rsid w:val="00037764"/>
    <w:rsid w:val="0003791F"/>
    <w:rsid w:val="00037A14"/>
    <w:rsid w:val="00040384"/>
    <w:rsid w:val="000403E7"/>
    <w:rsid w:val="000408C4"/>
    <w:rsid w:val="00040902"/>
    <w:rsid w:val="0004096C"/>
    <w:rsid w:val="00040C03"/>
    <w:rsid w:val="00040D4D"/>
    <w:rsid w:val="00041307"/>
    <w:rsid w:val="00041618"/>
    <w:rsid w:val="0004184C"/>
    <w:rsid w:val="00041AE1"/>
    <w:rsid w:val="00041FB6"/>
    <w:rsid w:val="00041FE3"/>
    <w:rsid w:val="00041FF9"/>
    <w:rsid w:val="000426A5"/>
    <w:rsid w:val="000429F5"/>
    <w:rsid w:val="00042C37"/>
    <w:rsid w:val="00043175"/>
    <w:rsid w:val="000434C9"/>
    <w:rsid w:val="00043617"/>
    <w:rsid w:val="00044185"/>
    <w:rsid w:val="00044446"/>
    <w:rsid w:val="00044599"/>
    <w:rsid w:val="00044682"/>
    <w:rsid w:val="00044A92"/>
    <w:rsid w:val="00044CDD"/>
    <w:rsid w:val="00044F84"/>
    <w:rsid w:val="00045173"/>
    <w:rsid w:val="000453DF"/>
    <w:rsid w:val="0004549A"/>
    <w:rsid w:val="00045B2E"/>
    <w:rsid w:val="00045D09"/>
    <w:rsid w:val="00045F07"/>
    <w:rsid w:val="00045F95"/>
    <w:rsid w:val="00046247"/>
    <w:rsid w:val="0004661A"/>
    <w:rsid w:val="00046690"/>
    <w:rsid w:val="000468B3"/>
    <w:rsid w:val="000468C2"/>
    <w:rsid w:val="000469B0"/>
    <w:rsid w:val="00046A23"/>
    <w:rsid w:val="00046C7A"/>
    <w:rsid w:val="000474D3"/>
    <w:rsid w:val="00047562"/>
    <w:rsid w:val="00047667"/>
    <w:rsid w:val="000476F5"/>
    <w:rsid w:val="00047E3B"/>
    <w:rsid w:val="00047EFC"/>
    <w:rsid w:val="000500AF"/>
    <w:rsid w:val="0005045E"/>
    <w:rsid w:val="000506C6"/>
    <w:rsid w:val="000507B8"/>
    <w:rsid w:val="00050EA6"/>
    <w:rsid w:val="0005121C"/>
    <w:rsid w:val="000517F7"/>
    <w:rsid w:val="00051A21"/>
    <w:rsid w:val="00051E4B"/>
    <w:rsid w:val="0005202C"/>
    <w:rsid w:val="00052140"/>
    <w:rsid w:val="00052581"/>
    <w:rsid w:val="00052C81"/>
    <w:rsid w:val="00052E22"/>
    <w:rsid w:val="00052E6C"/>
    <w:rsid w:val="00053123"/>
    <w:rsid w:val="0005316F"/>
    <w:rsid w:val="000532D7"/>
    <w:rsid w:val="00053590"/>
    <w:rsid w:val="00053826"/>
    <w:rsid w:val="00053D0C"/>
    <w:rsid w:val="00053EA0"/>
    <w:rsid w:val="00053F7D"/>
    <w:rsid w:val="000548A1"/>
    <w:rsid w:val="00054996"/>
    <w:rsid w:val="00054AC9"/>
    <w:rsid w:val="00054E39"/>
    <w:rsid w:val="00054FA8"/>
    <w:rsid w:val="00055B65"/>
    <w:rsid w:val="00055D63"/>
    <w:rsid w:val="00056035"/>
    <w:rsid w:val="000562FD"/>
    <w:rsid w:val="00056497"/>
    <w:rsid w:val="0005687F"/>
    <w:rsid w:val="00056B32"/>
    <w:rsid w:val="00056E3B"/>
    <w:rsid w:val="00056E78"/>
    <w:rsid w:val="00057339"/>
    <w:rsid w:val="0005738F"/>
    <w:rsid w:val="000573B4"/>
    <w:rsid w:val="000578B6"/>
    <w:rsid w:val="00057AC8"/>
    <w:rsid w:val="00057DAB"/>
    <w:rsid w:val="000601C4"/>
    <w:rsid w:val="000604DC"/>
    <w:rsid w:val="00060802"/>
    <w:rsid w:val="00060B57"/>
    <w:rsid w:val="00060DF2"/>
    <w:rsid w:val="00061037"/>
    <w:rsid w:val="00061248"/>
    <w:rsid w:val="000612FB"/>
    <w:rsid w:val="0006185B"/>
    <w:rsid w:val="00061B18"/>
    <w:rsid w:val="00061F62"/>
    <w:rsid w:val="00062CE5"/>
    <w:rsid w:val="00062CE7"/>
    <w:rsid w:val="000634DB"/>
    <w:rsid w:val="00063553"/>
    <w:rsid w:val="0006389F"/>
    <w:rsid w:val="00063978"/>
    <w:rsid w:val="00063DA4"/>
    <w:rsid w:val="00063FF7"/>
    <w:rsid w:val="00064177"/>
    <w:rsid w:val="0006441C"/>
    <w:rsid w:val="0006441E"/>
    <w:rsid w:val="000644CE"/>
    <w:rsid w:val="00064545"/>
    <w:rsid w:val="00064825"/>
    <w:rsid w:val="0006484D"/>
    <w:rsid w:val="00064ED9"/>
    <w:rsid w:val="00065268"/>
    <w:rsid w:val="00065469"/>
    <w:rsid w:val="00065572"/>
    <w:rsid w:val="000655A7"/>
    <w:rsid w:val="000655D8"/>
    <w:rsid w:val="000659E7"/>
    <w:rsid w:val="00065D1B"/>
    <w:rsid w:val="00065E6E"/>
    <w:rsid w:val="0006622B"/>
    <w:rsid w:val="00066311"/>
    <w:rsid w:val="0006643E"/>
    <w:rsid w:val="000666D8"/>
    <w:rsid w:val="00066CBE"/>
    <w:rsid w:val="0006742A"/>
    <w:rsid w:val="000678A3"/>
    <w:rsid w:val="00067B82"/>
    <w:rsid w:val="00067D34"/>
    <w:rsid w:val="0007031D"/>
    <w:rsid w:val="00070595"/>
    <w:rsid w:val="000706D2"/>
    <w:rsid w:val="000708DC"/>
    <w:rsid w:val="00070E17"/>
    <w:rsid w:val="00071099"/>
    <w:rsid w:val="000712C8"/>
    <w:rsid w:val="00071423"/>
    <w:rsid w:val="00071696"/>
    <w:rsid w:val="00071A32"/>
    <w:rsid w:val="00071B44"/>
    <w:rsid w:val="00071B89"/>
    <w:rsid w:val="00071CC5"/>
    <w:rsid w:val="000722C5"/>
    <w:rsid w:val="00072672"/>
    <w:rsid w:val="00072687"/>
    <w:rsid w:val="000728B4"/>
    <w:rsid w:val="0007298E"/>
    <w:rsid w:val="00072DC5"/>
    <w:rsid w:val="0007341C"/>
    <w:rsid w:val="00073454"/>
    <w:rsid w:val="0007364C"/>
    <w:rsid w:val="00073661"/>
    <w:rsid w:val="00073BC5"/>
    <w:rsid w:val="000741C2"/>
    <w:rsid w:val="000742F0"/>
    <w:rsid w:val="00074378"/>
    <w:rsid w:val="000744C6"/>
    <w:rsid w:val="000748A2"/>
    <w:rsid w:val="00074C0A"/>
    <w:rsid w:val="00074D0D"/>
    <w:rsid w:val="0007506E"/>
    <w:rsid w:val="000750A7"/>
    <w:rsid w:val="0007546E"/>
    <w:rsid w:val="00075497"/>
    <w:rsid w:val="000756F3"/>
    <w:rsid w:val="000759C5"/>
    <w:rsid w:val="00075B9D"/>
    <w:rsid w:val="00075E58"/>
    <w:rsid w:val="00075E92"/>
    <w:rsid w:val="0007605D"/>
    <w:rsid w:val="000762A7"/>
    <w:rsid w:val="00076612"/>
    <w:rsid w:val="000766D7"/>
    <w:rsid w:val="000767F0"/>
    <w:rsid w:val="00076A04"/>
    <w:rsid w:val="00076C0A"/>
    <w:rsid w:val="00076D84"/>
    <w:rsid w:val="00076E86"/>
    <w:rsid w:val="0007714A"/>
    <w:rsid w:val="000776DD"/>
    <w:rsid w:val="000779BC"/>
    <w:rsid w:val="0008010B"/>
    <w:rsid w:val="0008015A"/>
    <w:rsid w:val="00081191"/>
    <w:rsid w:val="000813C8"/>
    <w:rsid w:val="000813DB"/>
    <w:rsid w:val="00081C07"/>
    <w:rsid w:val="00081C4B"/>
    <w:rsid w:val="00081DC2"/>
    <w:rsid w:val="00081DCA"/>
    <w:rsid w:val="00082048"/>
    <w:rsid w:val="00082871"/>
    <w:rsid w:val="00082A1B"/>
    <w:rsid w:val="00082C56"/>
    <w:rsid w:val="000830FE"/>
    <w:rsid w:val="00083164"/>
    <w:rsid w:val="000836D3"/>
    <w:rsid w:val="00083852"/>
    <w:rsid w:val="0008443C"/>
    <w:rsid w:val="0008455B"/>
    <w:rsid w:val="00084B9D"/>
    <w:rsid w:val="00084C10"/>
    <w:rsid w:val="00084C9B"/>
    <w:rsid w:val="000852DB"/>
    <w:rsid w:val="0008531D"/>
    <w:rsid w:val="00085421"/>
    <w:rsid w:val="00085635"/>
    <w:rsid w:val="00085783"/>
    <w:rsid w:val="00086356"/>
    <w:rsid w:val="0008636B"/>
    <w:rsid w:val="00086557"/>
    <w:rsid w:val="0008671B"/>
    <w:rsid w:val="00086794"/>
    <w:rsid w:val="000870A6"/>
    <w:rsid w:val="000871B0"/>
    <w:rsid w:val="00087342"/>
    <w:rsid w:val="00087408"/>
    <w:rsid w:val="00087681"/>
    <w:rsid w:val="000901A5"/>
    <w:rsid w:val="0009024D"/>
    <w:rsid w:val="0009027E"/>
    <w:rsid w:val="000904D7"/>
    <w:rsid w:val="00090572"/>
    <w:rsid w:val="00090A11"/>
    <w:rsid w:val="00090A25"/>
    <w:rsid w:val="00090B20"/>
    <w:rsid w:val="00091046"/>
    <w:rsid w:val="000910EC"/>
    <w:rsid w:val="00091212"/>
    <w:rsid w:val="00091435"/>
    <w:rsid w:val="000918B7"/>
    <w:rsid w:val="000918F9"/>
    <w:rsid w:val="00091B64"/>
    <w:rsid w:val="00091C03"/>
    <w:rsid w:val="00091C23"/>
    <w:rsid w:val="00091D74"/>
    <w:rsid w:val="000927C4"/>
    <w:rsid w:val="00092AA6"/>
    <w:rsid w:val="00092B91"/>
    <w:rsid w:val="00093A91"/>
    <w:rsid w:val="00093C43"/>
    <w:rsid w:val="00093F5D"/>
    <w:rsid w:val="00094246"/>
    <w:rsid w:val="0009431A"/>
    <w:rsid w:val="00094AB1"/>
    <w:rsid w:val="00094B8A"/>
    <w:rsid w:val="00095082"/>
    <w:rsid w:val="0009517B"/>
    <w:rsid w:val="0009553F"/>
    <w:rsid w:val="00095792"/>
    <w:rsid w:val="000957E2"/>
    <w:rsid w:val="00095A42"/>
    <w:rsid w:val="00095C8D"/>
    <w:rsid w:val="00095EE5"/>
    <w:rsid w:val="00096365"/>
    <w:rsid w:val="00096776"/>
    <w:rsid w:val="00096997"/>
    <w:rsid w:val="000969F5"/>
    <w:rsid w:val="00096A00"/>
    <w:rsid w:val="00096B0A"/>
    <w:rsid w:val="000976E9"/>
    <w:rsid w:val="0009779A"/>
    <w:rsid w:val="00097AE0"/>
    <w:rsid w:val="00097E7A"/>
    <w:rsid w:val="000A024D"/>
    <w:rsid w:val="000A04BA"/>
    <w:rsid w:val="000A06A6"/>
    <w:rsid w:val="000A0AE6"/>
    <w:rsid w:val="000A0F75"/>
    <w:rsid w:val="000A10FF"/>
    <w:rsid w:val="000A1561"/>
    <w:rsid w:val="000A1B04"/>
    <w:rsid w:val="000A1C1E"/>
    <w:rsid w:val="000A1CFA"/>
    <w:rsid w:val="000A21BF"/>
    <w:rsid w:val="000A2A30"/>
    <w:rsid w:val="000A2E96"/>
    <w:rsid w:val="000A3088"/>
    <w:rsid w:val="000A3318"/>
    <w:rsid w:val="000A332E"/>
    <w:rsid w:val="000A35DA"/>
    <w:rsid w:val="000A3762"/>
    <w:rsid w:val="000A3980"/>
    <w:rsid w:val="000A3AB4"/>
    <w:rsid w:val="000A3B38"/>
    <w:rsid w:val="000A4024"/>
    <w:rsid w:val="000A4475"/>
    <w:rsid w:val="000A4582"/>
    <w:rsid w:val="000A4797"/>
    <w:rsid w:val="000A4826"/>
    <w:rsid w:val="000A4BCA"/>
    <w:rsid w:val="000A4CE2"/>
    <w:rsid w:val="000A4FBB"/>
    <w:rsid w:val="000A57E3"/>
    <w:rsid w:val="000A5DC9"/>
    <w:rsid w:val="000A68D8"/>
    <w:rsid w:val="000A6A57"/>
    <w:rsid w:val="000A6C1C"/>
    <w:rsid w:val="000A736D"/>
    <w:rsid w:val="000A747B"/>
    <w:rsid w:val="000A7A9A"/>
    <w:rsid w:val="000A7E7E"/>
    <w:rsid w:val="000B01B4"/>
    <w:rsid w:val="000B03DE"/>
    <w:rsid w:val="000B0557"/>
    <w:rsid w:val="000B0912"/>
    <w:rsid w:val="000B0A94"/>
    <w:rsid w:val="000B0C05"/>
    <w:rsid w:val="000B0C09"/>
    <w:rsid w:val="000B1001"/>
    <w:rsid w:val="000B1781"/>
    <w:rsid w:val="000B198B"/>
    <w:rsid w:val="000B1AE1"/>
    <w:rsid w:val="000B1EEC"/>
    <w:rsid w:val="000B1F3A"/>
    <w:rsid w:val="000B1FF7"/>
    <w:rsid w:val="000B23F4"/>
    <w:rsid w:val="000B25DB"/>
    <w:rsid w:val="000B28C1"/>
    <w:rsid w:val="000B2976"/>
    <w:rsid w:val="000B2C57"/>
    <w:rsid w:val="000B2DD8"/>
    <w:rsid w:val="000B30B7"/>
    <w:rsid w:val="000B312E"/>
    <w:rsid w:val="000B350B"/>
    <w:rsid w:val="000B3C82"/>
    <w:rsid w:val="000B3E1E"/>
    <w:rsid w:val="000B4694"/>
    <w:rsid w:val="000B47A8"/>
    <w:rsid w:val="000B4A41"/>
    <w:rsid w:val="000B51FB"/>
    <w:rsid w:val="000B52DF"/>
    <w:rsid w:val="000B5496"/>
    <w:rsid w:val="000B5991"/>
    <w:rsid w:val="000B5A13"/>
    <w:rsid w:val="000B5F3A"/>
    <w:rsid w:val="000B6241"/>
    <w:rsid w:val="000B659C"/>
    <w:rsid w:val="000B6779"/>
    <w:rsid w:val="000B6BCF"/>
    <w:rsid w:val="000B6DD4"/>
    <w:rsid w:val="000B6F15"/>
    <w:rsid w:val="000B7099"/>
    <w:rsid w:val="000B735B"/>
    <w:rsid w:val="000B7E0D"/>
    <w:rsid w:val="000B7FD6"/>
    <w:rsid w:val="000C0185"/>
    <w:rsid w:val="000C09C4"/>
    <w:rsid w:val="000C0CB4"/>
    <w:rsid w:val="000C10D4"/>
    <w:rsid w:val="000C142B"/>
    <w:rsid w:val="000C14A8"/>
    <w:rsid w:val="000C1700"/>
    <w:rsid w:val="000C17E6"/>
    <w:rsid w:val="000C1C4A"/>
    <w:rsid w:val="000C1DC2"/>
    <w:rsid w:val="000C1EA5"/>
    <w:rsid w:val="000C1F35"/>
    <w:rsid w:val="000C1FC7"/>
    <w:rsid w:val="000C1FE9"/>
    <w:rsid w:val="000C22FD"/>
    <w:rsid w:val="000C2435"/>
    <w:rsid w:val="000C24F1"/>
    <w:rsid w:val="000C271C"/>
    <w:rsid w:val="000C29D3"/>
    <w:rsid w:val="000C3060"/>
    <w:rsid w:val="000C30D8"/>
    <w:rsid w:val="000C3417"/>
    <w:rsid w:val="000C3490"/>
    <w:rsid w:val="000C34FC"/>
    <w:rsid w:val="000C36E9"/>
    <w:rsid w:val="000C39A5"/>
    <w:rsid w:val="000C433F"/>
    <w:rsid w:val="000C4367"/>
    <w:rsid w:val="000C46C7"/>
    <w:rsid w:val="000C4764"/>
    <w:rsid w:val="000C4844"/>
    <w:rsid w:val="000C4CE3"/>
    <w:rsid w:val="000C505D"/>
    <w:rsid w:val="000C52C4"/>
    <w:rsid w:val="000C5568"/>
    <w:rsid w:val="000C5975"/>
    <w:rsid w:val="000C59BE"/>
    <w:rsid w:val="000C5F65"/>
    <w:rsid w:val="000C5FDF"/>
    <w:rsid w:val="000C6229"/>
    <w:rsid w:val="000C64CB"/>
    <w:rsid w:val="000C6506"/>
    <w:rsid w:val="000C67E8"/>
    <w:rsid w:val="000C7104"/>
    <w:rsid w:val="000C7634"/>
    <w:rsid w:val="000C7813"/>
    <w:rsid w:val="000C7990"/>
    <w:rsid w:val="000D0151"/>
    <w:rsid w:val="000D04CF"/>
    <w:rsid w:val="000D0EB8"/>
    <w:rsid w:val="000D18F6"/>
    <w:rsid w:val="000D210E"/>
    <w:rsid w:val="000D2179"/>
    <w:rsid w:val="000D2589"/>
    <w:rsid w:val="000D26AB"/>
    <w:rsid w:val="000D2982"/>
    <w:rsid w:val="000D298C"/>
    <w:rsid w:val="000D2C2B"/>
    <w:rsid w:val="000D2C4C"/>
    <w:rsid w:val="000D3181"/>
    <w:rsid w:val="000D3BD0"/>
    <w:rsid w:val="000D3D97"/>
    <w:rsid w:val="000D3FA5"/>
    <w:rsid w:val="000D438E"/>
    <w:rsid w:val="000D4433"/>
    <w:rsid w:val="000D475A"/>
    <w:rsid w:val="000D4996"/>
    <w:rsid w:val="000D4DC8"/>
    <w:rsid w:val="000D4FC5"/>
    <w:rsid w:val="000D5517"/>
    <w:rsid w:val="000D5750"/>
    <w:rsid w:val="000D593D"/>
    <w:rsid w:val="000D5945"/>
    <w:rsid w:val="000D5947"/>
    <w:rsid w:val="000D5BAB"/>
    <w:rsid w:val="000D5C45"/>
    <w:rsid w:val="000D5D7E"/>
    <w:rsid w:val="000D5ED5"/>
    <w:rsid w:val="000D6064"/>
    <w:rsid w:val="000D6569"/>
    <w:rsid w:val="000D6BE0"/>
    <w:rsid w:val="000D6C86"/>
    <w:rsid w:val="000D6CCE"/>
    <w:rsid w:val="000D6F79"/>
    <w:rsid w:val="000D7052"/>
    <w:rsid w:val="000D70D3"/>
    <w:rsid w:val="000D71DF"/>
    <w:rsid w:val="000D768E"/>
    <w:rsid w:val="000D7A7D"/>
    <w:rsid w:val="000D7FD1"/>
    <w:rsid w:val="000E003E"/>
    <w:rsid w:val="000E0252"/>
    <w:rsid w:val="000E0963"/>
    <w:rsid w:val="000E09B4"/>
    <w:rsid w:val="000E0DDE"/>
    <w:rsid w:val="000E1203"/>
    <w:rsid w:val="000E1795"/>
    <w:rsid w:val="000E1877"/>
    <w:rsid w:val="000E1A76"/>
    <w:rsid w:val="000E1B65"/>
    <w:rsid w:val="000E1C9C"/>
    <w:rsid w:val="000E232C"/>
    <w:rsid w:val="000E23CC"/>
    <w:rsid w:val="000E25BC"/>
    <w:rsid w:val="000E295C"/>
    <w:rsid w:val="000E2D7D"/>
    <w:rsid w:val="000E2E8A"/>
    <w:rsid w:val="000E338D"/>
    <w:rsid w:val="000E39C7"/>
    <w:rsid w:val="000E3A98"/>
    <w:rsid w:val="000E3E0E"/>
    <w:rsid w:val="000E3E35"/>
    <w:rsid w:val="000E3F68"/>
    <w:rsid w:val="000E410C"/>
    <w:rsid w:val="000E47D5"/>
    <w:rsid w:val="000E4C13"/>
    <w:rsid w:val="000E4E06"/>
    <w:rsid w:val="000E5282"/>
    <w:rsid w:val="000E55AD"/>
    <w:rsid w:val="000E566A"/>
    <w:rsid w:val="000E5D00"/>
    <w:rsid w:val="000E5D5C"/>
    <w:rsid w:val="000E626E"/>
    <w:rsid w:val="000E6486"/>
    <w:rsid w:val="000E6BEE"/>
    <w:rsid w:val="000E6CAB"/>
    <w:rsid w:val="000E73D9"/>
    <w:rsid w:val="000E74B6"/>
    <w:rsid w:val="000E767E"/>
    <w:rsid w:val="000E7B8E"/>
    <w:rsid w:val="000E7B92"/>
    <w:rsid w:val="000E7D56"/>
    <w:rsid w:val="000F0196"/>
    <w:rsid w:val="000F096E"/>
    <w:rsid w:val="000F0AA3"/>
    <w:rsid w:val="000F0F6C"/>
    <w:rsid w:val="000F1153"/>
    <w:rsid w:val="000F11BE"/>
    <w:rsid w:val="000F1563"/>
    <w:rsid w:val="000F165D"/>
    <w:rsid w:val="000F1674"/>
    <w:rsid w:val="000F1AEA"/>
    <w:rsid w:val="000F1B47"/>
    <w:rsid w:val="000F2457"/>
    <w:rsid w:val="000F2498"/>
    <w:rsid w:val="000F2603"/>
    <w:rsid w:val="000F3503"/>
    <w:rsid w:val="000F3800"/>
    <w:rsid w:val="000F3C39"/>
    <w:rsid w:val="000F3E1F"/>
    <w:rsid w:val="000F3F03"/>
    <w:rsid w:val="000F46CB"/>
    <w:rsid w:val="000F4EBE"/>
    <w:rsid w:val="000F54A2"/>
    <w:rsid w:val="000F5576"/>
    <w:rsid w:val="000F567E"/>
    <w:rsid w:val="000F599C"/>
    <w:rsid w:val="000F59FB"/>
    <w:rsid w:val="000F5B6E"/>
    <w:rsid w:val="000F60F7"/>
    <w:rsid w:val="000F61AD"/>
    <w:rsid w:val="000F63AB"/>
    <w:rsid w:val="000F645F"/>
    <w:rsid w:val="000F68F2"/>
    <w:rsid w:val="000F6C06"/>
    <w:rsid w:val="000F74CD"/>
    <w:rsid w:val="000F7871"/>
    <w:rsid w:val="000F79B1"/>
    <w:rsid w:val="001003F2"/>
    <w:rsid w:val="001007C8"/>
    <w:rsid w:val="00100869"/>
    <w:rsid w:val="00100B49"/>
    <w:rsid w:val="0010103F"/>
    <w:rsid w:val="001013FE"/>
    <w:rsid w:val="0010157F"/>
    <w:rsid w:val="001015B6"/>
    <w:rsid w:val="0010189D"/>
    <w:rsid w:val="001018A5"/>
    <w:rsid w:val="0010190F"/>
    <w:rsid w:val="0010197E"/>
    <w:rsid w:val="00101D5B"/>
    <w:rsid w:val="00101D93"/>
    <w:rsid w:val="00102194"/>
    <w:rsid w:val="001022D5"/>
    <w:rsid w:val="00102752"/>
    <w:rsid w:val="00103034"/>
    <w:rsid w:val="001030AC"/>
    <w:rsid w:val="00103334"/>
    <w:rsid w:val="001033B5"/>
    <w:rsid w:val="00103A59"/>
    <w:rsid w:val="0010432D"/>
    <w:rsid w:val="001045F9"/>
    <w:rsid w:val="001047EC"/>
    <w:rsid w:val="00104842"/>
    <w:rsid w:val="001048A2"/>
    <w:rsid w:val="00104DF1"/>
    <w:rsid w:val="00104DF3"/>
    <w:rsid w:val="00104E3F"/>
    <w:rsid w:val="0010515E"/>
    <w:rsid w:val="001051CE"/>
    <w:rsid w:val="001056B2"/>
    <w:rsid w:val="00105799"/>
    <w:rsid w:val="001057B2"/>
    <w:rsid w:val="0010590B"/>
    <w:rsid w:val="00105B98"/>
    <w:rsid w:val="00106580"/>
    <w:rsid w:val="00106F61"/>
    <w:rsid w:val="00107546"/>
    <w:rsid w:val="00107764"/>
    <w:rsid w:val="0010779D"/>
    <w:rsid w:val="00107837"/>
    <w:rsid w:val="00107A9F"/>
    <w:rsid w:val="00107F33"/>
    <w:rsid w:val="001105A2"/>
    <w:rsid w:val="001105BE"/>
    <w:rsid w:val="00110A4C"/>
    <w:rsid w:val="00110A5D"/>
    <w:rsid w:val="00110B30"/>
    <w:rsid w:val="00110D9A"/>
    <w:rsid w:val="0011141D"/>
    <w:rsid w:val="0011145B"/>
    <w:rsid w:val="001114B1"/>
    <w:rsid w:val="00111A84"/>
    <w:rsid w:val="0011220E"/>
    <w:rsid w:val="0011264A"/>
    <w:rsid w:val="00112E0D"/>
    <w:rsid w:val="00113160"/>
    <w:rsid w:val="00113578"/>
    <w:rsid w:val="00113787"/>
    <w:rsid w:val="001137BE"/>
    <w:rsid w:val="001139B9"/>
    <w:rsid w:val="00113A0E"/>
    <w:rsid w:val="00113F0C"/>
    <w:rsid w:val="00113FE1"/>
    <w:rsid w:val="00114513"/>
    <w:rsid w:val="001148AA"/>
    <w:rsid w:val="00114A56"/>
    <w:rsid w:val="00114C06"/>
    <w:rsid w:val="001150D7"/>
    <w:rsid w:val="00115115"/>
    <w:rsid w:val="0011537A"/>
    <w:rsid w:val="0011598A"/>
    <w:rsid w:val="001159CB"/>
    <w:rsid w:val="001159D3"/>
    <w:rsid w:val="00115A49"/>
    <w:rsid w:val="00115CC5"/>
    <w:rsid w:val="00115F39"/>
    <w:rsid w:val="00115FA1"/>
    <w:rsid w:val="00116359"/>
    <w:rsid w:val="001163FD"/>
    <w:rsid w:val="001169B9"/>
    <w:rsid w:val="00116A58"/>
    <w:rsid w:val="00116C0B"/>
    <w:rsid w:val="00116E8C"/>
    <w:rsid w:val="0011711D"/>
    <w:rsid w:val="001171A7"/>
    <w:rsid w:val="001171B5"/>
    <w:rsid w:val="0011743D"/>
    <w:rsid w:val="001175D1"/>
    <w:rsid w:val="00117816"/>
    <w:rsid w:val="00117ADF"/>
    <w:rsid w:val="00117DEE"/>
    <w:rsid w:val="00117F3B"/>
    <w:rsid w:val="0012079F"/>
    <w:rsid w:val="0012083C"/>
    <w:rsid w:val="00120FA3"/>
    <w:rsid w:val="0012162B"/>
    <w:rsid w:val="0012177C"/>
    <w:rsid w:val="0012199E"/>
    <w:rsid w:val="00121B34"/>
    <w:rsid w:val="00121B9D"/>
    <w:rsid w:val="00121D0C"/>
    <w:rsid w:val="00121D84"/>
    <w:rsid w:val="001220D8"/>
    <w:rsid w:val="001221E8"/>
    <w:rsid w:val="00122696"/>
    <w:rsid w:val="00122912"/>
    <w:rsid w:val="001229A8"/>
    <w:rsid w:val="001229EA"/>
    <w:rsid w:val="00122CC7"/>
    <w:rsid w:val="00122F0C"/>
    <w:rsid w:val="001231AE"/>
    <w:rsid w:val="00123273"/>
    <w:rsid w:val="001232AC"/>
    <w:rsid w:val="001235EA"/>
    <w:rsid w:val="00123A6C"/>
    <w:rsid w:val="00124345"/>
    <w:rsid w:val="001243A8"/>
    <w:rsid w:val="0012448E"/>
    <w:rsid w:val="00124987"/>
    <w:rsid w:val="00124AC9"/>
    <w:rsid w:val="001255CB"/>
    <w:rsid w:val="00125768"/>
    <w:rsid w:val="0012608B"/>
    <w:rsid w:val="00126546"/>
    <w:rsid w:val="0012663D"/>
    <w:rsid w:val="001266C9"/>
    <w:rsid w:val="00126824"/>
    <w:rsid w:val="00126BAD"/>
    <w:rsid w:val="00126BB4"/>
    <w:rsid w:val="0012737F"/>
    <w:rsid w:val="00127543"/>
    <w:rsid w:val="00127B58"/>
    <w:rsid w:val="00130203"/>
    <w:rsid w:val="0013021C"/>
    <w:rsid w:val="0013026E"/>
    <w:rsid w:val="00130492"/>
    <w:rsid w:val="0013065E"/>
    <w:rsid w:val="00130A20"/>
    <w:rsid w:val="00130B0C"/>
    <w:rsid w:val="00130B6F"/>
    <w:rsid w:val="00130C83"/>
    <w:rsid w:val="00130DBA"/>
    <w:rsid w:val="00130FDE"/>
    <w:rsid w:val="001312A2"/>
    <w:rsid w:val="00131346"/>
    <w:rsid w:val="00131898"/>
    <w:rsid w:val="00131D88"/>
    <w:rsid w:val="001321E5"/>
    <w:rsid w:val="001322CB"/>
    <w:rsid w:val="00132629"/>
    <w:rsid w:val="00132894"/>
    <w:rsid w:val="00132912"/>
    <w:rsid w:val="001329BC"/>
    <w:rsid w:val="00132EC6"/>
    <w:rsid w:val="0013311B"/>
    <w:rsid w:val="001334F5"/>
    <w:rsid w:val="00133556"/>
    <w:rsid w:val="001335AA"/>
    <w:rsid w:val="00133B1F"/>
    <w:rsid w:val="00133C3B"/>
    <w:rsid w:val="00134369"/>
    <w:rsid w:val="00134A0A"/>
    <w:rsid w:val="00135290"/>
    <w:rsid w:val="001352FC"/>
    <w:rsid w:val="00135348"/>
    <w:rsid w:val="00135630"/>
    <w:rsid w:val="00135683"/>
    <w:rsid w:val="00135839"/>
    <w:rsid w:val="001358F4"/>
    <w:rsid w:val="00135D66"/>
    <w:rsid w:val="00135F47"/>
    <w:rsid w:val="00136084"/>
    <w:rsid w:val="001362A6"/>
    <w:rsid w:val="001364F1"/>
    <w:rsid w:val="0013674F"/>
    <w:rsid w:val="001368D6"/>
    <w:rsid w:val="00136CBB"/>
    <w:rsid w:val="00136CC9"/>
    <w:rsid w:val="00136D90"/>
    <w:rsid w:val="00136DFD"/>
    <w:rsid w:val="00137025"/>
    <w:rsid w:val="001371F5"/>
    <w:rsid w:val="00137225"/>
    <w:rsid w:val="001375DF"/>
    <w:rsid w:val="0013785C"/>
    <w:rsid w:val="001402B7"/>
    <w:rsid w:val="0014074B"/>
    <w:rsid w:val="0014094F"/>
    <w:rsid w:val="00140BDF"/>
    <w:rsid w:val="00141D77"/>
    <w:rsid w:val="00142508"/>
    <w:rsid w:val="00142A07"/>
    <w:rsid w:val="00142AAA"/>
    <w:rsid w:val="00142E36"/>
    <w:rsid w:val="001432FA"/>
    <w:rsid w:val="00144240"/>
    <w:rsid w:val="00144A56"/>
    <w:rsid w:val="00144A59"/>
    <w:rsid w:val="00144B9D"/>
    <w:rsid w:val="00144D2B"/>
    <w:rsid w:val="00144E5A"/>
    <w:rsid w:val="0014522C"/>
    <w:rsid w:val="001453A8"/>
    <w:rsid w:val="0014566E"/>
    <w:rsid w:val="00145885"/>
    <w:rsid w:val="00145B22"/>
    <w:rsid w:val="00145E0A"/>
    <w:rsid w:val="00145EBF"/>
    <w:rsid w:val="00146405"/>
    <w:rsid w:val="00146795"/>
    <w:rsid w:val="00146808"/>
    <w:rsid w:val="0014687F"/>
    <w:rsid w:val="0014698B"/>
    <w:rsid w:val="00146B24"/>
    <w:rsid w:val="00146FD5"/>
    <w:rsid w:val="001472F5"/>
    <w:rsid w:val="00147B0B"/>
    <w:rsid w:val="00147DC6"/>
    <w:rsid w:val="001501D0"/>
    <w:rsid w:val="0015027A"/>
    <w:rsid w:val="001508F9"/>
    <w:rsid w:val="00150B97"/>
    <w:rsid w:val="00150EDC"/>
    <w:rsid w:val="00151194"/>
    <w:rsid w:val="00151216"/>
    <w:rsid w:val="00151358"/>
    <w:rsid w:val="001513D0"/>
    <w:rsid w:val="00151432"/>
    <w:rsid w:val="00151763"/>
    <w:rsid w:val="00151865"/>
    <w:rsid w:val="00151EB3"/>
    <w:rsid w:val="00152062"/>
    <w:rsid w:val="001521B1"/>
    <w:rsid w:val="00152263"/>
    <w:rsid w:val="0015255D"/>
    <w:rsid w:val="0015267F"/>
    <w:rsid w:val="0015281A"/>
    <w:rsid w:val="00152D36"/>
    <w:rsid w:val="00152E6A"/>
    <w:rsid w:val="0015339A"/>
    <w:rsid w:val="001536E8"/>
    <w:rsid w:val="00153839"/>
    <w:rsid w:val="00153BC4"/>
    <w:rsid w:val="00153E40"/>
    <w:rsid w:val="001540AD"/>
    <w:rsid w:val="001540AF"/>
    <w:rsid w:val="0015483A"/>
    <w:rsid w:val="00154991"/>
    <w:rsid w:val="00154D4F"/>
    <w:rsid w:val="00155365"/>
    <w:rsid w:val="00155366"/>
    <w:rsid w:val="001557BA"/>
    <w:rsid w:val="00155A49"/>
    <w:rsid w:val="00155AA3"/>
    <w:rsid w:val="00155D76"/>
    <w:rsid w:val="001568A0"/>
    <w:rsid w:val="0015693B"/>
    <w:rsid w:val="00156997"/>
    <w:rsid w:val="00156A69"/>
    <w:rsid w:val="00156A86"/>
    <w:rsid w:val="00156BBB"/>
    <w:rsid w:val="00156CC6"/>
    <w:rsid w:val="00156F9F"/>
    <w:rsid w:val="001570E2"/>
    <w:rsid w:val="001572C4"/>
    <w:rsid w:val="001574A6"/>
    <w:rsid w:val="001574AE"/>
    <w:rsid w:val="0015758E"/>
    <w:rsid w:val="00157986"/>
    <w:rsid w:val="001602AA"/>
    <w:rsid w:val="0016077D"/>
    <w:rsid w:val="0016087B"/>
    <w:rsid w:val="00161174"/>
    <w:rsid w:val="001612F4"/>
    <w:rsid w:val="001619FF"/>
    <w:rsid w:val="00161C54"/>
    <w:rsid w:val="00161FC9"/>
    <w:rsid w:val="0016215A"/>
    <w:rsid w:val="0016257C"/>
    <w:rsid w:val="001625F9"/>
    <w:rsid w:val="00162DBE"/>
    <w:rsid w:val="00162FE5"/>
    <w:rsid w:val="00163238"/>
    <w:rsid w:val="0016337E"/>
    <w:rsid w:val="00163420"/>
    <w:rsid w:val="00163498"/>
    <w:rsid w:val="001634A4"/>
    <w:rsid w:val="00163C3F"/>
    <w:rsid w:val="00163FE3"/>
    <w:rsid w:val="0016465A"/>
    <w:rsid w:val="001646E8"/>
    <w:rsid w:val="0016498A"/>
    <w:rsid w:val="00164D33"/>
    <w:rsid w:val="0016521E"/>
    <w:rsid w:val="001655DC"/>
    <w:rsid w:val="0016571B"/>
    <w:rsid w:val="001657A6"/>
    <w:rsid w:val="00165E79"/>
    <w:rsid w:val="00166658"/>
    <w:rsid w:val="00166DA8"/>
    <w:rsid w:val="00166FAE"/>
    <w:rsid w:val="00167192"/>
    <w:rsid w:val="0016728E"/>
    <w:rsid w:val="001674B4"/>
    <w:rsid w:val="001674CB"/>
    <w:rsid w:val="001677A8"/>
    <w:rsid w:val="001677C5"/>
    <w:rsid w:val="001709CB"/>
    <w:rsid w:val="001709EE"/>
    <w:rsid w:val="00171035"/>
    <w:rsid w:val="00171174"/>
    <w:rsid w:val="00171539"/>
    <w:rsid w:val="00171678"/>
    <w:rsid w:val="00171A5D"/>
    <w:rsid w:val="00171D39"/>
    <w:rsid w:val="00172725"/>
    <w:rsid w:val="00172843"/>
    <w:rsid w:val="00172A06"/>
    <w:rsid w:val="00172A95"/>
    <w:rsid w:val="00172BE4"/>
    <w:rsid w:val="00172D8F"/>
    <w:rsid w:val="00173174"/>
    <w:rsid w:val="00173957"/>
    <w:rsid w:val="0017427E"/>
    <w:rsid w:val="0017451F"/>
    <w:rsid w:val="001745A0"/>
    <w:rsid w:val="00174F7E"/>
    <w:rsid w:val="001752B1"/>
    <w:rsid w:val="001752E4"/>
    <w:rsid w:val="001753E3"/>
    <w:rsid w:val="00175E22"/>
    <w:rsid w:val="001761B7"/>
    <w:rsid w:val="00176466"/>
    <w:rsid w:val="00176708"/>
    <w:rsid w:val="00176A73"/>
    <w:rsid w:val="00176E35"/>
    <w:rsid w:val="00177249"/>
    <w:rsid w:val="001775CA"/>
    <w:rsid w:val="00177887"/>
    <w:rsid w:val="00177C90"/>
    <w:rsid w:val="00177F2F"/>
    <w:rsid w:val="001800F0"/>
    <w:rsid w:val="00180112"/>
    <w:rsid w:val="00180477"/>
    <w:rsid w:val="001804B2"/>
    <w:rsid w:val="00180CCE"/>
    <w:rsid w:val="00180D40"/>
    <w:rsid w:val="00181983"/>
    <w:rsid w:val="00181A44"/>
    <w:rsid w:val="00181AA9"/>
    <w:rsid w:val="00181DCC"/>
    <w:rsid w:val="001824E5"/>
    <w:rsid w:val="00182E06"/>
    <w:rsid w:val="00183384"/>
    <w:rsid w:val="001835CE"/>
    <w:rsid w:val="00184135"/>
    <w:rsid w:val="0018482F"/>
    <w:rsid w:val="00184FB7"/>
    <w:rsid w:val="00184FDE"/>
    <w:rsid w:val="00185063"/>
    <w:rsid w:val="001852D3"/>
    <w:rsid w:val="00185800"/>
    <w:rsid w:val="00185F2E"/>
    <w:rsid w:val="00186A1C"/>
    <w:rsid w:val="00186D10"/>
    <w:rsid w:val="00186EDB"/>
    <w:rsid w:val="00186F03"/>
    <w:rsid w:val="001871DB"/>
    <w:rsid w:val="0018725C"/>
    <w:rsid w:val="0018737E"/>
    <w:rsid w:val="00187718"/>
    <w:rsid w:val="0018773C"/>
    <w:rsid w:val="00187B20"/>
    <w:rsid w:val="00187BD6"/>
    <w:rsid w:val="00187E05"/>
    <w:rsid w:val="0019021A"/>
    <w:rsid w:val="00190315"/>
    <w:rsid w:val="001909E6"/>
    <w:rsid w:val="00190B80"/>
    <w:rsid w:val="00190FA4"/>
    <w:rsid w:val="001911BE"/>
    <w:rsid w:val="0019138E"/>
    <w:rsid w:val="00191B36"/>
    <w:rsid w:val="00191CAD"/>
    <w:rsid w:val="00191D30"/>
    <w:rsid w:val="001920DD"/>
    <w:rsid w:val="00192273"/>
    <w:rsid w:val="00192333"/>
    <w:rsid w:val="00192455"/>
    <w:rsid w:val="00192640"/>
    <w:rsid w:val="00192707"/>
    <w:rsid w:val="00192EE2"/>
    <w:rsid w:val="00193006"/>
    <w:rsid w:val="001930CB"/>
    <w:rsid w:val="001931A1"/>
    <w:rsid w:val="001933AA"/>
    <w:rsid w:val="0019348F"/>
    <w:rsid w:val="0019385C"/>
    <w:rsid w:val="001938C9"/>
    <w:rsid w:val="00193B38"/>
    <w:rsid w:val="00193D07"/>
    <w:rsid w:val="00193DEE"/>
    <w:rsid w:val="0019401D"/>
    <w:rsid w:val="0019460B"/>
    <w:rsid w:val="0019468C"/>
    <w:rsid w:val="0019475C"/>
    <w:rsid w:val="0019485A"/>
    <w:rsid w:val="00194FA1"/>
    <w:rsid w:val="001950F1"/>
    <w:rsid w:val="00195E28"/>
    <w:rsid w:val="001968C0"/>
    <w:rsid w:val="00196A65"/>
    <w:rsid w:val="00196C5F"/>
    <w:rsid w:val="00196EA3"/>
    <w:rsid w:val="001979EA"/>
    <w:rsid w:val="00197BB5"/>
    <w:rsid w:val="00197E0F"/>
    <w:rsid w:val="00197ECB"/>
    <w:rsid w:val="001A005B"/>
    <w:rsid w:val="001A02EC"/>
    <w:rsid w:val="001A07A0"/>
    <w:rsid w:val="001A0985"/>
    <w:rsid w:val="001A0A68"/>
    <w:rsid w:val="001A0FDF"/>
    <w:rsid w:val="001A1E14"/>
    <w:rsid w:val="001A20B0"/>
    <w:rsid w:val="001A2478"/>
    <w:rsid w:val="001A2A1E"/>
    <w:rsid w:val="001A2C74"/>
    <w:rsid w:val="001A31E1"/>
    <w:rsid w:val="001A3582"/>
    <w:rsid w:val="001A37C7"/>
    <w:rsid w:val="001A3883"/>
    <w:rsid w:val="001A3AD3"/>
    <w:rsid w:val="001A3E0E"/>
    <w:rsid w:val="001A3F1A"/>
    <w:rsid w:val="001A3F65"/>
    <w:rsid w:val="001A4292"/>
    <w:rsid w:val="001A4429"/>
    <w:rsid w:val="001A46EA"/>
    <w:rsid w:val="001A4986"/>
    <w:rsid w:val="001A49BF"/>
    <w:rsid w:val="001A4C52"/>
    <w:rsid w:val="001A4CAB"/>
    <w:rsid w:val="001A4CF2"/>
    <w:rsid w:val="001A558B"/>
    <w:rsid w:val="001A5666"/>
    <w:rsid w:val="001A57AB"/>
    <w:rsid w:val="001A5870"/>
    <w:rsid w:val="001A5941"/>
    <w:rsid w:val="001A5CA5"/>
    <w:rsid w:val="001A61E8"/>
    <w:rsid w:val="001A621B"/>
    <w:rsid w:val="001A624C"/>
    <w:rsid w:val="001A64FE"/>
    <w:rsid w:val="001A6550"/>
    <w:rsid w:val="001A6739"/>
    <w:rsid w:val="001A6ADB"/>
    <w:rsid w:val="001A6D51"/>
    <w:rsid w:val="001A6F74"/>
    <w:rsid w:val="001A7074"/>
    <w:rsid w:val="001A70F3"/>
    <w:rsid w:val="001A72AE"/>
    <w:rsid w:val="001A739C"/>
    <w:rsid w:val="001A7406"/>
    <w:rsid w:val="001A7441"/>
    <w:rsid w:val="001A7BBB"/>
    <w:rsid w:val="001B04A8"/>
    <w:rsid w:val="001B0B95"/>
    <w:rsid w:val="001B0F51"/>
    <w:rsid w:val="001B102A"/>
    <w:rsid w:val="001B1092"/>
    <w:rsid w:val="001B163B"/>
    <w:rsid w:val="001B198A"/>
    <w:rsid w:val="001B1A10"/>
    <w:rsid w:val="001B1ACB"/>
    <w:rsid w:val="001B1C9E"/>
    <w:rsid w:val="001B1E52"/>
    <w:rsid w:val="001B1E78"/>
    <w:rsid w:val="001B1F46"/>
    <w:rsid w:val="001B247C"/>
    <w:rsid w:val="001B2859"/>
    <w:rsid w:val="001B299C"/>
    <w:rsid w:val="001B3243"/>
    <w:rsid w:val="001B36D4"/>
    <w:rsid w:val="001B3758"/>
    <w:rsid w:val="001B3846"/>
    <w:rsid w:val="001B3CBB"/>
    <w:rsid w:val="001B3D8E"/>
    <w:rsid w:val="001B3DD1"/>
    <w:rsid w:val="001B417B"/>
    <w:rsid w:val="001B4560"/>
    <w:rsid w:val="001B4691"/>
    <w:rsid w:val="001B4991"/>
    <w:rsid w:val="001B4EF6"/>
    <w:rsid w:val="001B524E"/>
    <w:rsid w:val="001B5250"/>
    <w:rsid w:val="001B5886"/>
    <w:rsid w:val="001B5D9C"/>
    <w:rsid w:val="001B5E39"/>
    <w:rsid w:val="001B5EA2"/>
    <w:rsid w:val="001B6537"/>
    <w:rsid w:val="001B6A8D"/>
    <w:rsid w:val="001B6AD0"/>
    <w:rsid w:val="001B7487"/>
    <w:rsid w:val="001B7B06"/>
    <w:rsid w:val="001B7B8E"/>
    <w:rsid w:val="001B7BA8"/>
    <w:rsid w:val="001B7C29"/>
    <w:rsid w:val="001C005C"/>
    <w:rsid w:val="001C0131"/>
    <w:rsid w:val="001C01E0"/>
    <w:rsid w:val="001C0211"/>
    <w:rsid w:val="001C03D6"/>
    <w:rsid w:val="001C03E6"/>
    <w:rsid w:val="001C0A14"/>
    <w:rsid w:val="001C0C1B"/>
    <w:rsid w:val="001C0C32"/>
    <w:rsid w:val="001C0EC9"/>
    <w:rsid w:val="001C0F79"/>
    <w:rsid w:val="001C12EA"/>
    <w:rsid w:val="001C133A"/>
    <w:rsid w:val="001C13CA"/>
    <w:rsid w:val="001C18A9"/>
    <w:rsid w:val="001C1E0B"/>
    <w:rsid w:val="001C1F43"/>
    <w:rsid w:val="001C299E"/>
    <w:rsid w:val="001C3698"/>
    <w:rsid w:val="001C36E0"/>
    <w:rsid w:val="001C3B07"/>
    <w:rsid w:val="001C40C1"/>
    <w:rsid w:val="001C40F7"/>
    <w:rsid w:val="001C419A"/>
    <w:rsid w:val="001C446E"/>
    <w:rsid w:val="001C4C99"/>
    <w:rsid w:val="001C4CF4"/>
    <w:rsid w:val="001C4E25"/>
    <w:rsid w:val="001C5055"/>
    <w:rsid w:val="001C55F2"/>
    <w:rsid w:val="001C5BE7"/>
    <w:rsid w:val="001C62A9"/>
    <w:rsid w:val="001C6478"/>
    <w:rsid w:val="001C6B10"/>
    <w:rsid w:val="001C6BAA"/>
    <w:rsid w:val="001C70CE"/>
    <w:rsid w:val="001C7313"/>
    <w:rsid w:val="001C79FD"/>
    <w:rsid w:val="001C7CB0"/>
    <w:rsid w:val="001C7D99"/>
    <w:rsid w:val="001C7F13"/>
    <w:rsid w:val="001D0090"/>
    <w:rsid w:val="001D0B9E"/>
    <w:rsid w:val="001D125E"/>
    <w:rsid w:val="001D178D"/>
    <w:rsid w:val="001D188A"/>
    <w:rsid w:val="001D1CB7"/>
    <w:rsid w:val="001D1DB4"/>
    <w:rsid w:val="001D1EC7"/>
    <w:rsid w:val="001D1EEF"/>
    <w:rsid w:val="001D23F5"/>
    <w:rsid w:val="001D240C"/>
    <w:rsid w:val="001D27FD"/>
    <w:rsid w:val="001D2937"/>
    <w:rsid w:val="001D2A7E"/>
    <w:rsid w:val="001D2DF6"/>
    <w:rsid w:val="001D2E8C"/>
    <w:rsid w:val="001D2F0A"/>
    <w:rsid w:val="001D2F1F"/>
    <w:rsid w:val="001D302E"/>
    <w:rsid w:val="001D3369"/>
    <w:rsid w:val="001D338B"/>
    <w:rsid w:val="001D3406"/>
    <w:rsid w:val="001D35B0"/>
    <w:rsid w:val="001D3C32"/>
    <w:rsid w:val="001D408C"/>
    <w:rsid w:val="001D40F1"/>
    <w:rsid w:val="001D411C"/>
    <w:rsid w:val="001D4154"/>
    <w:rsid w:val="001D475A"/>
    <w:rsid w:val="001D4C40"/>
    <w:rsid w:val="001D4D33"/>
    <w:rsid w:val="001D51D8"/>
    <w:rsid w:val="001D54EF"/>
    <w:rsid w:val="001D5702"/>
    <w:rsid w:val="001D5EAB"/>
    <w:rsid w:val="001D5F8E"/>
    <w:rsid w:val="001D636A"/>
    <w:rsid w:val="001D6A35"/>
    <w:rsid w:val="001D6AA2"/>
    <w:rsid w:val="001D6CFC"/>
    <w:rsid w:val="001D7CAA"/>
    <w:rsid w:val="001D7EAD"/>
    <w:rsid w:val="001D7EE9"/>
    <w:rsid w:val="001E047B"/>
    <w:rsid w:val="001E0733"/>
    <w:rsid w:val="001E084E"/>
    <w:rsid w:val="001E0BFB"/>
    <w:rsid w:val="001E0CB1"/>
    <w:rsid w:val="001E0DBF"/>
    <w:rsid w:val="001E0DF9"/>
    <w:rsid w:val="001E11E7"/>
    <w:rsid w:val="001E1BFB"/>
    <w:rsid w:val="001E20AE"/>
    <w:rsid w:val="001E23F9"/>
    <w:rsid w:val="001E24BB"/>
    <w:rsid w:val="001E2808"/>
    <w:rsid w:val="001E299F"/>
    <w:rsid w:val="001E2D92"/>
    <w:rsid w:val="001E304B"/>
    <w:rsid w:val="001E3130"/>
    <w:rsid w:val="001E36AA"/>
    <w:rsid w:val="001E37DE"/>
    <w:rsid w:val="001E395C"/>
    <w:rsid w:val="001E3ABC"/>
    <w:rsid w:val="001E410C"/>
    <w:rsid w:val="001E4158"/>
    <w:rsid w:val="001E4678"/>
    <w:rsid w:val="001E46BC"/>
    <w:rsid w:val="001E4D51"/>
    <w:rsid w:val="001E4FFD"/>
    <w:rsid w:val="001E503E"/>
    <w:rsid w:val="001E5368"/>
    <w:rsid w:val="001E5757"/>
    <w:rsid w:val="001E5A02"/>
    <w:rsid w:val="001E5B9E"/>
    <w:rsid w:val="001E5D07"/>
    <w:rsid w:val="001E5DB8"/>
    <w:rsid w:val="001E62AE"/>
    <w:rsid w:val="001E6591"/>
    <w:rsid w:val="001E68D1"/>
    <w:rsid w:val="001E6BD9"/>
    <w:rsid w:val="001E70E1"/>
    <w:rsid w:val="001E71D9"/>
    <w:rsid w:val="001E7494"/>
    <w:rsid w:val="001E74D7"/>
    <w:rsid w:val="001E75AA"/>
    <w:rsid w:val="001E77A4"/>
    <w:rsid w:val="001E77DB"/>
    <w:rsid w:val="001E79B3"/>
    <w:rsid w:val="001E7B53"/>
    <w:rsid w:val="001E7C06"/>
    <w:rsid w:val="001E7F84"/>
    <w:rsid w:val="001F0274"/>
    <w:rsid w:val="001F050F"/>
    <w:rsid w:val="001F051C"/>
    <w:rsid w:val="001F0CE7"/>
    <w:rsid w:val="001F144B"/>
    <w:rsid w:val="001F1619"/>
    <w:rsid w:val="001F1659"/>
    <w:rsid w:val="001F18A7"/>
    <w:rsid w:val="001F1C45"/>
    <w:rsid w:val="001F1EA8"/>
    <w:rsid w:val="001F2685"/>
    <w:rsid w:val="001F29C2"/>
    <w:rsid w:val="001F2F52"/>
    <w:rsid w:val="001F366E"/>
    <w:rsid w:val="001F3749"/>
    <w:rsid w:val="001F37FA"/>
    <w:rsid w:val="001F3BCB"/>
    <w:rsid w:val="001F41F8"/>
    <w:rsid w:val="001F45BE"/>
    <w:rsid w:val="001F46BE"/>
    <w:rsid w:val="001F4B8E"/>
    <w:rsid w:val="001F4C5D"/>
    <w:rsid w:val="001F4E77"/>
    <w:rsid w:val="001F51BD"/>
    <w:rsid w:val="001F51C4"/>
    <w:rsid w:val="001F522B"/>
    <w:rsid w:val="001F526B"/>
    <w:rsid w:val="001F5438"/>
    <w:rsid w:val="001F5448"/>
    <w:rsid w:val="001F5614"/>
    <w:rsid w:val="001F56BA"/>
    <w:rsid w:val="001F5843"/>
    <w:rsid w:val="001F5F4E"/>
    <w:rsid w:val="001F6006"/>
    <w:rsid w:val="001F600E"/>
    <w:rsid w:val="001F6500"/>
    <w:rsid w:val="001F656E"/>
    <w:rsid w:val="001F673D"/>
    <w:rsid w:val="001F704D"/>
    <w:rsid w:val="001F72E6"/>
    <w:rsid w:val="001F7349"/>
    <w:rsid w:val="001F7476"/>
    <w:rsid w:val="001F7587"/>
    <w:rsid w:val="001F7873"/>
    <w:rsid w:val="001F7A0E"/>
    <w:rsid w:val="001F7C06"/>
    <w:rsid w:val="00200214"/>
    <w:rsid w:val="0020031F"/>
    <w:rsid w:val="00200610"/>
    <w:rsid w:val="0020067F"/>
    <w:rsid w:val="002006FA"/>
    <w:rsid w:val="00200ACA"/>
    <w:rsid w:val="00200F62"/>
    <w:rsid w:val="00200FDA"/>
    <w:rsid w:val="002011EA"/>
    <w:rsid w:val="002012D6"/>
    <w:rsid w:val="0020142B"/>
    <w:rsid w:val="002014FF"/>
    <w:rsid w:val="00201520"/>
    <w:rsid w:val="002015D6"/>
    <w:rsid w:val="00201906"/>
    <w:rsid w:val="00201AE3"/>
    <w:rsid w:val="00201B71"/>
    <w:rsid w:val="00201D66"/>
    <w:rsid w:val="002022F0"/>
    <w:rsid w:val="002024DA"/>
    <w:rsid w:val="002027AB"/>
    <w:rsid w:val="00202941"/>
    <w:rsid w:val="00202A54"/>
    <w:rsid w:val="00202A5A"/>
    <w:rsid w:val="00202E7D"/>
    <w:rsid w:val="00203A66"/>
    <w:rsid w:val="00203C2D"/>
    <w:rsid w:val="00203D5F"/>
    <w:rsid w:val="00203EE4"/>
    <w:rsid w:val="00203EE5"/>
    <w:rsid w:val="0020418C"/>
    <w:rsid w:val="00204311"/>
    <w:rsid w:val="00204635"/>
    <w:rsid w:val="002046A2"/>
    <w:rsid w:val="00204B75"/>
    <w:rsid w:val="00204C88"/>
    <w:rsid w:val="00204D12"/>
    <w:rsid w:val="00204F6F"/>
    <w:rsid w:val="0020505E"/>
    <w:rsid w:val="00205082"/>
    <w:rsid w:val="0020530E"/>
    <w:rsid w:val="00205535"/>
    <w:rsid w:val="00205689"/>
    <w:rsid w:val="0020578A"/>
    <w:rsid w:val="0020582C"/>
    <w:rsid w:val="00205D28"/>
    <w:rsid w:val="0020621F"/>
    <w:rsid w:val="002063EB"/>
    <w:rsid w:val="002066E6"/>
    <w:rsid w:val="002067C0"/>
    <w:rsid w:val="002067FA"/>
    <w:rsid w:val="002068BE"/>
    <w:rsid w:val="00206A4B"/>
    <w:rsid w:val="00206AFC"/>
    <w:rsid w:val="00206B21"/>
    <w:rsid w:val="00206C02"/>
    <w:rsid w:val="00206F34"/>
    <w:rsid w:val="00206F5E"/>
    <w:rsid w:val="002071C6"/>
    <w:rsid w:val="002073F7"/>
    <w:rsid w:val="0020743F"/>
    <w:rsid w:val="002077AB"/>
    <w:rsid w:val="00207876"/>
    <w:rsid w:val="00207AC5"/>
    <w:rsid w:val="00207B8E"/>
    <w:rsid w:val="00210313"/>
    <w:rsid w:val="002103C3"/>
    <w:rsid w:val="0021041E"/>
    <w:rsid w:val="002106BC"/>
    <w:rsid w:val="002108F2"/>
    <w:rsid w:val="00210BB5"/>
    <w:rsid w:val="00210CF1"/>
    <w:rsid w:val="00211029"/>
    <w:rsid w:val="00211133"/>
    <w:rsid w:val="0021123C"/>
    <w:rsid w:val="002112D5"/>
    <w:rsid w:val="0021133B"/>
    <w:rsid w:val="00211807"/>
    <w:rsid w:val="00211870"/>
    <w:rsid w:val="00211DE2"/>
    <w:rsid w:val="00212154"/>
    <w:rsid w:val="00212919"/>
    <w:rsid w:val="00212BB4"/>
    <w:rsid w:val="0021316A"/>
    <w:rsid w:val="0021381D"/>
    <w:rsid w:val="00213FF8"/>
    <w:rsid w:val="00214397"/>
    <w:rsid w:val="002143D1"/>
    <w:rsid w:val="0021455D"/>
    <w:rsid w:val="00214875"/>
    <w:rsid w:val="00214F31"/>
    <w:rsid w:val="00214F95"/>
    <w:rsid w:val="0021506A"/>
    <w:rsid w:val="002150C1"/>
    <w:rsid w:val="00215459"/>
    <w:rsid w:val="00215625"/>
    <w:rsid w:val="00215E96"/>
    <w:rsid w:val="0021611A"/>
    <w:rsid w:val="002163F1"/>
    <w:rsid w:val="002169A8"/>
    <w:rsid w:val="00216A1E"/>
    <w:rsid w:val="00216D0E"/>
    <w:rsid w:val="00216DB4"/>
    <w:rsid w:val="00217018"/>
    <w:rsid w:val="002175D7"/>
    <w:rsid w:val="002176BA"/>
    <w:rsid w:val="002176F3"/>
    <w:rsid w:val="00217764"/>
    <w:rsid w:val="00217818"/>
    <w:rsid w:val="00217BDD"/>
    <w:rsid w:val="00220674"/>
    <w:rsid w:val="002208FA"/>
    <w:rsid w:val="002209B6"/>
    <w:rsid w:val="00220C0F"/>
    <w:rsid w:val="00220C32"/>
    <w:rsid w:val="00220C71"/>
    <w:rsid w:val="0022100A"/>
    <w:rsid w:val="00221018"/>
    <w:rsid w:val="0022113B"/>
    <w:rsid w:val="0022134E"/>
    <w:rsid w:val="00221384"/>
    <w:rsid w:val="002214A0"/>
    <w:rsid w:val="0022168D"/>
    <w:rsid w:val="00221B1B"/>
    <w:rsid w:val="00221E6E"/>
    <w:rsid w:val="00221FA8"/>
    <w:rsid w:val="002222AE"/>
    <w:rsid w:val="00222449"/>
    <w:rsid w:val="002225F3"/>
    <w:rsid w:val="00222C36"/>
    <w:rsid w:val="00222E24"/>
    <w:rsid w:val="00222F1B"/>
    <w:rsid w:val="0022301D"/>
    <w:rsid w:val="0022309B"/>
    <w:rsid w:val="002233B5"/>
    <w:rsid w:val="00223970"/>
    <w:rsid w:val="00223C91"/>
    <w:rsid w:val="00223CE3"/>
    <w:rsid w:val="00223F5B"/>
    <w:rsid w:val="0022419B"/>
    <w:rsid w:val="00224361"/>
    <w:rsid w:val="00224423"/>
    <w:rsid w:val="00224737"/>
    <w:rsid w:val="00224AE2"/>
    <w:rsid w:val="00224D2E"/>
    <w:rsid w:val="00225055"/>
    <w:rsid w:val="0022506F"/>
    <w:rsid w:val="0022573B"/>
    <w:rsid w:val="002257BA"/>
    <w:rsid w:val="00225988"/>
    <w:rsid w:val="0022675A"/>
    <w:rsid w:val="0022694F"/>
    <w:rsid w:val="00226A3D"/>
    <w:rsid w:val="00226ED9"/>
    <w:rsid w:val="002279D3"/>
    <w:rsid w:val="00227A48"/>
    <w:rsid w:val="00230394"/>
    <w:rsid w:val="00230405"/>
    <w:rsid w:val="00230ADF"/>
    <w:rsid w:val="00230C9E"/>
    <w:rsid w:val="0023101B"/>
    <w:rsid w:val="00231057"/>
    <w:rsid w:val="002313DD"/>
    <w:rsid w:val="00231439"/>
    <w:rsid w:val="0023191D"/>
    <w:rsid w:val="00231BFA"/>
    <w:rsid w:val="00231CC0"/>
    <w:rsid w:val="00231E2E"/>
    <w:rsid w:val="00231F27"/>
    <w:rsid w:val="002325EF"/>
    <w:rsid w:val="00232822"/>
    <w:rsid w:val="00232D3F"/>
    <w:rsid w:val="0023341F"/>
    <w:rsid w:val="0023345B"/>
    <w:rsid w:val="00233BD7"/>
    <w:rsid w:val="00233C00"/>
    <w:rsid w:val="00233CBD"/>
    <w:rsid w:val="0023413C"/>
    <w:rsid w:val="0023421E"/>
    <w:rsid w:val="00234785"/>
    <w:rsid w:val="0023528A"/>
    <w:rsid w:val="00235B29"/>
    <w:rsid w:val="00235DDB"/>
    <w:rsid w:val="00235F7F"/>
    <w:rsid w:val="002360FC"/>
    <w:rsid w:val="002361E6"/>
    <w:rsid w:val="00236A57"/>
    <w:rsid w:val="00236B3E"/>
    <w:rsid w:val="00236BA2"/>
    <w:rsid w:val="00236DEE"/>
    <w:rsid w:val="00236F74"/>
    <w:rsid w:val="002371D6"/>
    <w:rsid w:val="002376DC"/>
    <w:rsid w:val="00237740"/>
    <w:rsid w:val="00237DF7"/>
    <w:rsid w:val="00237E0D"/>
    <w:rsid w:val="0024004B"/>
    <w:rsid w:val="00240170"/>
    <w:rsid w:val="0024035C"/>
    <w:rsid w:val="002408EF"/>
    <w:rsid w:val="00240BC0"/>
    <w:rsid w:val="00241349"/>
    <w:rsid w:val="00241632"/>
    <w:rsid w:val="0024182B"/>
    <w:rsid w:val="00241AA6"/>
    <w:rsid w:val="002420C6"/>
    <w:rsid w:val="002420C8"/>
    <w:rsid w:val="002420E0"/>
    <w:rsid w:val="002422E3"/>
    <w:rsid w:val="00242491"/>
    <w:rsid w:val="00242706"/>
    <w:rsid w:val="00242810"/>
    <w:rsid w:val="002428AC"/>
    <w:rsid w:val="00242B29"/>
    <w:rsid w:val="00242DD0"/>
    <w:rsid w:val="002430E7"/>
    <w:rsid w:val="0024314C"/>
    <w:rsid w:val="00243459"/>
    <w:rsid w:val="002438E6"/>
    <w:rsid w:val="002440CB"/>
    <w:rsid w:val="00244440"/>
    <w:rsid w:val="00245419"/>
    <w:rsid w:val="00245545"/>
    <w:rsid w:val="002455B8"/>
    <w:rsid w:val="00245E56"/>
    <w:rsid w:val="00246446"/>
    <w:rsid w:val="002465DB"/>
    <w:rsid w:val="0024745B"/>
    <w:rsid w:val="0024747E"/>
    <w:rsid w:val="00247DB5"/>
    <w:rsid w:val="00247E8C"/>
    <w:rsid w:val="00250098"/>
    <w:rsid w:val="002502D7"/>
    <w:rsid w:val="002502F5"/>
    <w:rsid w:val="00250355"/>
    <w:rsid w:val="00250357"/>
    <w:rsid w:val="0025073A"/>
    <w:rsid w:val="00250EC2"/>
    <w:rsid w:val="00250F96"/>
    <w:rsid w:val="002515BE"/>
    <w:rsid w:val="00251848"/>
    <w:rsid w:val="00251A74"/>
    <w:rsid w:val="00251E20"/>
    <w:rsid w:val="0025206B"/>
    <w:rsid w:val="00252226"/>
    <w:rsid w:val="00252567"/>
    <w:rsid w:val="002527FE"/>
    <w:rsid w:val="00252A82"/>
    <w:rsid w:val="00252AAD"/>
    <w:rsid w:val="00252BA4"/>
    <w:rsid w:val="00252CBF"/>
    <w:rsid w:val="00252EC6"/>
    <w:rsid w:val="0025305B"/>
    <w:rsid w:val="002531B5"/>
    <w:rsid w:val="002534D0"/>
    <w:rsid w:val="0025374E"/>
    <w:rsid w:val="00253A83"/>
    <w:rsid w:val="00253BFD"/>
    <w:rsid w:val="00254674"/>
    <w:rsid w:val="00254802"/>
    <w:rsid w:val="0025480D"/>
    <w:rsid w:val="00254DD7"/>
    <w:rsid w:val="00254EB5"/>
    <w:rsid w:val="00254EB9"/>
    <w:rsid w:val="002550E4"/>
    <w:rsid w:val="0025590C"/>
    <w:rsid w:val="00255A3E"/>
    <w:rsid w:val="002562AA"/>
    <w:rsid w:val="00256A53"/>
    <w:rsid w:val="00256BF8"/>
    <w:rsid w:val="00256D72"/>
    <w:rsid w:val="00256E74"/>
    <w:rsid w:val="00257420"/>
    <w:rsid w:val="00257F59"/>
    <w:rsid w:val="00260000"/>
    <w:rsid w:val="0026011C"/>
    <w:rsid w:val="0026043E"/>
    <w:rsid w:val="00260CC4"/>
    <w:rsid w:val="00260D98"/>
    <w:rsid w:val="00260ED7"/>
    <w:rsid w:val="00260F5E"/>
    <w:rsid w:val="00261043"/>
    <w:rsid w:val="00261458"/>
    <w:rsid w:val="00261869"/>
    <w:rsid w:val="00261F9D"/>
    <w:rsid w:val="00262571"/>
    <w:rsid w:val="002625D9"/>
    <w:rsid w:val="00262CF9"/>
    <w:rsid w:val="00262D28"/>
    <w:rsid w:val="00262E8F"/>
    <w:rsid w:val="00262FAC"/>
    <w:rsid w:val="002632EA"/>
    <w:rsid w:val="002632ED"/>
    <w:rsid w:val="002633B8"/>
    <w:rsid w:val="002635A4"/>
    <w:rsid w:val="00263CE5"/>
    <w:rsid w:val="0026428F"/>
    <w:rsid w:val="00264561"/>
    <w:rsid w:val="00264AD3"/>
    <w:rsid w:val="00265328"/>
    <w:rsid w:val="00265368"/>
    <w:rsid w:val="00265CB7"/>
    <w:rsid w:val="002664C1"/>
    <w:rsid w:val="00266770"/>
    <w:rsid w:val="00266772"/>
    <w:rsid w:val="00266897"/>
    <w:rsid w:val="00266A17"/>
    <w:rsid w:val="00266A60"/>
    <w:rsid w:val="00266F14"/>
    <w:rsid w:val="002671C1"/>
    <w:rsid w:val="002673C5"/>
    <w:rsid w:val="00267535"/>
    <w:rsid w:val="002675BB"/>
    <w:rsid w:val="002676DF"/>
    <w:rsid w:val="00267776"/>
    <w:rsid w:val="00270077"/>
    <w:rsid w:val="00270097"/>
    <w:rsid w:val="0027053C"/>
    <w:rsid w:val="0027086F"/>
    <w:rsid w:val="002708D5"/>
    <w:rsid w:val="00270A26"/>
    <w:rsid w:val="00270A3E"/>
    <w:rsid w:val="002714E0"/>
    <w:rsid w:val="00271EEF"/>
    <w:rsid w:val="0027219E"/>
    <w:rsid w:val="002721E2"/>
    <w:rsid w:val="002722CC"/>
    <w:rsid w:val="00272673"/>
    <w:rsid w:val="00272DDD"/>
    <w:rsid w:val="00272FA1"/>
    <w:rsid w:val="00273145"/>
    <w:rsid w:val="002738D2"/>
    <w:rsid w:val="00273CB1"/>
    <w:rsid w:val="00273D43"/>
    <w:rsid w:val="00273FB3"/>
    <w:rsid w:val="00275412"/>
    <w:rsid w:val="002755A4"/>
    <w:rsid w:val="00275621"/>
    <w:rsid w:val="00275C3E"/>
    <w:rsid w:val="00275CC9"/>
    <w:rsid w:val="00276201"/>
    <w:rsid w:val="00276789"/>
    <w:rsid w:val="00276C7C"/>
    <w:rsid w:val="00276C83"/>
    <w:rsid w:val="00276C87"/>
    <w:rsid w:val="002772D2"/>
    <w:rsid w:val="002774DF"/>
    <w:rsid w:val="002777B1"/>
    <w:rsid w:val="00277BFC"/>
    <w:rsid w:val="00277C96"/>
    <w:rsid w:val="00280658"/>
    <w:rsid w:val="0028075E"/>
    <w:rsid w:val="00281922"/>
    <w:rsid w:val="00281BAD"/>
    <w:rsid w:val="00281CB2"/>
    <w:rsid w:val="00281F34"/>
    <w:rsid w:val="00282455"/>
    <w:rsid w:val="00282458"/>
    <w:rsid w:val="002828BB"/>
    <w:rsid w:val="002829DE"/>
    <w:rsid w:val="00282AD4"/>
    <w:rsid w:val="00282B76"/>
    <w:rsid w:val="00282B7C"/>
    <w:rsid w:val="00282D20"/>
    <w:rsid w:val="00283137"/>
    <w:rsid w:val="00283330"/>
    <w:rsid w:val="002838FC"/>
    <w:rsid w:val="00283DC3"/>
    <w:rsid w:val="00283ECD"/>
    <w:rsid w:val="002842EA"/>
    <w:rsid w:val="0028443B"/>
    <w:rsid w:val="002845B8"/>
    <w:rsid w:val="00284BB1"/>
    <w:rsid w:val="00284F17"/>
    <w:rsid w:val="00284FFA"/>
    <w:rsid w:val="002854B6"/>
    <w:rsid w:val="0028559C"/>
    <w:rsid w:val="00285932"/>
    <w:rsid w:val="00285BCC"/>
    <w:rsid w:val="00285C65"/>
    <w:rsid w:val="00285E35"/>
    <w:rsid w:val="00285F7D"/>
    <w:rsid w:val="002862F4"/>
    <w:rsid w:val="00286547"/>
    <w:rsid w:val="00286E3D"/>
    <w:rsid w:val="002870D0"/>
    <w:rsid w:val="0028733E"/>
    <w:rsid w:val="00287624"/>
    <w:rsid w:val="002879A8"/>
    <w:rsid w:val="00287D59"/>
    <w:rsid w:val="00287D5D"/>
    <w:rsid w:val="00290218"/>
    <w:rsid w:val="002907B2"/>
    <w:rsid w:val="00290E66"/>
    <w:rsid w:val="002916E5"/>
    <w:rsid w:val="0029184F"/>
    <w:rsid w:val="00291D3E"/>
    <w:rsid w:val="0029201C"/>
    <w:rsid w:val="002923F5"/>
    <w:rsid w:val="002925A1"/>
    <w:rsid w:val="002927B9"/>
    <w:rsid w:val="00292873"/>
    <w:rsid w:val="00292EA4"/>
    <w:rsid w:val="00293547"/>
    <w:rsid w:val="00293593"/>
    <w:rsid w:val="00293723"/>
    <w:rsid w:val="00293AFF"/>
    <w:rsid w:val="002941B9"/>
    <w:rsid w:val="002943D3"/>
    <w:rsid w:val="00294484"/>
    <w:rsid w:val="002944F1"/>
    <w:rsid w:val="00294928"/>
    <w:rsid w:val="00294939"/>
    <w:rsid w:val="00294E1D"/>
    <w:rsid w:val="00294FA0"/>
    <w:rsid w:val="0029519F"/>
    <w:rsid w:val="0029569A"/>
    <w:rsid w:val="00295829"/>
    <w:rsid w:val="00295A4D"/>
    <w:rsid w:val="00295B98"/>
    <w:rsid w:val="00295C3D"/>
    <w:rsid w:val="00295F74"/>
    <w:rsid w:val="00295FE5"/>
    <w:rsid w:val="002960AD"/>
    <w:rsid w:val="00296B81"/>
    <w:rsid w:val="00296C3E"/>
    <w:rsid w:val="00297676"/>
    <w:rsid w:val="0029776F"/>
    <w:rsid w:val="00297CC3"/>
    <w:rsid w:val="002A0118"/>
    <w:rsid w:val="002A0237"/>
    <w:rsid w:val="002A0623"/>
    <w:rsid w:val="002A0742"/>
    <w:rsid w:val="002A078B"/>
    <w:rsid w:val="002A0810"/>
    <w:rsid w:val="002A09BB"/>
    <w:rsid w:val="002A0A17"/>
    <w:rsid w:val="002A0CC6"/>
    <w:rsid w:val="002A0CE9"/>
    <w:rsid w:val="002A0F42"/>
    <w:rsid w:val="002A1209"/>
    <w:rsid w:val="002A1395"/>
    <w:rsid w:val="002A14A2"/>
    <w:rsid w:val="002A1501"/>
    <w:rsid w:val="002A15EC"/>
    <w:rsid w:val="002A1FEA"/>
    <w:rsid w:val="002A228C"/>
    <w:rsid w:val="002A256A"/>
    <w:rsid w:val="002A27AC"/>
    <w:rsid w:val="002A28EC"/>
    <w:rsid w:val="002A2911"/>
    <w:rsid w:val="002A292C"/>
    <w:rsid w:val="002A2C0A"/>
    <w:rsid w:val="002A315E"/>
    <w:rsid w:val="002A3356"/>
    <w:rsid w:val="002A33BE"/>
    <w:rsid w:val="002A34FD"/>
    <w:rsid w:val="002A3AEB"/>
    <w:rsid w:val="002A3B10"/>
    <w:rsid w:val="002A3C2C"/>
    <w:rsid w:val="002A3F4F"/>
    <w:rsid w:val="002A3FE3"/>
    <w:rsid w:val="002A411A"/>
    <w:rsid w:val="002A4167"/>
    <w:rsid w:val="002A4524"/>
    <w:rsid w:val="002A457F"/>
    <w:rsid w:val="002A4637"/>
    <w:rsid w:val="002A47EF"/>
    <w:rsid w:val="002A4853"/>
    <w:rsid w:val="002A48A9"/>
    <w:rsid w:val="002A4D19"/>
    <w:rsid w:val="002A52A4"/>
    <w:rsid w:val="002A55B5"/>
    <w:rsid w:val="002A585D"/>
    <w:rsid w:val="002A5AE3"/>
    <w:rsid w:val="002A5BE8"/>
    <w:rsid w:val="002A6801"/>
    <w:rsid w:val="002A68AF"/>
    <w:rsid w:val="002A6A6C"/>
    <w:rsid w:val="002A6AE7"/>
    <w:rsid w:val="002A7274"/>
    <w:rsid w:val="002A7343"/>
    <w:rsid w:val="002A73BD"/>
    <w:rsid w:val="002A7699"/>
    <w:rsid w:val="002A777B"/>
    <w:rsid w:val="002A77B4"/>
    <w:rsid w:val="002A7845"/>
    <w:rsid w:val="002A7877"/>
    <w:rsid w:val="002A7D40"/>
    <w:rsid w:val="002A7FB9"/>
    <w:rsid w:val="002B016D"/>
    <w:rsid w:val="002B02B2"/>
    <w:rsid w:val="002B02D4"/>
    <w:rsid w:val="002B04FE"/>
    <w:rsid w:val="002B1139"/>
    <w:rsid w:val="002B1225"/>
    <w:rsid w:val="002B128C"/>
    <w:rsid w:val="002B1291"/>
    <w:rsid w:val="002B1ED2"/>
    <w:rsid w:val="002B22D3"/>
    <w:rsid w:val="002B2409"/>
    <w:rsid w:val="002B26AE"/>
    <w:rsid w:val="002B2767"/>
    <w:rsid w:val="002B3092"/>
    <w:rsid w:val="002B32C4"/>
    <w:rsid w:val="002B39F9"/>
    <w:rsid w:val="002B3D23"/>
    <w:rsid w:val="002B434E"/>
    <w:rsid w:val="002B4408"/>
    <w:rsid w:val="002B4540"/>
    <w:rsid w:val="002B456B"/>
    <w:rsid w:val="002B4CD4"/>
    <w:rsid w:val="002B4F0D"/>
    <w:rsid w:val="002B4F18"/>
    <w:rsid w:val="002B519F"/>
    <w:rsid w:val="002B56D9"/>
    <w:rsid w:val="002B5E73"/>
    <w:rsid w:val="002B5F46"/>
    <w:rsid w:val="002B604A"/>
    <w:rsid w:val="002B629B"/>
    <w:rsid w:val="002B6566"/>
    <w:rsid w:val="002B65AF"/>
    <w:rsid w:val="002B665B"/>
    <w:rsid w:val="002B684D"/>
    <w:rsid w:val="002B6C96"/>
    <w:rsid w:val="002B6D9B"/>
    <w:rsid w:val="002B6DB1"/>
    <w:rsid w:val="002B70BA"/>
    <w:rsid w:val="002B79A8"/>
    <w:rsid w:val="002B7FC8"/>
    <w:rsid w:val="002C00E3"/>
    <w:rsid w:val="002C0228"/>
    <w:rsid w:val="002C08C8"/>
    <w:rsid w:val="002C13E0"/>
    <w:rsid w:val="002C148A"/>
    <w:rsid w:val="002C1A95"/>
    <w:rsid w:val="002C1B92"/>
    <w:rsid w:val="002C1D27"/>
    <w:rsid w:val="002C2258"/>
    <w:rsid w:val="002C2631"/>
    <w:rsid w:val="002C391A"/>
    <w:rsid w:val="002C3947"/>
    <w:rsid w:val="002C39BC"/>
    <w:rsid w:val="002C3FF9"/>
    <w:rsid w:val="002C4130"/>
    <w:rsid w:val="002C4407"/>
    <w:rsid w:val="002C4646"/>
    <w:rsid w:val="002C5E92"/>
    <w:rsid w:val="002C6039"/>
    <w:rsid w:val="002C6334"/>
    <w:rsid w:val="002C6816"/>
    <w:rsid w:val="002C688A"/>
    <w:rsid w:val="002C6B7C"/>
    <w:rsid w:val="002C6BB4"/>
    <w:rsid w:val="002C6C06"/>
    <w:rsid w:val="002C6C87"/>
    <w:rsid w:val="002C72F2"/>
    <w:rsid w:val="002C7684"/>
    <w:rsid w:val="002C777F"/>
    <w:rsid w:val="002C7A62"/>
    <w:rsid w:val="002D076D"/>
    <w:rsid w:val="002D08C5"/>
    <w:rsid w:val="002D0DDA"/>
    <w:rsid w:val="002D0E35"/>
    <w:rsid w:val="002D0FB4"/>
    <w:rsid w:val="002D100B"/>
    <w:rsid w:val="002D14B1"/>
    <w:rsid w:val="002D14E4"/>
    <w:rsid w:val="002D20FE"/>
    <w:rsid w:val="002D21F1"/>
    <w:rsid w:val="002D21F4"/>
    <w:rsid w:val="002D27B3"/>
    <w:rsid w:val="002D27B6"/>
    <w:rsid w:val="002D2CC1"/>
    <w:rsid w:val="002D3031"/>
    <w:rsid w:val="002D3843"/>
    <w:rsid w:val="002D3B49"/>
    <w:rsid w:val="002D3CE8"/>
    <w:rsid w:val="002D4133"/>
    <w:rsid w:val="002D41CD"/>
    <w:rsid w:val="002D5436"/>
    <w:rsid w:val="002D544C"/>
    <w:rsid w:val="002D58DB"/>
    <w:rsid w:val="002D5E38"/>
    <w:rsid w:val="002D63AB"/>
    <w:rsid w:val="002D675D"/>
    <w:rsid w:val="002D6779"/>
    <w:rsid w:val="002D6ECB"/>
    <w:rsid w:val="002D71D3"/>
    <w:rsid w:val="002D7422"/>
    <w:rsid w:val="002D768A"/>
    <w:rsid w:val="002D76AC"/>
    <w:rsid w:val="002D7F76"/>
    <w:rsid w:val="002E04B6"/>
    <w:rsid w:val="002E0702"/>
    <w:rsid w:val="002E0736"/>
    <w:rsid w:val="002E084C"/>
    <w:rsid w:val="002E0C41"/>
    <w:rsid w:val="002E0CA2"/>
    <w:rsid w:val="002E0D20"/>
    <w:rsid w:val="002E0E1A"/>
    <w:rsid w:val="002E153D"/>
    <w:rsid w:val="002E166A"/>
    <w:rsid w:val="002E1A8F"/>
    <w:rsid w:val="002E1FBB"/>
    <w:rsid w:val="002E232C"/>
    <w:rsid w:val="002E24D6"/>
    <w:rsid w:val="002E2977"/>
    <w:rsid w:val="002E2A40"/>
    <w:rsid w:val="002E2C3E"/>
    <w:rsid w:val="002E3013"/>
    <w:rsid w:val="002E30D0"/>
    <w:rsid w:val="002E3186"/>
    <w:rsid w:val="002E33CA"/>
    <w:rsid w:val="002E387D"/>
    <w:rsid w:val="002E388A"/>
    <w:rsid w:val="002E3BC4"/>
    <w:rsid w:val="002E3D72"/>
    <w:rsid w:val="002E3EF0"/>
    <w:rsid w:val="002E418B"/>
    <w:rsid w:val="002E427A"/>
    <w:rsid w:val="002E44B6"/>
    <w:rsid w:val="002E44D6"/>
    <w:rsid w:val="002E472A"/>
    <w:rsid w:val="002E4A39"/>
    <w:rsid w:val="002E4A8D"/>
    <w:rsid w:val="002E4A96"/>
    <w:rsid w:val="002E4FDD"/>
    <w:rsid w:val="002E508E"/>
    <w:rsid w:val="002E5362"/>
    <w:rsid w:val="002E53C4"/>
    <w:rsid w:val="002E55E8"/>
    <w:rsid w:val="002E573F"/>
    <w:rsid w:val="002E5823"/>
    <w:rsid w:val="002E5980"/>
    <w:rsid w:val="002E5A42"/>
    <w:rsid w:val="002E62D5"/>
    <w:rsid w:val="002E65CA"/>
    <w:rsid w:val="002E6673"/>
    <w:rsid w:val="002E6D9A"/>
    <w:rsid w:val="002E74E5"/>
    <w:rsid w:val="002E7739"/>
    <w:rsid w:val="002F00C2"/>
    <w:rsid w:val="002F0117"/>
    <w:rsid w:val="002F0150"/>
    <w:rsid w:val="002F01E5"/>
    <w:rsid w:val="002F0201"/>
    <w:rsid w:val="002F0302"/>
    <w:rsid w:val="002F046D"/>
    <w:rsid w:val="002F0B2E"/>
    <w:rsid w:val="002F0FF9"/>
    <w:rsid w:val="002F1071"/>
    <w:rsid w:val="002F15D4"/>
    <w:rsid w:val="002F19E9"/>
    <w:rsid w:val="002F1BF3"/>
    <w:rsid w:val="002F1E8B"/>
    <w:rsid w:val="002F1F85"/>
    <w:rsid w:val="002F226C"/>
    <w:rsid w:val="002F23EF"/>
    <w:rsid w:val="002F26A5"/>
    <w:rsid w:val="002F28E5"/>
    <w:rsid w:val="002F2B8D"/>
    <w:rsid w:val="002F33C9"/>
    <w:rsid w:val="002F3414"/>
    <w:rsid w:val="002F3669"/>
    <w:rsid w:val="002F36DD"/>
    <w:rsid w:val="002F3A9C"/>
    <w:rsid w:val="002F3B07"/>
    <w:rsid w:val="002F3C41"/>
    <w:rsid w:val="002F40F4"/>
    <w:rsid w:val="002F4476"/>
    <w:rsid w:val="002F454B"/>
    <w:rsid w:val="002F4742"/>
    <w:rsid w:val="002F4812"/>
    <w:rsid w:val="002F4DA2"/>
    <w:rsid w:val="002F54D5"/>
    <w:rsid w:val="002F5AF5"/>
    <w:rsid w:val="002F6448"/>
    <w:rsid w:val="002F66B6"/>
    <w:rsid w:val="002F6A28"/>
    <w:rsid w:val="002F6E20"/>
    <w:rsid w:val="002F7263"/>
    <w:rsid w:val="002F7665"/>
    <w:rsid w:val="002F785E"/>
    <w:rsid w:val="002F79F1"/>
    <w:rsid w:val="002F7DF5"/>
    <w:rsid w:val="00300303"/>
    <w:rsid w:val="0030030A"/>
    <w:rsid w:val="00300313"/>
    <w:rsid w:val="003004CB"/>
    <w:rsid w:val="00300635"/>
    <w:rsid w:val="003009C6"/>
    <w:rsid w:val="00300A49"/>
    <w:rsid w:val="00301266"/>
    <w:rsid w:val="00301425"/>
    <w:rsid w:val="0030152A"/>
    <w:rsid w:val="003016E5"/>
    <w:rsid w:val="00301C4B"/>
    <w:rsid w:val="00301C89"/>
    <w:rsid w:val="003022A6"/>
    <w:rsid w:val="0030269D"/>
    <w:rsid w:val="00302C18"/>
    <w:rsid w:val="0030330B"/>
    <w:rsid w:val="003034BD"/>
    <w:rsid w:val="003034C8"/>
    <w:rsid w:val="00303D37"/>
    <w:rsid w:val="00304486"/>
    <w:rsid w:val="003046B5"/>
    <w:rsid w:val="0030488B"/>
    <w:rsid w:val="003054C7"/>
    <w:rsid w:val="00305A54"/>
    <w:rsid w:val="00305A95"/>
    <w:rsid w:val="00305AB3"/>
    <w:rsid w:val="003067A0"/>
    <w:rsid w:val="0030686E"/>
    <w:rsid w:val="00306DDA"/>
    <w:rsid w:val="00306FA4"/>
    <w:rsid w:val="003070E2"/>
    <w:rsid w:val="00307466"/>
    <w:rsid w:val="0030763A"/>
    <w:rsid w:val="0030770F"/>
    <w:rsid w:val="003078D1"/>
    <w:rsid w:val="00307B6E"/>
    <w:rsid w:val="00310701"/>
    <w:rsid w:val="00310BB9"/>
    <w:rsid w:val="00310E3A"/>
    <w:rsid w:val="00311039"/>
    <w:rsid w:val="0031181A"/>
    <w:rsid w:val="00311E69"/>
    <w:rsid w:val="00312315"/>
    <w:rsid w:val="00312482"/>
    <w:rsid w:val="00312BDF"/>
    <w:rsid w:val="00312D37"/>
    <w:rsid w:val="00313196"/>
    <w:rsid w:val="003134C2"/>
    <w:rsid w:val="003136F9"/>
    <w:rsid w:val="00313B6F"/>
    <w:rsid w:val="00313EBA"/>
    <w:rsid w:val="0031440B"/>
    <w:rsid w:val="003144E1"/>
    <w:rsid w:val="00314705"/>
    <w:rsid w:val="00314758"/>
    <w:rsid w:val="00314887"/>
    <w:rsid w:val="003149B2"/>
    <w:rsid w:val="00314AD5"/>
    <w:rsid w:val="00314CDF"/>
    <w:rsid w:val="00315122"/>
    <w:rsid w:val="003151EC"/>
    <w:rsid w:val="00315D02"/>
    <w:rsid w:val="00315E01"/>
    <w:rsid w:val="00316120"/>
    <w:rsid w:val="00316CA8"/>
    <w:rsid w:val="0031701F"/>
    <w:rsid w:val="00317033"/>
    <w:rsid w:val="003174B1"/>
    <w:rsid w:val="003174D6"/>
    <w:rsid w:val="003174F3"/>
    <w:rsid w:val="0031781E"/>
    <w:rsid w:val="003179EF"/>
    <w:rsid w:val="00317C3C"/>
    <w:rsid w:val="00317E7B"/>
    <w:rsid w:val="00317F90"/>
    <w:rsid w:val="00320293"/>
    <w:rsid w:val="00320831"/>
    <w:rsid w:val="0032098D"/>
    <w:rsid w:val="00321139"/>
    <w:rsid w:val="00321195"/>
    <w:rsid w:val="003220A2"/>
    <w:rsid w:val="003225D3"/>
    <w:rsid w:val="0032260C"/>
    <w:rsid w:val="00322DD3"/>
    <w:rsid w:val="00322F64"/>
    <w:rsid w:val="00322FF9"/>
    <w:rsid w:val="0032325F"/>
    <w:rsid w:val="003234BE"/>
    <w:rsid w:val="00323A1B"/>
    <w:rsid w:val="00323B48"/>
    <w:rsid w:val="00323C36"/>
    <w:rsid w:val="00323F07"/>
    <w:rsid w:val="00323FBD"/>
    <w:rsid w:val="003241C7"/>
    <w:rsid w:val="003245BC"/>
    <w:rsid w:val="00324A06"/>
    <w:rsid w:val="00324A15"/>
    <w:rsid w:val="00324B6F"/>
    <w:rsid w:val="003250AA"/>
    <w:rsid w:val="00325168"/>
    <w:rsid w:val="00325852"/>
    <w:rsid w:val="00325C0A"/>
    <w:rsid w:val="00325D20"/>
    <w:rsid w:val="00325EDE"/>
    <w:rsid w:val="00326075"/>
    <w:rsid w:val="003262D6"/>
    <w:rsid w:val="003273AB"/>
    <w:rsid w:val="00327447"/>
    <w:rsid w:val="00327D07"/>
    <w:rsid w:val="00327E35"/>
    <w:rsid w:val="00327FE4"/>
    <w:rsid w:val="00330243"/>
    <w:rsid w:val="0033048E"/>
    <w:rsid w:val="00330671"/>
    <w:rsid w:val="003308F5"/>
    <w:rsid w:val="003309C3"/>
    <w:rsid w:val="00330B23"/>
    <w:rsid w:val="00330C94"/>
    <w:rsid w:val="00330FFC"/>
    <w:rsid w:val="00331489"/>
    <w:rsid w:val="00331643"/>
    <w:rsid w:val="003318F0"/>
    <w:rsid w:val="003319D6"/>
    <w:rsid w:val="00331A93"/>
    <w:rsid w:val="00331F4D"/>
    <w:rsid w:val="003322DA"/>
    <w:rsid w:val="003322FA"/>
    <w:rsid w:val="00332D24"/>
    <w:rsid w:val="00332E30"/>
    <w:rsid w:val="00333131"/>
    <w:rsid w:val="0033324D"/>
    <w:rsid w:val="00333369"/>
    <w:rsid w:val="00333436"/>
    <w:rsid w:val="0033393D"/>
    <w:rsid w:val="00333CCE"/>
    <w:rsid w:val="00334278"/>
    <w:rsid w:val="0033457D"/>
    <w:rsid w:val="00334665"/>
    <w:rsid w:val="00334834"/>
    <w:rsid w:val="00334859"/>
    <w:rsid w:val="003348B7"/>
    <w:rsid w:val="00334A77"/>
    <w:rsid w:val="00334ACC"/>
    <w:rsid w:val="00334B94"/>
    <w:rsid w:val="00334E9E"/>
    <w:rsid w:val="00335481"/>
    <w:rsid w:val="0033561B"/>
    <w:rsid w:val="00335804"/>
    <w:rsid w:val="003358B1"/>
    <w:rsid w:val="003359A5"/>
    <w:rsid w:val="00335C52"/>
    <w:rsid w:val="003361DD"/>
    <w:rsid w:val="003369E5"/>
    <w:rsid w:val="00336A5E"/>
    <w:rsid w:val="00336CE9"/>
    <w:rsid w:val="003372F3"/>
    <w:rsid w:val="0033754A"/>
    <w:rsid w:val="00337684"/>
    <w:rsid w:val="00337C92"/>
    <w:rsid w:val="003402D3"/>
    <w:rsid w:val="00340445"/>
    <w:rsid w:val="00340480"/>
    <w:rsid w:val="00340C3F"/>
    <w:rsid w:val="00340CF6"/>
    <w:rsid w:val="00341209"/>
    <w:rsid w:val="0034187B"/>
    <w:rsid w:val="00341A71"/>
    <w:rsid w:val="00341AF6"/>
    <w:rsid w:val="00341DE3"/>
    <w:rsid w:val="00341E7B"/>
    <w:rsid w:val="003423ED"/>
    <w:rsid w:val="00342B49"/>
    <w:rsid w:val="00342DB5"/>
    <w:rsid w:val="00342E36"/>
    <w:rsid w:val="00343682"/>
    <w:rsid w:val="00343705"/>
    <w:rsid w:val="0034392C"/>
    <w:rsid w:val="00343D13"/>
    <w:rsid w:val="00343D4A"/>
    <w:rsid w:val="0034445D"/>
    <w:rsid w:val="0034451A"/>
    <w:rsid w:val="0034498B"/>
    <w:rsid w:val="0034521E"/>
    <w:rsid w:val="0034528D"/>
    <w:rsid w:val="0034566F"/>
    <w:rsid w:val="00345986"/>
    <w:rsid w:val="00345ABC"/>
    <w:rsid w:val="00345BE4"/>
    <w:rsid w:val="00345E00"/>
    <w:rsid w:val="00345F77"/>
    <w:rsid w:val="003462AB"/>
    <w:rsid w:val="00346393"/>
    <w:rsid w:val="00346E3A"/>
    <w:rsid w:val="00346E9E"/>
    <w:rsid w:val="00346F36"/>
    <w:rsid w:val="003473F8"/>
    <w:rsid w:val="00347867"/>
    <w:rsid w:val="00347AB3"/>
    <w:rsid w:val="00350332"/>
    <w:rsid w:val="00350E2B"/>
    <w:rsid w:val="0035116D"/>
    <w:rsid w:val="003514AF"/>
    <w:rsid w:val="00351692"/>
    <w:rsid w:val="003522B0"/>
    <w:rsid w:val="00352725"/>
    <w:rsid w:val="00352EC4"/>
    <w:rsid w:val="00353087"/>
    <w:rsid w:val="00353444"/>
    <w:rsid w:val="00353BB1"/>
    <w:rsid w:val="003543EB"/>
    <w:rsid w:val="003544C2"/>
    <w:rsid w:val="003548BF"/>
    <w:rsid w:val="00354AC6"/>
    <w:rsid w:val="00354F02"/>
    <w:rsid w:val="00355269"/>
    <w:rsid w:val="003554EB"/>
    <w:rsid w:val="00355626"/>
    <w:rsid w:val="00355702"/>
    <w:rsid w:val="00355A66"/>
    <w:rsid w:val="00355ECD"/>
    <w:rsid w:val="0035644C"/>
    <w:rsid w:val="00356522"/>
    <w:rsid w:val="00356546"/>
    <w:rsid w:val="00357D55"/>
    <w:rsid w:val="003600BE"/>
    <w:rsid w:val="00360931"/>
    <w:rsid w:val="00360AA2"/>
    <w:rsid w:val="00360C93"/>
    <w:rsid w:val="00360C9D"/>
    <w:rsid w:val="0036157E"/>
    <w:rsid w:val="0036239F"/>
    <w:rsid w:val="00362827"/>
    <w:rsid w:val="003628DD"/>
    <w:rsid w:val="00362912"/>
    <w:rsid w:val="00362B22"/>
    <w:rsid w:val="00362C78"/>
    <w:rsid w:val="00363652"/>
    <w:rsid w:val="003636E9"/>
    <w:rsid w:val="003637C3"/>
    <w:rsid w:val="003638C9"/>
    <w:rsid w:val="00363926"/>
    <w:rsid w:val="00363B53"/>
    <w:rsid w:val="00363E9C"/>
    <w:rsid w:val="00364C6D"/>
    <w:rsid w:val="00364EA7"/>
    <w:rsid w:val="003654E1"/>
    <w:rsid w:val="003655DC"/>
    <w:rsid w:val="00365626"/>
    <w:rsid w:val="00365784"/>
    <w:rsid w:val="00365BF1"/>
    <w:rsid w:val="0036655B"/>
    <w:rsid w:val="00366659"/>
    <w:rsid w:val="0036665D"/>
    <w:rsid w:val="003667EF"/>
    <w:rsid w:val="003670E0"/>
    <w:rsid w:val="00367111"/>
    <w:rsid w:val="003672EA"/>
    <w:rsid w:val="003673AA"/>
    <w:rsid w:val="00367441"/>
    <w:rsid w:val="003677AB"/>
    <w:rsid w:val="00367994"/>
    <w:rsid w:val="00367BEF"/>
    <w:rsid w:val="00367D0B"/>
    <w:rsid w:val="003702CF"/>
    <w:rsid w:val="00370A2A"/>
    <w:rsid w:val="00370BAF"/>
    <w:rsid w:val="003712DD"/>
    <w:rsid w:val="00371AFA"/>
    <w:rsid w:val="00372446"/>
    <w:rsid w:val="003725AF"/>
    <w:rsid w:val="0037266C"/>
    <w:rsid w:val="00372810"/>
    <w:rsid w:val="003728E2"/>
    <w:rsid w:val="0037292A"/>
    <w:rsid w:val="00372BA5"/>
    <w:rsid w:val="00372BCE"/>
    <w:rsid w:val="00372C28"/>
    <w:rsid w:val="00372F7F"/>
    <w:rsid w:val="00373287"/>
    <w:rsid w:val="00373312"/>
    <w:rsid w:val="00373618"/>
    <w:rsid w:val="00373623"/>
    <w:rsid w:val="0037387D"/>
    <w:rsid w:val="00374916"/>
    <w:rsid w:val="0037500A"/>
    <w:rsid w:val="00375090"/>
    <w:rsid w:val="0037520C"/>
    <w:rsid w:val="003752F9"/>
    <w:rsid w:val="00375358"/>
    <w:rsid w:val="00375BDE"/>
    <w:rsid w:val="00376323"/>
    <w:rsid w:val="003763C8"/>
    <w:rsid w:val="00376D9D"/>
    <w:rsid w:val="00376EA3"/>
    <w:rsid w:val="0037700D"/>
    <w:rsid w:val="003771BE"/>
    <w:rsid w:val="003772C8"/>
    <w:rsid w:val="0037746F"/>
    <w:rsid w:val="00377525"/>
    <w:rsid w:val="003778D5"/>
    <w:rsid w:val="00377946"/>
    <w:rsid w:val="00377BA5"/>
    <w:rsid w:val="00377E34"/>
    <w:rsid w:val="00377F5B"/>
    <w:rsid w:val="00380B54"/>
    <w:rsid w:val="00380F3D"/>
    <w:rsid w:val="00380FB5"/>
    <w:rsid w:val="00381242"/>
    <w:rsid w:val="003812A9"/>
    <w:rsid w:val="003817D7"/>
    <w:rsid w:val="0038191B"/>
    <w:rsid w:val="003819C1"/>
    <w:rsid w:val="00381AE9"/>
    <w:rsid w:val="00381B2F"/>
    <w:rsid w:val="00381BE7"/>
    <w:rsid w:val="00381C2F"/>
    <w:rsid w:val="00381D76"/>
    <w:rsid w:val="00381E79"/>
    <w:rsid w:val="00382397"/>
    <w:rsid w:val="00382445"/>
    <w:rsid w:val="0038254C"/>
    <w:rsid w:val="003825CE"/>
    <w:rsid w:val="003827F5"/>
    <w:rsid w:val="0038283B"/>
    <w:rsid w:val="00382DA3"/>
    <w:rsid w:val="003835B8"/>
    <w:rsid w:val="003838F0"/>
    <w:rsid w:val="00384262"/>
    <w:rsid w:val="003846D0"/>
    <w:rsid w:val="00384725"/>
    <w:rsid w:val="0038477C"/>
    <w:rsid w:val="003847D6"/>
    <w:rsid w:val="00384D43"/>
    <w:rsid w:val="00384D8C"/>
    <w:rsid w:val="003850D4"/>
    <w:rsid w:val="00385226"/>
    <w:rsid w:val="003852EF"/>
    <w:rsid w:val="003856BE"/>
    <w:rsid w:val="003856E8"/>
    <w:rsid w:val="0038591B"/>
    <w:rsid w:val="00385B8D"/>
    <w:rsid w:val="00385D13"/>
    <w:rsid w:val="00385D9A"/>
    <w:rsid w:val="00386284"/>
    <w:rsid w:val="00386378"/>
    <w:rsid w:val="00386421"/>
    <w:rsid w:val="00386876"/>
    <w:rsid w:val="00386AAC"/>
    <w:rsid w:val="00386AB9"/>
    <w:rsid w:val="00386B00"/>
    <w:rsid w:val="00386D04"/>
    <w:rsid w:val="00386F12"/>
    <w:rsid w:val="003871D3"/>
    <w:rsid w:val="00387212"/>
    <w:rsid w:val="003876D3"/>
    <w:rsid w:val="00387B20"/>
    <w:rsid w:val="00390154"/>
    <w:rsid w:val="003907AB"/>
    <w:rsid w:val="00390DCB"/>
    <w:rsid w:val="0039114D"/>
    <w:rsid w:val="003911B7"/>
    <w:rsid w:val="00391A51"/>
    <w:rsid w:val="00391C01"/>
    <w:rsid w:val="00391E0B"/>
    <w:rsid w:val="00392647"/>
    <w:rsid w:val="00392713"/>
    <w:rsid w:val="00392864"/>
    <w:rsid w:val="00392AFA"/>
    <w:rsid w:val="00392C6B"/>
    <w:rsid w:val="00392DB1"/>
    <w:rsid w:val="0039362F"/>
    <w:rsid w:val="00393D18"/>
    <w:rsid w:val="00394799"/>
    <w:rsid w:val="003949B6"/>
    <w:rsid w:val="00395488"/>
    <w:rsid w:val="00395590"/>
    <w:rsid w:val="00395883"/>
    <w:rsid w:val="00395C1C"/>
    <w:rsid w:val="00395DEC"/>
    <w:rsid w:val="00396090"/>
    <w:rsid w:val="00396A6F"/>
    <w:rsid w:val="00396C02"/>
    <w:rsid w:val="003976DC"/>
    <w:rsid w:val="003976E5"/>
    <w:rsid w:val="003979EF"/>
    <w:rsid w:val="00397A34"/>
    <w:rsid w:val="00397DC6"/>
    <w:rsid w:val="003A013F"/>
    <w:rsid w:val="003A02EF"/>
    <w:rsid w:val="003A0672"/>
    <w:rsid w:val="003A07AA"/>
    <w:rsid w:val="003A0B41"/>
    <w:rsid w:val="003A0CAA"/>
    <w:rsid w:val="003A0CBF"/>
    <w:rsid w:val="003A0E20"/>
    <w:rsid w:val="003A0FAB"/>
    <w:rsid w:val="003A1918"/>
    <w:rsid w:val="003A19B0"/>
    <w:rsid w:val="003A1D41"/>
    <w:rsid w:val="003A22B7"/>
    <w:rsid w:val="003A31F4"/>
    <w:rsid w:val="003A34CC"/>
    <w:rsid w:val="003A3861"/>
    <w:rsid w:val="003A38EC"/>
    <w:rsid w:val="003A3A8F"/>
    <w:rsid w:val="003A3D50"/>
    <w:rsid w:val="003A3DA5"/>
    <w:rsid w:val="003A3FAB"/>
    <w:rsid w:val="003A40BA"/>
    <w:rsid w:val="003A43A4"/>
    <w:rsid w:val="003A4443"/>
    <w:rsid w:val="003A4828"/>
    <w:rsid w:val="003A494A"/>
    <w:rsid w:val="003A4ABE"/>
    <w:rsid w:val="003A4ACD"/>
    <w:rsid w:val="003A4B28"/>
    <w:rsid w:val="003A4F0A"/>
    <w:rsid w:val="003A522D"/>
    <w:rsid w:val="003A55D7"/>
    <w:rsid w:val="003A57D0"/>
    <w:rsid w:val="003A5A75"/>
    <w:rsid w:val="003A5D52"/>
    <w:rsid w:val="003A5FA7"/>
    <w:rsid w:val="003A633B"/>
    <w:rsid w:val="003A63C1"/>
    <w:rsid w:val="003A6764"/>
    <w:rsid w:val="003A6986"/>
    <w:rsid w:val="003A6BA1"/>
    <w:rsid w:val="003A7295"/>
    <w:rsid w:val="003A776F"/>
    <w:rsid w:val="003A7FC9"/>
    <w:rsid w:val="003B01DD"/>
    <w:rsid w:val="003B0552"/>
    <w:rsid w:val="003B0C3A"/>
    <w:rsid w:val="003B0C82"/>
    <w:rsid w:val="003B10B5"/>
    <w:rsid w:val="003B1181"/>
    <w:rsid w:val="003B15BB"/>
    <w:rsid w:val="003B1761"/>
    <w:rsid w:val="003B1999"/>
    <w:rsid w:val="003B1DA1"/>
    <w:rsid w:val="003B1E69"/>
    <w:rsid w:val="003B23B1"/>
    <w:rsid w:val="003B259B"/>
    <w:rsid w:val="003B25EA"/>
    <w:rsid w:val="003B2853"/>
    <w:rsid w:val="003B2DC4"/>
    <w:rsid w:val="003B34A1"/>
    <w:rsid w:val="003B3602"/>
    <w:rsid w:val="003B3A9C"/>
    <w:rsid w:val="003B3ACD"/>
    <w:rsid w:val="003B3D6C"/>
    <w:rsid w:val="003B3DE6"/>
    <w:rsid w:val="003B3F84"/>
    <w:rsid w:val="003B40CE"/>
    <w:rsid w:val="003B4827"/>
    <w:rsid w:val="003B4BDC"/>
    <w:rsid w:val="003B53AE"/>
    <w:rsid w:val="003B62CA"/>
    <w:rsid w:val="003B64C6"/>
    <w:rsid w:val="003B64F2"/>
    <w:rsid w:val="003B6B4F"/>
    <w:rsid w:val="003B6BB1"/>
    <w:rsid w:val="003B6CE4"/>
    <w:rsid w:val="003B712C"/>
    <w:rsid w:val="003B733C"/>
    <w:rsid w:val="003B77EE"/>
    <w:rsid w:val="003B7BDF"/>
    <w:rsid w:val="003B7E54"/>
    <w:rsid w:val="003C0106"/>
    <w:rsid w:val="003C05F1"/>
    <w:rsid w:val="003C0B1E"/>
    <w:rsid w:val="003C0E49"/>
    <w:rsid w:val="003C0EED"/>
    <w:rsid w:val="003C106B"/>
    <w:rsid w:val="003C13DB"/>
    <w:rsid w:val="003C1422"/>
    <w:rsid w:val="003C16E8"/>
    <w:rsid w:val="003C1B1C"/>
    <w:rsid w:val="003C1C60"/>
    <w:rsid w:val="003C1CE6"/>
    <w:rsid w:val="003C1EF9"/>
    <w:rsid w:val="003C1FFB"/>
    <w:rsid w:val="003C20F0"/>
    <w:rsid w:val="003C2551"/>
    <w:rsid w:val="003C25E5"/>
    <w:rsid w:val="003C27C1"/>
    <w:rsid w:val="003C2B7F"/>
    <w:rsid w:val="003C2D4D"/>
    <w:rsid w:val="003C2D67"/>
    <w:rsid w:val="003C2D87"/>
    <w:rsid w:val="003C3023"/>
    <w:rsid w:val="003C35E7"/>
    <w:rsid w:val="003C3738"/>
    <w:rsid w:val="003C37D3"/>
    <w:rsid w:val="003C3AC5"/>
    <w:rsid w:val="003C3BAB"/>
    <w:rsid w:val="003C3F46"/>
    <w:rsid w:val="003C4274"/>
    <w:rsid w:val="003C44C8"/>
    <w:rsid w:val="003C45DC"/>
    <w:rsid w:val="003C48A9"/>
    <w:rsid w:val="003C4B28"/>
    <w:rsid w:val="003C4CAA"/>
    <w:rsid w:val="003C59F1"/>
    <w:rsid w:val="003C6121"/>
    <w:rsid w:val="003C6470"/>
    <w:rsid w:val="003C64CE"/>
    <w:rsid w:val="003C6A1A"/>
    <w:rsid w:val="003C6B5F"/>
    <w:rsid w:val="003C6B9A"/>
    <w:rsid w:val="003C6DCC"/>
    <w:rsid w:val="003C6F71"/>
    <w:rsid w:val="003D06E4"/>
    <w:rsid w:val="003D0C32"/>
    <w:rsid w:val="003D0EE3"/>
    <w:rsid w:val="003D13DA"/>
    <w:rsid w:val="003D15A4"/>
    <w:rsid w:val="003D1852"/>
    <w:rsid w:val="003D1A45"/>
    <w:rsid w:val="003D205D"/>
    <w:rsid w:val="003D22AC"/>
    <w:rsid w:val="003D22ED"/>
    <w:rsid w:val="003D230D"/>
    <w:rsid w:val="003D2443"/>
    <w:rsid w:val="003D2833"/>
    <w:rsid w:val="003D2D5A"/>
    <w:rsid w:val="003D3226"/>
    <w:rsid w:val="003D3C42"/>
    <w:rsid w:val="003D3CC7"/>
    <w:rsid w:val="003D3CF6"/>
    <w:rsid w:val="003D3D7F"/>
    <w:rsid w:val="003D41E9"/>
    <w:rsid w:val="003D4292"/>
    <w:rsid w:val="003D4504"/>
    <w:rsid w:val="003D485B"/>
    <w:rsid w:val="003D4B90"/>
    <w:rsid w:val="003D4D33"/>
    <w:rsid w:val="003D4D5D"/>
    <w:rsid w:val="003D4D9E"/>
    <w:rsid w:val="003D5415"/>
    <w:rsid w:val="003D5AAF"/>
    <w:rsid w:val="003D5E70"/>
    <w:rsid w:val="003D5EF8"/>
    <w:rsid w:val="003D6025"/>
    <w:rsid w:val="003D6B88"/>
    <w:rsid w:val="003D6DCB"/>
    <w:rsid w:val="003D76C0"/>
    <w:rsid w:val="003D798C"/>
    <w:rsid w:val="003D7C13"/>
    <w:rsid w:val="003E0356"/>
    <w:rsid w:val="003E0E52"/>
    <w:rsid w:val="003E0FFE"/>
    <w:rsid w:val="003E1166"/>
    <w:rsid w:val="003E1637"/>
    <w:rsid w:val="003E1891"/>
    <w:rsid w:val="003E1A07"/>
    <w:rsid w:val="003E1AEE"/>
    <w:rsid w:val="003E2264"/>
    <w:rsid w:val="003E2478"/>
    <w:rsid w:val="003E24D8"/>
    <w:rsid w:val="003E251B"/>
    <w:rsid w:val="003E2546"/>
    <w:rsid w:val="003E283D"/>
    <w:rsid w:val="003E2C16"/>
    <w:rsid w:val="003E31F2"/>
    <w:rsid w:val="003E3774"/>
    <w:rsid w:val="003E3BE0"/>
    <w:rsid w:val="003E3BF4"/>
    <w:rsid w:val="003E41F0"/>
    <w:rsid w:val="003E45ED"/>
    <w:rsid w:val="003E4D3E"/>
    <w:rsid w:val="003E55CD"/>
    <w:rsid w:val="003E57E2"/>
    <w:rsid w:val="003E59EA"/>
    <w:rsid w:val="003E5AC0"/>
    <w:rsid w:val="003E5C7B"/>
    <w:rsid w:val="003E62F7"/>
    <w:rsid w:val="003E65E6"/>
    <w:rsid w:val="003E6DE8"/>
    <w:rsid w:val="003E7258"/>
    <w:rsid w:val="003E762F"/>
    <w:rsid w:val="003E7DFD"/>
    <w:rsid w:val="003E7FC6"/>
    <w:rsid w:val="003F0195"/>
    <w:rsid w:val="003F04D1"/>
    <w:rsid w:val="003F0C56"/>
    <w:rsid w:val="003F112B"/>
    <w:rsid w:val="003F1271"/>
    <w:rsid w:val="003F13F7"/>
    <w:rsid w:val="003F157D"/>
    <w:rsid w:val="003F1772"/>
    <w:rsid w:val="003F1E8F"/>
    <w:rsid w:val="003F27A5"/>
    <w:rsid w:val="003F283A"/>
    <w:rsid w:val="003F3176"/>
    <w:rsid w:val="003F3485"/>
    <w:rsid w:val="003F34E4"/>
    <w:rsid w:val="003F35BC"/>
    <w:rsid w:val="003F397D"/>
    <w:rsid w:val="003F3D84"/>
    <w:rsid w:val="003F401A"/>
    <w:rsid w:val="003F401D"/>
    <w:rsid w:val="003F43BC"/>
    <w:rsid w:val="003F4425"/>
    <w:rsid w:val="003F453F"/>
    <w:rsid w:val="003F46B3"/>
    <w:rsid w:val="003F4867"/>
    <w:rsid w:val="003F4D43"/>
    <w:rsid w:val="003F50DC"/>
    <w:rsid w:val="003F595C"/>
    <w:rsid w:val="003F5B17"/>
    <w:rsid w:val="003F5DC2"/>
    <w:rsid w:val="003F5FE4"/>
    <w:rsid w:val="003F6218"/>
    <w:rsid w:val="003F63C9"/>
    <w:rsid w:val="003F69E8"/>
    <w:rsid w:val="003F7AF9"/>
    <w:rsid w:val="003F7E9F"/>
    <w:rsid w:val="00400192"/>
    <w:rsid w:val="0040062B"/>
    <w:rsid w:val="00400DDA"/>
    <w:rsid w:val="00401759"/>
    <w:rsid w:val="00401CBE"/>
    <w:rsid w:val="0040211A"/>
    <w:rsid w:val="004027A8"/>
    <w:rsid w:val="00402926"/>
    <w:rsid w:val="00402D82"/>
    <w:rsid w:val="0040317A"/>
    <w:rsid w:val="004032A2"/>
    <w:rsid w:val="00403F53"/>
    <w:rsid w:val="0040408D"/>
    <w:rsid w:val="00404618"/>
    <w:rsid w:val="00404723"/>
    <w:rsid w:val="004049B7"/>
    <w:rsid w:val="00404ACC"/>
    <w:rsid w:val="00404C01"/>
    <w:rsid w:val="00405074"/>
    <w:rsid w:val="0040515D"/>
    <w:rsid w:val="0040526F"/>
    <w:rsid w:val="004055E2"/>
    <w:rsid w:val="004055FF"/>
    <w:rsid w:val="00405721"/>
    <w:rsid w:val="00405807"/>
    <w:rsid w:val="0040594D"/>
    <w:rsid w:val="00405B98"/>
    <w:rsid w:val="00405F39"/>
    <w:rsid w:val="00406418"/>
    <w:rsid w:val="00406534"/>
    <w:rsid w:val="004065DA"/>
    <w:rsid w:val="00406731"/>
    <w:rsid w:val="00406909"/>
    <w:rsid w:val="0040690A"/>
    <w:rsid w:val="00406AD8"/>
    <w:rsid w:val="00406B19"/>
    <w:rsid w:val="00406C12"/>
    <w:rsid w:val="00406F85"/>
    <w:rsid w:val="00407093"/>
    <w:rsid w:val="004070F6"/>
    <w:rsid w:val="0040725D"/>
    <w:rsid w:val="00407A91"/>
    <w:rsid w:val="00407AFD"/>
    <w:rsid w:val="00407B96"/>
    <w:rsid w:val="00407BAB"/>
    <w:rsid w:val="00407C9A"/>
    <w:rsid w:val="00407EFF"/>
    <w:rsid w:val="00410065"/>
    <w:rsid w:val="00410066"/>
    <w:rsid w:val="00410696"/>
    <w:rsid w:val="004106B4"/>
    <w:rsid w:val="00410831"/>
    <w:rsid w:val="00410A3D"/>
    <w:rsid w:val="00410C87"/>
    <w:rsid w:val="00412131"/>
    <w:rsid w:val="0041286A"/>
    <w:rsid w:val="0041288C"/>
    <w:rsid w:val="00412A56"/>
    <w:rsid w:val="0041331B"/>
    <w:rsid w:val="00413C9D"/>
    <w:rsid w:val="00413E92"/>
    <w:rsid w:val="00414035"/>
    <w:rsid w:val="00414061"/>
    <w:rsid w:val="00414251"/>
    <w:rsid w:val="0041427E"/>
    <w:rsid w:val="004142A8"/>
    <w:rsid w:val="004143C5"/>
    <w:rsid w:val="004143FF"/>
    <w:rsid w:val="00414497"/>
    <w:rsid w:val="0041504D"/>
    <w:rsid w:val="00415818"/>
    <w:rsid w:val="004159F5"/>
    <w:rsid w:val="00415AAA"/>
    <w:rsid w:val="00415AD7"/>
    <w:rsid w:val="00415D85"/>
    <w:rsid w:val="00416547"/>
    <w:rsid w:val="00416D8D"/>
    <w:rsid w:val="00416DA8"/>
    <w:rsid w:val="0041737E"/>
    <w:rsid w:val="00417410"/>
    <w:rsid w:val="004176D2"/>
    <w:rsid w:val="0041799B"/>
    <w:rsid w:val="00417CB3"/>
    <w:rsid w:val="00417DCF"/>
    <w:rsid w:val="00417FE3"/>
    <w:rsid w:val="00420173"/>
    <w:rsid w:val="00420659"/>
    <w:rsid w:val="00420680"/>
    <w:rsid w:val="00420AA4"/>
    <w:rsid w:val="00420B78"/>
    <w:rsid w:val="00420BCE"/>
    <w:rsid w:val="00420F64"/>
    <w:rsid w:val="00421A70"/>
    <w:rsid w:val="00421B89"/>
    <w:rsid w:val="00421C4E"/>
    <w:rsid w:val="004223D3"/>
    <w:rsid w:val="0042254B"/>
    <w:rsid w:val="00422BFA"/>
    <w:rsid w:val="00422D02"/>
    <w:rsid w:val="00422E73"/>
    <w:rsid w:val="00422E9D"/>
    <w:rsid w:val="00422F3C"/>
    <w:rsid w:val="0042345C"/>
    <w:rsid w:val="00423651"/>
    <w:rsid w:val="00423851"/>
    <w:rsid w:val="00424B75"/>
    <w:rsid w:val="00424E02"/>
    <w:rsid w:val="00424E08"/>
    <w:rsid w:val="00424FDA"/>
    <w:rsid w:val="00425030"/>
    <w:rsid w:val="004251EE"/>
    <w:rsid w:val="0042591C"/>
    <w:rsid w:val="00425E17"/>
    <w:rsid w:val="00425F41"/>
    <w:rsid w:val="00425F4A"/>
    <w:rsid w:val="00426069"/>
    <w:rsid w:val="00426095"/>
    <w:rsid w:val="00426115"/>
    <w:rsid w:val="00426164"/>
    <w:rsid w:val="00426240"/>
    <w:rsid w:val="0042642B"/>
    <w:rsid w:val="0042665C"/>
    <w:rsid w:val="004267B9"/>
    <w:rsid w:val="0042693D"/>
    <w:rsid w:val="0042698A"/>
    <w:rsid w:val="00426BA2"/>
    <w:rsid w:val="00427504"/>
    <w:rsid w:val="0042790E"/>
    <w:rsid w:val="00427A1C"/>
    <w:rsid w:val="00427ACE"/>
    <w:rsid w:val="00427E29"/>
    <w:rsid w:val="00427F77"/>
    <w:rsid w:val="004300BC"/>
    <w:rsid w:val="0043027D"/>
    <w:rsid w:val="0043055A"/>
    <w:rsid w:val="00430669"/>
    <w:rsid w:val="0043095F"/>
    <w:rsid w:val="00430961"/>
    <w:rsid w:val="00430977"/>
    <w:rsid w:val="00430BEA"/>
    <w:rsid w:val="0043149F"/>
    <w:rsid w:val="004319DD"/>
    <w:rsid w:val="00431A90"/>
    <w:rsid w:val="00431D47"/>
    <w:rsid w:val="00431D7F"/>
    <w:rsid w:val="004325FA"/>
    <w:rsid w:val="0043260C"/>
    <w:rsid w:val="00432713"/>
    <w:rsid w:val="004327E3"/>
    <w:rsid w:val="00432909"/>
    <w:rsid w:val="00432B98"/>
    <w:rsid w:val="00432BBA"/>
    <w:rsid w:val="00432C69"/>
    <w:rsid w:val="00432FB8"/>
    <w:rsid w:val="0043312B"/>
    <w:rsid w:val="004334B3"/>
    <w:rsid w:val="004336EE"/>
    <w:rsid w:val="00433836"/>
    <w:rsid w:val="00433AAE"/>
    <w:rsid w:val="00434001"/>
    <w:rsid w:val="00434193"/>
    <w:rsid w:val="004341CD"/>
    <w:rsid w:val="00434319"/>
    <w:rsid w:val="00434339"/>
    <w:rsid w:val="00434939"/>
    <w:rsid w:val="00434A82"/>
    <w:rsid w:val="00434F83"/>
    <w:rsid w:val="00435320"/>
    <w:rsid w:val="00435488"/>
    <w:rsid w:val="004356A4"/>
    <w:rsid w:val="004357AA"/>
    <w:rsid w:val="00435831"/>
    <w:rsid w:val="00435AAF"/>
    <w:rsid w:val="00435B01"/>
    <w:rsid w:val="00435D06"/>
    <w:rsid w:val="00436363"/>
    <w:rsid w:val="004365EE"/>
    <w:rsid w:val="00436A18"/>
    <w:rsid w:val="00436FC3"/>
    <w:rsid w:val="00437011"/>
    <w:rsid w:val="004374B5"/>
    <w:rsid w:val="004374E0"/>
    <w:rsid w:val="00437589"/>
    <w:rsid w:val="00437856"/>
    <w:rsid w:val="00437976"/>
    <w:rsid w:val="00440063"/>
    <w:rsid w:val="00440156"/>
    <w:rsid w:val="0044029A"/>
    <w:rsid w:val="004407BE"/>
    <w:rsid w:val="00440828"/>
    <w:rsid w:val="00440AD7"/>
    <w:rsid w:val="004419CE"/>
    <w:rsid w:val="00441B68"/>
    <w:rsid w:val="00441E3F"/>
    <w:rsid w:val="0044231D"/>
    <w:rsid w:val="0044270C"/>
    <w:rsid w:val="00442769"/>
    <w:rsid w:val="00442868"/>
    <w:rsid w:val="00442958"/>
    <w:rsid w:val="0044309F"/>
    <w:rsid w:val="00443657"/>
    <w:rsid w:val="004436B0"/>
    <w:rsid w:val="004436DB"/>
    <w:rsid w:val="00443778"/>
    <w:rsid w:val="00443D5E"/>
    <w:rsid w:val="00443DD3"/>
    <w:rsid w:val="00443E38"/>
    <w:rsid w:val="00443E8C"/>
    <w:rsid w:val="00444557"/>
    <w:rsid w:val="00444653"/>
    <w:rsid w:val="0044465B"/>
    <w:rsid w:val="004446B4"/>
    <w:rsid w:val="00444811"/>
    <w:rsid w:val="004450B2"/>
    <w:rsid w:val="004452FA"/>
    <w:rsid w:val="0044541E"/>
    <w:rsid w:val="004455CE"/>
    <w:rsid w:val="00445BD5"/>
    <w:rsid w:val="00446016"/>
    <w:rsid w:val="0044629E"/>
    <w:rsid w:val="00446AF1"/>
    <w:rsid w:val="00446B9C"/>
    <w:rsid w:val="00446BA5"/>
    <w:rsid w:val="004475FF"/>
    <w:rsid w:val="00447707"/>
    <w:rsid w:val="004478FD"/>
    <w:rsid w:val="0044793F"/>
    <w:rsid w:val="00447A79"/>
    <w:rsid w:val="00447C16"/>
    <w:rsid w:val="004500D3"/>
    <w:rsid w:val="004506B6"/>
    <w:rsid w:val="00450962"/>
    <w:rsid w:val="004509C7"/>
    <w:rsid w:val="00450BDB"/>
    <w:rsid w:val="00450CA1"/>
    <w:rsid w:val="00450F94"/>
    <w:rsid w:val="004513C7"/>
    <w:rsid w:val="004514CE"/>
    <w:rsid w:val="004514E8"/>
    <w:rsid w:val="004519F3"/>
    <w:rsid w:val="00451D62"/>
    <w:rsid w:val="00452217"/>
    <w:rsid w:val="00452363"/>
    <w:rsid w:val="00452489"/>
    <w:rsid w:val="00452859"/>
    <w:rsid w:val="00452BE7"/>
    <w:rsid w:val="00452CAF"/>
    <w:rsid w:val="00452D8F"/>
    <w:rsid w:val="00452D90"/>
    <w:rsid w:val="004530BB"/>
    <w:rsid w:val="0045389E"/>
    <w:rsid w:val="00453978"/>
    <w:rsid w:val="00453B50"/>
    <w:rsid w:val="00453E12"/>
    <w:rsid w:val="00454C7F"/>
    <w:rsid w:val="00454D05"/>
    <w:rsid w:val="0045500E"/>
    <w:rsid w:val="0045520D"/>
    <w:rsid w:val="00455287"/>
    <w:rsid w:val="0045531C"/>
    <w:rsid w:val="00455549"/>
    <w:rsid w:val="004556F8"/>
    <w:rsid w:val="00455828"/>
    <w:rsid w:val="00455C99"/>
    <w:rsid w:val="00455F0D"/>
    <w:rsid w:val="00455F6B"/>
    <w:rsid w:val="00455FA7"/>
    <w:rsid w:val="004560EA"/>
    <w:rsid w:val="00456137"/>
    <w:rsid w:val="004561FF"/>
    <w:rsid w:val="004564F7"/>
    <w:rsid w:val="00456C8B"/>
    <w:rsid w:val="004577FC"/>
    <w:rsid w:val="004579FB"/>
    <w:rsid w:val="00457A00"/>
    <w:rsid w:val="004601DF"/>
    <w:rsid w:val="00460479"/>
    <w:rsid w:val="00461134"/>
    <w:rsid w:val="00461243"/>
    <w:rsid w:val="00461341"/>
    <w:rsid w:val="004617DB"/>
    <w:rsid w:val="00461AF4"/>
    <w:rsid w:val="00461D97"/>
    <w:rsid w:val="00461DA7"/>
    <w:rsid w:val="00461F51"/>
    <w:rsid w:val="00462412"/>
    <w:rsid w:val="0046266E"/>
    <w:rsid w:val="004628F0"/>
    <w:rsid w:val="00462A4E"/>
    <w:rsid w:val="00462BE4"/>
    <w:rsid w:val="00462EB3"/>
    <w:rsid w:val="0046333B"/>
    <w:rsid w:val="0046334E"/>
    <w:rsid w:val="004634C6"/>
    <w:rsid w:val="004639C5"/>
    <w:rsid w:val="00463ACA"/>
    <w:rsid w:val="00463B6C"/>
    <w:rsid w:val="00463E39"/>
    <w:rsid w:val="004649EE"/>
    <w:rsid w:val="00464A69"/>
    <w:rsid w:val="004654C9"/>
    <w:rsid w:val="00465633"/>
    <w:rsid w:val="0046564F"/>
    <w:rsid w:val="004657A4"/>
    <w:rsid w:val="00466242"/>
    <w:rsid w:val="00466674"/>
    <w:rsid w:val="00466686"/>
    <w:rsid w:val="004672FC"/>
    <w:rsid w:val="004673F9"/>
    <w:rsid w:val="00467479"/>
    <w:rsid w:val="004674AB"/>
    <w:rsid w:val="00467B26"/>
    <w:rsid w:val="00467BC2"/>
    <w:rsid w:val="00467D93"/>
    <w:rsid w:val="0047022B"/>
    <w:rsid w:val="004705C4"/>
    <w:rsid w:val="004706BE"/>
    <w:rsid w:val="00470759"/>
    <w:rsid w:val="004708AA"/>
    <w:rsid w:val="00470A14"/>
    <w:rsid w:val="00470DE9"/>
    <w:rsid w:val="004712CC"/>
    <w:rsid w:val="00471968"/>
    <w:rsid w:val="00471A5D"/>
    <w:rsid w:val="00471F8A"/>
    <w:rsid w:val="00472274"/>
    <w:rsid w:val="00472500"/>
    <w:rsid w:val="00472734"/>
    <w:rsid w:val="004728AA"/>
    <w:rsid w:val="00472ED1"/>
    <w:rsid w:val="00472EE2"/>
    <w:rsid w:val="004733C5"/>
    <w:rsid w:val="00473D1B"/>
    <w:rsid w:val="00474004"/>
    <w:rsid w:val="004740D7"/>
    <w:rsid w:val="00474221"/>
    <w:rsid w:val="00474289"/>
    <w:rsid w:val="004743C0"/>
    <w:rsid w:val="0047441C"/>
    <w:rsid w:val="004744C8"/>
    <w:rsid w:val="004744DD"/>
    <w:rsid w:val="004745A9"/>
    <w:rsid w:val="00474A08"/>
    <w:rsid w:val="00474D41"/>
    <w:rsid w:val="00474E55"/>
    <w:rsid w:val="004751C4"/>
    <w:rsid w:val="0047546A"/>
    <w:rsid w:val="00475A02"/>
    <w:rsid w:val="00475CDE"/>
    <w:rsid w:val="0047611C"/>
    <w:rsid w:val="004765E0"/>
    <w:rsid w:val="0047693F"/>
    <w:rsid w:val="00476C4A"/>
    <w:rsid w:val="0047721A"/>
    <w:rsid w:val="00477874"/>
    <w:rsid w:val="00477D87"/>
    <w:rsid w:val="00480228"/>
    <w:rsid w:val="0048044D"/>
    <w:rsid w:val="00480631"/>
    <w:rsid w:val="0048073A"/>
    <w:rsid w:val="00480B44"/>
    <w:rsid w:val="00480BD2"/>
    <w:rsid w:val="00480D52"/>
    <w:rsid w:val="00480FF7"/>
    <w:rsid w:val="00481214"/>
    <w:rsid w:val="0048125E"/>
    <w:rsid w:val="00481360"/>
    <w:rsid w:val="0048154D"/>
    <w:rsid w:val="00481D06"/>
    <w:rsid w:val="00481D0E"/>
    <w:rsid w:val="00482463"/>
    <w:rsid w:val="00482557"/>
    <w:rsid w:val="004825B9"/>
    <w:rsid w:val="0048267A"/>
    <w:rsid w:val="004828FB"/>
    <w:rsid w:val="00482925"/>
    <w:rsid w:val="00482A82"/>
    <w:rsid w:val="00482E68"/>
    <w:rsid w:val="004831DF"/>
    <w:rsid w:val="004834D7"/>
    <w:rsid w:val="00483E5A"/>
    <w:rsid w:val="00484378"/>
    <w:rsid w:val="004844A0"/>
    <w:rsid w:val="004844EB"/>
    <w:rsid w:val="004845E6"/>
    <w:rsid w:val="00484841"/>
    <w:rsid w:val="0048502E"/>
    <w:rsid w:val="004854EB"/>
    <w:rsid w:val="0048585D"/>
    <w:rsid w:val="0048589C"/>
    <w:rsid w:val="00485B3B"/>
    <w:rsid w:val="00485B80"/>
    <w:rsid w:val="00485D97"/>
    <w:rsid w:val="00486067"/>
    <w:rsid w:val="00486115"/>
    <w:rsid w:val="00486123"/>
    <w:rsid w:val="00486370"/>
    <w:rsid w:val="00486817"/>
    <w:rsid w:val="00486A8C"/>
    <w:rsid w:val="00486AF1"/>
    <w:rsid w:val="00486CAB"/>
    <w:rsid w:val="00486CB8"/>
    <w:rsid w:val="00486F44"/>
    <w:rsid w:val="0048767C"/>
    <w:rsid w:val="004877AA"/>
    <w:rsid w:val="00487856"/>
    <w:rsid w:val="004879C4"/>
    <w:rsid w:val="00487AE5"/>
    <w:rsid w:val="00490458"/>
    <w:rsid w:val="0049064B"/>
    <w:rsid w:val="0049092A"/>
    <w:rsid w:val="00490C1D"/>
    <w:rsid w:val="00490D16"/>
    <w:rsid w:val="00490D60"/>
    <w:rsid w:val="00490FBE"/>
    <w:rsid w:val="004911FA"/>
    <w:rsid w:val="0049125B"/>
    <w:rsid w:val="004913DE"/>
    <w:rsid w:val="00491609"/>
    <w:rsid w:val="004918C0"/>
    <w:rsid w:val="00491DD2"/>
    <w:rsid w:val="00491E7F"/>
    <w:rsid w:val="00491E90"/>
    <w:rsid w:val="00492080"/>
    <w:rsid w:val="004922BC"/>
    <w:rsid w:val="00492566"/>
    <w:rsid w:val="0049260B"/>
    <w:rsid w:val="0049265C"/>
    <w:rsid w:val="0049269B"/>
    <w:rsid w:val="004927F3"/>
    <w:rsid w:val="0049292C"/>
    <w:rsid w:val="00492B51"/>
    <w:rsid w:val="004930C7"/>
    <w:rsid w:val="0049310B"/>
    <w:rsid w:val="004931E9"/>
    <w:rsid w:val="004934AF"/>
    <w:rsid w:val="004935C2"/>
    <w:rsid w:val="004937AC"/>
    <w:rsid w:val="00493DD0"/>
    <w:rsid w:val="00494134"/>
    <w:rsid w:val="00495300"/>
    <w:rsid w:val="00495614"/>
    <w:rsid w:val="00495875"/>
    <w:rsid w:val="00495888"/>
    <w:rsid w:val="0049600C"/>
    <w:rsid w:val="00496E9B"/>
    <w:rsid w:val="00497069"/>
    <w:rsid w:val="0049707D"/>
    <w:rsid w:val="004973E7"/>
    <w:rsid w:val="00497F07"/>
    <w:rsid w:val="004A0180"/>
    <w:rsid w:val="004A02EC"/>
    <w:rsid w:val="004A0429"/>
    <w:rsid w:val="004A04C9"/>
    <w:rsid w:val="004A0741"/>
    <w:rsid w:val="004A0CAE"/>
    <w:rsid w:val="004A0F0D"/>
    <w:rsid w:val="004A1186"/>
    <w:rsid w:val="004A18B0"/>
    <w:rsid w:val="004A1A0C"/>
    <w:rsid w:val="004A1D3D"/>
    <w:rsid w:val="004A1F6F"/>
    <w:rsid w:val="004A20DC"/>
    <w:rsid w:val="004A23DB"/>
    <w:rsid w:val="004A28B9"/>
    <w:rsid w:val="004A28FF"/>
    <w:rsid w:val="004A2ADE"/>
    <w:rsid w:val="004A2CD0"/>
    <w:rsid w:val="004A303D"/>
    <w:rsid w:val="004A31FA"/>
    <w:rsid w:val="004A3415"/>
    <w:rsid w:val="004A364F"/>
    <w:rsid w:val="004A3842"/>
    <w:rsid w:val="004A3B7B"/>
    <w:rsid w:val="004A43F4"/>
    <w:rsid w:val="004A4450"/>
    <w:rsid w:val="004A45CE"/>
    <w:rsid w:val="004A4896"/>
    <w:rsid w:val="004A4BDD"/>
    <w:rsid w:val="004A4C63"/>
    <w:rsid w:val="004A4C9F"/>
    <w:rsid w:val="004A4CE1"/>
    <w:rsid w:val="004A4D01"/>
    <w:rsid w:val="004A4EC2"/>
    <w:rsid w:val="004A4FFF"/>
    <w:rsid w:val="004A536A"/>
    <w:rsid w:val="004A5488"/>
    <w:rsid w:val="004A556B"/>
    <w:rsid w:val="004A5944"/>
    <w:rsid w:val="004A5BBA"/>
    <w:rsid w:val="004A5FA4"/>
    <w:rsid w:val="004A6203"/>
    <w:rsid w:val="004A640A"/>
    <w:rsid w:val="004A6529"/>
    <w:rsid w:val="004A68B7"/>
    <w:rsid w:val="004A6E14"/>
    <w:rsid w:val="004A7261"/>
    <w:rsid w:val="004A740A"/>
    <w:rsid w:val="004A7B0C"/>
    <w:rsid w:val="004B03D9"/>
    <w:rsid w:val="004B054C"/>
    <w:rsid w:val="004B075D"/>
    <w:rsid w:val="004B0D1D"/>
    <w:rsid w:val="004B0D94"/>
    <w:rsid w:val="004B0DFC"/>
    <w:rsid w:val="004B14D1"/>
    <w:rsid w:val="004B1E44"/>
    <w:rsid w:val="004B1F3F"/>
    <w:rsid w:val="004B208D"/>
    <w:rsid w:val="004B2236"/>
    <w:rsid w:val="004B25B4"/>
    <w:rsid w:val="004B2817"/>
    <w:rsid w:val="004B2FE3"/>
    <w:rsid w:val="004B31A8"/>
    <w:rsid w:val="004B3328"/>
    <w:rsid w:val="004B33A5"/>
    <w:rsid w:val="004B3599"/>
    <w:rsid w:val="004B3A00"/>
    <w:rsid w:val="004B3B34"/>
    <w:rsid w:val="004B3FC8"/>
    <w:rsid w:val="004B41C3"/>
    <w:rsid w:val="004B4364"/>
    <w:rsid w:val="004B45C6"/>
    <w:rsid w:val="004B4707"/>
    <w:rsid w:val="004B4819"/>
    <w:rsid w:val="004B4B5F"/>
    <w:rsid w:val="004B4D7C"/>
    <w:rsid w:val="004B4E18"/>
    <w:rsid w:val="004B4E1D"/>
    <w:rsid w:val="004B4E38"/>
    <w:rsid w:val="004B4ECF"/>
    <w:rsid w:val="004B4FB6"/>
    <w:rsid w:val="004B51D2"/>
    <w:rsid w:val="004B581A"/>
    <w:rsid w:val="004B5C6F"/>
    <w:rsid w:val="004B6676"/>
    <w:rsid w:val="004B68A7"/>
    <w:rsid w:val="004B6B99"/>
    <w:rsid w:val="004B6C30"/>
    <w:rsid w:val="004B79D3"/>
    <w:rsid w:val="004B7A5F"/>
    <w:rsid w:val="004B7DA2"/>
    <w:rsid w:val="004B7E54"/>
    <w:rsid w:val="004B7E94"/>
    <w:rsid w:val="004C009B"/>
    <w:rsid w:val="004C0368"/>
    <w:rsid w:val="004C07CF"/>
    <w:rsid w:val="004C08C8"/>
    <w:rsid w:val="004C0DA1"/>
    <w:rsid w:val="004C0F47"/>
    <w:rsid w:val="004C189A"/>
    <w:rsid w:val="004C19B9"/>
    <w:rsid w:val="004C1A86"/>
    <w:rsid w:val="004C1AFB"/>
    <w:rsid w:val="004C1FDD"/>
    <w:rsid w:val="004C2253"/>
    <w:rsid w:val="004C241C"/>
    <w:rsid w:val="004C2446"/>
    <w:rsid w:val="004C25D9"/>
    <w:rsid w:val="004C2E84"/>
    <w:rsid w:val="004C3E08"/>
    <w:rsid w:val="004C3FA6"/>
    <w:rsid w:val="004C418B"/>
    <w:rsid w:val="004C453E"/>
    <w:rsid w:val="004C466A"/>
    <w:rsid w:val="004C47F1"/>
    <w:rsid w:val="004C4851"/>
    <w:rsid w:val="004C48A3"/>
    <w:rsid w:val="004C4CBB"/>
    <w:rsid w:val="004C5AB3"/>
    <w:rsid w:val="004C6456"/>
    <w:rsid w:val="004C6553"/>
    <w:rsid w:val="004C66CA"/>
    <w:rsid w:val="004C66D5"/>
    <w:rsid w:val="004C6AA4"/>
    <w:rsid w:val="004C6AA7"/>
    <w:rsid w:val="004C6FD8"/>
    <w:rsid w:val="004C707F"/>
    <w:rsid w:val="004C709D"/>
    <w:rsid w:val="004D014D"/>
    <w:rsid w:val="004D061C"/>
    <w:rsid w:val="004D0C5A"/>
    <w:rsid w:val="004D0DEA"/>
    <w:rsid w:val="004D1012"/>
    <w:rsid w:val="004D15CD"/>
    <w:rsid w:val="004D1625"/>
    <w:rsid w:val="004D20AF"/>
    <w:rsid w:val="004D23AC"/>
    <w:rsid w:val="004D250A"/>
    <w:rsid w:val="004D2598"/>
    <w:rsid w:val="004D2AEE"/>
    <w:rsid w:val="004D2E64"/>
    <w:rsid w:val="004D3449"/>
    <w:rsid w:val="004D37F6"/>
    <w:rsid w:val="004D392D"/>
    <w:rsid w:val="004D3A2C"/>
    <w:rsid w:val="004D3B63"/>
    <w:rsid w:val="004D49BD"/>
    <w:rsid w:val="004D4E86"/>
    <w:rsid w:val="004D59F6"/>
    <w:rsid w:val="004D5DA4"/>
    <w:rsid w:val="004D6328"/>
    <w:rsid w:val="004D66A7"/>
    <w:rsid w:val="004D69AE"/>
    <w:rsid w:val="004D71E0"/>
    <w:rsid w:val="004D72E0"/>
    <w:rsid w:val="004D750A"/>
    <w:rsid w:val="004D7D76"/>
    <w:rsid w:val="004D7EAF"/>
    <w:rsid w:val="004E0028"/>
    <w:rsid w:val="004E04E1"/>
    <w:rsid w:val="004E0553"/>
    <w:rsid w:val="004E071D"/>
    <w:rsid w:val="004E0853"/>
    <w:rsid w:val="004E0879"/>
    <w:rsid w:val="004E0C7B"/>
    <w:rsid w:val="004E0FFA"/>
    <w:rsid w:val="004E1DC7"/>
    <w:rsid w:val="004E1E11"/>
    <w:rsid w:val="004E2383"/>
    <w:rsid w:val="004E24DF"/>
    <w:rsid w:val="004E2681"/>
    <w:rsid w:val="004E274C"/>
    <w:rsid w:val="004E2821"/>
    <w:rsid w:val="004E28CB"/>
    <w:rsid w:val="004E2A9B"/>
    <w:rsid w:val="004E2B9D"/>
    <w:rsid w:val="004E2CB5"/>
    <w:rsid w:val="004E2D13"/>
    <w:rsid w:val="004E2F27"/>
    <w:rsid w:val="004E2FAD"/>
    <w:rsid w:val="004E36B2"/>
    <w:rsid w:val="004E36C5"/>
    <w:rsid w:val="004E3A47"/>
    <w:rsid w:val="004E3CD8"/>
    <w:rsid w:val="004E406B"/>
    <w:rsid w:val="004E40E7"/>
    <w:rsid w:val="004E40FC"/>
    <w:rsid w:val="004E411C"/>
    <w:rsid w:val="004E4143"/>
    <w:rsid w:val="004E4495"/>
    <w:rsid w:val="004E47D6"/>
    <w:rsid w:val="004E499B"/>
    <w:rsid w:val="004E4CC3"/>
    <w:rsid w:val="004E523B"/>
    <w:rsid w:val="004E52AB"/>
    <w:rsid w:val="004E5367"/>
    <w:rsid w:val="004E56F2"/>
    <w:rsid w:val="004E5820"/>
    <w:rsid w:val="004E5C56"/>
    <w:rsid w:val="004E5F67"/>
    <w:rsid w:val="004E607B"/>
    <w:rsid w:val="004E654F"/>
    <w:rsid w:val="004E6569"/>
    <w:rsid w:val="004E6CD5"/>
    <w:rsid w:val="004E6CE2"/>
    <w:rsid w:val="004E6E6F"/>
    <w:rsid w:val="004E7163"/>
    <w:rsid w:val="004E72AB"/>
    <w:rsid w:val="004E72AF"/>
    <w:rsid w:val="004E7758"/>
    <w:rsid w:val="004E7ACC"/>
    <w:rsid w:val="004F006C"/>
    <w:rsid w:val="004F00CA"/>
    <w:rsid w:val="004F01DD"/>
    <w:rsid w:val="004F023F"/>
    <w:rsid w:val="004F0698"/>
    <w:rsid w:val="004F0942"/>
    <w:rsid w:val="004F094D"/>
    <w:rsid w:val="004F0BCD"/>
    <w:rsid w:val="004F0EE9"/>
    <w:rsid w:val="004F0F30"/>
    <w:rsid w:val="004F10E6"/>
    <w:rsid w:val="004F13F4"/>
    <w:rsid w:val="004F14DA"/>
    <w:rsid w:val="004F1770"/>
    <w:rsid w:val="004F17B3"/>
    <w:rsid w:val="004F1A1C"/>
    <w:rsid w:val="004F1C1F"/>
    <w:rsid w:val="004F2124"/>
    <w:rsid w:val="004F21E5"/>
    <w:rsid w:val="004F2ABF"/>
    <w:rsid w:val="004F2FE3"/>
    <w:rsid w:val="004F3009"/>
    <w:rsid w:val="004F320D"/>
    <w:rsid w:val="004F33E8"/>
    <w:rsid w:val="004F3CBD"/>
    <w:rsid w:val="004F460D"/>
    <w:rsid w:val="004F47A4"/>
    <w:rsid w:val="004F4B39"/>
    <w:rsid w:val="004F4D99"/>
    <w:rsid w:val="004F534F"/>
    <w:rsid w:val="004F57F6"/>
    <w:rsid w:val="004F5BBA"/>
    <w:rsid w:val="004F5CC1"/>
    <w:rsid w:val="004F67B8"/>
    <w:rsid w:val="004F696B"/>
    <w:rsid w:val="004F69A1"/>
    <w:rsid w:val="004F6AC4"/>
    <w:rsid w:val="004F6CF1"/>
    <w:rsid w:val="004F7327"/>
    <w:rsid w:val="004F741A"/>
    <w:rsid w:val="004F76DB"/>
    <w:rsid w:val="004F786C"/>
    <w:rsid w:val="004F79D3"/>
    <w:rsid w:val="004F7BFA"/>
    <w:rsid w:val="005006AD"/>
    <w:rsid w:val="005009A0"/>
    <w:rsid w:val="00500A91"/>
    <w:rsid w:val="00500C72"/>
    <w:rsid w:val="00500D05"/>
    <w:rsid w:val="00500F44"/>
    <w:rsid w:val="00501170"/>
    <w:rsid w:val="00501477"/>
    <w:rsid w:val="00501C21"/>
    <w:rsid w:val="00501CC7"/>
    <w:rsid w:val="005022FC"/>
    <w:rsid w:val="005023AB"/>
    <w:rsid w:val="00502887"/>
    <w:rsid w:val="00502AA4"/>
    <w:rsid w:val="00502F14"/>
    <w:rsid w:val="0050373E"/>
    <w:rsid w:val="00503B1A"/>
    <w:rsid w:val="00503F68"/>
    <w:rsid w:val="00504614"/>
    <w:rsid w:val="00504623"/>
    <w:rsid w:val="00504BC7"/>
    <w:rsid w:val="00504E5A"/>
    <w:rsid w:val="00505753"/>
    <w:rsid w:val="00505866"/>
    <w:rsid w:val="005058F6"/>
    <w:rsid w:val="005060B0"/>
    <w:rsid w:val="005064AB"/>
    <w:rsid w:val="00506A08"/>
    <w:rsid w:val="0050719A"/>
    <w:rsid w:val="00507287"/>
    <w:rsid w:val="005077CC"/>
    <w:rsid w:val="00507AB5"/>
    <w:rsid w:val="00507B51"/>
    <w:rsid w:val="00507D83"/>
    <w:rsid w:val="00507E7C"/>
    <w:rsid w:val="00510090"/>
    <w:rsid w:val="005104EF"/>
    <w:rsid w:val="0051080A"/>
    <w:rsid w:val="00510901"/>
    <w:rsid w:val="00510AC3"/>
    <w:rsid w:val="00510AD5"/>
    <w:rsid w:val="00510C92"/>
    <w:rsid w:val="00510F8C"/>
    <w:rsid w:val="00510F9F"/>
    <w:rsid w:val="005112DF"/>
    <w:rsid w:val="0051132A"/>
    <w:rsid w:val="00511CBA"/>
    <w:rsid w:val="00512381"/>
    <w:rsid w:val="005124C4"/>
    <w:rsid w:val="005124E2"/>
    <w:rsid w:val="005125B6"/>
    <w:rsid w:val="0051268E"/>
    <w:rsid w:val="0051273B"/>
    <w:rsid w:val="00512B75"/>
    <w:rsid w:val="00512BE4"/>
    <w:rsid w:val="00512F31"/>
    <w:rsid w:val="005130FF"/>
    <w:rsid w:val="00513174"/>
    <w:rsid w:val="0051342A"/>
    <w:rsid w:val="00513DF3"/>
    <w:rsid w:val="00513EFE"/>
    <w:rsid w:val="0051415C"/>
    <w:rsid w:val="005145BA"/>
    <w:rsid w:val="005149C4"/>
    <w:rsid w:val="00514C5C"/>
    <w:rsid w:val="0051527D"/>
    <w:rsid w:val="00515347"/>
    <w:rsid w:val="005156A4"/>
    <w:rsid w:val="00515704"/>
    <w:rsid w:val="00515EBE"/>
    <w:rsid w:val="00515F8A"/>
    <w:rsid w:val="00516116"/>
    <w:rsid w:val="0051632E"/>
    <w:rsid w:val="005164E2"/>
    <w:rsid w:val="005165E2"/>
    <w:rsid w:val="0051678B"/>
    <w:rsid w:val="005169E1"/>
    <w:rsid w:val="00516AE0"/>
    <w:rsid w:val="00516B78"/>
    <w:rsid w:val="0051708A"/>
    <w:rsid w:val="00517A57"/>
    <w:rsid w:val="00517A5E"/>
    <w:rsid w:val="00517C76"/>
    <w:rsid w:val="00517C91"/>
    <w:rsid w:val="00517D46"/>
    <w:rsid w:val="00517EF3"/>
    <w:rsid w:val="005208D2"/>
    <w:rsid w:val="00520B49"/>
    <w:rsid w:val="00520CCE"/>
    <w:rsid w:val="005214B8"/>
    <w:rsid w:val="005216FB"/>
    <w:rsid w:val="0052178B"/>
    <w:rsid w:val="00521A46"/>
    <w:rsid w:val="00521C5E"/>
    <w:rsid w:val="00521CF2"/>
    <w:rsid w:val="005225A9"/>
    <w:rsid w:val="0052263E"/>
    <w:rsid w:val="005226C8"/>
    <w:rsid w:val="00522CD8"/>
    <w:rsid w:val="00523007"/>
    <w:rsid w:val="005233B7"/>
    <w:rsid w:val="005236E0"/>
    <w:rsid w:val="0052388B"/>
    <w:rsid w:val="00523B4D"/>
    <w:rsid w:val="00523EA3"/>
    <w:rsid w:val="00523F05"/>
    <w:rsid w:val="00524520"/>
    <w:rsid w:val="00524522"/>
    <w:rsid w:val="005246DC"/>
    <w:rsid w:val="00524A3B"/>
    <w:rsid w:val="00524C1F"/>
    <w:rsid w:val="00525201"/>
    <w:rsid w:val="00525468"/>
    <w:rsid w:val="005256C2"/>
    <w:rsid w:val="005256D1"/>
    <w:rsid w:val="0052584E"/>
    <w:rsid w:val="00525A0D"/>
    <w:rsid w:val="005264E5"/>
    <w:rsid w:val="005264E6"/>
    <w:rsid w:val="005266CC"/>
    <w:rsid w:val="005267E0"/>
    <w:rsid w:val="00526894"/>
    <w:rsid w:val="0052729C"/>
    <w:rsid w:val="005272F0"/>
    <w:rsid w:val="00530339"/>
    <w:rsid w:val="00530387"/>
    <w:rsid w:val="00530705"/>
    <w:rsid w:val="00530E71"/>
    <w:rsid w:val="00530F84"/>
    <w:rsid w:val="00531274"/>
    <w:rsid w:val="005314ED"/>
    <w:rsid w:val="0053151D"/>
    <w:rsid w:val="0053175F"/>
    <w:rsid w:val="00531912"/>
    <w:rsid w:val="00531BC8"/>
    <w:rsid w:val="005323EA"/>
    <w:rsid w:val="00532431"/>
    <w:rsid w:val="00532C10"/>
    <w:rsid w:val="00532C8D"/>
    <w:rsid w:val="00532DD8"/>
    <w:rsid w:val="00532DFA"/>
    <w:rsid w:val="00532E57"/>
    <w:rsid w:val="0053311E"/>
    <w:rsid w:val="0053346B"/>
    <w:rsid w:val="00533D3E"/>
    <w:rsid w:val="00533E67"/>
    <w:rsid w:val="00534000"/>
    <w:rsid w:val="00534020"/>
    <w:rsid w:val="005341C3"/>
    <w:rsid w:val="0053471B"/>
    <w:rsid w:val="00534987"/>
    <w:rsid w:val="005349E7"/>
    <w:rsid w:val="00534A2B"/>
    <w:rsid w:val="00534DA4"/>
    <w:rsid w:val="00534E96"/>
    <w:rsid w:val="00534FDE"/>
    <w:rsid w:val="00535117"/>
    <w:rsid w:val="00535377"/>
    <w:rsid w:val="005353E5"/>
    <w:rsid w:val="005353FC"/>
    <w:rsid w:val="00535629"/>
    <w:rsid w:val="00535643"/>
    <w:rsid w:val="0053566A"/>
    <w:rsid w:val="005356AF"/>
    <w:rsid w:val="0053574F"/>
    <w:rsid w:val="00535E03"/>
    <w:rsid w:val="00535FFC"/>
    <w:rsid w:val="005366CA"/>
    <w:rsid w:val="0053677C"/>
    <w:rsid w:val="00536972"/>
    <w:rsid w:val="00536BB9"/>
    <w:rsid w:val="00537721"/>
    <w:rsid w:val="005377F2"/>
    <w:rsid w:val="00537BF0"/>
    <w:rsid w:val="00537D71"/>
    <w:rsid w:val="00537F67"/>
    <w:rsid w:val="00540036"/>
    <w:rsid w:val="005402BC"/>
    <w:rsid w:val="005405CE"/>
    <w:rsid w:val="0054062B"/>
    <w:rsid w:val="00540B8B"/>
    <w:rsid w:val="00540CCC"/>
    <w:rsid w:val="005416FF"/>
    <w:rsid w:val="0054185E"/>
    <w:rsid w:val="00541BFD"/>
    <w:rsid w:val="00541FEE"/>
    <w:rsid w:val="00542514"/>
    <w:rsid w:val="00542A53"/>
    <w:rsid w:val="00542CA8"/>
    <w:rsid w:val="0054306A"/>
    <w:rsid w:val="005431CD"/>
    <w:rsid w:val="005435FB"/>
    <w:rsid w:val="00543773"/>
    <w:rsid w:val="00543A93"/>
    <w:rsid w:val="005441FA"/>
    <w:rsid w:val="005442E8"/>
    <w:rsid w:val="00544688"/>
    <w:rsid w:val="00544C66"/>
    <w:rsid w:val="0054515A"/>
    <w:rsid w:val="00545B1E"/>
    <w:rsid w:val="00545CC4"/>
    <w:rsid w:val="00545D43"/>
    <w:rsid w:val="00545F01"/>
    <w:rsid w:val="0054637F"/>
    <w:rsid w:val="00546587"/>
    <w:rsid w:val="0054666F"/>
    <w:rsid w:val="005466BF"/>
    <w:rsid w:val="00546813"/>
    <w:rsid w:val="00546BD9"/>
    <w:rsid w:val="005475DF"/>
    <w:rsid w:val="00547872"/>
    <w:rsid w:val="00547A89"/>
    <w:rsid w:val="00547C62"/>
    <w:rsid w:val="00547DE7"/>
    <w:rsid w:val="00547E46"/>
    <w:rsid w:val="00550045"/>
    <w:rsid w:val="00550054"/>
    <w:rsid w:val="00550469"/>
    <w:rsid w:val="00550EED"/>
    <w:rsid w:val="0055100D"/>
    <w:rsid w:val="005516B2"/>
    <w:rsid w:val="00551887"/>
    <w:rsid w:val="00551B05"/>
    <w:rsid w:val="00551F82"/>
    <w:rsid w:val="00552B79"/>
    <w:rsid w:val="00552BFF"/>
    <w:rsid w:val="00552CDF"/>
    <w:rsid w:val="0055377C"/>
    <w:rsid w:val="00553A37"/>
    <w:rsid w:val="00553C96"/>
    <w:rsid w:val="00553D6B"/>
    <w:rsid w:val="00553E36"/>
    <w:rsid w:val="00554076"/>
    <w:rsid w:val="00554187"/>
    <w:rsid w:val="005542AF"/>
    <w:rsid w:val="0055435F"/>
    <w:rsid w:val="00554959"/>
    <w:rsid w:val="00554AAC"/>
    <w:rsid w:val="00554BBE"/>
    <w:rsid w:val="00554D48"/>
    <w:rsid w:val="0055504F"/>
    <w:rsid w:val="00555101"/>
    <w:rsid w:val="00555376"/>
    <w:rsid w:val="0055571F"/>
    <w:rsid w:val="00555D95"/>
    <w:rsid w:val="00555FEF"/>
    <w:rsid w:val="00556020"/>
    <w:rsid w:val="00556060"/>
    <w:rsid w:val="005565B0"/>
    <w:rsid w:val="00556D85"/>
    <w:rsid w:val="0055739D"/>
    <w:rsid w:val="005574B1"/>
    <w:rsid w:val="005578D6"/>
    <w:rsid w:val="005579B0"/>
    <w:rsid w:val="00557CA1"/>
    <w:rsid w:val="0056004D"/>
    <w:rsid w:val="005601CC"/>
    <w:rsid w:val="005601F8"/>
    <w:rsid w:val="005605EB"/>
    <w:rsid w:val="00560E57"/>
    <w:rsid w:val="00560F42"/>
    <w:rsid w:val="00561791"/>
    <w:rsid w:val="00561B1A"/>
    <w:rsid w:val="00561F4E"/>
    <w:rsid w:val="0056232F"/>
    <w:rsid w:val="0056236E"/>
    <w:rsid w:val="005626F9"/>
    <w:rsid w:val="00562833"/>
    <w:rsid w:val="00563094"/>
    <w:rsid w:val="005630C5"/>
    <w:rsid w:val="0056326C"/>
    <w:rsid w:val="00563624"/>
    <w:rsid w:val="00563AF2"/>
    <w:rsid w:val="00563BDD"/>
    <w:rsid w:val="00563C4E"/>
    <w:rsid w:val="00563ED5"/>
    <w:rsid w:val="005641CB"/>
    <w:rsid w:val="00564685"/>
    <w:rsid w:val="00564736"/>
    <w:rsid w:val="0056475E"/>
    <w:rsid w:val="00564AE7"/>
    <w:rsid w:val="00564D23"/>
    <w:rsid w:val="00564E93"/>
    <w:rsid w:val="005652ED"/>
    <w:rsid w:val="0056548D"/>
    <w:rsid w:val="00565824"/>
    <w:rsid w:val="00565D53"/>
    <w:rsid w:val="00565E00"/>
    <w:rsid w:val="005661F2"/>
    <w:rsid w:val="005664C0"/>
    <w:rsid w:val="005666AB"/>
    <w:rsid w:val="005667BF"/>
    <w:rsid w:val="005668F4"/>
    <w:rsid w:val="00566B16"/>
    <w:rsid w:val="00566D06"/>
    <w:rsid w:val="005672B0"/>
    <w:rsid w:val="00567847"/>
    <w:rsid w:val="00567A3C"/>
    <w:rsid w:val="00567AF2"/>
    <w:rsid w:val="00567BAA"/>
    <w:rsid w:val="00567CBC"/>
    <w:rsid w:val="00567EAE"/>
    <w:rsid w:val="0057031F"/>
    <w:rsid w:val="00570548"/>
    <w:rsid w:val="00570614"/>
    <w:rsid w:val="0057073B"/>
    <w:rsid w:val="0057091C"/>
    <w:rsid w:val="00570F52"/>
    <w:rsid w:val="00571068"/>
    <w:rsid w:val="005712CD"/>
    <w:rsid w:val="005713C0"/>
    <w:rsid w:val="00571577"/>
    <w:rsid w:val="00571714"/>
    <w:rsid w:val="00571860"/>
    <w:rsid w:val="005719D2"/>
    <w:rsid w:val="00571A78"/>
    <w:rsid w:val="00571D46"/>
    <w:rsid w:val="00571FA8"/>
    <w:rsid w:val="005721D0"/>
    <w:rsid w:val="00572456"/>
    <w:rsid w:val="00572649"/>
    <w:rsid w:val="005728CB"/>
    <w:rsid w:val="0057312B"/>
    <w:rsid w:val="0057358B"/>
    <w:rsid w:val="00573766"/>
    <w:rsid w:val="00573969"/>
    <w:rsid w:val="005739A5"/>
    <w:rsid w:val="00573C8D"/>
    <w:rsid w:val="00573CE4"/>
    <w:rsid w:val="00573EC5"/>
    <w:rsid w:val="00573F35"/>
    <w:rsid w:val="00574164"/>
    <w:rsid w:val="005745FD"/>
    <w:rsid w:val="00574793"/>
    <w:rsid w:val="00574873"/>
    <w:rsid w:val="005749C5"/>
    <w:rsid w:val="00574B94"/>
    <w:rsid w:val="00574E4B"/>
    <w:rsid w:val="00575079"/>
    <w:rsid w:val="00575390"/>
    <w:rsid w:val="00575545"/>
    <w:rsid w:val="00575699"/>
    <w:rsid w:val="00575717"/>
    <w:rsid w:val="00575913"/>
    <w:rsid w:val="0057597A"/>
    <w:rsid w:val="00575AFF"/>
    <w:rsid w:val="00575CB7"/>
    <w:rsid w:val="00575DE4"/>
    <w:rsid w:val="00575FF1"/>
    <w:rsid w:val="00576942"/>
    <w:rsid w:val="00576BF9"/>
    <w:rsid w:val="00576CBD"/>
    <w:rsid w:val="00576E4C"/>
    <w:rsid w:val="0057732E"/>
    <w:rsid w:val="005775F9"/>
    <w:rsid w:val="00580474"/>
    <w:rsid w:val="005808FE"/>
    <w:rsid w:val="00580D57"/>
    <w:rsid w:val="005823C4"/>
    <w:rsid w:val="005823F2"/>
    <w:rsid w:val="005829DE"/>
    <w:rsid w:val="00582A84"/>
    <w:rsid w:val="00582BC1"/>
    <w:rsid w:val="00582C6F"/>
    <w:rsid w:val="005831E0"/>
    <w:rsid w:val="005835A6"/>
    <w:rsid w:val="00583804"/>
    <w:rsid w:val="00583836"/>
    <w:rsid w:val="005839A3"/>
    <w:rsid w:val="005839CC"/>
    <w:rsid w:val="00583D0C"/>
    <w:rsid w:val="00583DDB"/>
    <w:rsid w:val="00583FAA"/>
    <w:rsid w:val="0058467C"/>
    <w:rsid w:val="005848F9"/>
    <w:rsid w:val="00584B3E"/>
    <w:rsid w:val="00584E21"/>
    <w:rsid w:val="00585213"/>
    <w:rsid w:val="0058544F"/>
    <w:rsid w:val="00585A58"/>
    <w:rsid w:val="00585C72"/>
    <w:rsid w:val="00585C7A"/>
    <w:rsid w:val="005860A0"/>
    <w:rsid w:val="005861F8"/>
    <w:rsid w:val="005862AB"/>
    <w:rsid w:val="005862E5"/>
    <w:rsid w:val="00586496"/>
    <w:rsid w:val="0058679C"/>
    <w:rsid w:val="00586B31"/>
    <w:rsid w:val="00586B3C"/>
    <w:rsid w:val="0058710A"/>
    <w:rsid w:val="00587247"/>
    <w:rsid w:val="00587295"/>
    <w:rsid w:val="0058768A"/>
    <w:rsid w:val="005878E1"/>
    <w:rsid w:val="00587BCE"/>
    <w:rsid w:val="00587E29"/>
    <w:rsid w:val="00590359"/>
    <w:rsid w:val="005903B6"/>
    <w:rsid w:val="00590761"/>
    <w:rsid w:val="005908DF"/>
    <w:rsid w:val="005908F3"/>
    <w:rsid w:val="00591215"/>
    <w:rsid w:val="005919C5"/>
    <w:rsid w:val="00591D94"/>
    <w:rsid w:val="00591EDE"/>
    <w:rsid w:val="005921B4"/>
    <w:rsid w:val="00592234"/>
    <w:rsid w:val="00592976"/>
    <w:rsid w:val="00592B2B"/>
    <w:rsid w:val="00592FE7"/>
    <w:rsid w:val="00593468"/>
    <w:rsid w:val="00593482"/>
    <w:rsid w:val="00593517"/>
    <w:rsid w:val="005935FC"/>
    <w:rsid w:val="00593AD4"/>
    <w:rsid w:val="00593C09"/>
    <w:rsid w:val="00593C48"/>
    <w:rsid w:val="00593C49"/>
    <w:rsid w:val="00593DD3"/>
    <w:rsid w:val="005941FC"/>
    <w:rsid w:val="005944B5"/>
    <w:rsid w:val="00594634"/>
    <w:rsid w:val="0059476A"/>
    <w:rsid w:val="00594ABF"/>
    <w:rsid w:val="00594ACF"/>
    <w:rsid w:val="00595622"/>
    <w:rsid w:val="00595AAF"/>
    <w:rsid w:val="00595E1B"/>
    <w:rsid w:val="00595E7A"/>
    <w:rsid w:val="00596140"/>
    <w:rsid w:val="005963BA"/>
    <w:rsid w:val="00596430"/>
    <w:rsid w:val="00596645"/>
    <w:rsid w:val="005966D7"/>
    <w:rsid w:val="005966E1"/>
    <w:rsid w:val="00596F3E"/>
    <w:rsid w:val="00597365"/>
    <w:rsid w:val="005976FE"/>
    <w:rsid w:val="00597723"/>
    <w:rsid w:val="0059773B"/>
    <w:rsid w:val="00597963"/>
    <w:rsid w:val="00597A86"/>
    <w:rsid w:val="00597AB0"/>
    <w:rsid w:val="00597BA9"/>
    <w:rsid w:val="00597F3D"/>
    <w:rsid w:val="00597FC0"/>
    <w:rsid w:val="005A01C6"/>
    <w:rsid w:val="005A02A7"/>
    <w:rsid w:val="005A0A11"/>
    <w:rsid w:val="005A0ACB"/>
    <w:rsid w:val="005A0C09"/>
    <w:rsid w:val="005A0C97"/>
    <w:rsid w:val="005A0E6B"/>
    <w:rsid w:val="005A0EB3"/>
    <w:rsid w:val="005A0F05"/>
    <w:rsid w:val="005A13DD"/>
    <w:rsid w:val="005A1555"/>
    <w:rsid w:val="005A18B7"/>
    <w:rsid w:val="005A19EA"/>
    <w:rsid w:val="005A1E34"/>
    <w:rsid w:val="005A1E39"/>
    <w:rsid w:val="005A2018"/>
    <w:rsid w:val="005A20CA"/>
    <w:rsid w:val="005A218E"/>
    <w:rsid w:val="005A2297"/>
    <w:rsid w:val="005A22FE"/>
    <w:rsid w:val="005A244C"/>
    <w:rsid w:val="005A2862"/>
    <w:rsid w:val="005A29BD"/>
    <w:rsid w:val="005A2CE5"/>
    <w:rsid w:val="005A2F48"/>
    <w:rsid w:val="005A301C"/>
    <w:rsid w:val="005A3149"/>
    <w:rsid w:val="005A3262"/>
    <w:rsid w:val="005A35DD"/>
    <w:rsid w:val="005A376E"/>
    <w:rsid w:val="005A38C1"/>
    <w:rsid w:val="005A3CC6"/>
    <w:rsid w:val="005A3F47"/>
    <w:rsid w:val="005A432F"/>
    <w:rsid w:val="005A4805"/>
    <w:rsid w:val="005A485D"/>
    <w:rsid w:val="005A4CBA"/>
    <w:rsid w:val="005A4D6C"/>
    <w:rsid w:val="005A4D9B"/>
    <w:rsid w:val="005A4E4F"/>
    <w:rsid w:val="005A4F24"/>
    <w:rsid w:val="005A5255"/>
    <w:rsid w:val="005A528E"/>
    <w:rsid w:val="005A5321"/>
    <w:rsid w:val="005A544C"/>
    <w:rsid w:val="005A5876"/>
    <w:rsid w:val="005A58DA"/>
    <w:rsid w:val="005A5EB4"/>
    <w:rsid w:val="005A5FF0"/>
    <w:rsid w:val="005A5FFB"/>
    <w:rsid w:val="005A63CD"/>
    <w:rsid w:val="005A63F0"/>
    <w:rsid w:val="005A644C"/>
    <w:rsid w:val="005A7002"/>
    <w:rsid w:val="005A724B"/>
    <w:rsid w:val="005A796C"/>
    <w:rsid w:val="005A7A5D"/>
    <w:rsid w:val="005A7AAD"/>
    <w:rsid w:val="005B0103"/>
    <w:rsid w:val="005B0404"/>
    <w:rsid w:val="005B04F5"/>
    <w:rsid w:val="005B0DD5"/>
    <w:rsid w:val="005B1272"/>
    <w:rsid w:val="005B159C"/>
    <w:rsid w:val="005B16BD"/>
    <w:rsid w:val="005B1712"/>
    <w:rsid w:val="005B18E3"/>
    <w:rsid w:val="005B1BDA"/>
    <w:rsid w:val="005B2776"/>
    <w:rsid w:val="005B2919"/>
    <w:rsid w:val="005B2E44"/>
    <w:rsid w:val="005B31D1"/>
    <w:rsid w:val="005B32A0"/>
    <w:rsid w:val="005B33B5"/>
    <w:rsid w:val="005B34FE"/>
    <w:rsid w:val="005B359E"/>
    <w:rsid w:val="005B3740"/>
    <w:rsid w:val="005B3A08"/>
    <w:rsid w:val="005B3CD6"/>
    <w:rsid w:val="005B4495"/>
    <w:rsid w:val="005B4529"/>
    <w:rsid w:val="005B4740"/>
    <w:rsid w:val="005B483B"/>
    <w:rsid w:val="005B4DE1"/>
    <w:rsid w:val="005B5063"/>
    <w:rsid w:val="005B5068"/>
    <w:rsid w:val="005B51ED"/>
    <w:rsid w:val="005B5827"/>
    <w:rsid w:val="005B582B"/>
    <w:rsid w:val="005B59A9"/>
    <w:rsid w:val="005B5A46"/>
    <w:rsid w:val="005B5D6F"/>
    <w:rsid w:val="005B5E8B"/>
    <w:rsid w:val="005B5F62"/>
    <w:rsid w:val="005B5FD6"/>
    <w:rsid w:val="005B6081"/>
    <w:rsid w:val="005B628A"/>
    <w:rsid w:val="005B673B"/>
    <w:rsid w:val="005B694D"/>
    <w:rsid w:val="005B6BDE"/>
    <w:rsid w:val="005B6C5A"/>
    <w:rsid w:val="005B6DE6"/>
    <w:rsid w:val="005B6E68"/>
    <w:rsid w:val="005B73B1"/>
    <w:rsid w:val="005B7659"/>
    <w:rsid w:val="005B7B7E"/>
    <w:rsid w:val="005B7C6F"/>
    <w:rsid w:val="005B7E50"/>
    <w:rsid w:val="005C0602"/>
    <w:rsid w:val="005C066D"/>
    <w:rsid w:val="005C068C"/>
    <w:rsid w:val="005C0E35"/>
    <w:rsid w:val="005C0FFD"/>
    <w:rsid w:val="005C10CF"/>
    <w:rsid w:val="005C13AD"/>
    <w:rsid w:val="005C1496"/>
    <w:rsid w:val="005C1757"/>
    <w:rsid w:val="005C1BCA"/>
    <w:rsid w:val="005C1F2A"/>
    <w:rsid w:val="005C24CE"/>
    <w:rsid w:val="005C2687"/>
    <w:rsid w:val="005C2DC4"/>
    <w:rsid w:val="005C2F35"/>
    <w:rsid w:val="005C2F86"/>
    <w:rsid w:val="005C30FB"/>
    <w:rsid w:val="005C32AF"/>
    <w:rsid w:val="005C32E1"/>
    <w:rsid w:val="005C35C0"/>
    <w:rsid w:val="005C3EE5"/>
    <w:rsid w:val="005C434E"/>
    <w:rsid w:val="005C43B2"/>
    <w:rsid w:val="005C4D7A"/>
    <w:rsid w:val="005C51E2"/>
    <w:rsid w:val="005C5662"/>
    <w:rsid w:val="005C590A"/>
    <w:rsid w:val="005C6055"/>
    <w:rsid w:val="005C6261"/>
    <w:rsid w:val="005C634C"/>
    <w:rsid w:val="005C68F3"/>
    <w:rsid w:val="005C6B73"/>
    <w:rsid w:val="005C6D16"/>
    <w:rsid w:val="005C6DA6"/>
    <w:rsid w:val="005C7084"/>
    <w:rsid w:val="005C7382"/>
    <w:rsid w:val="005C7538"/>
    <w:rsid w:val="005C77DA"/>
    <w:rsid w:val="005C7C77"/>
    <w:rsid w:val="005C7C95"/>
    <w:rsid w:val="005C7FD4"/>
    <w:rsid w:val="005D01F3"/>
    <w:rsid w:val="005D0283"/>
    <w:rsid w:val="005D04F4"/>
    <w:rsid w:val="005D10F8"/>
    <w:rsid w:val="005D14BD"/>
    <w:rsid w:val="005D155C"/>
    <w:rsid w:val="005D168B"/>
    <w:rsid w:val="005D1E8D"/>
    <w:rsid w:val="005D211F"/>
    <w:rsid w:val="005D2209"/>
    <w:rsid w:val="005D232C"/>
    <w:rsid w:val="005D2362"/>
    <w:rsid w:val="005D25F0"/>
    <w:rsid w:val="005D26DC"/>
    <w:rsid w:val="005D2D02"/>
    <w:rsid w:val="005D2F6D"/>
    <w:rsid w:val="005D34F0"/>
    <w:rsid w:val="005D36BC"/>
    <w:rsid w:val="005D3906"/>
    <w:rsid w:val="005D4185"/>
    <w:rsid w:val="005D4419"/>
    <w:rsid w:val="005D44A4"/>
    <w:rsid w:val="005D44B1"/>
    <w:rsid w:val="005D556F"/>
    <w:rsid w:val="005D55A4"/>
    <w:rsid w:val="005D563E"/>
    <w:rsid w:val="005D5B93"/>
    <w:rsid w:val="005D5FBE"/>
    <w:rsid w:val="005D68EF"/>
    <w:rsid w:val="005D6A0B"/>
    <w:rsid w:val="005D6DE5"/>
    <w:rsid w:val="005D7097"/>
    <w:rsid w:val="005D72E9"/>
    <w:rsid w:val="005D76CD"/>
    <w:rsid w:val="005D7757"/>
    <w:rsid w:val="005D786E"/>
    <w:rsid w:val="005D7A19"/>
    <w:rsid w:val="005D7AC6"/>
    <w:rsid w:val="005D7B39"/>
    <w:rsid w:val="005E09C9"/>
    <w:rsid w:val="005E09EC"/>
    <w:rsid w:val="005E11CD"/>
    <w:rsid w:val="005E130A"/>
    <w:rsid w:val="005E145D"/>
    <w:rsid w:val="005E152D"/>
    <w:rsid w:val="005E1559"/>
    <w:rsid w:val="005E192E"/>
    <w:rsid w:val="005E1A13"/>
    <w:rsid w:val="005E1E39"/>
    <w:rsid w:val="005E2011"/>
    <w:rsid w:val="005E230D"/>
    <w:rsid w:val="005E257C"/>
    <w:rsid w:val="005E25B2"/>
    <w:rsid w:val="005E2824"/>
    <w:rsid w:val="005E2881"/>
    <w:rsid w:val="005E2ABD"/>
    <w:rsid w:val="005E2C9F"/>
    <w:rsid w:val="005E310B"/>
    <w:rsid w:val="005E31FA"/>
    <w:rsid w:val="005E32B2"/>
    <w:rsid w:val="005E32F8"/>
    <w:rsid w:val="005E4252"/>
    <w:rsid w:val="005E4289"/>
    <w:rsid w:val="005E431B"/>
    <w:rsid w:val="005E43D5"/>
    <w:rsid w:val="005E454D"/>
    <w:rsid w:val="005E4675"/>
    <w:rsid w:val="005E4DBD"/>
    <w:rsid w:val="005E52B7"/>
    <w:rsid w:val="005E5918"/>
    <w:rsid w:val="005E5F54"/>
    <w:rsid w:val="005E667A"/>
    <w:rsid w:val="005E675F"/>
    <w:rsid w:val="005E6EDC"/>
    <w:rsid w:val="005E6FA1"/>
    <w:rsid w:val="005E7085"/>
    <w:rsid w:val="005E7169"/>
    <w:rsid w:val="005E7310"/>
    <w:rsid w:val="005E79C8"/>
    <w:rsid w:val="005E7D39"/>
    <w:rsid w:val="005E7EB4"/>
    <w:rsid w:val="005F0289"/>
    <w:rsid w:val="005F0454"/>
    <w:rsid w:val="005F08B6"/>
    <w:rsid w:val="005F0C69"/>
    <w:rsid w:val="005F1001"/>
    <w:rsid w:val="005F135B"/>
    <w:rsid w:val="005F144D"/>
    <w:rsid w:val="005F1591"/>
    <w:rsid w:val="005F1633"/>
    <w:rsid w:val="005F1733"/>
    <w:rsid w:val="005F1BA5"/>
    <w:rsid w:val="005F1D79"/>
    <w:rsid w:val="005F1F29"/>
    <w:rsid w:val="005F27EB"/>
    <w:rsid w:val="005F2A7D"/>
    <w:rsid w:val="005F2C5B"/>
    <w:rsid w:val="005F2CBC"/>
    <w:rsid w:val="005F31B1"/>
    <w:rsid w:val="005F3339"/>
    <w:rsid w:val="005F373D"/>
    <w:rsid w:val="005F38D1"/>
    <w:rsid w:val="005F43C8"/>
    <w:rsid w:val="005F4757"/>
    <w:rsid w:val="005F4A55"/>
    <w:rsid w:val="005F4BAD"/>
    <w:rsid w:val="005F5237"/>
    <w:rsid w:val="005F5461"/>
    <w:rsid w:val="005F59E5"/>
    <w:rsid w:val="005F5C55"/>
    <w:rsid w:val="005F5DA5"/>
    <w:rsid w:val="005F5F01"/>
    <w:rsid w:val="005F62FE"/>
    <w:rsid w:val="005F6689"/>
    <w:rsid w:val="005F7193"/>
    <w:rsid w:val="005F71EA"/>
    <w:rsid w:val="005F71F5"/>
    <w:rsid w:val="005F737C"/>
    <w:rsid w:val="005F755A"/>
    <w:rsid w:val="005F7862"/>
    <w:rsid w:val="005F797C"/>
    <w:rsid w:val="005F7B93"/>
    <w:rsid w:val="005F7D2F"/>
    <w:rsid w:val="005F7E7E"/>
    <w:rsid w:val="0060018C"/>
    <w:rsid w:val="006001EE"/>
    <w:rsid w:val="006004C8"/>
    <w:rsid w:val="00600538"/>
    <w:rsid w:val="0060071A"/>
    <w:rsid w:val="00600B4E"/>
    <w:rsid w:val="006011B6"/>
    <w:rsid w:val="00601449"/>
    <w:rsid w:val="006014C7"/>
    <w:rsid w:val="00601513"/>
    <w:rsid w:val="00601801"/>
    <w:rsid w:val="00601892"/>
    <w:rsid w:val="00601A01"/>
    <w:rsid w:val="00601EED"/>
    <w:rsid w:val="00602293"/>
    <w:rsid w:val="0060240F"/>
    <w:rsid w:val="00602661"/>
    <w:rsid w:val="006027AC"/>
    <w:rsid w:val="0060298E"/>
    <w:rsid w:val="00602C90"/>
    <w:rsid w:val="0060328D"/>
    <w:rsid w:val="00603326"/>
    <w:rsid w:val="00603586"/>
    <w:rsid w:val="006038F8"/>
    <w:rsid w:val="00603A8E"/>
    <w:rsid w:val="00603B28"/>
    <w:rsid w:val="00603CB4"/>
    <w:rsid w:val="006047A2"/>
    <w:rsid w:val="00604ABB"/>
    <w:rsid w:val="00604B21"/>
    <w:rsid w:val="00604D59"/>
    <w:rsid w:val="00604D68"/>
    <w:rsid w:val="006050DA"/>
    <w:rsid w:val="00605614"/>
    <w:rsid w:val="00605745"/>
    <w:rsid w:val="00605846"/>
    <w:rsid w:val="0060584F"/>
    <w:rsid w:val="006059DE"/>
    <w:rsid w:val="00605D54"/>
    <w:rsid w:val="006061B5"/>
    <w:rsid w:val="0060621F"/>
    <w:rsid w:val="006068C5"/>
    <w:rsid w:val="00606A24"/>
    <w:rsid w:val="00606B18"/>
    <w:rsid w:val="0060707C"/>
    <w:rsid w:val="0060744C"/>
    <w:rsid w:val="0060754F"/>
    <w:rsid w:val="00607642"/>
    <w:rsid w:val="00607A60"/>
    <w:rsid w:val="00607AB1"/>
    <w:rsid w:val="00607D4A"/>
    <w:rsid w:val="00607DCD"/>
    <w:rsid w:val="00610233"/>
    <w:rsid w:val="00610582"/>
    <w:rsid w:val="0061065F"/>
    <w:rsid w:val="00610661"/>
    <w:rsid w:val="0061095E"/>
    <w:rsid w:val="00610D69"/>
    <w:rsid w:val="00610DA8"/>
    <w:rsid w:val="006110ED"/>
    <w:rsid w:val="006111A9"/>
    <w:rsid w:val="00611250"/>
    <w:rsid w:val="00611451"/>
    <w:rsid w:val="00612284"/>
    <w:rsid w:val="00612302"/>
    <w:rsid w:val="006126AD"/>
    <w:rsid w:val="00612734"/>
    <w:rsid w:val="0061278D"/>
    <w:rsid w:val="0061293F"/>
    <w:rsid w:val="00612973"/>
    <w:rsid w:val="00612BE7"/>
    <w:rsid w:val="00612FA0"/>
    <w:rsid w:val="006130FB"/>
    <w:rsid w:val="0061324C"/>
    <w:rsid w:val="00613786"/>
    <w:rsid w:val="006137E7"/>
    <w:rsid w:val="00613A15"/>
    <w:rsid w:val="00613F59"/>
    <w:rsid w:val="00614452"/>
    <w:rsid w:val="0061448F"/>
    <w:rsid w:val="006146EB"/>
    <w:rsid w:val="00614786"/>
    <w:rsid w:val="00614D8B"/>
    <w:rsid w:val="00614F66"/>
    <w:rsid w:val="00615094"/>
    <w:rsid w:val="006150BC"/>
    <w:rsid w:val="00615883"/>
    <w:rsid w:val="00615B24"/>
    <w:rsid w:val="00615BC7"/>
    <w:rsid w:val="00616132"/>
    <w:rsid w:val="006166AA"/>
    <w:rsid w:val="006167C3"/>
    <w:rsid w:val="006169B3"/>
    <w:rsid w:val="00616A85"/>
    <w:rsid w:val="00616AE9"/>
    <w:rsid w:val="00616E43"/>
    <w:rsid w:val="006170A1"/>
    <w:rsid w:val="00617F7F"/>
    <w:rsid w:val="006203F0"/>
    <w:rsid w:val="00620E0A"/>
    <w:rsid w:val="00620F1B"/>
    <w:rsid w:val="0062106A"/>
    <w:rsid w:val="0062138E"/>
    <w:rsid w:val="006214AC"/>
    <w:rsid w:val="006214F6"/>
    <w:rsid w:val="00621578"/>
    <w:rsid w:val="006219A6"/>
    <w:rsid w:val="00621AB6"/>
    <w:rsid w:val="00621C13"/>
    <w:rsid w:val="00621EBA"/>
    <w:rsid w:val="00622057"/>
    <w:rsid w:val="00622228"/>
    <w:rsid w:val="0062243E"/>
    <w:rsid w:val="00622A07"/>
    <w:rsid w:val="00622AE9"/>
    <w:rsid w:val="00622B11"/>
    <w:rsid w:val="00622D30"/>
    <w:rsid w:val="00622D68"/>
    <w:rsid w:val="00622FC7"/>
    <w:rsid w:val="00623075"/>
    <w:rsid w:val="0062318A"/>
    <w:rsid w:val="00623496"/>
    <w:rsid w:val="006234CB"/>
    <w:rsid w:val="00623B7B"/>
    <w:rsid w:val="00623E3A"/>
    <w:rsid w:val="00624F68"/>
    <w:rsid w:val="006251C2"/>
    <w:rsid w:val="0062591F"/>
    <w:rsid w:val="00625AE2"/>
    <w:rsid w:val="00626022"/>
    <w:rsid w:val="0062632E"/>
    <w:rsid w:val="006263F8"/>
    <w:rsid w:val="0062667C"/>
    <w:rsid w:val="00626AD4"/>
    <w:rsid w:val="00626F46"/>
    <w:rsid w:val="00627039"/>
    <w:rsid w:val="006274E5"/>
    <w:rsid w:val="00627906"/>
    <w:rsid w:val="00627A6D"/>
    <w:rsid w:val="00627B15"/>
    <w:rsid w:val="00627FB2"/>
    <w:rsid w:val="0063001A"/>
    <w:rsid w:val="0063024B"/>
    <w:rsid w:val="00630951"/>
    <w:rsid w:val="00630B5E"/>
    <w:rsid w:val="006322CE"/>
    <w:rsid w:val="00632581"/>
    <w:rsid w:val="00632712"/>
    <w:rsid w:val="00632D73"/>
    <w:rsid w:val="006331AD"/>
    <w:rsid w:val="00633314"/>
    <w:rsid w:val="006333B7"/>
    <w:rsid w:val="00633559"/>
    <w:rsid w:val="006335A8"/>
    <w:rsid w:val="006337A8"/>
    <w:rsid w:val="00633C8F"/>
    <w:rsid w:val="006341C7"/>
    <w:rsid w:val="0063429C"/>
    <w:rsid w:val="00634D65"/>
    <w:rsid w:val="00634E96"/>
    <w:rsid w:val="00634EA7"/>
    <w:rsid w:val="006351EB"/>
    <w:rsid w:val="00635DF3"/>
    <w:rsid w:val="00636126"/>
    <w:rsid w:val="006361FA"/>
    <w:rsid w:val="00636445"/>
    <w:rsid w:val="00636A88"/>
    <w:rsid w:val="006370B5"/>
    <w:rsid w:val="0063710A"/>
    <w:rsid w:val="006372CC"/>
    <w:rsid w:val="00637438"/>
    <w:rsid w:val="006376F7"/>
    <w:rsid w:val="0063783F"/>
    <w:rsid w:val="00637851"/>
    <w:rsid w:val="006378F8"/>
    <w:rsid w:val="00637AD6"/>
    <w:rsid w:val="00637ED4"/>
    <w:rsid w:val="00637FBA"/>
    <w:rsid w:val="00640058"/>
    <w:rsid w:val="00640464"/>
    <w:rsid w:val="00640706"/>
    <w:rsid w:val="006408E4"/>
    <w:rsid w:val="006409C0"/>
    <w:rsid w:val="00640C5B"/>
    <w:rsid w:val="00640F02"/>
    <w:rsid w:val="00640F4E"/>
    <w:rsid w:val="00641599"/>
    <w:rsid w:val="00641760"/>
    <w:rsid w:val="006418A4"/>
    <w:rsid w:val="006424D3"/>
    <w:rsid w:val="00642510"/>
    <w:rsid w:val="00642D48"/>
    <w:rsid w:val="00642E9F"/>
    <w:rsid w:val="00642F36"/>
    <w:rsid w:val="006431E9"/>
    <w:rsid w:val="0064341A"/>
    <w:rsid w:val="00643599"/>
    <w:rsid w:val="00643B4D"/>
    <w:rsid w:val="00643E6C"/>
    <w:rsid w:val="00644342"/>
    <w:rsid w:val="00644636"/>
    <w:rsid w:val="006447A8"/>
    <w:rsid w:val="0064515E"/>
    <w:rsid w:val="0064536E"/>
    <w:rsid w:val="006455F8"/>
    <w:rsid w:val="00645B4B"/>
    <w:rsid w:val="00645EFE"/>
    <w:rsid w:val="00646008"/>
    <w:rsid w:val="006473AC"/>
    <w:rsid w:val="00647E79"/>
    <w:rsid w:val="0065040E"/>
    <w:rsid w:val="0065057B"/>
    <w:rsid w:val="0065095D"/>
    <w:rsid w:val="00650B79"/>
    <w:rsid w:val="00650BD5"/>
    <w:rsid w:val="00651574"/>
    <w:rsid w:val="0065160D"/>
    <w:rsid w:val="006517B2"/>
    <w:rsid w:val="00651845"/>
    <w:rsid w:val="00652385"/>
    <w:rsid w:val="006526EA"/>
    <w:rsid w:val="00652815"/>
    <w:rsid w:val="00652A00"/>
    <w:rsid w:val="00653C53"/>
    <w:rsid w:val="00653E4D"/>
    <w:rsid w:val="006540C8"/>
    <w:rsid w:val="006542FB"/>
    <w:rsid w:val="00654464"/>
    <w:rsid w:val="0065497F"/>
    <w:rsid w:val="00654B40"/>
    <w:rsid w:val="00654C21"/>
    <w:rsid w:val="00655331"/>
    <w:rsid w:val="006553C1"/>
    <w:rsid w:val="006558FA"/>
    <w:rsid w:val="00655F1E"/>
    <w:rsid w:val="00656169"/>
    <w:rsid w:val="00656212"/>
    <w:rsid w:val="0065639E"/>
    <w:rsid w:val="006565A1"/>
    <w:rsid w:val="0065676F"/>
    <w:rsid w:val="00656BE2"/>
    <w:rsid w:val="00656C86"/>
    <w:rsid w:val="00656D88"/>
    <w:rsid w:val="00656D94"/>
    <w:rsid w:val="0065701C"/>
    <w:rsid w:val="00657035"/>
    <w:rsid w:val="0065707A"/>
    <w:rsid w:val="00657864"/>
    <w:rsid w:val="006578CB"/>
    <w:rsid w:val="00657AB1"/>
    <w:rsid w:val="00660125"/>
    <w:rsid w:val="0066029E"/>
    <w:rsid w:val="00660552"/>
    <w:rsid w:val="006607A4"/>
    <w:rsid w:val="00660AB9"/>
    <w:rsid w:val="00660BBB"/>
    <w:rsid w:val="006611CE"/>
    <w:rsid w:val="006614F8"/>
    <w:rsid w:val="00661637"/>
    <w:rsid w:val="006616E0"/>
    <w:rsid w:val="00661A15"/>
    <w:rsid w:val="00661C82"/>
    <w:rsid w:val="00661D14"/>
    <w:rsid w:val="006620A8"/>
    <w:rsid w:val="00662140"/>
    <w:rsid w:val="00662277"/>
    <w:rsid w:val="0066243B"/>
    <w:rsid w:val="00662821"/>
    <w:rsid w:val="00662B40"/>
    <w:rsid w:val="00662E60"/>
    <w:rsid w:val="0066326B"/>
    <w:rsid w:val="006635CA"/>
    <w:rsid w:val="00663706"/>
    <w:rsid w:val="00663714"/>
    <w:rsid w:val="00663AEF"/>
    <w:rsid w:val="00663E06"/>
    <w:rsid w:val="00663F17"/>
    <w:rsid w:val="006647A6"/>
    <w:rsid w:val="00664A75"/>
    <w:rsid w:val="0066525C"/>
    <w:rsid w:val="006652A4"/>
    <w:rsid w:val="00665682"/>
    <w:rsid w:val="00665751"/>
    <w:rsid w:val="006659C3"/>
    <w:rsid w:val="00665B32"/>
    <w:rsid w:val="00665D5E"/>
    <w:rsid w:val="00666249"/>
    <w:rsid w:val="0066637E"/>
    <w:rsid w:val="00666413"/>
    <w:rsid w:val="00666832"/>
    <w:rsid w:val="00666BE3"/>
    <w:rsid w:val="00666C63"/>
    <w:rsid w:val="00666FE6"/>
    <w:rsid w:val="006670D0"/>
    <w:rsid w:val="00667693"/>
    <w:rsid w:val="00667970"/>
    <w:rsid w:val="00667E70"/>
    <w:rsid w:val="00670429"/>
    <w:rsid w:val="006704E1"/>
    <w:rsid w:val="006705E7"/>
    <w:rsid w:val="0067065F"/>
    <w:rsid w:val="00671335"/>
    <w:rsid w:val="006713D1"/>
    <w:rsid w:val="00671463"/>
    <w:rsid w:val="006717EC"/>
    <w:rsid w:val="00671881"/>
    <w:rsid w:val="00671AAA"/>
    <w:rsid w:val="00671D2F"/>
    <w:rsid w:val="00671E1D"/>
    <w:rsid w:val="00671FAD"/>
    <w:rsid w:val="00672149"/>
    <w:rsid w:val="00672844"/>
    <w:rsid w:val="00672998"/>
    <w:rsid w:val="00672C84"/>
    <w:rsid w:val="00672EF2"/>
    <w:rsid w:val="006730A3"/>
    <w:rsid w:val="00673188"/>
    <w:rsid w:val="006735CF"/>
    <w:rsid w:val="006736B1"/>
    <w:rsid w:val="00673C7F"/>
    <w:rsid w:val="00673ECB"/>
    <w:rsid w:val="00674346"/>
    <w:rsid w:val="006745B6"/>
    <w:rsid w:val="00674B57"/>
    <w:rsid w:val="00674D48"/>
    <w:rsid w:val="006750BA"/>
    <w:rsid w:val="006751B4"/>
    <w:rsid w:val="00675326"/>
    <w:rsid w:val="00675359"/>
    <w:rsid w:val="0067568C"/>
    <w:rsid w:val="006757FE"/>
    <w:rsid w:val="0067585F"/>
    <w:rsid w:val="00675DF0"/>
    <w:rsid w:val="0067601F"/>
    <w:rsid w:val="006761D8"/>
    <w:rsid w:val="00676217"/>
    <w:rsid w:val="00676856"/>
    <w:rsid w:val="006769A8"/>
    <w:rsid w:val="00676D96"/>
    <w:rsid w:val="00676FB0"/>
    <w:rsid w:val="006772FF"/>
    <w:rsid w:val="0067766F"/>
    <w:rsid w:val="006777C3"/>
    <w:rsid w:val="00677878"/>
    <w:rsid w:val="00677B6E"/>
    <w:rsid w:val="00677BB4"/>
    <w:rsid w:val="00677BE3"/>
    <w:rsid w:val="00680051"/>
    <w:rsid w:val="0068025F"/>
    <w:rsid w:val="0068081C"/>
    <w:rsid w:val="00680831"/>
    <w:rsid w:val="0068085D"/>
    <w:rsid w:val="00680B0C"/>
    <w:rsid w:val="00680B11"/>
    <w:rsid w:val="0068222A"/>
    <w:rsid w:val="00682507"/>
    <w:rsid w:val="0068286B"/>
    <w:rsid w:val="0068287D"/>
    <w:rsid w:val="006829CD"/>
    <w:rsid w:val="00682B6D"/>
    <w:rsid w:val="00683460"/>
    <w:rsid w:val="006834AB"/>
    <w:rsid w:val="006834D6"/>
    <w:rsid w:val="006837A2"/>
    <w:rsid w:val="00683859"/>
    <w:rsid w:val="006844CA"/>
    <w:rsid w:val="00684C2C"/>
    <w:rsid w:val="00684D28"/>
    <w:rsid w:val="006852E8"/>
    <w:rsid w:val="00685559"/>
    <w:rsid w:val="006857E2"/>
    <w:rsid w:val="00685AFD"/>
    <w:rsid w:val="00685E1E"/>
    <w:rsid w:val="00685F47"/>
    <w:rsid w:val="0068607B"/>
    <w:rsid w:val="006864DB"/>
    <w:rsid w:val="00686581"/>
    <w:rsid w:val="00686709"/>
    <w:rsid w:val="00687253"/>
    <w:rsid w:val="00687391"/>
    <w:rsid w:val="006877D4"/>
    <w:rsid w:val="00687BEF"/>
    <w:rsid w:val="00687C04"/>
    <w:rsid w:val="006905EB"/>
    <w:rsid w:val="00690645"/>
    <w:rsid w:val="00690CB5"/>
    <w:rsid w:val="0069116B"/>
    <w:rsid w:val="006914FC"/>
    <w:rsid w:val="00691731"/>
    <w:rsid w:val="00691CE6"/>
    <w:rsid w:val="00692AB1"/>
    <w:rsid w:val="00693201"/>
    <w:rsid w:val="0069323E"/>
    <w:rsid w:val="0069345C"/>
    <w:rsid w:val="00693C09"/>
    <w:rsid w:val="00693C8C"/>
    <w:rsid w:val="00693CFC"/>
    <w:rsid w:val="00693DD5"/>
    <w:rsid w:val="006945CE"/>
    <w:rsid w:val="00694C99"/>
    <w:rsid w:val="00695110"/>
    <w:rsid w:val="00695355"/>
    <w:rsid w:val="006955E6"/>
    <w:rsid w:val="00695AD9"/>
    <w:rsid w:val="00695DB6"/>
    <w:rsid w:val="0069611C"/>
    <w:rsid w:val="006964E8"/>
    <w:rsid w:val="006969EC"/>
    <w:rsid w:val="00696E56"/>
    <w:rsid w:val="0069721D"/>
    <w:rsid w:val="00697713"/>
    <w:rsid w:val="00697D5D"/>
    <w:rsid w:val="00697DDD"/>
    <w:rsid w:val="006A02CB"/>
    <w:rsid w:val="006A0460"/>
    <w:rsid w:val="006A075A"/>
    <w:rsid w:val="006A07D7"/>
    <w:rsid w:val="006A09D3"/>
    <w:rsid w:val="006A0CE7"/>
    <w:rsid w:val="006A0FA5"/>
    <w:rsid w:val="006A10AE"/>
    <w:rsid w:val="006A133B"/>
    <w:rsid w:val="006A14CE"/>
    <w:rsid w:val="006A1701"/>
    <w:rsid w:val="006A1A28"/>
    <w:rsid w:val="006A1D0B"/>
    <w:rsid w:val="006A1DDA"/>
    <w:rsid w:val="006A2108"/>
    <w:rsid w:val="006A248D"/>
    <w:rsid w:val="006A251F"/>
    <w:rsid w:val="006A2605"/>
    <w:rsid w:val="006A2CC8"/>
    <w:rsid w:val="006A33E5"/>
    <w:rsid w:val="006A3687"/>
    <w:rsid w:val="006A369F"/>
    <w:rsid w:val="006A389B"/>
    <w:rsid w:val="006A3BC0"/>
    <w:rsid w:val="006A3E96"/>
    <w:rsid w:val="006A4087"/>
    <w:rsid w:val="006A4509"/>
    <w:rsid w:val="006A451A"/>
    <w:rsid w:val="006A4898"/>
    <w:rsid w:val="006A49EB"/>
    <w:rsid w:val="006A4A3D"/>
    <w:rsid w:val="006A4AE2"/>
    <w:rsid w:val="006A4BB9"/>
    <w:rsid w:val="006A5018"/>
    <w:rsid w:val="006A507C"/>
    <w:rsid w:val="006A5312"/>
    <w:rsid w:val="006A5762"/>
    <w:rsid w:val="006A5ABC"/>
    <w:rsid w:val="006A5B21"/>
    <w:rsid w:val="006A5C6D"/>
    <w:rsid w:val="006A5D69"/>
    <w:rsid w:val="006A5EA6"/>
    <w:rsid w:val="006A60E2"/>
    <w:rsid w:val="006A62C4"/>
    <w:rsid w:val="006A65D1"/>
    <w:rsid w:val="006A6A6C"/>
    <w:rsid w:val="006A6EA2"/>
    <w:rsid w:val="006A6FC3"/>
    <w:rsid w:val="006A70D8"/>
    <w:rsid w:val="006A7534"/>
    <w:rsid w:val="006A7DA0"/>
    <w:rsid w:val="006A7F01"/>
    <w:rsid w:val="006B0094"/>
    <w:rsid w:val="006B0628"/>
    <w:rsid w:val="006B0689"/>
    <w:rsid w:val="006B06B6"/>
    <w:rsid w:val="006B11F6"/>
    <w:rsid w:val="006B1871"/>
    <w:rsid w:val="006B19D9"/>
    <w:rsid w:val="006B2380"/>
    <w:rsid w:val="006B23A8"/>
    <w:rsid w:val="006B2E58"/>
    <w:rsid w:val="006B2E79"/>
    <w:rsid w:val="006B2F2A"/>
    <w:rsid w:val="006B2F38"/>
    <w:rsid w:val="006B3027"/>
    <w:rsid w:val="006B407F"/>
    <w:rsid w:val="006B4170"/>
    <w:rsid w:val="006B4573"/>
    <w:rsid w:val="006B4741"/>
    <w:rsid w:val="006B49B4"/>
    <w:rsid w:val="006B4A3A"/>
    <w:rsid w:val="006B4A50"/>
    <w:rsid w:val="006B4C09"/>
    <w:rsid w:val="006B4D1F"/>
    <w:rsid w:val="006B4E76"/>
    <w:rsid w:val="006B4F1B"/>
    <w:rsid w:val="006B4FA0"/>
    <w:rsid w:val="006B50E0"/>
    <w:rsid w:val="006B51A7"/>
    <w:rsid w:val="006B554E"/>
    <w:rsid w:val="006B5ED6"/>
    <w:rsid w:val="006B6228"/>
    <w:rsid w:val="006B623A"/>
    <w:rsid w:val="006B627E"/>
    <w:rsid w:val="006B63E8"/>
    <w:rsid w:val="006B6522"/>
    <w:rsid w:val="006B66A8"/>
    <w:rsid w:val="006B6BE6"/>
    <w:rsid w:val="006B7077"/>
    <w:rsid w:val="006B70C3"/>
    <w:rsid w:val="006B759F"/>
    <w:rsid w:val="006B75FB"/>
    <w:rsid w:val="006B76C5"/>
    <w:rsid w:val="006B7958"/>
    <w:rsid w:val="006B7A38"/>
    <w:rsid w:val="006B7AB5"/>
    <w:rsid w:val="006C0126"/>
    <w:rsid w:val="006C044B"/>
    <w:rsid w:val="006C0455"/>
    <w:rsid w:val="006C04E7"/>
    <w:rsid w:val="006C0590"/>
    <w:rsid w:val="006C0995"/>
    <w:rsid w:val="006C0A53"/>
    <w:rsid w:val="006C0B9E"/>
    <w:rsid w:val="006C0BD7"/>
    <w:rsid w:val="006C0FE6"/>
    <w:rsid w:val="006C1091"/>
    <w:rsid w:val="006C1166"/>
    <w:rsid w:val="006C161B"/>
    <w:rsid w:val="006C1687"/>
    <w:rsid w:val="006C263B"/>
    <w:rsid w:val="006C2753"/>
    <w:rsid w:val="006C2C61"/>
    <w:rsid w:val="006C332C"/>
    <w:rsid w:val="006C34DE"/>
    <w:rsid w:val="006C362D"/>
    <w:rsid w:val="006C4740"/>
    <w:rsid w:val="006C492E"/>
    <w:rsid w:val="006C4B6E"/>
    <w:rsid w:val="006C4ED7"/>
    <w:rsid w:val="006C4FC4"/>
    <w:rsid w:val="006C4FE1"/>
    <w:rsid w:val="006C56A4"/>
    <w:rsid w:val="006C5773"/>
    <w:rsid w:val="006C59B0"/>
    <w:rsid w:val="006C5CE3"/>
    <w:rsid w:val="006C5F94"/>
    <w:rsid w:val="006C60C0"/>
    <w:rsid w:val="006C630E"/>
    <w:rsid w:val="006C69FB"/>
    <w:rsid w:val="006C70D7"/>
    <w:rsid w:val="006C7816"/>
    <w:rsid w:val="006C7B72"/>
    <w:rsid w:val="006C7C25"/>
    <w:rsid w:val="006D0160"/>
    <w:rsid w:val="006D07E0"/>
    <w:rsid w:val="006D0810"/>
    <w:rsid w:val="006D09A3"/>
    <w:rsid w:val="006D0BAE"/>
    <w:rsid w:val="006D0C6B"/>
    <w:rsid w:val="006D0C78"/>
    <w:rsid w:val="006D0C80"/>
    <w:rsid w:val="006D0CD7"/>
    <w:rsid w:val="006D0DF6"/>
    <w:rsid w:val="006D1120"/>
    <w:rsid w:val="006D1742"/>
    <w:rsid w:val="006D2066"/>
    <w:rsid w:val="006D2367"/>
    <w:rsid w:val="006D28DF"/>
    <w:rsid w:val="006D2926"/>
    <w:rsid w:val="006D2966"/>
    <w:rsid w:val="006D29AB"/>
    <w:rsid w:val="006D2A07"/>
    <w:rsid w:val="006D2C64"/>
    <w:rsid w:val="006D2D6E"/>
    <w:rsid w:val="006D36FB"/>
    <w:rsid w:val="006D3906"/>
    <w:rsid w:val="006D3B53"/>
    <w:rsid w:val="006D3CAE"/>
    <w:rsid w:val="006D3E0A"/>
    <w:rsid w:val="006D3E72"/>
    <w:rsid w:val="006D4763"/>
    <w:rsid w:val="006D4CA6"/>
    <w:rsid w:val="006D51C0"/>
    <w:rsid w:val="006D55E6"/>
    <w:rsid w:val="006D5629"/>
    <w:rsid w:val="006D56ED"/>
    <w:rsid w:val="006D56F9"/>
    <w:rsid w:val="006D5D08"/>
    <w:rsid w:val="006D5E6E"/>
    <w:rsid w:val="006D5F38"/>
    <w:rsid w:val="006D6524"/>
    <w:rsid w:val="006D6BBC"/>
    <w:rsid w:val="006D6E40"/>
    <w:rsid w:val="006D74A7"/>
    <w:rsid w:val="006D7806"/>
    <w:rsid w:val="006E02E7"/>
    <w:rsid w:val="006E057F"/>
    <w:rsid w:val="006E0806"/>
    <w:rsid w:val="006E0C40"/>
    <w:rsid w:val="006E0C75"/>
    <w:rsid w:val="006E0CB0"/>
    <w:rsid w:val="006E0E74"/>
    <w:rsid w:val="006E0FC7"/>
    <w:rsid w:val="006E105E"/>
    <w:rsid w:val="006E19B6"/>
    <w:rsid w:val="006E19E5"/>
    <w:rsid w:val="006E1A86"/>
    <w:rsid w:val="006E1AE2"/>
    <w:rsid w:val="006E1F58"/>
    <w:rsid w:val="006E23AF"/>
    <w:rsid w:val="006E241E"/>
    <w:rsid w:val="006E24E1"/>
    <w:rsid w:val="006E2954"/>
    <w:rsid w:val="006E2D08"/>
    <w:rsid w:val="006E2E99"/>
    <w:rsid w:val="006E2F7F"/>
    <w:rsid w:val="006E3157"/>
    <w:rsid w:val="006E3473"/>
    <w:rsid w:val="006E393E"/>
    <w:rsid w:val="006E39BA"/>
    <w:rsid w:val="006E3CD4"/>
    <w:rsid w:val="006E3DD7"/>
    <w:rsid w:val="006E419B"/>
    <w:rsid w:val="006E4572"/>
    <w:rsid w:val="006E4903"/>
    <w:rsid w:val="006E4B3C"/>
    <w:rsid w:val="006E4B83"/>
    <w:rsid w:val="006E5283"/>
    <w:rsid w:val="006E567C"/>
    <w:rsid w:val="006E59C6"/>
    <w:rsid w:val="006E5B99"/>
    <w:rsid w:val="006E6B24"/>
    <w:rsid w:val="006E6C8D"/>
    <w:rsid w:val="006E6E0D"/>
    <w:rsid w:val="006E70B0"/>
    <w:rsid w:val="006E7243"/>
    <w:rsid w:val="006E761E"/>
    <w:rsid w:val="006E78D5"/>
    <w:rsid w:val="006E796B"/>
    <w:rsid w:val="006E7CF5"/>
    <w:rsid w:val="006E7D3D"/>
    <w:rsid w:val="006F0258"/>
    <w:rsid w:val="006F03F2"/>
    <w:rsid w:val="006F061B"/>
    <w:rsid w:val="006F0A44"/>
    <w:rsid w:val="006F0B27"/>
    <w:rsid w:val="006F0CED"/>
    <w:rsid w:val="006F0D06"/>
    <w:rsid w:val="006F0DBC"/>
    <w:rsid w:val="006F10E3"/>
    <w:rsid w:val="006F146E"/>
    <w:rsid w:val="006F16E1"/>
    <w:rsid w:val="006F1898"/>
    <w:rsid w:val="006F1995"/>
    <w:rsid w:val="006F1A1A"/>
    <w:rsid w:val="006F1C8C"/>
    <w:rsid w:val="006F236B"/>
    <w:rsid w:val="006F29CE"/>
    <w:rsid w:val="006F2AF8"/>
    <w:rsid w:val="006F2D38"/>
    <w:rsid w:val="006F2D7B"/>
    <w:rsid w:val="006F2EBF"/>
    <w:rsid w:val="006F36CB"/>
    <w:rsid w:val="006F39A2"/>
    <w:rsid w:val="006F3A63"/>
    <w:rsid w:val="006F40C1"/>
    <w:rsid w:val="006F41DE"/>
    <w:rsid w:val="006F434D"/>
    <w:rsid w:val="006F4407"/>
    <w:rsid w:val="006F45A1"/>
    <w:rsid w:val="006F469E"/>
    <w:rsid w:val="006F4729"/>
    <w:rsid w:val="006F47D0"/>
    <w:rsid w:val="006F4834"/>
    <w:rsid w:val="006F487B"/>
    <w:rsid w:val="006F4898"/>
    <w:rsid w:val="006F4988"/>
    <w:rsid w:val="006F4A9D"/>
    <w:rsid w:val="006F4ED2"/>
    <w:rsid w:val="006F4EE8"/>
    <w:rsid w:val="006F4EE9"/>
    <w:rsid w:val="006F5F2C"/>
    <w:rsid w:val="006F5FD8"/>
    <w:rsid w:val="006F62F5"/>
    <w:rsid w:val="006F63D0"/>
    <w:rsid w:val="006F64CB"/>
    <w:rsid w:val="006F6878"/>
    <w:rsid w:val="006F68B1"/>
    <w:rsid w:val="006F69D8"/>
    <w:rsid w:val="006F6ED0"/>
    <w:rsid w:val="006F6FA7"/>
    <w:rsid w:val="006F713E"/>
    <w:rsid w:val="006F7269"/>
    <w:rsid w:val="006F73DB"/>
    <w:rsid w:val="006F7C00"/>
    <w:rsid w:val="00700474"/>
    <w:rsid w:val="007004B5"/>
    <w:rsid w:val="00700584"/>
    <w:rsid w:val="00700875"/>
    <w:rsid w:val="00700DB4"/>
    <w:rsid w:val="00700E2A"/>
    <w:rsid w:val="0070120A"/>
    <w:rsid w:val="00701361"/>
    <w:rsid w:val="00701469"/>
    <w:rsid w:val="00701621"/>
    <w:rsid w:val="007017CD"/>
    <w:rsid w:val="0070181B"/>
    <w:rsid w:val="00701FBF"/>
    <w:rsid w:val="00701FED"/>
    <w:rsid w:val="0070211F"/>
    <w:rsid w:val="00702500"/>
    <w:rsid w:val="00702547"/>
    <w:rsid w:val="00702571"/>
    <w:rsid w:val="007025E9"/>
    <w:rsid w:val="00702637"/>
    <w:rsid w:val="0070299E"/>
    <w:rsid w:val="00702BF6"/>
    <w:rsid w:val="00703026"/>
    <w:rsid w:val="007031E1"/>
    <w:rsid w:val="00703340"/>
    <w:rsid w:val="007033CE"/>
    <w:rsid w:val="0070386E"/>
    <w:rsid w:val="00703C8E"/>
    <w:rsid w:val="00704075"/>
    <w:rsid w:val="00704204"/>
    <w:rsid w:val="00704272"/>
    <w:rsid w:val="00704317"/>
    <w:rsid w:val="007044E4"/>
    <w:rsid w:val="00704569"/>
    <w:rsid w:val="007047CE"/>
    <w:rsid w:val="00704B09"/>
    <w:rsid w:val="00704E25"/>
    <w:rsid w:val="007051CC"/>
    <w:rsid w:val="007054FE"/>
    <w:rsid w:val="0070575F"/>
    <w:rsid w:val="00705CFD"/>
    <w:rsid w:val="00706025"/>
    <w:rsid w:val="007060C9"/>
    <w:rsid w:val="0070624D"/>
    <w:rsid w:val="00706562"/>
    <w:rsid w:val="00706ECC"/>
    <w:rsid w:val="00706FE1"/>
    <w:rsid w:val="007073BE"/>
    <w:rsid w:val="0070755C"/>
    <w:rsid w:val="00707810"/>
    <w:rsid w:val="0070782A"/>
    <w:rsid w:val="00707918"/>
    <w:rsid w:val="00707D10"/>
    <w:rsid w:val="0071015D"/>
    <w:rsid w:val="0071050C"/>
    <w:rsid w:val="007105B7"/>
    <w:rsid w:val="007106D2"/>
    <w:rsid w:val="00710799"/>
    <w:rsid w:val="00710959"/>
    <w:rsid w:val="00710C56"/>
    <w:rsid w:val="00710E58"/>
    <w:rsid w:val="00710FB7"/>
    <w:rsid w:val="007110AC"/>
    <w:rsid w:val="0071135C"/>
    <w:rsid w:val="007116DD"/>
    <w:rsid w:val="00711730"/>
    <w:rsid w:val="00711744"/>
    <w:rsid w:val="00711AAA"/>
    <w:rsid w:val="00711AE9"/>
    <w:rsid w:val="00711B5A"/>
    <w:rsid w:val="00711DCE"/>
    <w:rsid w:val="00711FA5"/>
    <w:rsid w:val="0071235B"/>
    <w:rsid w:val="00712514"/>
    <w:rsid w:val="0071256B"/>
    <w:rsid w:val="007127CD"/>
    <w:rsid w:val="007129D9"/>
    <w:rsid w:val="00712B0E"/>
    <w:rsid w:val="00712D5A"/>
    <w:rsid w:val="00712D7C"/>
    <w:rsid w:val="00712FC7"/>
    <w:rsid w:val="00713145"/>
    <w:rsid w:val="007135D8"/>
    <w:rsid w:val="0071388A"/>
    <w:rsid w:val="007138F2"/>
    <w:rsid w:val="00713BA0"/>
    <w:rsid w:val="00713D0B"/>
    <w:rsid w:val="00714032"/>
    <w:rsid w:val="00714075"/>
    <w:rsid w:val="007140A3"/>
    <w:rsid w:val="007141B9"/>
    <w:rsid w:val="00714519"/>
    <w:rsid w:val="00714665"/>
    <w:rsid w:val="007146F0"/>
    <w:rsid w:val="00714B2C"/>
    <w:rsid w:val="007150E5"/>
    <w:rsid w:val="00715459"/>
    <w:rsid w:val="00715667"/>
    <w:rsid w:val="00715C24"/>
    <w:rsid w:val="0071608C"/>
    <w:rsid w:val="0071678C"/>
    <w:rsid w:val="00716CB0"/>
    <w:rsid w:val="00716EDF"/>
    <w:rsid w:val="0071706C"/>
    <w:rsid w:val="00717193"/>
    <w:rsid w:val="0071744B"/>
    <w:rsid w:val="007174BE"/>
    <w:rsid w:val="007177A2"/>
    <w:rsid w:val="007177A9"/>
    <w:rsid w:val="007178A1"/>
    <w:rsid w:val="00717EC3"/>
    <w:rsid w:val="007205D9"/>
    <w:rsid w:val="007206F1"/>
    <w:rsid w:val="007207BF"/>
    <w:rsid w:val="00720EAA"/>
    <w:rsid w:val="00720F79"/>
    <w:rsid w:val="00721276"/>
    <w:rsid w:val="00721815"/>
    <w:rsid w:val="0072189A"/>
    <w:rsid w:val="00721A39"/>
    <w:rsid w:val="00721A9D"/>
    <w:rsid w:val="0072218E"/>
    <w:rsid w:val="007227D0"/>
    <w:rsid w:val="00722C02"/>
    <w:rsid w:val="00723347"/>
    <w:rsid w:val="007235DB"/>
    <w:rsid w:val="00723796"/>
    <w:rsid w:val="00723FCD"/>
    <w:rsid w:val="007241C5"/>
    <w:rsid w:val="00724357"/>
    <w:rsid w:val="00724582"/>
    <w:rsid w:val="00724D13"/>
    <w:rsid w:val="00724F2E"/>
    <w:rsid w:val="00725713"/>
    <w:rsid w:val="00725A53"/>
    <w:rsid w:val="00725A55"/>
    <w:rsid w:val="00725C3A"/>
    <w:rsid w:val="00725E7E"/>
    <w:rsid w:val="0072665F"/>
    <w:rsid w:val="00726683"/>
    <w:rsid w:val="007267E7"/>
    <w:rsid w:val="00726D40"/>
    <w:rsid w:val="007274B0"/>
    <w:rsid w:val="00727F37"/>
    <w:rsid w:val="00727FC1"/>
    <w:rsid w:val="00730452"/>
    <w:rsid w:val="00730B62"/>
    <w:rsid w:val="00730DC3"/>
    <w:rsid w:val="00730E2F"/>
    <w:rsid w:val="0073142B"/>
    <w:rsid w:val="00731523"/>
    <w:rsid w:val="00731527"/>
    <w:rsid w:val="00731B76"/>
    <w:rsid w:val="00731ECF"/>
    <w:rsid w:val="00731F76"/>
    <w:rsid w:val="007322E0"/>
    <w:rsid w:val="0073245C"/>
    <w:rsid w:val="007327D3"/>
    <w:rsid w:val="007327DC"/>
    <w:rsid w:val="00732864"/>
    <w:rsid w:val="00732915"/>
    <w:rsid w:val="00732958"/>
    <w:rsid w:val="007329ED"/>
    <w:rsid w:val="00732E52"/>
    <w:rsid w:val="00733102"/>
    <w:rsid w:val="007332F7"/>
    <w:rsid w:val="007333CB"/>
    <w:rsid w:val="0073344E"/>
    <w:rsid w:val="007339D9"/>
    <w:rsid w:val="00733AD5"/>
    <w:rsid w:val="00733B54"/>
    <w:rsid w:val="00733FAE"/>
    <w:rsid w:val="0073414C"/>
    <w:rsid w:val="00734535"/>
    <w:rsid w:val="0073467D"/>
    <w:rsid w:val="00734A76"/>
    <w:rsid w:val="00734BFA"/>
    <w:rsid w:val="00735875"/>
    <w:rsid w:val="00735942"/>
    <w:rsid w:val="00735BB6"/>
    <w:rsid w:val="00735D3F"/>
    <w:rsid w:val="007362D1"/>
    <w:rsid w:val="00736552"/>
    <w:rsid w:val="00736B13"/>
    <w:rsid w:val="00736C7C"/>
    <w:rsid w:val="00736CEE"/>
    <w:rsid w:val="007371D5"/>
    <w:rsid w:val="00737497"/>
    <w:rsid w:val="007374C1"/>
    <w:rsid w:val="007379E6"/>
    <w:rsid w:val="00737C1B"/>
    <w:rsid w:val="00737E62"/>
    <w:rsid w:val="00737F7D"/>
    <w:rsid w:val="007403B3"/>
    <w:rsid w:val="00740E49"/>
    <w:rsid w:val="007410BB"/>
    <w:rsid w:val="0074128C"/>
    <w:rsid w:val="0074157C"/>
    <w:rsid w:val="0074182F"/>
    <w:rsid w:val="00741C8A"/>
    <w:rsid w:val="00741D6C"/>
    <w:rsid w:val="00741E59"/>
    <w:rsid w:val="0074245E"/>
    <w:rsid w:val="007425DC"/>
    <w:rsid w:val="007427AE"/>
    <w:rsid w:val="00742E4E"/>
    <w:rsid w:val="00742E87"/>
    <w:rsid w:val="00742E95"/>
    <w:rsid w:val="007436E3"/>
    <w:rsid w:val="0074384B"/>
    <w:rsid w:val="007439B4"/>
    <w:rsid w:val="00743C9F"/>
    <w:rsid w:val="00743DEE"/>
    <w:rsid w:val="00744098"/>
    <w:rsid w:val="007441DE"/>
    <w:rsid w:val="007442C7"/>
    <w:rsid w:val="00744496"/>
    <w:rsid w:val="00744581"/>
    <w:rsid w:val="0074465F"/>
    <w:rsid w:val="0074480F"/>
    <w:rsid w:val="007449EB"/>
    <w:rsid w:val="00744BD3"/>
    <w:rsid w:val="00744EE1"/>
    <w:rsid w:val="0074566C"/>
    <w:rsid w:val="00745866"/>
    <w:rsid w:val="00745A81"/>
    <w:rsid w:val="00745B33"/>
    <w:rsid w:val="00745F5C"/>
    <w:rsid w:val="00746274"/>
    <w:rsid w:val="00746330"/>
    <w:rsid w:val="00746440"/>
    <w:rsid w:val="00746788"/>
    <w:rsid w:val="007467B4"/>
    <w:rsid w:val="00746C6E"/>
    <w:rsid w:val="00746D24"/>
    <w:rsid w:val="00746E1F"/>
    <w:rsid w:val="00746F01"/>
    <w:rsid w:val="0074741D"/>
    <w:rsid w:val="0074748F"/>
    <w:rsid w:val="00747EA3"/>
    <w:rsid w:val="00747F85"/>
    <w:rsid w:val="00750155"/>
    <w:rsid w:val="0075095E"/>
    <w:rsid w:val="00750C83"/>
    <w:rsid w:val="00750CAB"/>
    <w:rsid w:val="00750CEB"/>
    <w:rsid w:val="00751016"/>
    <w:rsid w:val="00751240"/>
    <w:rsid w:val="00751FB5"/>
    <w:rsid w:val="0075208E"/>
    <w:rsid w:val="0075224C"/>
    <w:rsid w:val="00752455"/>
    <w:rsid w:val="007525DA"/>
    <w:rsid w:val="0075261B"/>
    <w:rsid w:val="00752E0F"/>
    <w:rsid w:val="00752E9D"/>
    <w:rsid w:val="00753162"/>
    <w:rsid w:val="00753208"/>
    <w:rsid w:val="00753229"/>
    <w:rsid w:val="007532D1"/>
    <w:rsid w:val="007535C8"/>
    <w:rsid w:val="00753761"/>
    <w:rsid w:val="0075384C"/>
    <w:rsid w:val="00753924"/>
    <w:rsid w:val="00753AD1"/>
    <w:rsid w:val="007540CE"/>
    <w:rsid w:val="00754200"/>
    <w:rsid w:val="00754245"/>
    <w:rsid w:val="0075456E"/>
    <w:rsid w:val="00754664"/>
    <w:rsid w:val="00754ECB"/>
    <w:rsid w:val="00755355"/>
    <w:rsid w:val="00755358"/>
    <w:rsid w:val="00755669"/>
    <w:rsid w:val="00756452"/>
    <w:rsid w:val="007566B2"/>
    <w:rsid w:val="00756854"/>
    <w:rsid w:val="00756F4A"/>
    <w:rsid w:val="007570C3"/>
    <w:rsid w:val="00757648"/>
    <w:rsid w:val="00757A18"/>
    <w:rsid w:val="00757B41"/>
    <w:rsid w:val="00760296"/>
    <w:rsid w:val="007604F0"/>
    <w:rsid w:val="007605F9"/>
    <w:rsid w:val="00760D2C"/>
    <w:rsid w:val="00760D9F"/>
    <w:rsid w:val="0076131C"/>
    <w:rsid w:val="007614F1"/>
    <w:rsid w:val="00761783"/>
    <w:rsid w:val="00761864"/>
    <w:rsid w:val="007618B9"/>
    <w:rsid w:val="00761926"/>
    <w:rsid w:val="00761B3B"/>
    <w:rsid w:val="00761CC7"/>
    <w:rsid w:val="00761EE9"/>
    <w:rsid w:val="00761F44"/>
    <w:rsid w:val="0076201D"/>
    <w:rsid w:val="0076214F"/>
    <w:rsid w:val="00762201"/>
    <w:rsid w:val="00762369"/>
    <w:rsid w:val="007624A7"/>
    <w:rsid w:val="00763185"/>
    <w:rsid w:val="00763536"/>
    <w:rsid w:val="007635EC"/>
    <w:rsid w:val="00763C84"/>
    <w:rsid w:val="00763FE5"/>
    <w:rsid w:val="00764770"/>
    <w:rsid w:val="007648F4"/>
    <w:rsid w:val="00764A39"/>
    <w:rsid w:val="00764CB8"/>
    <w:rsid w:val="00764F09"/>
    <w:rsid w:val="00765510"/>
    <w:rsid w:val="0076566A"/>
    <w:rsid w:val="00765A29"/>
    <w:rsid w:val="00765F6A"/>
    <w:rsid w:val="007660C4"/>
    <w:rsid w:val="00766405"/>
    <w:rsid w:val="0076646B"/>
    <w:rsid w:val="00766711"/>
    <w:rsid w:val="00766CA1"/>
    <w:rsid w:val="00766EE3"/>
    <w:rsid w:val="00767194"/>
    <w:rsid w:val="00767245"/>
    <w:rsid w:val="0076731F"/>
    <w:rsid w:val="0076752D"/>
    <w:rsid w:val="007677DC"/>
    <w:rsid w:val="0076796E"/>
    <w:rsid w:val="007679A3"/>
    <w:rsid w:val="00767B8E"/>
    <w:rsid w:val="00767CA4"/>
    <w:rsid w:val="00767D98"/>
    <w:rsid w:val="00767EB9"/>
    <w:rsid w:val="00767F9D"/>
    <w:rsid w:val="007701FA"/>
    <w:rsid w:val="007706A7"/>
    <w:rsid w:val="00770DB9"/>
    <w:rsid w:val="00770F98"/>
    <w:rsid w:val="007711F0"/>
    <w:rsid w:val="007715C4"/>
    <w:rsid w:val="00771FCA"/>
    <w:rsid w:val="00771FDB"/>
    <w:rsid w:val="007721E4"/>
    <w:rsid w:val="00772338"/>
    <w:rsid w:val="00772E29"/>
    <w:rsid w:val="00773277"/>
    <w:rsid w:val="00773303"/>
    <w:rsid w:val="00773A2E"/>
    <w:rsid w:val="00773C70"/>
    <w:rsid w:val="007742AF"/>
    <w:rsid w:val="00774C08"/>
    <w:rsid w:val="00774EFC"/>
    <w:rsid w:val="00774F34"/>
    <w:rsid w:val="00775CD2"/>
    <w:rsid w:val="00776548"/>
    <w:rsid w:val="007765FC"/>
    <w:rsid w:val="00776C86"/>
    <w:rsid w:val="00776FC7"/>
    <w:rsid w:val="0077719B"/>
    <w:rsid w:val="007772C0"/>
    <w:rsid w:val="007775F1"/>
    <w:rsid w:val="0077763C"/>
    <w:rsid w:val="0077773F"/>
    <w:rsid w:val="00777CCD"/>
    <w:rsid w:val="00780852"/>
    <w:rsid w:val="00780D72"/>
    <w:rsid w:val="0078142A"/>
    <w:rsid w:val="0078169C"/>
    <w:rsid w:val="00781C22"/>
    <w:rsid w:val="00781CB5"/>
    <w:rsid w:val="00781E1E"/>
    <w:rsid w:val="007821FB"/>
    <w:rsid w:val="007822C8"/>
    <w:rsid w:val="007825AE"/>
    <w:rsid w:val="00782BB3"/>
    <w:rsid w:val="00782D4E"/>
    <w:rsid w:val="00782FC5"/>
    <w:rsid w:val="0078397E"/>
    <w:rsid w:val="007839A8"/>
    <w:rsid w:val="00783A54"/>
    <w:rsid w:val="00783C56"/>
    <w:rsid w:val="00783D7A"/>
    <w:rsid w:val="00783EE2"/>
    <w:rsid w:val="0078424D"/>
    <w:rsid w:val="00784777"/>
    <w:rsid w:val="00784895"/>
    <w:rsid w:val="00785427"/>
    <w:rsid w:val="0078565A"/>
    <w:rsid w:val="0078570E"/>
    <w:rsid w:val="00785A29"/>
    <w:rsid w:val="00785D76"/>
    <w:rsid w:val="00786233"/>
    <w:rsid w:val="007862B2"/>
    <w:rsid w:val="007866EC"/>
    <w:rsid w:val="00786B10"/>
    <w:rsid w:val="00786BD5"/>
    <w:rsid w:val="00787097"/>
    <w:rsid w:val="007870D3"/>
    <w:rsid w:val="0078716D"/>
    <w:rsid w:val="0078756A"/>
    <w:rsid w:val="0078759D"/>
    <w:rsid w:val="007876B3"/>
    <w:rsid w:val="0078771B"/>
    <w:rsid w:val="0078772E"/>
    <w:rsid w:val="00787878"/>
    <w:rsid w:val="00787CB5"/>
    <w:rsid w:val="00787F08"/>
    <w:rsid w:val="00790132"/>
    <w:rsid w:val="00790289"/>
    <w:rsid w:val="007903F5"/>
    <w:rsid w:val="00790667"/>
    <w:rsid w:val="0079097F"/>
    <w:rsid w:val="00790C3F"/>
    <w:rsid w:val="00790DC5"/>
    <w:rsid w:val="00790E17"/>
    <w:rsid w:val="00791501"/>
    <w:rsid w:val="00791620"/>
    <w:rsid w:val="00791771"/>
    <w:rsid w:val="0079187A"/>
    <w:rsid w:val="007918C4"/>
    <w:rsid w:val="00791949"/>
    <w:rsid w:val="007919EA"/>
    <w:rsid w:val="00791AAA"/>
    <w:rsid w:val="00791C4E"/>
    <w:rsid w:val="00791C80"/>
    <w:rsid w:val="00792380"/>
    <w:rsid w:val="0079239D"/>
    <w:rsid w:val="00792728"/>
    <w:rsid w:val="00792951"/>
    <w:rsid w:val="0079295A"/>
    <w:rsid w:val="00792B08"/>
    <w:rsid w:val="00792C64"/>
    <w:rsid w:val="00792D21"/>
    <w:rsid w:val="007930E6"/>
    <w:rsid w:val="007935B4"/>
    <w:rsid w:val="00793737"/>
    <w:rsid w:val="007940DA"/>
    <w:rsid w:val="00794280"/>
    <w:rsid w:val="00794693"/>
    <w:rsid w:val="0079485C"/>
    <w:rsid w:val="00794B38"/>
    <w:rsid w:val="00794CD7"/>
    <w:rsid w:val="00794D3C"/>
    <w:rsid w:val="0079504F"/>
    <w:rsid w:val="007952F6"/>
    <w:rsid w:val="007956B0"/>
    <w:rsid w:val="00795E58"/>
    <w:rsid w:val="0079662B"/>
    <w:rsid w:val="0079662C"/>
    <w:rsid w:val="00796BF0"/>
    <w:rsid w:val="007971C4"/>
    <w:rsid w:val="0079770C"/>
    <w:rsid w:val="0079773A"/>
    <w:rsid w:val="00797774"/>
    <w:rsid w:val="00797851"/>
    <w:rsid w:val="00797A6F"/>
    <w:rsid w:val="00797B95"/>
    <w:rsid w:val="00797D2D"/>
    <w:rsid w:val="007A0435"/>
    <w:rsid w:val="007A06C2"/>
    <w:rsid w:val="007A07AA"/>
    <w:rsid w:val="007A0DDC"/>
    <w:rsid w:val="007A0E79"/>
    <w:rsid w:val="007A1006"/>
    <w:rsid w:val="007A10FF"/>
    <w:rsid w:val="007A1227"/>
    <w:rsid w:val="007A122B"/>
    <w:rsid w:val="007A1232"/>
    <w:rsid w:val="007A16E9"/>
    <w:rsid w:val="007A1E16"/>
    <w:rsid w:val="007A1F12"/>
    <w:rsid w:val="007A217B"/>
    <w:rsid w:val="007A2419"/>
    <w:rsid w:val="007A30D5"/>
    <w:rsid w:val="007A3160"/>
    <w:rsid w:val="007A36AB"/>
    <w:rsid w:val="007A3939"/>
    <w:rsid w:val="007A3BB3"/>
    <w:rsid w:val="007A3D0B"/>
    <w:rsid w:val="007A3D9F"/>
    <w:rsid w:val="007A3E8A"/>
    <w:rsid w:val="007A3F2A"/>
    <w:rsid w:val="007A40B1"/>
    <w:rsid w:val="007A41D3"/>
    <w:rsid w:val="007A41E2"/>
    <w:rsid w:val="007A4450"/>
    <w:rsid w:val="007A4516"/>
    <w:rsid w:val="007A47DC"/>
    <w:rsid w:val="007A4901"/>
    <w:rsid w:val="007A4ABD"/>
    <w:rsid w:val="007A4DD5"/>
    <w:rsid w:val="007A513C"/>
    <w:rsid w:val="007A5183"/>
    <w:rsid w:val="007A5AE6"/>
    <w:rsid w:val="007A5C86"/>
    <w:rsid w:val="007A60B9"/>
    <w:rsid w:val="007A63A8"/>
    <w:rsid w:val="007A6D76"/>
    <w:rsid w:val="007A7459"/>
    <w:rsid w:val="007A7B16"/>
    <w:rsid w:val="007A7F76"/>
    <w:rsid w:val="007B00E3"/>
    <w:rsid w:val="007B01F1"/>
    <w:rsid w:val="007B066E"/>
    <w:rsid w:val="007B0817"/>
    <w:rsid w:val="007B0B5D"/>
    <w:rsid w:val="007B111B"/>
    <w:rsid w:val="007B15C4"/>
    <w:rsid w:val="007B1832"/>
    <w:rsid w:val="007B19EC"/>
    <w:rsid w:val="007B1AAB"/>
    <w:rsid w:val="007B1C23"/>
    <w:rsid w:val="007B1F9D"/>
    <w:rsid w:val="007B2C4E"/>
    <w:rsid w:val="007B31A7"/>
    <w:rsid w:val="007B32DC"/>
    <w:rsid w:val="007B358F"/>
    <w:rsid w:val="007B378D"/>
    <w:rsid w:val="007B3883"/>
    <w:rsid w:val="007B392D"/>
    <w:rsid w:val="007B3A07"/>
    <w:rsid w:val="007B3BDC"/>
    <w:rsid w:val="007B3EE9"/>
    <w:rsid w:val="007B3F61"/>
    <w:rsid w:val="007B41A9"/>
    <w:rsid w:val="007B435D"/>
    <w:rsid w:val="007B4474"/>
    <w:rsid w:val="007B4AC7"/>
    <w:rsid w:val="007B4C9E"/>
    <w:rsid w:val="007B4CC2"/>
    <w:rsid w:val="007B4E18"/>
    <w:rsid w:val="007B4FDF"/>
    <w:rsid w:val="007B5AE1"/>
    <w:rsid w:val="007B5CE1"/>
    <w:rsid w:val="007B5F2A"/>
    <w:rsid w:val="007B6355"/>
    <w:rsid w:val="007B66C8"/>
    <w:rsid w:val="007B699E"/>
    <w:rsid w:val="007B6AB7"/>
    <w:rsid w:val="007B6B07"/>
    <w:rsid w:val="007B6C99"/>
    <w:rsid w:val="007B6F64"/>
    <w:rsid w:val="007B728D"/>
    <w:rsid w:val="007B7CA9"/>
    <w:rsid w:val="007B7CB6"/>
    <w:rsid w:val="007B7E63"/>
    <w:rsid w:val="007C0089"/>
    <w:rsid w:val="007C07D8"/>
    <w:rsid w:val="007C082A"/>
    <w:rsid w:val="007C0DC8"/>
    <w:rsid w:val="007C0E99"/>
    <w:rsid w:val="007C1054"/>
    <w:rsid w:val="007C1122"/>
    <w:rsid w:val="007C11B3"/>
    <w:rsid w:val="007C1980"/>
    <w:rsid w:val="007C19BF"/>
    <w:rsid w:val="007C1A7E"/>
    <w:rsid w:val="007C1B16"/>
    <w:rsid w:val="007C1C62"/>
    <w:rsid w:val="007C258E"/>
    <w:rsid w:val="007C296D"/>
    <w:rsid w:val="007C2DF1"/>
    <w:rsid w:val="007C3984"/>
    <w:rsid w:val="007C3BF8"/>
    <w:rsid w:val="007C431F"/>
    <w:rsid w:val="007C443E"/>
    <w:rsid w:val="007C448D"/>
    <w:rsid w:val="007C455C"/>
    <w:rsid w:val="007C4624"/>
    <w:rsid w:val="007C478C"/>
    <w:rsid w:val="007C4849"/>
    <w:rsid w:val="007C4BCD"/>
    <w:rsid w:val="007C54D6"/>
    <w:rsid w:val="007C5AF5"/>
    <w:rsid w:val="007C5E19"/>
    <w:rsid w:val="007C63DF"/>
    <w:rsid w:val="007C6D00"/>
    <w:rsid w:val="007C6E45"/>
    <w:rsid w:val="007C7225"/>
    <w:rsid w:val="007C7465"/>
    <w:rsid w:val="007C746E"/>
    <w:rsid w:val="007C7A89"/>
    <w:rsid w:val="007D0297"/>
    <w:rsid w:val="007D02D9"/>
    <w:rsid w:val="007D0316"/>
    <w:rsid w:val="007D0474"/>
    <w:rsid w:val="007D12F0"/>
    <w:rsid w:val="007D1328"/>
    <w:rsid w:val="007D15E5"/>
    <w:rsid w:val="007D1A4D"/>
    <w:rsid w:val="007D1AEE"/>
    <w:rsid w:val="007D1F68"/>
    <w:rsid w:val="007D2039"/>
    <w:rsid w:val="007D207C"/>
    <w:rsid w:val="007D22B6"/>
    <w:rsid w:val="007D22FE"/>
    <w:rsid w:val="007D23B7"/>
    <w:rsid w:val="007D27C5"/>
    <w:rsid w:val="007D2A25"/>
    <w:rsid w:val="007D2B07"/>
    <w:rsid w:val="007D2B32"/>
    <w:rsid w:val="007D383C"/>
    <w:rsid w:val="007D3AD6"/>
    <w:rsid w:val="007D3EE5"/>
    <w:rsid w:val="007D3F70"/>
    <w:rsid w:val="007D411C"/>
    <w:rsid w:val="007D414D"/>
    <w:rsid w:val="007D43E2"/>
    <w:rsid w:val="007D4829"/>
    <w:rsid w:val="007D4916"/>
    <w:rsid w:val="007D4A07"/>
    <w:rsid w:val="007D4AD7"/>
    <w:rsid w:val="007D4AFC"/>
    <w:rsid w:val="007D4DE5"/>
    <w:rsid w:val="007D5041"/>
    <w:rsid w:val="007D505A"/>
    <w:rsid w:val="007D54E7"/>
    <w:rsid w:val="007D58BB"/>
    <w:rsid w:val="007D5B10"/>
    <w:rsid w:val="007D5C4E"/>
    <w:rsid w:val="007D5D36"/>
    <w:rsid w:val="007D5DF2"/>
    <w:rsid w:val="007D5E3B"/>
    <w:rsid w:val="007D68B4"/>
    <w:rsid w:val="007D6B67"/>
    <w:rsid w:val="007D6D68"/>
    <w:rsid w:val="007D6DDD"/>
    <w:rsid w:val="007D6F14"/>
    <w:rsid w:val="007D714E"/>
    <w:rsid w:val="007D72C9"/>
    <w:rsid w:val="007D7480"/>
    <w:rsid w:val="007D7552"/>
    <w:rsid w:val="007D762B"/>
    <w:rsid w:val="007D79E1"/>
    <w:rsid w:val="007D7AE7"/>
    <w:rsid w:val="007D7CC8"/>
    <w:rsid w:val="007D7D4F"/>
    <w:rsid w:val="007E00A8"/>
    <w:rsid w:val="007E01C8"/>
    <w:rsid w:val="007E023A"/>
    <w:rsid w:val="007E034F"/>
    <w:rsid w:val="007E066C"/>
    <w:rsid w:val="007E0707"/>
    <w:rsid w:val="007E0801"/>
    <w:rsid w:val="007E081C"/>
    <w:rsid w:val="007E0E74"/>
    <w:rsid w:val="007E1377"/>
    <w:rsid w:val="007E1395"/>
    <w:rsid w:val="007E1548"/>
    <w:rsid w:val="007E1929"/>
    <w:rsid w:val="007E1950"/>
    <w:rsid w:val="007E19AB"/>
    <w:rsid w:val="007E1ACC"/>
    <w:rsid w:val="007E1B74"/>
    <w:rsid w:val="007E1C3A"/>
    <w:rsid w:val="007E1D6D"/>
    <w:rsid w:val="007E1E0B"/>
    <w:rsid w:val="007E1FD1"/>
    <w:rsid w:val="007E223A"/>
    <w:rsid w:val="007E264E"/>
    <w:rsid w:val="007E2A89"/>
    <w:rsid w:val="007E3048"/>
    <w:rsid w:val="007E3547"/>
    <w:rsid w:val="007E3606"/>
    <w:rsid w:val="007E37EE"/>
    <w:rsid w:val="007E3840"/>
    <w:rsid w:val="007E3B4F"/>
    <w:rsid w:val="007E429A"/>
    <w:rsid w:val="007E4615"/>
    <w:rsid w:val="007E4B70"/>
    <w:rsid w:val="007E4C27"/>
    <w:rsid w:val="007E4CD5"/>
    <w:rsid w:val="007E4D9A"/>
    <w:rsid w:val="007E5011"/>
    <w:rsid w:val="007E5177"/>
    <w:rsid w:val="007E58CC"/>
    <w:rsid w:val="007E5BBA"/>
    <w:rsid w:val="007E5E4C"/>
    <w:rsid w:val="007E62FC"/>
    <w:rsid w:val="007E63E0"/>
    <w:rsid w:val="007E661D"/>
    <w:rsid w:val="007E6A21"/>
    <w:rsid w:val="007E6A41"/>
    <w:rsid w:val="007E6A84"/>
    <w:rsid w:val="007E6B28"/>
    <w:rsid w:val="007E6BE3"/>
    <w:rsid w:val="007E719D"/>
    <w:rsid w:val="007E7276"/>
    <w:rsid w:val="007E7417"/>
    <w:rsid w:val="007E745C"/>
    <w:rsid w:val="007E7495"/>
    <w:rsid w:val="007E75E5"/>
    <w:rsid w:val="007E7E96"/>
    <w:rsid w:val="007E7EC5"/>
    <w:rsid w:val="007E7F87"/>
    <w:rsid w:val="007E7F94"/>
    <w:rsid w:val="007F090F"/>
    <w:rsid w:val="007F09F3"/>
    <w:rsid w:val="007F10E2"/>
    <w:rsid w:val="007F1700"/>
    <w:rsid w:val="007F18FC"/>
    <w:rsid w:val="007F1B78"/>
    <w:rsid w:val="007F1EAE"/>
    <w:rsid w:val="007F2038"/>
    <w:rsid w:val="007F22E2"/>
    <w:rsid w:val="007F25AF"/>
    <w:rsid w:val="007F265C"/>
    <w:rsid w:val="007F26A5"/>
    <w:rsid w:val="007F2C1F"/>
    <w:rsid w:val="007F31B1"/>
    <w:rsid w:val="007F326D"/>
    <w:rsid w:val="007F327C"/>
    <w:rsid w:val="007F32EF"/>
    <w:rsid w:val="007F35AD"/>
    <w:rsid w:val="007F3785"/>
    <w:rsid w:val="007F3DB7"/>
    <w:rsid w:val="007F4445"/>
    <w:rsid w:val="007F4A20"/>
    <w:rsid w:val="007F4DB9"/>
    <w:rsid w:val="007F4F0C"/>
    <w:rsid w:val="007F515B"/>
    <w:rsid w:val="007F5422"/>
    <w:rsid w:val="007F56B0"/>
    <w:rsid w:val="007F57B2"/>
    <w:rsid w:val="007F5AE9"/>
    <w:rsid w:val="007F5E6A"/>
    <w:rsid w:val="007F61FB"/>
    <w:rsid w:val="007F63BC"/>
    <w:rsid w:val="007F6880"/>
    <w:rsid w:val="007F68EF"/>
    <w:rsid w:val="007F6A6D"/>
    <w:rsid w:val="007F71DF"/>
    <w:rsid w:val="007F7919"/>
    <w:rsid w:val="007F7964"/>
    <w:rsid w:val="007F7A4A"/>
    <w:rsid w:val="007F7AF4"/>
    <w:rsid w:val="007F7BBE"/>
    <w:rsid w:val="008002E6"/>
    <w:rsid w:val="008002F6"/>
    <w:rsid w:val="008010FC"/>
    <w:rsid w:val="00801208"/>
    <w:rsid w:val="0080150C"/>
    <w:rsid w:val="00801631"/>
    <w:rsid w:val="00801A73"/>
    <w:rsid w:val="00801B49"/>
    <w:rsid w:val="00801D3E"/>
    <w:rsid w:val="00801DEC"/>
    <w:rsid w:val="00801E6A"/>
    <w:rsid w:val="00801F38"/>
    <w:rsid w:val="0080213B"/>
    <w:rsid w:val="0080242A"/>
    <w:rsid w:val="008027E4"/>
    <w:rsid w:val="00802FA5"/>
    <w:rsid w:val="0080324C"/>
    <w:rsid w:val="008032CF"/>
    <w:rsid w:val="0080339E"/>
    <w:rsid w:val="00803481"/>
    <w:rsid w:val="008034A2"/>
    <w:rsid w:val="008034A5"/>
    <w:rsid w:val="008034D7"/>
    <w:rsid w:val="00803D69"/>
    <w:rsid w:val="00803DDE"/>
    <w:rsid w:val="008040CD"/>
    <w:rsid w:val="008042CF"/>
    <w:rsid w:val="0080436C"/>
    <w:rsid w:val="0080472A"/>
    <w:rsid w:val="00804766"/>
    <w:rsid w:val="00804DBD"/>
    <w:rsid w:val="00804FF4"/>
    <w:rsid w:val="0080515E"/>
    <w:rsid w:val="0080525D"/>
    <w:rsid w:val="00805260"/>
    <w:rsid w:val="00805311"/>
    <w:rsid w:val="008059F1"/>
    <w:rsid w:val="00805A2D"/>
    <w:rsid w:val="00805B24"/>
    <w:rsid w:val="00805BE9"/>
    <w:rsid w:val="00806015"/>
    <w:rsid w:val="0080613C"/>
    <w:rsid w:val="00806214"/>
    <w:rsid w:val="00806348"/>
    <w:rsid w:val="00806379"/>
    <w:rsid w:val="008064D3"/>
    <w:rsid w:val="00806720"/>
    <w:rsid w:val="0080690A"/>
    <w:rsid w:val="00806BB9"/>
    <w:rsid w:val="00807113"/>
    <w:rsid w:val="00807750"/>
    <w:rsid w:val="00807867"/>
    <w:rsid w:val="008078CB"/>
    <w:rsid w:val="00807D25"/>
    <w:rsid w:val="00807DD7"/>
    <w:rsid w:val="00810122"/>
    <w:rsid w:val="00810820"/>
    <w:rsid w:val="0081096C"/>
    <w:rsid w:val="00810BB4"/>
    <w:rsid w:val="00810BED"/>
    <w:rsid w:val="00810E49"/>
    <w:rsid w:val="008111E8"/>
    <w:rsid w:val="0081125C"/>
    <w:rsid w:val="00811ACA"/>
    <w:rsid w:val="0081220F"/>
    <w:rsid w:val="00812256"/>
    <w:rsid w:val="00812585"/>
    <w:rsid w:val="008125F5"/>
    <w:rsid w:val="00812613"/>
    <w:rsid w:val="00812656"/>
    <w:rsid w:val="008126C3"/>
    <w:rsid w:val="00812CE8"/>
    <w:rsid w:val="00812FDC"/>
    <w:rsid w:val="0081330A"/>
    <w:rsid w:val="008138C5"/>
    <w:rsid w:val="008139FF"/>
    <w:rsid w:val="00813BB4"/>
    <w:rsid w:val="00813CCA"/>
    <w:rsid w:val="00813F67"/>
    <w:rsid w:val="0081407B"/>
    <w:rsid w:val="00814403"/>
    <w:rsid w:val="0081464E"/>
    <w:rsid w:val="008147D8"/>
    <w:rsid w:val="00814C78"/>
    <w:rsid w:val="00815094"/>
    <w:rsid w:val="008154AE"/>
    <w:rsid w:val="008159F0"/>
    <w:rsid w:val="00815A6D"/>
    <w:rsid w:val="00815AC9"/>
    <w:rsid w:val="00816130"/>
    <w:rsid w:val="008164AB"/>
    <w:rsid w:val="00816526"/>
    <w:rsid w:val="00816784"/>
    <w:rsid w:val="0081699B"/>
    <w:rsid w:val="00816CE7"/>
    <w:rsid w:val="00816E39"/>
    <w:rsid w:val="00816F2A"/>
    <w:rsid w:val="00817091"/>
    <w:rsid w:val="00817178"/>
    <w:rsid w:val="008171E0"/>
    <w:rsid w:val="00817247"/>
    <w:rsid w:val="00817571"/>
    <w:rsid w:val="008175C1"/>
    <w:rsid w:val="0081770A"/>
    <w:rsid w:val="00817A6A"/>
    <w:rsid w:val="00817B24"/>
    <w:rsid w:val="00817BDC"/>
    <w:rsid w:val="00817D96"/>
    <w:rsid w:val="008204E5"/>
    <w:rsid w:val="00820892"/>
    <w:rsid w:val="00820BDF"/>
    <w:rsid w:val="00820C2D"/>
    <w:rsid w:val="00821120"/>
    <w:rsid w:val="00821510"/>
    <w:rsid w:val="00821560"/>
    <w:rsid w:val="008216D3"/>
    <w:rsid w:val="0082192B"/>
    <w:rsid w:val="00821DB1"/>
    <w:rsid w:val="00821E0D"/>
    <w:rsid w:val="00821F2F"/>
    <w:rsid w:val="008221A6"/>
    <w:rsid w:val="00822615"/>
    <w:rsid w:val="00822800"/>
    <w:rsid w:val="0082290D"/>
    <w:rsid w:val="0082297D"/>
    <w:rsid w:val="00822F09"/>
    <w:rsid w:val="0082309A"/>
    <w:rsid w:val="00823C5E"/>
    <w:rsid w:val="00823F29"/>
    <w:rsid w:val="00824228"/>
    <w:rsid w:val="00824496"/>
    <w:rsid w:val="00824AA6"/>
    <w:rsid w:val="0082525A"/>
    <w:rsid w:val="0082549B"/>
    <w:rsid w:val="008254A7"/>
    <w:rsid w:val="0082552A"/>
    <w:rsid w:val="008256CC"/>
    <w:rsid w:val="00825C8C"/>
    <w:rsid w:val="00826065"/>
    <w:rsid w:val="00826283"/>
    <w:rsid w:val="00826500"/>
    <w:rsid w:val="008269AA"/>
    <w:rsid w:val="00826ADE"/>
    <w:rsid w:val="00826C8E"/>
    <w:rsid w:val="00826D49"/>
    <w:rsid w:val="00827089"/>
    <w:rsid w:val="0082723D"/>
    <w:rsid w:val="00827323"/>
    <w:rsid w:val="008273C1"/>
    <w:rsid w:val="008277E2"/>
    <w:rsid w:val="00827A32"/>
    <w:rsid w:val="008303DE"/>
    <w:rsid w:val="00830743"/>
    <w:rsid w:val="008309FD"/>
    <w:rsid w:val="00830D26"/>
    <w:rsid w:val="00830F6F"/>
    <w:rsid w:val="0083101B"/>
    <w:rsid w:val="0083119A"/>
    <w:rsid w:val="008312CF"/>
    <w:rsid w:val="008314F0"/>
    <w:rsid w:val="00831F4E"/>
    <w:rsid w:val="00832893"/>
    <w:rsid w:val="008329E7"/>
    <w:rsid w:val="00832A4C"/>
    <w:rsid w:val="00832D22"/>
    <w:rsid w:val="00832D31"/>
    <w:rsid w:val="00832D8F"/>
    <w:rsid w:val="008335F6"/>
    <w:rsid w:val="0083394F"/>
    <w:rsid w:val="00833E14"/>
    <w:rsid w:val="00834044"/>
    <w:rsid w:val="00834569"/>
    <w:rsid w:val="0083467D"/>
    <w:rsid w:val="008348F4"/>
    <w:rsid w:val="00834BAE"/>
    <w:rsid w:val="00834DB9"/>
    <w:rsid w:val="00835164"/>
    <w:rsid w:val="008353CC"/>
    <w:rsid w:val="00835460"/>
    <w:rsid w:val="008357AC"/>
    <w:rsid w:val="00835800"/>
    <w:rsid w:val="00835903"/>
    <w:rsid w:val="00835995"/>
    <w:rsid w:val="008363EC"/>
    <w:rsid w:val="00836428"/>
    <w:rsid w:val="008364E0"/>
    <w:rsid w:val="008365B9"/>
    <w:rsid w:val="0083667F"/>
    <w:rsid w:val="00836751"/>
    <w:rsid w:val="00836A91"/>
    <w:rsid w:val="00836AD2"/>
    <w:rsid w:val="00836C16"/>
    <w:rsid w:val="00836EB2"/>
    <w:rsid w:val="00837053"/>
    <w:rsid w:val="008371DA"/>
    <w:rsid w:val="00837634"/>
    <w:rsid w:val="008377D4"/>
    <w:rsid w:val="008377EA"/>
    <w:rsid w:val="00837801"/>
    <w:rsid w:val="00837C5E"/>
    <w:rsid w:val="00840308"/>
    <w:rsid w:val="008407F3"/>
    <w:rsid w:val="00840860"/>
    <w:rsid w:val="0084090C"/>
    <w:rsid w:val="008409E3"/>
    <w:rsid w:val="00840D15"/>
    <w:rsid w:val="00840DDD"/>
    <w:rsid w:val="00840F7E"/>
    <w:rsid w:val="00841235"/>
    <w:rsid w:val="00841310"/>
    <w:rsid w:val="0084194B"/>
    <w:rsid w:val="00841AA6"/>
    <w:rsid w:val="00841D99"/>
    <w:rsid w:val="0084200B"/>
    <w:rsid w:val="00842301"/>
    <w:rsid w:val="008426EE"/>
    <w:rsid w:val="00842705"/>
    <w:rsid w:val="00842830"/>
    <w:rsid w:val="008430F5"/>
    <w:rsid w:val="00843626"/>
    <w:rsid w:val="008436FF"/>
    <w:rsid w:val="0084371D"/>
    <w:rsid w:val="00843B1F"/>
    <w:rsid w:val="0084418B"/>
    <w:rsid w:val="00844610"/>
    <w:rsid w:val="0084462A"/>
    <w:rsid w:val="0084494D"/>
    <w:rsid w:val="00844988"/>
    <w:rsid w:val="00844CB2"/>
    <w:rsid w:val="00844D04"/>
    <w:rsid w:val="00845651"/>
    <w:rsid w:val="00845918"/>
    <w:rsid w:val="00845D60"/>
    <w:rsid w:val="00845EB4"/>
    <w:rsid w:val="00845F1E"/>
    <w:rsid w:val="008464B7"/>
    <w:rsid w:val="008464C7"/>
    <w:rsid w:val="008468A3"/>
    <w:rsid w:val="008468CC"/>
    <w:rsid w:val="00846F80"/>
    <w:rsid w:val="008471D6"/>
    <w:rsid w:val="008474D9"/>
    <w:rsid w:val="0084752A"/>
    <w:rsid w:val="00847878"/>
    <w:rsid w:val="00847947"/>
    <w:rsid w:val="008479B0"/>
    <w:rsid w:val="00847BB6"/>
    <w:rsid w:val="00847E23"/>
    <w:rsid w:val="00847EB7"/>
    <w:rsid w:val="008501EB"/>
    <w:rsid w:val="008503A9"/>
    <w:rsid w:val="008504DD"/>
    <w:rsid w:val="00850AEB"/>
    <w:rsid w:val="0085153B"/>
    <w:rsid w:val="008517BD"/>
    <w:rsid w:val="00851B0A"/>
    <w:rsid w:val="00852034"/>
    <w:rsid w:val="008521A0"/>
    <w:rsid w:val="00852786"/>
    <w:rsid w:val="00852B85"/>
    <w:rsid w:val="00852F61"/>
    <w:rsid w:val="008531BE"/>
    <w:rsid w:val="0085328E"/>
    <w:rsid w:val="00853895"/>
    <w:rsid w:val="00853957"/>
    <w:rsid w:val="0085415C"/>
    <w:rsid w:val="0085439E"/>
    <w:rsid w:val="00854673"/>
    <w:rsid w:val="00854973"/>
    <w:rsid w:val="00854B3D"/>
    <w:rsid w:val="00854CCC"/>
    <w:rsid w:val="00854F30"/>
    <w:rsid w:val="00855114"/>
    <w:rsid w:val="0085525F"/>
    <w:rsid w:val="008552A1"/>
    <w:rsid w:val="00855503"/>
    <w:rsid w:val="0085552E"/>
    <w:rsid w:val="00855593"/>
    <w:rsid w:val="008556EF"/>
    <w:rsid w:val="00855776"/>
    <w:rsid w:val="00855B50"/>
    <w:rsid w:val="00855D05"/>
    <w:rsid w:val="00855D33"/>
    <w:rsid w:val="008565ED"/>
    <w:rsid w:val="0085680B"/>
    <w:rsid w:val="0085691B"/>
    <w:rsid w:val="00856BDF"/>
    <w:rsid w:val="0085705B"/>
    <w:rsid w:val="00857786"/>
    <w:rsid w:val="00857939"/>
    <w:rsid w:val="008579B8"/>
    <w:rsid w:val="00857D61"/>
    <w:rsid w:val="00857FC6"/>
    <w:rsid w:val="008603D0"/>
    <w:rsid w:val="0086079C"/>
    <w:rsid w:val="008608AE"/>
    <w:rsid w:val="00860C27"/>
    <w:rsid w:val="00860DD1"/>
    <w:rsid w:val="00860E04"/>
    <w:rsid w:val="00861294"/>
    <w:rsid w:val="00861551"/>
    <w:rsid w:val="00861635"/>
    <w:rsid w:val="008618F7"/>
    <w:rsid w:val="00861971"/>
    <w:rsid w:val="00861C06"/>
    <w:rsid w:val="00861D5D"/>
    <w:rsid w:val="00861E5C"/>
    <w:rsid w:val="00861F7E"/>
    <w:rsid w:val="008621D4"/>
    <w:rsid w:val="00862594"/>
    <w:rsid w:val="008625F9"/>
    <w:rsid w:val="0086270E"/>
    <w:rsid w:val="00862786"/>
    <w:rsid w:val="0086284D"/>
    <w:rsid w:val="0086291A"/>
    <w:rsid w:val="00862A06"/>
    <w:rsid w:val="00862C50"/>
    <w:rsid w:val="0086342C"/>
    <w:rsid w:val="0086366F"/>
    <w:rsid w:val="00863675"/>
    <w:rsid w:val="0086379E"/>
    <w:rsid w:val="00863A3D"/>
    <w:rsid w:val="00863F13"/>
    <w:rsid w:val="008644A0"/>
    <w:rsid w:val="008645D7"/>
    <w:rsid w:val="00864678"/>
    <w:rsid w:val="008648EF"/>
    <w:rsid w:val="008649C2"/>
    <w:rsid w:val="00864AFA"/>
    <w:rsid w:val="008650C5"/>
    <w:rsid w:val="008651F1"/>
    <w:rsid w:val="008655B0"/>
    <w:rsid w:val="00865E46"/>
    <w:rsid w:val="00865E7C"/>
    <w:rsid w:val="00866305"/>
    <w:rsid w:val="00866518"/>
    <w:rsid w:val="0086685D"/>
    <w:rsid w:val="008668C1"/>
    <w:rsid w:val="00866D38"/>
    <w:rsid w:val="00866F09"/>
    <w:rsid w:val="0086704E"/>
    <w:rsid w:val="008677CF"/>
    <w:rsid w:val="00867974"/>
    <w:rsid w:val="00867C13"/>
    <w:rsid w:val="00867C6A"/>
    <w:rsid w:val="00867CB7"/>
    <w:rsid w:val="00867D79"/>
    <w:rsid w:val="00867E10"/>
    <w:rsid w:val="00867EA1"/>
    <w:rsid w:val="00867F14"/>
    <w:rsid w:val="00870FB2"/>
    <w:rsid w:val="008712E4"/>
    <w:rsid w:val="00871403"/>
    <w:rsid w:val="00871519"/>
    <w:rsid w:val="00871B68"/>
    <w:rsid w:val="00871E46"/>
    <w:rsid w:val="0087225D"/>
    <w:rsid w:val="00872579"/>
    <w:rsid w:val="0087299B"/>
    <w:rsid w:val="00872A98"/>
    <w:rsid w:val="008730EF"/>
    <w:rsid w:val="00873653"/>
    <w:rsid w:val="00873796"/>
    <w:rsid w:val="0087392C"/>
    <w:rsid w:val="00873C8F"/>
    <w:rsid w:val="00873F02"/>
    <w:rsid w:val="00873F66"/>
    <w:rsid w:val="008742B5"/>
    <w:rsid w:val="0087467D"/>
    <w:rsid w:val="00874741"/>
    <w:rsid w:val="00874BD4"/>
    <w:rsid w:val="008752FB"/>
    <w:rsid w:val="0087537F"/>
    <w:rsid w:val="0087587F"/>
    <w:rsid w:val="00875BB4"/>
    <w:rsid w:val="00875BF1"/>
    <w:rsid w:val="00875F4F"/>
    <w:rsid w:val="00876161"/>
    <w:rsid w:val="008764DF"/>
    <w:rsid w:val="0087682A"/>
    <w:rsid w:val="00877480"/>
    <w:rsid w:val="00877898"/>
    <w:rsid w:val="00877976"/>
    <w:rsid w:val="008779E1"/>
    <w:rsid w:val="00877F31"/>
    <w:rsid w:val="00877FCF"/>
    <w:rsid w:val="008800CD"/>
    <w:rsid w:val="00880209"/>
    <w:rsid w:val="0088029A"/>
    <w:rsid w:val="008802D1"/>
    <w:rsid w:val="00880727"/>
    <w:rsid w:val="00880F34"/>
    <w:rsid w:val="00881183"/>
    <w:rsid w:val="00881317"/>
    <w:rsid w:val="008813B0"/>
    <w:rsid w:val="008819B1"/>
    <w:rsid w:val="00881DF3"/>
    <w:rsid w:val="00881E99"/>
    <w:rsid w:val="00881ECD"/>
    <w:rsid w:val="008825AD"/>
    <w:rsid w:val="008826A0"/>
    <w:rsid w:val="008826D1"/>
    <w:rsid w:val="00882E77"/>
    <w:rsid w:val="00882F59"/>
    <w:rsid w:val="00883610"/>
    <w:rsid w:val="0088367B"/>
    <w:rsid w:val="008839CA"/>
    <w:rsid w:val="00883CF5"/>
    <w:rsid w:val="00884540"/>
    <w:rsid w:val="0088476A"/>
    <w:rsid w:val="0088484A"/>
    <w:rsid w:val="008848D1"/>
    <w:rsid w:val="00884C25"/>
    <w:rsid w:val="00884C8F"/>
    <w:rsid w:val="00884EA0"/>
    <w:rsid w:val="00885052"/>
    <w:rsid w:val="00885332"/>
    <w:rsid w:val="00885478"/>
    <w:rsid w:val="00885CF1"/>
    <w:rsid w:val="00885F87"/>
    <w:rsid w:val="008862BD"/>
    <w:rsid w:val="008866FA"/>
    <w:rsid w:val="00886D42"/>
    <w:rsid w:val="00886F2D"/>
    <w:rsid w:val="008878C1"/>
    <w:rsid w:val="00887BEC"/>
    <w:rsid w:val="00887DB8"/>
    <w:rsid w:val="00887F51"/>
    <w:rsid w:val="00890224"/>
    <w:rsid w:val="00890AC3"/>
    <w:rsid w:val="00891022"/>
    <w:rsid w:val="00891085"/>
    <w:rsid w:val="0089143C"/>
    <w:rsid w:val="00891607"/>
    <w:rsid w:val="00891C19"/>
    <w:rsid w:val="00891C6D"/>
    <w:rsid w:val="00892615"/>
    <w:rsid w:val="00892799"/>
    <w:rsid w:val="00892C20"/>
    <w:rsid w:val="00892D98"/>
    <w:rsid w:val="0089300E"/>
    <w:rsid w:val="0089310D"/>
    <w:rsid w:val="00893455"/>
    <w:rsid w:val="00893DA5"/>
    <w:rsid w:val="00893E64"/>
    <w:rsid w:val="0089411D"/>
    <w:rsid w:val="0089425B"/>
    <w:rsid w:val="008946E1"/>
    <w:rsid w:val="00894914"/>
    <w:rsid w:val="00894C96"/>
    <w:rsid w:val="00894FED"/>
    <w:rsid w:val="008951F3"/>
    <w:rsid w:val="00895800"/>
    <w:rsid w:val="00895B16"/>
    <w:rsid w:val="00895BE8"/>
    <w:rsid w:val="00895E74"/>
    <w:rsid w:val="00896105"/>
    <w:rsid w:val="00896990"/>
    <w:rsid w:val="00896BCA"/>
    <w:rsid w:val="00896D6E"/>
    <w:rsid w:val="0089710B"/>
    <w:rsid w:val="008971C4"/>
    <w:rsid w:val="0089774C"/>
    <w:rsid w:val="00897A7E"/>
    <w:rsid w:val="008A0063"/>
    <w:rsid w:val="008A0399"/>
    <w:rsid w:val="008A046B"/>
    <w:rsid w:val="008A04B7"/>
    <w:rsid w:val="008A06BD"/>
    <w:rsid w:val="008A0F6F"/>
    <w:rsid w:val="008A127A"/>
    <w:rsid w:val="008A1521"/>
    <w:rsid w:val="008A190A"/>
    <w:rsid w:val="008A1E8E"/>
    <w:rsid w:val="008A212B"/>
    <w:rsid w:val="008A22F0"/>
    <w:rsid w:val="008A29EF"/>
    <w:rsid w:val="008A2B20"/>
    <w:rsid w:val="008A2FBB"/>
    <w:rsid w:val="008A3315"/>
    <w:rsid w:val="008A3492"/>
    <w:rsid w:val="008A34F2"/>
    <w:rsid w:val="008A3615"/>
    <w:rsid w:val="008A3BC9"/>
    <w:rsid w:val="008A3D4F"/>
    <w:rsid w:val="008A3F20"/>
    <w:rsid w:val="008A411F"/>
    <w:rsid w:val="008A4397"/>
    <w:rsid w:val="008A440B"/>
    <w:rsid w:val="008A4473"/>
    <w:rsid w:val="008A4AF2"/>
    <w:rsid w:val="008A4CEB"/>
    <w:rsid w:val="008A4E40"/>
    <w:rsid w:val="008A4EB7"/>
    <w:rsid w:val="008A4F22"/>
    <w:rsid w:val="008A51A5"/>
    <w:rsid w:val="008A55B7"/>
    <w:rsid w:val="008A57D7"/>
    <w:rsid w:val="008A59A1"/>
    <w:rsid w:val="008A5A17"/>
    <w:rsid w:val="008A5A80"/>
    <w:rsid w:val="008A5B0B"/>
    <w:rsid w:val="008A5B6D"/>
    <w:rsid w:val="008A5DB3"/>
    <w:rsid w:val="008A5FDC"/>
    <w:rsid w:val="008A6007"/>
    <w:rsid w:val="008A62A7"/>
    <w:rsid w:val="008A6468"/>
    <w:rsid w:val="008A64E3"/>
    <w:rsid w:val="008A64FB"/>
    <w:rsid w:val="008A6599"/>
    <w:rsid w:val="008A68EE"/>
    <w:rsid w:val="008A6B81"/>
    <w:rsid w:val="008A6F77"/>
    <w:rsid w:val="008A7601"/>
    <w:rsid w:val="008A79C8"/>
    <w:rsid w:val="008A7B62"/>
    <w:rsid w:val="008A7BB7"/>
    <w:rsid w:val="008A7BCB"/>
    <w:rsid w:val="008B000B"/>
    <w:rsid w:val="008B05E3"/>
    <w:rsid w:val="008B0703"/>
    <w:rsid w:val="008B07E1"/>
    <w:rsid w:val="008B0973"/>
    <w:rsid w:val="008B09AC"/>
    <w:rsid w:val="008B0CB1"/>
    <w:rsid w:val="008B1151"/>
    <w:rsid w:val="008B1192"/>
    <w:rsid w:val="008B11C9"/>
    <w:rsid w:val="008B1FC8"/>
    <w:rsid w:val="008B238A"/>
    <w:rsid w:val="008B2426"/>
    <w:rsid w:val="008B2999"/>
    <w:rsid w:val="008B2A5A"/>
    <w:rsid w:val="008B2D96"/>
    <w:rsid w:val="008B2D9C"/>
    <w:rsid w:val="008B319F"/>
    <w:rsid w:val="008B356D"/>
    <w:rsid w:val="008B3640"/>
    <w:rsid w:val="008B37F8"/>
    <w:rsid w:val="008B38DF"/>
    <w:rsid w:val="008B3D13"/>
    <w:rsid w:val="008B3D33"/>
    <w:rsid w:val="008B3E62"/>
    <w:rsid w:val="008B428E"/>
    <w:rsid w:val="008B42AD"/>
    <w:rsid w:val="008B42E3"/>
    <w:rsid w:val="008B431A"/>
    <w:rsid w:val="008B45D8"/>
    <w:rsid w:val="008B5225"/>
    <w:rsid w:val="008B52AB"/>
    <w:rsid w:val="008B5BC6"/>
    <w:rsid w:val="008B63A5"/>
    <w:rsid w:val="008B68B8"/>
    <w:rsid w:val="008B6979"/>
    <w:rsid w:val="008B6CD9"/>
    <w:rsid w:val="008B6F6A"/>
    <w:rsid w:val="008B7051"/>
    <w:rsid w:val="008B7B81"/>
    <w:rsid w:val="008B7D45"/>
    <w:rsid w:val="008B7F76"/>
    <w:rsid w:val="008C00A4"/>
    <w:rsid w:val="008C042D"/>
    <w:rsid w:val="008C0571"/>
    <w:rsid w:val="008C0699"/>
    <w:rsid w:val="008C06DD"/>
    <w:rsid w:val="008C09F2"/>
    <w:rsid w:val="008C0A65"/>
    <w:rsid w:val="008C0AD7"/>
    <w:rsid w:val="008C0B80"/>
    <w:rsid w:val="008C0E0C"/>
    <w:rsid w:val="008C179F"/>
    <w:rsid w:val="008C1814"/>
    <w:rsid w:val="008C1816"/>
    <w:rsid w:val="008C1CF2"/>
    <w:rsid w:val="008C1EF8"/>
    <w:rsid w:val="008C2124"/>
    <w:rsid w:val="008C2300"/>
    <w:rsid w:val="008C245D"/>
    <w:rsid w:val="008C2A1F"/>
    <w:rsid w:val="008C2B3F"/>
    <w:rsid w:val="008C3140"/>
    <w:rsid w:val="008C3418"/>
    <w:rsid w:val="008C34B4"/>
    <w:rsid w:val="008C36AE"/>
    <w:rsid w:val="008C391D"/>
    <w:rsid w:val="008C3CA8"/>
    <w:rsid w:val="008C40BC"/>
    <w:rsid w:val="008C42BC"/>
    <w:rsid w:val="008C4329"/>
    <w:rsid w:val="008C4599"/>
    <w:rsid w:val="008C45EA"/>
    <w:rsid w:val="008C4751"/>
    <w:rsid w:val="008C49E5"/>
    <w:rsid w:val="008C53A6"/>
    <w:rsid w:val="008C554E"/>
    <w:rsid w:val="008C5726"/>
    <w:rsid w:val="008C5962"/>
    <w:rsid w:val="008C5C29"/>
    <w:rsid w:val="008C5FB3"/>
    <w:rsid w:val="008C67E4"/>
    <w:rsid w:val="008C6ACB"/>
    <w:rsid w:val="008C6C28"/>
    <w:rsid w:val="008C6E25"/>
    <w:rsid w:val="008C6E38"/>
    <w:rsid w:val="008C6E90"/>
    <w:rsid w:val="008C6EB5"/>
    <w:rsid w:val="008C7085"/>
    <w:rsid w:val="008C70B1"/>
    <w:rsid w:val="008C7100"/>
    <w:rsid w:val="008C7149"/>
    <w:rsid w:val="008C71E8"/>
    <w:rsid w:val="008C737C"/>
    <w:rsid w:val="008C7632"/>
    <w:rsid w:val="008C7726"/>
    <w:rsid w:val="008C7864"/>
    <w:rsid w:val="008C7D2C"/>
    <w:rsid w:val="008C7DB4"/>
    <w:rsid w:val="008D0055"/>
    <w:rsid w:val="008D04A9"/>
    <w:rsid w:val="008D071F"/>
    <w:rsid w:val="008D079F"/>
    <w:rsid w:val="008D0C6F"/>
    <w:rsid w:val="008D102A"/>
    <w:rsid w:val="008D1244"/>
    <w:rsid w:val="008D1409"/>
    <w:rsid w:val="008D1437"/>
    <w:rsid w:val="008D1D6B"/>
    <w:rsid w:val="008D20DD"/>
    <w:rsid w:val="008D221D"/>
    <w:rsid w:val="008D23CF"/>
    <w:rsid w:val="008D2C4C"/>
    <w:rsid w:val="008D2D23"/>
    <w:rsid w:val="008D2EB9"/>
    <w:rsid w:val="008D3492"/>
    <w:rsid w:val="008D373C"/>
    <w:rsid w:val="008D3BF1"/>
    <w:rsid w:val="008D43ED"/>
    <w:rsid w:val="008D46B5"/>
    <w:rsid w:val="008D4816"/>
    <w:rsid w:val="008D4B1B"/>
    <w:rsid w:val="008D4D73"/>
    <w:rsid w:val="008D4E19"/>
    <w:rsid w:val="008D5069"/>
    <w:rsid w:val="008D50CF"/>
    <w:rsid w:val="008D5227"/>
    <w:rsid w:val="008D5340"/>
    <w:rsid w:val="008D5786"/>
    <w:rsid w:val="008D5A20"/>
    <w:rsid w:val="008D5F78"/>
    <w:rsid w:val="008D6410"/>
    <w:rsid w:val="008D6631"/>
    <w:rsid w:val="008D6856"/>
    <w:rsid w:val="008D7A34"/>
    <w:rsid w:val="008D7A62"/>
    <w:rsid w:val="008D7AF5"/>
    <w:rsid w:val="008D7C15"/>
    <w:rsid w:val="008D7CB4"/>
    <w:rsid w:val="008E067A"/>
    <w:rsid w:val="008E0A59"/>
    <w:rsid w:val="008E0E03"/>
    <w:rsid w:val="008E1424"/>
    <w:rsid w:val="008E15CE"/>
    <w:rsid w:val="008E1698"/>
    <w:rsid w:val="008E178D"/>
    <w:rsid w:val="008E190E"/>
    <w:rsid w:val="008E2142"/>
    <w:rsid w:val="008E2192"/>
    <w:rsid w:val="008E22BE"/>
    <w:rsid w:val="008E37B8"/>
    <w:rsid w:val="008E3EC9"/>
    <w:rsid w:val="008E4293"/>
    <w:rsid w:val="008E4309"/>
    <w:rsid w:val="008E485E"/>
    <w:rsid w:val="008E4940"/>
    <w:rsid w:val="008E4A5F"/>
    <w:rsid w:val="008E557A"/>
    <w:rsid w:val="008E57D6"/>
    <w:rsid w:val="008E58FF"/>
    <w:rsid w:val="008E60D4"/>
    <w:rsid w:val="008E6125"/>
    <w:rsid w:val="008E6399"/>
    <w:rsid w:val="008E658A"/>
    <w:rsid w:val="008E6793"/>
    <w:rsid w:val="008E6C41"/>
    <w:rsid w:val="008E70A4"/>
    <w:rsid w:val="008E7352"/>
    <w:rsid w:val="008E7569"/>
    <w:rsid w:val="008E7656"/>
    <w:rsid w:val="008E76D9"/>
    <w:rsid w:val="008E775D"/>
    <w:rsid w:val="008E791A"/>
    <w:rsid w:val="008E7A92"/>
    <w:rsid w:val="008E7E02"/>
    <w:rsid w:val="008F0016"/>
    <w:rsid w:val="008F08E0"/>
    <w:rsid w:val="008F0952"/>
    <w:rsid w:val="008F0B98"/>
    <w:rsid w:val="008F0D3F"/>
    <w:rsid w:val="008F12B3"/>
    <w:rsid w:val="008F1346"/>
    <w:rsid w:val="008F18C8"/>
    <w:rsid w:val="008F18CA"/>
    <w:rsid w:val="008F1914"/>
    <w:rsid w:val="008F1A7D"/>
    <w:rsid w:val="008F1BB6"/>
    <w:rsid w:val="008F2382"/>
    <w:rsid w:val="008F23D4"/>
    <w:rsid w:val="008F23EC"/>
    <w:rsid w:val="008F2492"/>
    <w:rsid w:val="008F24B9"/>
    <w:rsid w:val="008F2526"/>
    <w:rsid w:val="008F2598"/>
    <w:rsid w:val="008F274A"/>
    <w:rsid w:val="008F2922"/>
    <w:rsid w:val="008F299C"/>
    <w:rsid w:val="008F29EC"/>
    <w:rsid w:val="008F2F57"/>
    <w:rsid w:val="008F2F62"/>
    <w:rsid w:val="008F3448"/>
    <w:rsid w:val="008F3531"/>
    <w:rsid w:val="008F35DB"/>
    <w:rsid w:val="008F3861"/>
    <w:rsid w:val="008F3BF3"/>
    <w:rsid w:val="008F3F35"/>
    <w:rsid w:val="008F435B"/>
    <w:rsid w:val="008F482E"/>
    <w:rsid w:val="008F4B8D"/>
    <w:rsid w:val="008F4DD6"/>
    <w:rsid w:val="008F5225"/>
    <w:rsid w:val="008F5D89"/>
    <w:rsid w:val="008F5DD9"/>
    <w:rsid w:val="008F63FC"/>
    <w:rsid w:val="008F652A"/>
    <w:rsid w:val="008F6D4E"/>
    <w:rsid w:val="008F6D5D"/>
    <w:rsid w:val="008F6DA9"/>
    <w:rsid w:val="008F6E37"/>
    <w:rsid w:val="008F6EA2"/>
    <w:rsid w:val="008F706D"/>
    <w:rsid w:val="008F7397"/>
    <w:rsid w:val="008F74AC"/>
    <w:rsid w:val="008F761A"/>
    <w:rsid w:val="008F7686"/>
    <w:rsid w:val="008F7809"/>
    <w:rsid w:val="008F7D46"/>
    <w:rsid w:val="008F7E3B"/>
    <w:rsid w:val="008F7F0E"/>
    <w:rsid w:val="0090000D"/>
    <w:rsid w:val="0090016B"/>
    <w:rsid w:val="009002A1"/>
    <w:rsid w:val="009003B9"/>
    <w:rsid w:val="00900578"/>
    <w:rsid w:val="00900CC3"/>
    <w:rsid w:val="00900CEA"/>
    <w:rsid w:val="00900F35"/>
    <w:rsid w:val="009010D6"/>
    <w:rsid w:val="00901254"/>
    <w:rsid w:val="00901312"/>
    <w:rsid w:val="0090135F"/>
    <w:rsid w:val="009013F9"/>
    <w:rsid w:val="00901AA2"/>
    <w:rsid w:val="00901FA5"/>
    <w:rsid w:val="00901FF6"/>
    <w:rsid w:val="009024ED"/>
    <w:rsid w:val="0090296F"/>
    <w:rsid w:val="00902996"/>
    <w:rsid w:val="00902A38"/>
    <w:rsid w:val="00902DBD"/>
    <w:rsid w:val="00902E3B"/>
    <w:rsid w:val="009034EC"/>
    <w:rsid w:val="009035B1"/>
    <w:rsid w:val="00903C55"/>
    <w:rsid w:val="009041FB"/>
    <w:rsid w:val="00904378"/>
    <w:rsid w:val="0090444B"/>
    <w:rsid w:val="00904C5D"/>
    <w:rsid w:val="009056AA"/>
    <w:rsid w:val="009056AF"/>
    <w:rsid w:val="009056C4"/>
    <w:rsid w:val="0090577C"/>
    <w:rsid w:val="009058BA"/>
    <w:rsid w:val="00905B6F"/>
    <w:rsid w:val="00905D71"/>
    <w:rsid w:val="009060E8"/>
    <w:rsid w:val="009061CD"/>
    <w:rsid w:val="00906304"/>
    <w:rsid w:val="009063C4"/>
    <w:rsid w:val="00906656"/>
    <w:rsid w:val="009067A8"/>
    <w:rsid w:val="009068DE"/>
    <w:rsid w:val="00906CB6"/>
    <w:rsid w:val="00906F45"/>
    <w:rsid w:val="009072A8"/>
    <w:rsid w:val="00907461"/>
    <w:rsid w:val="009074A1"/>
    <w:rsid w:val="009078B8"/>
    <w:rsid w:val="0090790D"/>
    <w:rsid w:val="00907AFE"/>
    <w:rsid w:val="00907B0C"/>
    <w:rsid w:val="00907FAD"/>
    <w:rsid w:val="00910582"/>
    <w:rsid w:val="00910837"/>
    <w:rsid w:val="00910B78"/>
    <w:rsid w:val="00910E88"/>
    <w:rsid w:val="009118DF"/>
    <w:rsid w:val="00911A60"/>
    <w:rsid w:val="00911BDB"/>
    <w:rsid w:val="00911EB2"/>
    <w:rsid w:val="00912200"/>
    <w:rsid w:val="00913067"/>
    <w:rsid w:val="009130F1"/>
    <w:rsid w:val="00913332"/>
    <w:rsid w:val="00913A1A"/>
    <w:rsid w:val="00913A74"/>
    <w:rsid w:val="00913BD3"/>
    <w:rsid w:val="00913DDE"/>
    <w:rsid w:val="009140AA"/>
    <w:rsid w:val="009142D1"/>
    <w:rsid w:val="009147A1"/>
    <w:rsid w:val="00914881"/>
    <w:rsid w:val="00914A32"/>
    <w:rsid w:val="00915089"/>
    <w:rsid w:val="009153A7"/>
    <w:rsid w:val="00915668"/>
    <w:rsid w:val="009156E9"/>
    <w:rsid w:val="00915D70"/>
    <w:rsid w:val="00916082"/>
    <w:rsid w:val="00916388"/>
    <w:rsid w:val="00916604"/>
    <w:rsid w:val="009166F3"/>
    <w:rsid w:val="009167A6"/>
    <w:rsid w:val="009168A8"/>
    <w:rsid w:val="00916B24"/>
    <w:rsid w:val="00916B8E"/>
    <w:rsid w:val="00916BEA"/>
    <w:rsid w:val="00916C76"/>
    <w:rsid w:val="00916E30"/>
    <w:rsid w:val="00917232"/>
    <w:rsid w:val="00917358"/>
    <w:rsid w:val="0091767E"/>
    <w:rsid w:val="00917ACE"/>
    <w:rsid w:val="00917C6C"/>
    <w:rsid w:val="00917F88"/>
    <w:rsid w:val="00920122"/>
    <w:rsid w:val="00920461"/>
    <w:rsid w:val="00920495"/>
    <w:rsid w:val="0092087C"/>
    <w:rsid w:val="00920BBA"/>
    <w:rsid w:val="00921115"/>
    <w:rsid w:val="00921185"/>
    <w:rsid w:val="009215A6"/>
    <w:rsid w:val="009216B1"/>
    <w:rsid w:val="00921991"/>
    <w:rsid w:val="009226D4"/>
    <w:rsid w:val="00922838"/>
    <w:rsid w:val="00922842"/>
    <w:rsid w:val="00922E64"/>
    <w:rsid w:val="00922EA0"/>
    <w:rsid w:val="0092313B"/>
    <w:rsid w:val="00923200"/>
    <w:rsid w:val="00923D13"/>
    <w:rsid w:val="00923F70"/>
    <w:rsid w:val="00924339"/>
    <w:rsid w:val="009244BD"/>
    <w:rsid w:val="00925235"/>
    <w:rsid w:val="009253F0"/>
    <w:rsid w:val="00925401"/>
    <w:rsid w:val="0092585A"/>
    <w:rsid w:val="00925E53"/>
    <w:rsid w:val="00926015"/>
    <w:rsid w:val="0092626F"/>
    <w:rsid w:val="00926480"/>
    <w:rsid w:val="00926703"/>
    <w:rsid w:val="00926842"/>
    <w:rsid w:val="00926BA7"/>
    <w:rsid w:val="00926E37"/>
    <w:rsid w:val="00926FD9"/>
    <w:rsid w:val="009276D3"/>
    <w:rsid w:val="0093002D"/>
    <w:rsid w:val="009304B8"/>
    <w:rsid w:val="00930627"/>
    <w:rsid w:val="009306F1"/>
    <w:rsid w:val="00931067"/>
    <w:rsid w:val="009313E3"/>
    <w:rsid w:val="00931405"/>
    <w:rsid w:val="00931636"/>
    <w:rsid w:val="0093163E"/>
    <w:rsid w:val="009316D8"/>
    <w:rsid w:val="00931705"/>
    <w:rsid w:val="009317D9"/>
    <w:rsid w:val="009319C1"/>
    <w:rsid w:val="00931C77"/>
    <w:rsid w:val="00931CA4"/>
    <w:rsid w:val="00931E4F"/>
    <w:rsid w:val="00932584"/>
    <w:rsid w:val="009328EC"/>
    <w:rsid w:val="00932D65"/>
    <w:rsid w:val="00933472"/>
    <w:rsid w:val="00933590"/>
    <w:rsid w:val="009337D9"/>
    <w:rsid w:val="00933B27"/>
    <w:rsid w:val="00934375"/>
    <w:rsid w:val="00934791"/>
    <w:rsid w:val="0093479C"/>
    <w:rsid w:val="009349FF"/>
    <w:rsid w:val="00934A1D"/>
    <w:rsid w:val="00934EF8"/>
    <w:rsid w:val="00935018"/>
    <w:rsid w:val="009352AD"/>
    <w:rsid w:val="009352CE"/>
    <w:rsid w:val="0093537E"/>
    <w:rsid w:val="009354DE"/>
    <w:rsid w:val="009357E9"/>
    <w:rsid w:val="00935977"/>
    <w:rsid w:val="00935D43"/>
    <w:rsid w:val="00935E55"/>
    <w:rsid w:val="009360D8"/>
    <w:rsid w:val="009369C7"/>
    <w:rsid w:val="00936B32"/>
    <w:rsid w:val="00937106"/>
    <w:rsid w:val="009374C5"/>
    <w:rsid w:val="00937760"/>
    <w:rsid w:val="0093788E"/>
    <w:rsid w:val="00937A59"/>
    <w:rsid w:val="00937C8D"/>
    <w:rsid w:val="009401FA"/>
    <w:rsid w:val="00940879"/>
    <w:rsid w:val="009408C5"/>
    <w:rsid w:val="00941027"/>
    <w:rsid w:val="00941103"/>
    <w:rsid w:val="00941BF5"/>
    <w:rsid w:val="00942395"/>
    <w:rsid w:val="009424F2"/>
    <w:rsid w:val="009428DA"/>
    <w:rsid w:val="00942935"/>
    <w:rsid w:val="00942B23"/>
    <w:rsid w:val="00942EDC"/>
    <w:rsid w:val="009437D0"/>
    <w:rsid w:val="00943B61"/>
    <w:rsid w:val="0094439D"/>
    <w:rsid w:val="0094452B"/>
    <w:rsid w:val="00944590"/>
    <w:rsid w:val="00944B68"/>
    <w:rsid w:val="00944BEC"/>
    <w:rsid w:val="00944C9A"/>
    <w:rsid w:val="0094502F"/>
    <w:rsid w:val="0094506F"/>
    <w:rsid w:val="0094523F"/>
    <w:rsid w:val="009456B2"/>
    <w:rsid w:val="009457AB"/>
    <w:rsid w:val="00945895"/>
    <w:rsid w:val="00945DC4"/>
    <w:rsid w:val="00945EDC"/>
    <w:rsid w:val="009460E8"/>
    <w:rsid w:val="0094644F"/>
    <w:rsid w:val="009465D7"/>
    <w:rsid w:val="00946758"/>
    <w:rsid w:val="00946AD2"/>
    <w:rsid w:val="00946D7D"/>
    <w:rsid w:val="009478BD"/>
    <w:rsid w:val="0094797E"/>
    <w:rsid w:val="009479D9"/>
    <w:rsid w:val="00947B73"/>
    <w:rsid w:val="00947D4E"/>
    <w:rsid w:val="00947DB7"/>
    <w:rsid w:val="009503B7"/>
    <w:rsid w:val="00950693"/>
    <w:rsid w:val="009506DA"/>
    <w:rsid w:val="00950E47"/>
    <w:rsid w:val="00950E6A"/>
    <w:rsid w:val="00951461"/>
    <w:rsid w:val="009515B7"/>
    <w:rsid w:val="0095162F"/>
    <w:rsid w:val="0095173F"/>
    <w:rsid w:val="00951897"/>
    <w:rsid w:val="009518A0"/>
    <w:rsid w:val="00951A88"/>
    <w:rsid w:val="00951C9A"/>
    <w:rsid w:val="009520BC"/>
    <w:rsid w:val="0095218A"/>
    <w:rsid w:val="009523DC"/>
    <w:rsid w:val="0095339A"/>
    <w:rsid w:val="0095356D"/>
    <w:rsid w:val="00953867"/>
    <w:rsid w:val="00953B84"/>
    <w:rsid w:val="00953DCE"/>
    <w:rsid w:val="00953EDB"/>
    <w:rsid w:val="00953FBB"/>
    <w:rsid w:val="009542AB"/>
    <w:rsid w:val="00954438"/>
    <w:rsid w:val="00954497"/>
    <w:rsid w:val="0095463C"/>
    <w:rsid w:val="009546C7"/>
    <w:rsid w:val="00954E5A"/>
    <w:rsid w:val="00955022"/>
    <w:rsid w:val="0095505F"/>
    <w:rsid w:val="009553E7"/>
    <w:rsid w:val="0095550F"/>
    <w:rsid w:val="00955C6A"/>
    <w:rsid w:val="00955DC2"/>
    <w:rsid w:val="00956209"/>
    <w:rsid w:val="0095669C"/>
    <w:rsid w:val="00956738"/>
    <w:rsid w:val="00956A52"/>
    <w:rsid w:val="00956C0E"/>
    <w:rsid w:val="00957147"/>
    <w:rsid w:val="009571F5"/>
    <w:rsid w:val="00957554"/>
    <w:rsid w:val="0095766E"/>
    <w:rsid w:val="00957865"/>
    <w:rsid w:val="009579B3"/>
    <w:rsid w:val="0096011E"/>
    <w:rsid w:val="00960D12"/>
    <w:rsid w:val="00961065"/>
    <w:rsid w:val="0096116E"/>
    <w:rsid w:val="00961413"/>
    <w:rsid w:val="00961871"/>
    <w:rsid w:val="00961A32"/>
    <w:rsid w:val="00962015"/>
    <w:rsid w:val="009621FA"/>
    <w:rsid w:val="0096225D"/>
    <w:rsid w:val="00962997"/>
    <w:rsid w:val="00962AC6"/>
    <w:rsid w:val="00962F13"/>
    <w:rsid w:val="00963085"/>
    <w:rsid w:val="00963195"/>
    <w:rsid w:val="009632F6"/>
    <w:rsid w:val="00963692"/>
    <w:rsid w:val="00964366"/>
    <w:rsid w:val="009643CE"/>
    <w:rsid w:val="009645B7"/>
    <w:rsid w:val="00964BA5"/>
    <w:rsid w:val="00964E8B"/>
    <w:rsid w:val="00965270"/>
    <w:rsid w:val="009656A2"/>
    <w:rsid w:val="00965916"/>
    <w:rsid w:val="00965DC9"/>
    <w:rsid w:val="009662EA"/>
    <w:rsid w:val="0096673B"/>
    <w:rsid w:val="009668C0"/>
    <w:rsid w:val="00966C2F"/>
    <w:rsid w:val="0096701F"/>
    <w:rsid w:val="009671A4"/>
    <w:rsid w:val="00967360"/>
    <w:rsid w:val="00967700"/>
    <w:rsid w:val="00967DF9"/>
    <w:rsid w:val="009700D9"/>
    <w:rsid w:val="009702EB"/>
    <w:rsid w:val="00970595"/>
    <w:rsid w:val="0097074A"/>
    <w:rsid w:val="00970782"/>
    <w:rsid w:val="009708E8"/>
    <w:rsid w:val="00970AE3"/>
    <w:rsid w:val="00970B89"/>
    <w:rsid w:val="00970F9E"/>
    <w:rsid w:val="00970FBA"/>
    <w:rsid w:val="0097133E"/>
    <w:rsid w:val="00971C0D"/>
    <w:rsid w:val="00971C92"/>
    <w:rsid w:val="009720B3"/>
    <w:rsid w:val="0097214A"/>
    <w:rsid w:val="0097216A"/>
    <w:rsid w:val="00972583"/>
    <w:rsid w:val="00972615"/>
    <w:rsid w:val="00972852"/>
    <w:rsid w:val="00972937"/>
    <w:rsid w:val="00972953"/>
    <w:rsid w:val="00972F7D"/>
    <w:rsid w:val="0097339E"/>
    <w:rsid w:val="00973586"/>
    <w:rsid w:val="00973A68"/>
    <w:rsid w:val="00974023"/>
    <w:rsid w:val="00974367"/>
    <w:rsid w:val="00974780"/>
    <w:rsid w:val="0097478C"/>
    <w:rsid w:val="00974BD7"/>
    <w:rsid w:val="00974CAB"/>
    <w:rsid w:val="00974CE8"/>
    <w:rsid w:val="00975463"/>
    <w:rsid w:val="00975616"/>
    <w:rsid w:val="00975C1A"/>
    <w:rsid w:val="00975EF8"/>
    <w:rsid w:val="00975F12"/>
    <w:rsid w:val="009766D3"/>
    <w:rsid w:val="00976E78"/>
    <w:rsid w:val="00977354"/>
    <w:rsid w:val="0097762E"/>
    <w:rsid w:val="00977669"/>
    <w:rsid w:val="009777C2"/>
    <w:rsid w:val="00977809"/>
    <w:rsid w:val="00977818"/>
    <w:rsid w:val="00977BA5"/>
    <w:rsid w:val="00977C67"/>
    <w:rsid w:val="00977CED"/>
    <w:rsid w:val="00977F0B"/>
    <w:rsid w:val="0098024B"/>
    <w:rsid w:val="0098084A"/>
    <w:rsid w:val="009809CD"/>
    <w:rsid w:val="00980A17"/>
    <w:rsid w:val="00980CAD"/>
    <w:rsid w:val="00980F8F"/>
    <w:rsid w:val="00981013"/>
    <w:rsid w:val="009815E3"/>
    <w:rsid w:val="009826C2"/>
    <w:rsid w:val="00982741"/>
    <w:rsid w:val="00982A00"/>
    <w:rsid w:val="00982D7E"/>
    <w:rsid w:val="00982DED"/>
    <w:rsid w:val="0098374C"/>
    <w:rsid w:val="0098399E"/>
    <w:rsid w:val="00983F27"/>
    <w:rsid w:val="0098411B"/>
    <w:rsid w:val="00984470"/>
    <w:rsid w:val="00984622"/>
    <w:rsid w:val="00984624"/>
    <w:rsid w:val="00984903"/>
    <w:rsid w:val="00984A83"/>
    <w:rsid w:val="0098518F"/>
    <w:rsid w:val="0098519B"/>
    <w:rsid w:val="00985345"/>
    <w:rsid w:val="0098534F"/>
    <w:rsid w:val="00985804"/>
    <w:rsid w:val="00985ECD"/>
    <w:rsid w:val="00986426"/>
    <w:rsid w:val="009865FD"/>
    <w:rsid w:val="00986A4A"/>
    <w:rsid w:val="00986CC6"/>
    <w:rsid w:val="00986DA5"/>
    <w:rsid w:val="00986FBC"/>
    <w:rsid w:val="009871A5"/>
    <w:rsid w:val="00987428"/>
    <w:rsid w:val="00987475"/>
    <w:rsid w:val="0098772D"/>
    <w:rsid w:val="0098777C"/>
    <w:rsid w:val="009879F6"/>
    <w:rsid w:val="00987A8A"/>
    <w:rsid w:val="00987B87"/>
    <w:rsid w:val="0099056B"/>
    <w:rsid w:val="00990C9C"/>
    <w:rsid w:val="00990E9C"/>
    <w:rsid w:val="00990F58"/>
    <w:rsid w:val="00990FB1"/>
    <w:rsid w:val="009913FD"/>
    <w:rsid w:val="00991613"/>
    <w:rsid w:val="00991875"/>
    <w:rsid w:val="00991C54"/>
    <w:rsid w:val="00991CFA"/>
    <w:rsid w:val="00991D19"/>
    <w:rsid w:val="00991D3C"/>
    <w:rsid w:val="009921CA"/>
    <w:rsid w:val="009922FF"/>
    <w:rsid w:val="00993009"/>
    <w:rsid w:val="00993488"/>
    <w:rsid w:val="00993C2E"/>
    <w:rsid w:val="009946EF"/>
    <w:rsid w:val="00994C17"/>
    <w:rsid w:val="00994D84"/>
    <w:rsid w:val="009952F9"/>
    <w:rsid w:val="00995433"/>
    <w:rsid w:val="00995674"/>
    <w:rsid w:val="00995BE1"/>
    <w:rsid w:val="00995C22"/>
    <w:rsid w:val="00995C9A"/>
    <w:rsid w:val="00995D5A"/>
    <w:rsid w:val="00995DDB"/>
    <w:rsid w:val="009961D1"/>
    <w:rsid w:val="009963DD"/>
    <w:rsid w:val="00996434"/>
    <w:rsid w:val="0099652F"/>
    <w:rsid w:val="009967A8"/>
    <w:rsid w:val="009968B9"/>
    <w:rsid w:val="00996D20"/>
    <w:rsid w:val="0099734B"/>
    <w:rsid w:val="00997467"/>
    <w:rsid w:val="0099759B"/>
    <w:rsid w:val="00997AAF"/>
    <w:rsid w:val="00997F09"/>
    <w:rsid w:val="009A044B"/>
    <w:rsid w:val="009A06A9"/>
    <w:rsid w:val="009A0D63"/>
    <w:rsid w:val="009A107E"/>
    <w:rsid w:val="009A1194"/>
    <w:rsid w:val="009A1579"/>
    <w:rsid w:val="009A1653"/>
    <w:rsid w:val="009A17DA"/>
    <w:rsid w:val="009A17F0"/>
    <w:rsid w:val="009A1DBF"/>
    <w:rsid w:val="009A2570"/>
    <w:rsid w:val="009A26CA"/>
    <w:rsid w:val="009A2BD3"/>
    <w:rsid w:val="009A3043"/>
    <w:rsid w:val="009A3248"/>
    <w:rsid w:val="009A329A"/>
    <w:rsid w:val="009A346C"/>
    <w:rsid w:val="009A4247"/>
    <w:rsid w:val="009A436C"/>
    <w:rsid w:val="009A4771"/>
    <w:rsid w:val="009A48D4"/>
    <w:rsid w:val="009A48FC"/>
    <w:rsid w:val="009A4AB5"/>
    <w:rsid w:val="009A4DB8"/>
    <w:rsid w:val="009A4F6F"/>
    <w:rsid w:val="009A50D9"/>
    <w:rsid w:val="009A56C5"/>
    <w:rsid w:val="009A5E59"/>
    <w:rsid w:val="009A6057"/>
    <w:rsid w:val="009A60B2"/>
    <w:rsid w:val="009A64DE"/>
    <w:rsid w:val="009A656A"/>
    <w:rsid w:val="009A69DA"/>
    <w:rsid w:val="009A6F45"/>
    <w:rsid w:val="009A7489"/>
    <w:rsid w:val="009A75A7"/>
    <w:rsid w:val="009A75BB"/>
    <w:rsid w:val="009A78DD"/>
    <w:rsid w:val="009A7DE7"/>
    <w:rsid w:val="009B02DC"/>
    <w:rsid w:val="009B07B7"/>
    <w:rsid w:val="009B08BF"/>
    <w:rsid w:val="009B0951"/>
    <w:rsid w:val="009B09B9"/>
    <w:rsid w:val="009B0D5D"/>
    <w:rsid w:val="009B0EE1"/>
    <w:rsid w:val="009B13F0"/>
    <w:rsid w:val="009B19D1"/>
    <w:rsid w:val="009B1C73"/>
    <w:rsid w:val="009B1DC8"/>
    <w:rsid w:val="009B219B"/>
    <w:rsid w:val="009B22DE"/>
    <w:rsid w:val="009B23CE"/>
    <w:rsid w:val="009B2AA2"/>
    <w:rsid w:val="009B2BAF"/>
    <w:rsid w:val="009B3029"/>
    <w:rsid w:val="009B33A5"/>
    <w:rsid w:val="009B34C1"/>
    <w:rsid w:val="009B3812"/>
    <w:rsid w:val="009B3A6C"/>
    <w:rsid w:val="009B3BAC"/>
    <w:rsid w:val="009B3FE9"/>
    <w:rsid w:val="009B40BC"/>
    <w:rsid w:val="009B423E"/>
    <w:rsid w:val="009B4382"/>
    <w:rsid w:val="009B45C9"/>
    <w:rsid w:val="009B4779"/>
    <w:rsid w:val="009B480C"/>
    <w:rsid w:val="009B4A85"/>
    <w:rsid w:val="009B4A96"/>
    <w:rsid w:val="009B4B05"/>
    <w:rsid w:val="009B508F"/>
    <w:rsid w:val="009B50CD"/>
    <w:rsid w:val="009B52AA"/>
    <w:rsid w:val="009B6447"/>
    <w:rsid w:val="009B6939"/>
    <w:rsid w:val="009B6F12"/>
    <w:rsid w:val="009B701D"/>
    <w:rsid w:val="009B70D7"/>
    <w:rsid w:val="009B7210"/>
    <w:rsid w:val="009B776D"/>
    <w:rsid w:val="009B79CA"/>
    <w:rsid w:val="009B7BB1"/>
    <w:rsid w:val="009C018F"/>
    <w:rsid w:val="009C02F2"/>
    <w:rsid w:val="009C03F7"/>
    <w:rsid w:val="009C0486"/>
    <w:rsid w:val="009C04C9"/>
    <w:rsid w:val="009C0E77"/>
    <w:rsid w:val="009C0FF2"/>
    <w:rsid w:val="009C1B36"/>
    <w:rsid w:val="009C1C23"/>
    <w:rsid w:val="009C2CDC"/>
    <w:rsid w:val="009C2DBC"/>
    <w:rsid w:val="009C3070"/>
    <w:rsid w:val="009C333F"/>
    <w:rsid w:val="009C351E"/>
    <w:rsid w:val="009C43D2"/>
    <w:rsid w:val="009C4433"/>
    <w:rsid w:val="009C5044"/>
    <w:rsid w:val="009C53AD"/>
    <w:rsid w:val="009C5443"/>
    <w:rsid w:val="009C5A12"/>
    <w:rsid w:val="009C5A68"/>
    <w:rsid w:val="009C5B3E"/>
    <w:rsid w:val="009C5F29"/>
    <w:rsid w:val="009C65CA"/>
    <w:rsid w:val="009C6862"/>
    <w:rsid w:val="009C6AAC"/>
    <w:rsid w:val="009C6AD5"/>
    <w:rsid w:val="009C7121"/>
    <w:rsid w:val="009C7131"/>
    <w:rsid w:val="009C7377"/>
    <w:rsid w:val="009C73F5"/>
    <w:rsid w:val="009C7B1F"/>
    <w:rsid w:val="009C7D79"/>
    <w:rsid w:val="009C7DDB"/>
    <w:rsid w:val="009D00BD"/>
    <w:rsid w:val="009D0327"/>
    <w:rsid w:val="009D0463"/>
    <w:rsid w:val="009D0CC4"/>
    <w:rsid w:val="009D1474"/>
    <w:rsid w:val="009D154E"/>
    <w:rsid w:val="009D158C"/>
    <w:rsid w:val="009D1609"/>
    <w:rsid w:val="009D1629"/>
    <w:rsid w:val="009D16E2"/>
    <w:rsid w:val="009D17FB"/>
    <w:rsid w:val="009D1AF5"/>
    <w:rsid w:val="009D1EDC"/>
    <w:rsid w:val="009D20BB"/>
    <w:rsid w:val="009D262C"/>
    <w:rsid w:val="009D26B3"/>
    <w:rsid w:val="009D2768"/>
    <w:rsid w:val="009D2AFF"/>
    <w:rsid w:val="009D2B29"/>
    <w:rsid w:val="009D30B4"/>
    <w:rsid w:val="009D320C"/>
    <w:rsid w:val="009D339A"/>
    <w:rsid w:val="009D3ED0"/>
    <w:rsid w:val="009D4244"/>
    <w:rsid w:val="009D4298"/>
    <w:rsid w:val="009D44D9"/>
    <w:rsid w:val="009D4507"/>
    <w:rsid w:val="009D46BE"/>
    <w:rsid w:val="009D4788"/>
    <w:rsid w:val="009D4982"/>
    <w:rsid w:val="009D4E78"/>
    <w:rsid w:val="009D5106"/>
    <w:rsid w:val="009D525C"/>
    <w:rsid w:val="009D52A7"/>
    <w:rsid w:val="009D52B1"/>
    <w:rsid w:val="009D52EC"/>
    <w:rsid w:val="009D5863"/>
    <w:rsid w:val="009D5CDE"/>
    <w:rsid w:val="009D5EA3"/>
    <w:rsid w:val="009D5F9E"/>
    <w:rsid w:val="009D61C0"/>
    <w:rsid w:val="009D6311"/>
    <w:rsid w:val="009D675B"/>
    <w:rsid w:val="009D67E7"/>
    <w:rsid w:val="009D67F1"/>
    <w:rsid w:val="009D6C47"/>
    <w:rsid w:val="009D6CA3"/>
    <w:rsid w:val="009D6ED3"/>
    <w:rsid w:val="009D6FCE"/>
    <w:rsid w:val="009D729C"/>
    <w:rsid w:val="009D7564"/>
    <w:rsid w:val="009D7584"/>
    <w:rsid w:val="009D7AD4"/>
    <w:rsid w:val="009E08EF"/>
    <w:rsid w:val="009E09EC"/>
    <w:rsid w:val="009E0A5B"/>
    <w:rsid w:val="009E11F8"/>
    <w:rsid w:val="009E12ED"/>
    <w:rsid w:val="009E1A72"/>
    <w:rsid w:val="009E1DF9"/>
    <w:rsid w:val="009E1E6D"/>
    <w:rsid w:val="009E20E3"/>
    <w:rsid w:val="009E22A7"/>
    <w:rsid w:val="009E2324"/>
    <w:rsid w:val="009E2589"/>
    <w:rsid w:val="009E2613"/>
    <w:rsid w:val="009E2755"/>
    <w:rsid w:val="009E2A4E"/>
    <w:rsid w:val="009E2C93"/>
    <w:rsid w:val="009E2D35"/>
    <w:rsid w:val="009E2F49"/>
    <w:rsid w:val="009E31B1"/>
    <w:rsid w:val="009E31B2"/>
    <w:rsid w:val="009E31F2"/>
    <w:rsid w:val="009E3264"/>
    <w:rsid w:val="009E3400"/>
    <w:rsid w:val="009E3AEF"/>
    <w:rsid w:val="009E3FF1"/>
    <w:rsid w:val="009E3FF2"/>
    <w:rsid w:val="009E420D"/>
    <w:rsid w:val="009E44AE"/>
    <w:rsid w:val="009E44B1"/>
    <w:rsid w:val="009E4F1F"/>
    <w:rsid w:val="009E4F78"/>
    <w:rsid w:val="009E505E"/>
    <w:rsid w:val="009E52EE"/>
    <w:rsid w:val="009E5A00"/>
    <w:rsid w:val="009E5B29"/>
    <w:rsid w:val="009E5B84"/>
    <w:rsid w:val="009E5D4A"/>
    <w:rsid w:val="009E60BE"/>
    <w:rsid w:val="009E6308"/>
    <w:rsid w:val="009E633C"/>
    <w:rsid w:val="009E63B8"/>
    <w:rsid w:val="009E66C0"/>
    <w:rsid w:val="009E6847"/>
    <w:rsid w:val="009E6A8C"/>
    <w:rsid w:val="009E6E38"/>
    <w:rsid w:val="009E6F6D"/>
    <w:rsid w:val="009E6FE4"/>
    <w:rsid w:val="009E70B6"/>
    <w:rsid w:val="009E70CE"/>
    <w:rsid w:val="009E70D9"/>
    <w:rsid w:val="009E7BD1"/>
    <w:rsid w:val="009E7CB1"/>
    <w:rsid w:val="009F0F4E"/>
    <w:rsid w:val="009F144F"/>
    <w:rsid w:val="009F1854"/>
    <w:rsid w:val="009F1A4C"/>
    <w:rsid w:val="009F1CAB"/>
    <w:rsid w:val="009F1DAE"/>
    <w:rsid w:val="009F22DA"/>
    <w:rsid w:val="009F2351"/>
    <w:rsid w:val="009F23F1"/>
    <w:rsid w:val="009F267C"/>
    <w:rsid w:val="009F2A84"/>
    <w:rsid w:val="009F2BBA"/>
    <w:rsid w:val="009F2CA8"/>
    <w:rsid w:val="009F2E18"/>
    <w:rsid w:val="009F32AC"/>
    <w:rsid w:val="009F33F0"/>
    <w:rsid w:val="009F3646"/>
    <w:rsid w:val="009F3C53"/>
    <w:rsid w:val="009F3CF0"/>
    <w:rsid w:val="009F414F"/>
    <w:rsid w:val="009F4982"/>
    <w:rsid w:val="009F4BDE"/>
    <w:rsid w:val="009F4ED0"/>
    <w:rsid w:val="009F514F"/>
    <w:rsid w:val="009F5268"/>
    <w:rsid w:val="009F5562"/>
    <w:rsid w:val="009F5BBB"/>
    <w:rsid w:val="009F5E6B"/>
    <w:rsid w:val="009F5EBE"/>
    <w:rsid w:val="009F5F2F"/>
    <w:rsid w:val="009F625D"/>
    <w:rsid w:val="009F65DC"/>
    <w:rsid w:val="009F6C65"/>
    <w:rsid w:val="009F6E9C"/>
    <w:rsid w:val="009F6ED1"/>
    <w:rsid w:val="009F73D8"/>
    <w:rsid w:val="009F744F"/>
    <w:rsid w:val="00A002B8"/>
    <w:rsid w:val="00A007BB"/>
    <w:rsid w:val="00A009B1"/>
    <w:rsid w:val="00A009F1"/>
    <w:rsid w:val="00A00A25"/>
    <w:rsid w:val="00A00D7B"/>
    <w:rsid w:val="00A00DD9"/>
    <w:rsid w:val="00A01466"/>
    <w:rsid w:val="00A017C6"/>
    <w:rsid w:val="00A01EEA"/>
    <w:rsid w:val="00A01F30"/>
    <w:rsid w:val="00A01F96"/>
    <w:rsid w:val="00A01FED"/>
    <w:rsid w:val="00A024C4"/>
    <w:rsid w:val="00A0287C"/>
    <w:rsid w:val="00A03141"/>
    <w:rsid w:val="00A03328"/>
    <w:rsid w:val="00A033CA"/>
    <w:rsid w:val="00A033E9"/>
    <w:rsid w:val="00A03594"/>
    <w:rsid w:val="00A037DE"/>
    <w:rsid w:val="00A03A9C"/>
    <w:rsid w:val="00A03AC1"/>
    <w:rsid w:val="00A040A0"/>
    <w:rsid w:val="00A04131"/>
    <w:rsid w:val="00A041F4"/>
    <w:rsid w:val="00A04702"/>
    <w:rsid w:val="00A0471B"/>
    <w:rsid w:val="00A0490B"/>
    <w:rsid w:val="00A04A02"/>
    <w:rsid w:val="00A04D28"/>
    <w:rsid w:val="00A05840"/>
    <w:rsid w:val="00A05B7C"/>
    <w:rsid w:val="00A05D6E"/>
    <w:rsid w:val="00A06413"/>
    <w:rsid w:val="00A066A7"/>
    <w:rsid w:val="00A068CE"/>
    <w:rsid w:val="00A06A15"/>
    <w:rsid w:val="00A0765B"/>
    <w:rsid w:val="00A0778E"/>
    <w:rsid w:val="00A079DD"/>
    <w:rsid w:val="00A07A46"/>
    <w:rsid w:val="00A07A62"/>
    <w:rsid w:val="00A07BCA"/>
    <w:rsid w:val="00A07D90"/>
    <w:rsid w:val="00A07F9E"/>
    <w:rsid w:val="00A1012E"/>
    <w:rsid w:val="00A10174"/>
    <w:rsid w:val="00A10180"/>
    <w:rsid w:val="00A10972"/>
    <w:rsid w:val="00A10E71"/>
    <w:rsid w:val="00A111FE"/>
    <w:rsid w:val="00A11BFD"/>
    <w:rsid w:val="00A121B0"/>
    <w:rsid w:val="00A122BC"/>
    <w:rsid w:val="00A122E7"/>
    <w:rsid w:val="00A1235D"/>
    <w:rsid w:val="00A128CC"/>
    <w:rsid w:val="00A12A33"/>
    <w:rsid w:val="00A12B83"/>
    <w:rsid w:val="00A12C78"/>
    <w:rsid w:val="00A12DD7"/>
    <w:rsid w:val="00A136CD"/>
    <w:rsid w:val="00A136E6"/>
    <w:rsid w:val="00A13765"/>
    <w:rsid w:val="00A13976"/>
    <w:rsid w:val="00A13EF2"/>
    <w:rsid w:val="00A141AB"/>
    <w:rsid w:val="00A14648"/>
    <w:rsid w:val="00A14C64"/>
    <w:rsid w:val="00A152EA"/>
    <w:rsid w:val="00A15643"/>
    <w:rsid w:val="00A158A0"/>
    <w:rsid w:val="00A15979"/>
    <w:rsid w:val="00A15A5D"/>
    <w:rsid w:val="00A15D64"/>
    <w:rsid w:val="00A16047"/>
    <w:rsid w:val="00A16A81"/>
    <w:rsid w:val="00A16E8D"/>
    <w:rsid w:val="00A17506"/>
    <w:rsid w:val="00A1788A"/>
    <w:rsid w:val="00A17E54"/>
    <w:rsid w:val="00A20100"/>
    <w:rsid w:val="00A204F3"/>
    <w:rsid w:val="00A205B7"/>
    <w:rsid w:val="00A20A0B"/>
    <w:rsid w:val="00A20AF3"/>
    <w:rsid w:val="00A21644"/>
    <w:rsid w:val="00A21892"/>
    <w:rsid w:val="00A21A22"/>
    <w:rsid w:val="00A21B3B"/>
    <w:rsid w:val="00A21C64"/>
    <w:rsid w:val="00A223AB"/>
    <w:rsid w:val="00A2294D"/>
    <w:rsid w:val="00A22BEB"/>
    <w:rsid w:val="00A23426"/>
    <w:rsid w:val="00A235F5"/>
    <w:rsid w:val="00A2367A"/>
    <w:rsid w:val="00A23E68"/>
    <w:rsid w:val="00A2418D"/>
    <w:rsid w:val="00A2418F"/>
    <w:rsid w:val="00A2434F"/>
    <w:rsid w:val="00A24788"/>
    <w:rsid w:val="00A248EB"/>
    <w:rsid w:val="00A249C8"/>
    <w:rsid w:val="00A24A53"/>
    <w:rsid w:val="00A24A95"/>
    <w:rsid w:val="00A24E25"/>
    <w:rsid w:val="00A24F09"/>
    <w:rsid w:val="00A2502E"/>
    <w:rsid w:val="00A25363"/>
    <w:rsid w:val="00A2536A"/>
    <w:rsid w:val="00A255AA"/>
    <w:rsid w:val="00A2590C"/>
    <w:rsid w:val="00A25D3C"/>
    <w:rsid w:val="00A262FA"/>
    <w:rsid w:val="00A26348"/>
    <w:rsid w:val="00A263A7"/>
    <w:rsid w:val="00A2657A"/>
    <w:rsid w:val="00A26654"/>
    <w:rsid w:val="00A26912"/>
    <w:rsid w:val="00A26B56"/>
    <w:rsid w:val="00A27436"/>
    <w:rsid w:val="00A275ED"/>
    <w:rsid w:val="00A277B4"/>
    <w:rsid w:val="00A27A2B"/>
    <w:rsid w:val="00A27BDE"/>
    <w:rsid w:val="00A27C51"/>
    <w:rsid w:val="00A27E38"/>
    <w:rsid w:val="00A27EAC"/>
    <w:rsid w:val="00A30188"/>
    <w:rsid w:val="00A302F4"/>
    <w:rsid w:val="00A302F6"/>
    <w:rsid w:val="00A30552"/>
    <w:rsid w:val="00A306DC"/>
    <w:rsid w:val="00A309C3"/>
    <w:rsid w:val="00A30C28"/>
    <w:rsid w:val="00A31138"/>
    <w:rsid w:val="00A31179"/>
    <w:rsid w:val="00A31357"/>
    <w:rsid w:val="00A31362"/>
    <w:rsid w:val="00A3162C"/>
    <w:rsid w:val="00A31633"/>
    <w:rsid w:val="00A316E0"/>
    <w:rsid w:val="00A318A7"/>
    <w:rsid w:val="00A3196F"/>
    <w:rsid w:val="00A319E1"/>
    <w:rsid w:val="00A31E3B"/>
    <w:rsid w:val="00A31FFD"/>
    <w:rsid w:val="00A326F7"/>
    <w:rsid w:val="00A32E97"/>
    <w:rsid w:val="00A33319"/>
    <w:rsid w:val="00A33715"/>
    <w:rsid w:val="00A33A3E"/>
    <w:rsid w:val="00A33DCA"/>
    <w:rsid w:val="00A33E20"/>
    <w:rsid w:val="00A34223"/>
    <w:rsid w:val="00A342AA"/>
    <w:rsid w:val="00A34499"/>
    <w:rsid w:val="00A34520"/>
    <w:rsid w:val="00A349B4"/>
    <w:rsid w:val="00A34DD7"/>
    <w:rsid w:val="00A34E59"/>
    <w:rsid w:val="00A3546A"/>
    <w:rsid w:val="00A3547C"/>
    <w:rsid w:val="00A3549C"/>
    <w:rsid w:val="00A35F33"/>
    <w:rsid w:val="00A35FAC"/>
    <w:rsid w:val="00A36732"/>
    <w:rsid w:val="00A36BE6"/>
    <w:rsid w:val="00A36D50"/>
    <w:rsid w:val="00A36E9D"/>
    <w:rsid w:val="00A3722D"/>
    <w:rsid w:val="00A3728F"/>
    <w:rsid w:val="00A37C5C"/>
    <w:rsid w:val="00A40448"/>
    <w:rsid w:val="00A40618"/>
    <w:rsid w:val="00A4149F"/>
    <w:rsid w:val="00A41822"/>
    <w:rsid w:val="00A41A12"/>
    <w:rsid w:val="00A42699"/>
    <w:rsid w:val="00A431CB"/>
    <w:rsid w:val="00A4397B"/>
    <w:rsid w:val="00A43A8B"/>
    <w:rsid w:val="00A43EDF"/>
    <w:rsid w:val="00A4465B"/>
    <w:rsid w:val="00A446A1"/>
    <w:rsid w:val="00A44BD2"/>
    <w:rsid w:val="00A44D9D"/>
    <w:rsid w:val="00A44E58"/>
    <w:rsid w:val="00A44F26"/>
    <w:rsid w:val="00A455B9"/>
    <w:rsid w:val="00A45E09"/>
    <w:rsid w:val="00A45FA0"/>
    <w:rsid w:val="00A4663F"/>
    <w:rsid w:val="00A46B6E"/>
    <w:rsid w:val="00A47139"/>
    <w:rsid w:val="00A472EB"/>
    <w:rsid w:val="00A476E5"/>
    <w:rsid w:val="00A47708"/>
    <w:rsid w:val="00A47C16"/>
    <w:rsid w:val="00A500D7"/>
    <w:rsid w:val="00A5024C"/>
    <w:rsid w:val="00A503B8"/>
    <w:rsid w:val="00A508CF"/>
    <w:rsid w:val="00A50DF4"/>
    <w:rsid w:val="00A519D3"/>
    <w:rsid w:val="00A51E0C"/>
    <w:rsid w:val="00A51ED0"/>
    <w:rsid w:val="00A520D1"/>
    <w:rsid w:val="00A52306"/>
    <w:rsid w:val="00A526BB"/>
    <w:rsid w:val="00A53177"/>
    <w:rsid w:val="00A53284"/>
    <w:rsid w:val="00A533D4"/>
    <w:rsid w:val="00A537B8"/>
    <w:rsid w:val="00A539AC"/>
    <w:rsid w:val="00A53A12"/>
    <w:rsid w:val="00A53AFC"/>
    <w:rsid w:val="00A53D02"/>
    <w:rsid w:val="00A53DB3"/>
    <w:rsid w:val="00A53FDC"/>
    <w:rsid w:val="00A54087"/>
    <w:rsid w:val="00A5420C"/>
    <w:rsid w:val="00A543C9"/>
    <w:rsid w:val="00A5457E"/>
    <w:rsid w:val="00A54EE1"/>
    <w:rsid w:val="00A55041"/>
    <w:rsid w:val="00A55135"/>
    <w:rsid w:val="00A55251"/>
    <w:rsid w:val="00A55374"/>
    <w:rsid w:val="00A55C5A"/>
    <w:rsid w:val="00A55CCE"/>
    <w:rsid w:val="00A56040"/>
    <w:rsid w:val="00A56155"/>
    <w:rsid w:val="00A5626C"/>
    <w:rsid w:val="00A565D4"/>
    <w:rsid w:val="00A565E9"/>
    <w:rsid w:val="00A56848"/>
    <w:rsid w:val="00A56D96"/>
    <w:rsid w:val="00A56EF9"/>
    <w:rsid w:val="00A570BE"/>
    <w:rsid w:val="00A572A3"/>
    <w:rsid w:val="00A577AD"/>
    <w:rsid w:val="00A57979"/>
    <w:rsid w:val="00A6006A"/>
    <w:rsid w:val="00A60688"/>
    <w:rsid w:val="00A60F91"/>
    <w:rsid w:val="00A611F8"/>
    <w:rsid w:val="00A6142B"/>
    <w:rsid w:val="00A61743"/>
    <w:rsid w:val="00A617AB"/>
    <w:rsid w:val="00A61EA6"/>
    <w:rsid w:val="00A61F2D"/>
    <w:rsid w:val="00A62001"/>
    <w:rsid w:val="00A62172"/>
    <w:rsid w:val="00A622A8"/>
    <w:rsid w:val="00A62EA2"/>
    <w:rsid w:val="00A62EA7"/>
    <w:rsid w:val="00A630F2"/>
    <w:rsid w:val="00A634C4"/>
    <w:rsid w:val="00A6369D"/>
    <w:rsid w:val="00A637EE"/>
    <w:rsid w:val="00A63BD1"/>
    <w:rsid w:val="00A63BFA"/>
    <w:rsid w:val="00A63CDC"/>
    <w:rsid w:val="00A6423C"/>
    <w:rsid w:val="00A642A9"/>
    <w:rsid w:val="00A646BD"/>
    <w:rsid w:val="00A64867"/>
    <w:rsid w:val="00A648DE"/>
    <w:rsid w:val="00A64A16"/>
    <w:rsid w:val="00A64C73"/>
    <w:rsid w:val="00A6517F"/>
    <w:rsid w:val="00A651FB"/>
    <w:rsid w:val="00A65212"/>
    <w:rsid w:val="00A65956"/>
    <w:rsid w:val="00A65A15"/>
    <w:rsid w:val="00A65A67"/>
    <w:rsid w:val="00A66624"/>
    <w:rsid w:val="00A6687A"/>
    <w:rsid w:val="00A674B5"/>
    <w:rsid w:val="00A67535"/>
    <w:rsid w:val="00A677DF"/>
    <w:rsid w:val="00A67D4E"/>
    <w:rsid w:val="00A67D7F"/>
    <w:rsid w:val="00A70217"/>
    <w:rsid w:val="00A70559"/>
    <w:rsid w:val="00A70647"/>
    <w:rsid w:val="00A70656"/>
    <w:rsid w:val="00A7079B"/>
    <w:rsid w:val="00A7097F"/>
    <w:rsid w:val="00A70DA7"/>
    <w:rsid w:val="00A713E5"/>
    <w:rsid w:val="00A71717"/>
    <w:rsid w:val="00A72136"/>
    <w:rsid w:val="00A72190"/>
    <w:rsid w:val="00A72216"/>
    <w:rsid w:val="00A72526"/>
    <w:rsid w:val="00A72A43"/>
    <w:rsid w:val="00A72B36"/>
    <w:rsid w:val="00A72CE5"/>
    <w:rsid w:val="00A733B7"/>
    <w:rsid w:val="00A73660"/>
    <w:rsid w:val="00A737C9"/>
    <w:rsid w:val="00A7383A"/>
    <w:rsid w:val="00A73D06"/>
    <w:rsid w:val="00A74464"/>
    <w:rsid w:val="00A748C6"/>
    <w:rsid w:val="00A74B00"/>
    <w:rsid w:val="00A74DBF"/>
    <w:rsid w:val="00A74FB7"/>
    <w:rsid w:val="00A75025"/>
    <w:rsid w:val="00A751C1"/>
    <w:rsid w:val="00A751CA"/>
    <w:rsid w:val="00A75338"/>
    <w:rsid w:val="00A7534B"/>
    <w:rsid w:val="00A754EF"/>
    <w:rsid w:val="00A7576F"/>
    <w:rsid w:val="00A75784"/>
    <w:rsid w:val="00A759A3"/>
    <w:rsid w:val="00A75E3F"/>
    <w:rsid w:val="00A7608A"/>
    <w:rsid w:val="00A765EA"/>
    <w:rsid w:val="00A768D8"/>
    <w:rsid w:val="00A76DDF"/>
    <w:rsid w:val="00A76EA3"/>
    <w:rsid w:val="00A76F64"/>
    <w:rsid w:val="00A770DB"/>
    <w:rsid w:val="00A776E0"/>
    <w:rsid w:val="00A777EA"/>
    <w:rsid w:val="00A7784C"/>
    <w:rsid w:val="00A77F02"/>
    <w:rsid w:val="00A77F77"/>
    <w:rsid w:val="00A800BC"/>
    <w:rsid w:val="00A800CB"/>
    <w:rsid w:val="00A80102"/>
    <w:rsid w:val="00A80194"/>
    <w:rsid w:val="00A80216"/>
    <w:rsid w:val="00A804A7"/>
    <w:rsid w:val="00A80681"/>
    <w:rsid w:val="00A809F4"/>
    <w:rsid w:val="00A80A03"/>
    <w:rsid w:val="00A80C2E"/>
    <w:rsid w:val="00A80CEB"/>
    <w:rsid w:val="00A8111B"/>
    <w:rsid w:val="00A811E4"/>
    <w:rsid w:val="00A814A1"/>
    <w:rsid w:val="00A81537"/>
    <w:rsid w:val="00A81CE8"/>
    <w:rsid w:val="00A81F09"/>
    <w:rsid w:val="00A81FEE"/>
    <w:rsid w:val="00A8208B"/>
    <w:rsid w:val="00A820A1"/>
    <w:rsid w:val="00A8278D"/>
    <w:rsid w:val="00A82A50"/>
    <w:rsid w:val="00A82F14"/>
    <w:rsid w:val="00A83147"/>
    <w:rsid w:val="00A83454"/>
    <w:rsid w:val="00A836C4"/>
    <w:rsid w:val="00A83CB2"/>
    <w:rsid w:val="00A83CC7"/>
    <w:rsid w:val="00A83F4B"/>
    <w:rsid w:val="00A83FDB"/>
    <w:rsid w:val="00A8474A"/>
    <w:rsid w:val="00A8482B"/>
    <w:rsid w:val="00A84B72"/>
    <w:rsid w:val="00A85541"/>
    <w:rsid w:val="00A856BE"/>
    <w:rsid w:val="00A85943"/>
    <w:rsid w:val="00A85B0E"/>
    <w:rsid w:val="00A85EA4"/>
    <w:rsid w:val="00A85F36"/>
    <w:rsid w:val="00A86096"/>
    <w:rsid w:val="00A86525"/>
    <w:rsid w:val="00A86622"/>
    <w:rsid w:val="00A86CA9"/>
    <w:rsid w:val="00A86D2A"/>
    <w:rsid w:val="00A86E8F"/>
    <w:rsid w:val="00A870C5"/>
    <w:rsid w:val="00A874E7"/>
    <w:rsid w:val="00A87505"/>
    <w:rsid w:val="00A87C6C"/>
    <w:rsid w:val="00A87CE1"/>
    <w:rsid w:val="00A900E9"/>
    <w:rsid w:val="00A90D24"/>
    <w:rsid w:val="00A90E04"/>
    <w:rsid w:val="00A90F0D"/>
    <w:rsid w:val="00A91144"/>
    <w:rsid w:val="00A9126F"/>
    <w:rsid w:val="00A91289"/>
    <w:rsid w:val="00A918F9"/>
    <w:rsid w:val="00A91AE2"/>
    <w:rsid w:val="00A91F97"/>
    <w:rsid w:val="00A91F9B"/>
    <w:rsid w:val="00A91FBC"/>
    <w:rsid w:val="00A920E2"/>
    <w:rsid w:val="00A92516"/>
    <w:rsid w:val="00A927BE"/>
    <w:rsid w:val="00A92E8B"/>
    <w:rsid w:val="00A92F2F"/>
    <w:rsid w:val="00A93310"/>
    <w:rsid w:val="00A93AFC"/>
    <w:rsid w:val="00A93AFE"/>
    <w:rsid w:val="00A93B01"/>
    <w:rsid w:val="00A93D23"/>
    <w:rsid w:val="00A93D79"/>
    <w:rsid w:val="00A944B9"/>
    <w:rsid w:val="00A947E3"/>
    <w:rsid w:val="00A94A8F"/>
    <w:rsid w:val="00A94AF4"/>
    <w:rsid w:val="00A9576E"/>
    <w:rsid w:val="00A95896"/>
    <w:rsid w:val="00A95D67"/>
    <w:rsid w:val="00A9674F"/>
    <w:rsid w:val="00A9700E"/>
    <w:rsid w:val="00A97E55"/>
    <w:rsid w:val="00A97EB5"/>
    <w:rsid w:val="00A97EB9"/>
    <w:rsid w:val="00AA02D3"/>
    <w:rsid w:val="00AA02D5"/>
    <w:rsid w:val="00AA0C8B"/>
    <w:rsid w:val="00AA0CD0"/>
    <w:rsid w:val="00AA0E6E"/>
    <w:rsid w:val="00AA0E6F"/>
    <w:rsid w:val="00AA0F6A"/>
    <w:rsid w:val="00AA1005"/>
    <w:rsid w:val="00AA1773"/>
    <w:rsid w:val="00AA19D5"/>
    <w:rsid w:val="00AA1B93"/>
    <w:rsid w:val="00AA1C0C"/>
    <w:rsid w:val="00AA22CD"/>
    <w:rsid w:val="00AA24A0"/>
    <w:rsid w:val="00AA2537"/>
    <w:rsid w:val="00AA28EA"/>
    <w:rsid w:val="00AA2A8A"/>
    <w:rsid w:val="00AA2C88"/>
    <w:rsid w:val="00AA2DE9"/>
    <w:rsid w:val="00AA2EDC"/>
    <w:rsid w:val="00AA3705"/>
    <w:rsid w:val="00AA37C4"/>
    <w:rsid w:val="00AA385A"/>
    <w:rsid w:val="00AA3B2F"/>
    <w:rsid w:val="00AA3BE4"/>
    <w:rsid w:val="00AA3DE8"/>
    <w:rsid w:val="00AA43E0"/>
    <w:rsid w:val="00AA46CD"/>
    <w:rsid w:val="00AA4868"/>
    <w:rsid w:val="00AA49C5"/>
    <w:rsid w:val="00AA4BB1"/>
    <w:rsid w:val="00AA5192"/>
    <w:rsid w:val="00AA53CA"/>
    <w:rsid w:val="00AA54D7"/>
    <w:rsid w:val="00AA5A45"/>
    <w:rsid w:val="00AA5ADA"/>
    <w:rsid w:val="00AA5CB2"/>
    <w:rsid w:val="00AA5DE7"/>
    <w:rsid w:val="00AA5E82"/>
    <w:rsid w:val="00AA5EC3"/>
    <w:rsid w:val="00AA625B"/>
    <w:rsid w:val="00AA62FA"/>
    <w:rsid w:val="00AA639C"/>
    <w:rsid w:val="00AA63C2"/>
    <w:rsid w:val="00AA6401"/>
    <w:rsid w:val="00AA6997"/>
    <w:rsid w:val="00AA69B9"/>
    <w:rsid w:val="00AA6C53"/>
    <w:rsid w:val="00AA6D06"/>
    <w:rsid w:val="00AA7101"/>
    <w:rsid w:val="00AA7349"/>
    <w:rsid w:val="00AA74D9"/>
    <w:rsid w:val="00AA78E4"/>
    <w:rsid w:val="00AA79C2"/>
    <w:rsid w:val="00AA7A6C"/>
    <w:rsid w:val="00AA7CFE"/>
    <w:rsid w:val="00AA7F00"/>
    <w:rsid w:val="00AA7F22"/>
    <w:rsid w:val="00AB0CDD"/>
    <w:rsid w:val="00AB0EAB"/>
    <w:rsid w:val="00AB0ECF"/>
    <w:rsid w:val="00AB102D"/>
    <w:rsid w:val="00AB126E"/>
    <w:rsid w:val="00AB13E2"/>
    <w:rsid w:val="00AB1ACD"/>
    <w:rsid w:val="00AB1F12"/>
    <w:rsid w:val="00AB2309"/>
    <w:rsid w:val="00AB23CF"/>
    <w:rsid w:val="00AB2442"/>
    <w:rsid w:val="00AB263B"/>
    <w:rsid w:val="00AB29A4"/>
    <w:rsid w:val="00AB2D1B"/>
    <w:rsid w:val="00AB333C"/>
    <w:rsid w:val="00AB33B9"/>
    <w:rsid w:val="00AB4897"/>
    <w:rsid w:val="00AB4C0F"/>
    <w:rsid w:val="00AB4C49"/>
    <w:rsid w:val="00AB4C7E"/>
    <w:rsid w:val="00AB519A"/>
    <w:rsid w:val="00AB5245"/>
    <w:rsid w:val="00AB5367"/>
    <w:rsid w:val="00AB57A7"/>
    <w:rsid w:val="00AB5A5A"/>
    <w:rsid w:val="00AB5BB1"/>
    <w:rsid w:val="00AB5F6B"/>
    <w:rsid w:val="00AB5FB7"/>
    <w:rsid w:val="00AB6031"/>
    <w:rsid w:val="00AB6056"/>
    <w:rsid w:val="00AB6075"/>
    <w:rsid w:val="00AB641D"/>
    <w:rsid w:val="00AB6771"/>
    <w:rsid w:val="00AB6964"/>
    <w:rsid w:val="00AB697D"/>
    <w:rsid w:val="00AB69B6"/>
    <w:rsid w:val="00AB7227"/>
    <w:rsid w:val="00AB760D"/>
    <w:rsid w:val="00AB7D2F"/>
    <w:rsid w:val="00AC0091"/>
    <w:rsid w:val="00AC0B7E"/>
    <w:rsid w:val="00AC0CC3"/>
    <w:rsid w:val="00AC14AF"/>
    <w:rsid w:val="00AC18D1"/>
    <w:rsid w:val="00AC1F9C"/>
    <w:rsid w:val="00AC2166"/>
    <w:rsid w:val="00AC235D"/>
    <w:rsid w:val="00AC251D"/>
    <w:rsid w:val="00AC28BA"/>
    <w:rsid w:val="00AC294A"/>
    <w:rsid w:val="00AC2BE4"/>
    <w:rsid w:val="00AC3029"/>
    <w:rsid w:val="00AC37F2"/>
    <w:rsid w:val="00AC3950"/>
    <w:rsid w:val="00AC3B7D"/>
    <w:rsid w:val="00AC3CBB"/>
    <w:rsid w:val="00AC3DCC"/>
    <w:rsid w:val="00AC4470"/>
    <w:rsid w:val="00AC453E"/>
    <w:rsid w:val="00AC4563"/>
    <w:rsid w:val="00AC4A16"/>
    <w:rsid w:val="00AC4A1E"/>
    <w:rsid w:val="00AC4ACA"/>
    <w:rsid w:val="00AC4CC6"/>
    <w:rsid w:val="00AC4D0F"/>
    <w:rsid w:val="00AC529C"/>
    <w:rsid w:val="00AC5622"/>
    <w:rsid w:val="00AC563B"/>
    <w:rsid w:val="00AC5668"/>
    <w:rsid w:val="00AC57EC"/>
    <w:rsid w:val="00AC595E"/>
    <w:rsid w:val="00AC5B62"/>
    <w:rsid w:val="00AC6043"/>
    <w:rsid w:val="00AC6613"/>
    <w:rsid w:val="00AC671A"/>
    <w:rsid w:val="00AC6A01"/>
    <w:rsid w:val="00AC6AEF"/>
    <w:rsid w:val="00AC6C41"/>
    <w:rsid w:val="00AC6E87"/>
    <w:rsid w:val="00AC6ED5"/>
    <w:rsid w:val="00AC701C"/>
    <w:rsid w:val="00AC7165"/>
    <w:rsid w:val="00AC7850"/>
    <w:rsid w:val="00AC7B4C"/>
    <w:rsid w:val="00AC7D63"/>
    <w:rsid w:val="00AD002E"/>
    <w:rsid w:val="00AD0139"/>
    <w:rsid w:val="00AD131A"/>
    <w:rsid w:val="00AD13EF"/>
    <w:rsid w:val="00AD167F"/>
    <w:rsid w:val="00AD19B5"/>
    <w:rsid w:val="00AD226E"/>
    <w:rsid w:val="00AD2661"/>
    <w:rsid w:val="00AD28E6"/>
    <w:rsid w:val="00AD2A65"/>
    <w:rsid w:val="00AD2B14"/>
    <w:rsid w:val="00AD3C95"/>
    <w:rsid w:val="00AD4266"/>
    <w:rsid w:val="00AD42DD"/>
    <w:rsid w:val="00AD43E5"/>
    <w:rsid w:val="00AD4475"/>
    <w:rsid w:val="00AD4742"/>
    <w:rsid w:val="00AD4AE9"/>
    <w:rsid w:val="00AD4E86"/>
    <w:rsid w:val="00AD5014"/>
    <w:rsid w:val="00AD502A"/>
    <w:rsid w:val="00AD5502"/>
    <w:rsid w:val="00AD5846"/>
    <w:rsid w:val="00AD58A7"/>
    <w:rsid w:val="00AD58AB"/>
    <w:rsid w:val="00AD5C79"/>
    <w:rsid w:val="00AD6299"/>
    <w:rsid w:val="00AD630B"/>
    <w:rsid w:val="00AD63D5"/>
    <w:rsid w:val="00AD64E8"/>
    <w:rsid w:val="00AD67CA"/>
    <w:rsid w:val="00AD731D"/>
    <w:rsid w:val="00AD762B"/>
    <w:rsid w:val="00AD7728"/>
    <w:rsid w:val="00AD7ABB"/>
    <w:rsid w:val="00AD7EC7"/>
    <w:rsid w:val="00AD7FDC"/>
    <w:rsid w:val="00AE0074"/>
    <w:rsid w:val="00AE029E"/>
    <w:rsid w:val="00AE0933"/>
    <w:rsid w:val="00AE0EC6"/>
    <w:rsid w:val="00AE1123"/>
    <w:rsid w:val="00AE124D"/>
    <w:rsid w:val="00AE1326"/>
    <w:rsid w:val="00AE1851"/>
    <w:rsid w:val="00AE1D10"/>
    <w:rsid w:val="00AE22D4"/>
    <w:rsid w:val="00AE26DA"/>
    <w:rsid w:val="00AE2956"/>
    <w:rsid w:val="00AE29FA"/>
    <w:rsid w:val="00AE2B83"/>
    <w:rsid w:val="00AE2FBC"/>
    <w:rsid w:val="00AE349E"/>
    <w:rsid w:val="00AE38B9"/>
    <w:rsid w:val="00AE3DDD"/>
    <w:rsid w:val="00AE4026"/>
    <w:rsid w:val="00AE4299"/>
    <w:rsid w:val="00AE42A2"/>
    <w:rsid w:val="00AE466D"/>
    <w:rsid w:val="00AE4729"/>
    <w:rsid w:val="00AE4823"/>
    <w:rsid w:val="00AE4B8D"/>
    <w:rsid w:val="00AE4BB7"/>
    <w:rsid w:val="00AE57DB"/>
    <w:rsid w:val="00AE59B0"/>
    <w:rsid w:val="00AE5B8D"/>
    <w:rsid w:val="00AE5EFE"/>
    <w:rsid w:val="00AE6075"/>
    <w:rsid w:val="00AE61EB"/>
    <w:rsid w:val="00AE6263"/>
    <w:rsid w:val="00AE6327"/>
    <w:rsid w:val="00AE635E"/>
    <w:rsid w:val="00AE674C"/>
    <w:rsid w:val="00AE686C"/>
    <w:rsid w:val="00AE6ABE"/>
    <w:rsid w:val="00AE6AE4"/>
    <w:rsid w:val="00AE7258"/>
    <w:rsid w:val="00AE7596"/>
    <w:rsid w:val="00AE7658"/>
    <w:rsid w:val="00AE7C41"/>
    <w:rsid w:val="00AE7C72"/>
    <w:rsid w:val="00AE7FE4"/>
    <w:rsid w:val="00AF0127"/>
    <w:rsid w:val="00AF0869"/>
    <w:rsid w:val="00AF08E8"/>
    <w:rsid w:val="00AF0BDB"/>
    <w:rsid w:val="00AF0F26"/>
    <w:rsid w:val="00AF13A6"/>
    <w:rsid w:val="00AF18FD"/>
    <w:rsid w:val="00AF1A3F"/>
    <w:rsid w:val="00AF1EED"/>
    <w:rsid w:val="00AF25FE"/>
    <w:rsid w:val="00AF2B1F"/>
    <w:rsid w:val="00AF2D20"/>
    <w:rsid w:val="00AF30ED"/>
    <w:rsid w:val="00AF361F"/>
    <w:rsid w:val="00AF36F3"/>
    <w:rsid w:val="00AF3742"/>
    <w:rsid w:val="00AF3B57"/>
    <w:rsid w:val="00AF418E"/>
    <w:rsid w:val="00AF48B8"/>
    <w:rsid w:val="00AF4AD1"/>
    <w:rsid w:val="00AF4D08"/>
    <w:rsid w:val="00AF5414"/>
    <w:rsid w:val="00AF5788"/>
    <w:rsid w:val="00AF5C1A"/>
    <w:rsid w:val="00AF5F1E"/>
    <w:rsid w:val="00AF6546"/>
    <w:rsid w:val="00AF6557"/>
    <w:rsid w:val="00AF6A81"/>
    <w:rsid w:val="00AF6B64"/>
    <w:rsid w:val="00AF6BE9"/>
    <w:rsid w:val="00AF6DFD"/>
    <w:rsid w:val="00AF6E38"/>
    <w:rsid w:val="00AF6F1E"/>
    <w:rsid w:val="00AF6F68"/>
    <w:rsid w:val="00AF73FC"/>
    <w:rsid w:val="00AF7530"/>
    <w:rsid w:val="00AF7558"/>
    <w:rsid w:val="00AF78D8"/>
    <w:rsid w:val="00AF791A"/>
    <w:rsid w:val="00AF7C0E"/>
    <w:rsid w:val="00AF7DF2"/>
    <w:rsid w:val="00AF7E03"/>
    <w:rsid w:val="00AF7FEF"/>
    <w:rsid w:val="00B0016E"/>
    <w:rsid w:val="00B00D2C"/>
    <w:rsid w:val="00B01004"/>
    <w:rsid w:val="00B01079"/>
    <w:rsid w:val="00B011DA"/>
    <w:rsid w:val="00B0165F"/>
    <w:rsid w:val="00B023AF"/>
    <w:rsid w:val="00B02479"/>
    <w:rsid w:val="00B028F6"/>
    <w:rsid w:val="00B028F8"/>
    <w:rsid w:val="00B02B4B"/>
    <w:rsid w:val="00B02C77"/>
    <w:rsid w:val="00B04144"/>
    <w:rsid w:val="00B04444"/>
    <w:rsid w:val="00B0508A"/>
    <w:rsid w:val="00B0565C"/>
    <w:rsid w:val="00B05C1C"/>
    <w:rsid w:val="00B05D7D"/>
    <w:rsid w:val="00B06093"/>
    <w:rsid w:val="00B065FF"/>
    <w:rsid w:val="00B069D3"/>
    <w:rsid w:val="00B074A2"/>
    <w:rsid w:val="00B07640"/>
    <w:rsid w:val="00B078D4"/>
    <w:rsid w:val="00B0798A"/>
    <w:rsid w:val="00B07AAB"/>
    <w:rsid w:val="00B07B7B"/>
    <w:rsid w:val="00B07E01"/>
    <w:rsid w:val="00B07E85"/>
    <w:rsid w:val="00B07F2E"/>
    <w:rsid w:val="00B1013F"/>
    <w:rsid w:val="00B104CA"/>
    <w:rsid w:val="00B10A1C"/>
    <w:rsid w:val="00B10D34"/>
    <w:rsid w:val="00B10E23"/>
    <w:rsid w:val="00B10F23"/>
    <w:rsid w:val="00B121E1"/>
    <w:rsid w:val="00B12267"/>
    <w:rsid w:val="00B12A30"/>
    <w:rsid w:val="00B12AAE"/>
    <w:rsid w:val="00B12D0B"/>
    <w:rsid w:val="00B12F52"/>
    <w:rsid w:val="00B1366A"/>
    <w:rsid w:val="00B1370B"/>
    <w:rsid w:val="00B13E34"/>
    <w:rsid w:val="00B13E94"/>
    <w:rsid w:val="00B14588"/>
    <w:rsid w:val="00B14CE5"/>
    <w:rsid w:val="00B1515C"/>
    <w:rsid w:val="00B1529E"/>
    <w:rsid w:val="00B15770"/>
    <w:rsid w:val="00B1584A"/>
    <w:rsid w:val="00B15910"/>
    <w:rsid w:val="00B15B04"/>
    <w:rsid w:val="00B15E66"/>
    <w:rsid w:val="00B16285"/>
    <w:rsid w:val="00B16401"/>
    <w:rsid w:val="00B16A4C"/>
    <w:rsid w:val="00B16C03"/>
    <w:rsid w:val="00B16CCD"/>
    <w:rsid w:val="00B16E16"/>
    <w:rsid w:val="00B17080"/>
    <w:rsid w:val="00B171D7"/>
    <w:rsid w:val="00B174B2"/>
    <w:rsid w:val="00B17550"/>
    <w:rsid w:val="00B17579"/>
    <w:rsid w:val="00B17A05"/>
    <w:rsid w:val="00B20139"/>
    <w:rsid w:val="00B203FA"/>
    <w:rsid w:val="00B20420"/>
    <w:rsid w:val="00B2095A"/>
    <w:rsid w:val="00B217C0"/>
    <w:rsid w:val="00B21B90"/>
    <w:rsid w:val="00B21B9E"/>
    <w:rsid w:val="00B21FEF"/>
    <w:rsid w:val="00B220B2"/>
    <w:rsid w:val="00B22241"/>
    <w:rsid w:val="00B224B0"/>
    <w:rsid w:val="00B227DC"/>
    <w:rsid w:val="00B22A63"/>
    <w:rsid w:val="00B22B84"/>
    <w:rsid w:val="00B23881"/>
    <w:rsid w:val="00B239EB"/>
    <w:rsid w:val="00B23C47"/>
    <w:rsid w:val="00B23F78"/>
    <w:rsid w:val="00B24297"/>
    <w:rsid w:val="00B24361"/>
    <w:rsid w:val="00B24D9F"/>
    <w:rsid w:val="00B24DA3"/>
    <w:rsid w:val="00B2582D"/>
    <w:rsid w:val="00B25D1C"/>
    <w:rsid w:val="00B25D6A"/>
    <w:rsid w:val="00B26165"/>
    <w:rsid w:val="00B26179"/>
    <w:rsid w:val="00B2620A"/>
    <w:rsid w:val="00B26263"/>
    <w:rsid w:val="00B262E5"/>
    <w:rsid w:val="00B26344"/>
    <w:rsid w:val="00B26517"/>
    <w:rsid w:val="00B2659C"/>
    <w:rsid w:val="00B26A2D"/>
    <w:rsid w:val="00B26E5A"/>
    <w:rsid w:val="00B27052"/>
    <w:rsid w:val="00B272A1"/>
    <w:rsid w:val="00B27356"/>
    <w:rsid w:val="00B275BC"/>
    <w:rsid w:val="00B27837"/>
    <w:rsid w:val="00B27C4B"/>
    <w:rsid w:val="00B27C73"/>
    <w:rsid w:val="00B27C7F"/>
    <w:rsid w:val="00B27D11"/>
    <w:rsid w:val="00B27E21"/>
    <w:rsid w:val="00B27FE5"/>
    <w:rsid w:val="00B3011C"/>
    <w:rsid w:val="00B30805"/>
    <w:rsid w:val="00B3086C"/>
    <w:rsid w:val="00B30CFF"/>
    <w:rsid w:val="00B310BE"/>
    <w:rsid w:val="00B312E9"/>
    <w:rsid w:val="00B31777"/>
    <w:rsid w:val="00B317E7"/>
    <w:rsid w:val="00B3180A"/>
    <w:rsid w:val="00B31DA3"/>
    <w:rsid w:val="00B31F78"/>
    <w:rsid w:val="00B320E4"/>
    <w:rsid w:val="00B32394"/>
    <w:rsid w:val="00B323E6"/>
    <w:rsid w:val="00B32CF1"/>
    <w:rsid w:val="00B32E67"/>
    <w:rsid w:val="00B330A3"/>
    <w:rsid w:val="00B333DA"/>
    <w:rsid w:val="00B333FF"/>
    <w:rsid w:val="00B3347D"/>
    <w:rsid w:val="00B339E0"/>
    <w:rsid w:val="00B33E6C"/>
    <w:rsid w:val="00B345D2"/>
    <w:rsid w:val="00B34CC0"/>
    <w:rsid w:val="00B34D22"/>
    <w:rsid w:val="00B3574B"/>
    <w:rsid w:val="00B3586E"/>
    <w:rsid w:val="00B35C6A"/>
    <w:rsid w:val="00B35CD7"/>
    <w:rsid w:val="00B35D6A"/>
    <w:rsid w:val="00B36307"/>
    <w:rsid w:val="00B363BE"/>
    <w:rsid w:val="00B36B6A"/>
    <w:rsid w:val="00B373BC"/>
    <w:rsid w:val="00B373D3"/>
    <w:rsid w:val="00B376E3"/>
    <w:rsid w:val="00B376E4"/>
    <w:rsid w:val="00B3775C"/>
    <w:rsid w:val="00B40525"/>
    <w:rsid w:val="00B406DC"/>
    <w:rsid w:val="00B40739"/>
    <w:rsid w:val="00B4093D"/>
    <w:rsid w:val="00B40B79"/>
    <w:rsid w:val="00B40C31"/>
    <w:rsid w:val="00B40F7D"/>
    <w:rsid w:val="00B40FEB"/>
    <w:rsid w:val="00B41200"/>
    <w:rsid w:val="00B4151C"/>
    <w:rsid w:val="00B416C4"/>
    <w:rsid w:val="00B4187D"/>
    <w:rsid w:val="00B41DE6"/>
    <w:rsid w:val="00B41E95"/>
    <w:rsid w:val="00B42F7B"/>
    <w:rsid w:val="00B4331F"/>
    <w:rsid w:val="00B43752"/>
    <w:rsid w:val="00B43805"/>
    <w:rsid w:val="00B438B2"/>
    <w:rsid w:val="00B439EE"/>
    <w:rsid w:val="00B43E2F"/>
    <w:rsid w:val="00B44409"/>
    <w:rsid w:val="00B44586"/>
    <w:rsid w:val="00B446C7"/>
    <w:rsid w:val="00B4504B"/>
    <w:rsid w:val="00B45344"/>
    <w:rsid w:val="00B4552D"/>
    <w:rsid w:val="00B45765"/>
    <w:rsid w:val="00B45A5D"/>
    <w:rsid w:val="00B45B02"/>
    <w:rsid w:val="00B45EAF"/>
    <w:rsid w:val="00B460F0"/>
    <w:rsid w:val="00B461A2"/>
    <w:rsid w:val="00B462D8"/>
    <w:rsid w:val="00B4659A"/>
    <w:rsid w:val="00B465FF"/>
    <w:rsid w:val="00B466B1"/>
    <w:rsid w:val="00B468A0"/>
    <w:rsid w:val="00B469EB"/>
    <w:rsid w:val="00B46D2E"/>
    <w:rsid w:val="00B46E52"/>
    <w:rsid w:val="00B46E53"/>
    <w:rsid w:val="00B46E70"/>
    <w:rsid w:val="00B46F5D"/>
    <w:rsid w:val="00B47152"/>
    <w:rsid w:val="00B47168"/>
    <w:rsid w:val="00B471E1"/>
    <w:rsid w:val="00B47A8A"/>
    <w:rsid w:val="00B47B3A"/>
    <w:rsid w:val="00B47DBE"/>
    <w:rsid w:val="00B47E45"/>
    <w:rsid w:val="00B47EB0"/>
    <w:rsid w:val="00B503F6"/>
    <w:rsid w:val="00B50B1E"/>
    <w:rsid w:val="00B50B60"/>
    <w:rsid w:val="00B50BA6"/>
    <w:rsid w:val="00B50EEC"/>
    <w:rsid w:val="00B52033"/>
    <w:rsid w:val="00B52229"/>
    <w:rsid w:val="00B52C65"/>
    <w:rsid w:val="00B534E6"/>
    <w:rsid w:val="00B53632"/>
    <w:rsid w:val="00B53723"/>
    <w:rsid w:val="00B53A0C"/>
    <w:rsid w:val="00B53A36"/>
    <w:rsid w:val="00B53D0A"/>
    <w:rsid w:val="00B54044"/>
    <w:rsid w:val="00B54268"/>
    <w:rsid w:val="00B54439"/>
    <w:rsid w:val="00B546EC"/>
    <w:rsid w:val="00B546EE"/>
    <w:rsid w:val="00B54A0C"/>
    <w:rsid w:val="00B54B77"/>
    <w:rsid w:val="00B54DD5"/>
    <w:rsid w:val="00B54E0A"/>
    <w:rsid w:val="00B54E5A"/>
    <w:rsid w:val="00B554CB"/>
    <w:rsid w:val="00B55B6B"/>
    <w:rsid w:val="00B55DC5"/>
    <w:rsid w:val="00B55ED7"/>
    <w:rsid w:val="00B55EE8"/>
    <w:rsid w:val="00B55FAD"/>
    <w:rsid w:val="00B560BA"/>
    <w:rsid w:val="00B560CD"/>
    <w:rsid w:val="00B56112"/>
    <w:rsid w:val="00B561C1"/>
    <w:rsid w:val="00B56264"/>
    <w:rsid w:val="00B56365"/>
    <w:rsid w:val="00B56937"/>
    <w:rsid w:val="00B5698E"/>
    <w:rsid w:val="00B56B38"/>
    <w:rsid w:val="00B56CC4"/>
    <w:rsid w:val="00B56CDD"/>
    <w:rsid w:val="00B56F38"/>
    <w:rsid w:val="00B57955"/>
    <w:rsid w:val="00B57F68"/>
    <w:rsid w:val="00B6052F"/>
    <w:rsid w:val="00B605B4"/>
    <w:rsid w:val="00B60754"/>
    <w:rsid w:val="00B60D1C"/>
    <w:rsid w:val="00B60D9E"/>
    <w:rsid w:val="00B61617"/>
    <w:rsid w:val="00B61786"/>
    <w:rsid w:val="00B61C53"/>
    <w:rsid w:val="00B61D21"/>
    <w:rsid w:val="00B61D86"/>
    <w:rsid w:val="00B61E24"/>
    <w:rsid w:val="00B61EC2"/>
    <w:rsid w:val="00B61FF8"/>
    <w:rsid w:val="00B62400"/>
    <w:rsid w:val="00B624D5"/>
    <w:rsid w:val="00B6262B"/>
    <w:rsid w:val="00B62A30"/>
    <w:rsid w:val="00B62E6A"/>
    <w:rsid w:val="00B635CD"/>
    <w:rsid w:val="00B636A6"/>
    <w:rsid w:val="00B63776"/>
    <w:rsid w:val="00B643BE"/>
    <w:rsid w:val="00B64429"/>
    <w:rsid w:val="00B64572"/>
    <w:rsid w:val="00B6476B"/>
    <w:rsid w:val="00B64C87"/>
    <w:rsid w:val="00B65134"/>
    <w:rsid w:val="00B6519F"/>
    <w:rsid w:val="00B65853"/>
    <w:rsid w:val="00B66240"/>
    <w:rsid w:val="00B666E7"/>
    <w:rsid w:val="00B667C7"/>
    <w:rsid w:val="00B66869"/>
    <w:rsid w:val="00B672DA"/>
    <w:rsid w:val="00B674B3"/>
    <w:rsid w:val="00B675BD"/>
    <w:rsid w:val="00B678AE"/>
    <w:rsid w:val="00B67D43"/>
    <w:rsid w:val="00B67EAE"/>
    <w:rsid w:val="00B70057"/>
    <w:rsid w:val="00B702C1"/>
    <w:rsid w:val="00B7031D"/>
    <w:rsid w:val="00B7036F"/>
    <w:rsid w:val="00B7081D"/>
    <w:rsid w:val="00B70D67"/>
    <w:rsid w:val="00B70DDE"/>
    <w:rsid w:val="00B712A6"/>
    <w:rsid w:val="00B7139E"/>
    <w:rsid w:val="00B71609"/>
    <w:rsid w:val="00B71912"/>
    <w:rsid w:val="00B71F74"/>
    <w:rsid w:val="00B721A9"/>
    <w:rsid w:val="00B725D7"/>
    <w:rsid w:val="00B72679"/>
    <w:rsid w:val="00B7268A"/>
    <w:rsid w:val="00B72F21"/>
    <w:rsid w:val="00B732E1"/>
    <w:rsid w:val="00B738D1"/>
    <w:rsid w:val="00B74320"/>
    <w:rsid w:val="00B74527"/>
    <w:rsid w:val="00B7479F"/>
    <w:rsid w:val="00B74F85"/>
    <w:rsid w:val="00B756F0"/>
    <w:rsid w:val="00B757E8"/>
    <w:rsid w:val="00B75954"/>
    <w:rsid w:val="00B75AFC"/>
    <w:rsid w:val="00B75D25"/>
    <w:rsid w:val="00B7602E"/>
    <w:rsid w:val="00B779D4"/>
    <w:rsid w:val="00B77A3C"/>
    <w:rsid w:val="00B77B2E"/>
    <w:rsid w:val="00B77EAC"/>
    <w:rsid w:val="00B8043A"/>
    <w:rsid w:val="00B804EF"/>
    <w:rsid w:val="00B8069E"/>
    <w:rsid w:val="00B80733"/>
    <w:rsid w:val="00B80835"/>
    <w:rsid w:val="00B80AD1"/>
    <w:rsid w:val="00B80E77"/>
    <w:rsid w:val="00B80FCE"/>
    <w:rsid w:val="00B81300"/>
    <w:rsid w:val="00B814B8"/>
    <w:rsid w:val="00B814BC"/>
    <w:rsid w:val="00B8209B"/>
    <w:rsid w:val="00B821BF"/>
    <w:rsid w:val="00B828B1"/>
    <w:rsid w:val="00B82BF3"/>
    <w:rsid w:val="00B82F0C"/>
    <w:rsid w:val="00B83062"/>
    <w:rsid w:val="00B836BC"/>
    <w:rsid w:val="00B83ABD"/>
    <w:rsid w:val="00B83B2C"/>
    <w:rsid w:val="00B8426E"/>
    <w:rsid w:val="00B844F4"/>
    <w:rsid w:val="00B84811"/>
    <w:rsid w:val="00B84A2E"/>
    <w:rsid w:val="00B85110"/>
    <w:rsid w:val="00B85663"/>
    <w:rsid w:val="00B85696"/>
    <w:rsid w:val="00B86184"/>
    <w:rsid w:val="00B86362"/>
    <w:rsid w:val="00B86A81"/>
    <w:rsid w:val="00B87139"/>
    <w:rsid w:val="00B8718F"/>
    <w:rsid w:val="00B9012C"/>
    <w:rsid w:val="00B9040F"/>
    <w:rsid w:val="00B908A5"/>
    <w:rsid w:val="00B90B7E"/>
    <w:rsid w:val="00B90DC3"/>
    <w:rsid w:val="00B9103F"/>
    <w:rsid w:val="00B91364"/>
    <w:rsid w:val="00B91591"/>
    <w:rsid w:val="00B91954"/>
    <w:rsid w:val="00B919FB"/>
    <w:rsid w:val="00B91AB9"/>
    <w:rsid w:val="00B91BC6"/>
    <w:rsid w:val="00B91D74"/>
    <w:rsid w:val="00B91D79"/>
    <w:rsid w:val="00B91E19"/>
    <w:rsid w:val="00B91F8D"/>
    <w:rsid w:val="00B9201A"/>
    <w:rsid w:val="00B92286"/>
    <w:rsid w:val="00B923D0"/>
    <w:rsid w:val="00B92605"/>
    <w:rsid w:val="00B926C5"/>
    <w:rsid w:val="00B9291C"/>
    <w:rsid w:val="00B92D00"/>
    <w:rsid w:val="00B932DF"/>
    <w:rsid w:val="00B937B3"/>
    <w:rsid w:val="00B93A19"/>
    <w:rsid w:val="00B93B2F"/>
    <w:rsid w:val="00B93B78"/>
    <w:rsid w:val="00B93BE2"/>
    <w:rsid w:val="00B941AF"/>
    <w:rsid w:val="00B9457E"/>
    <w:rsid w:val="00B94817"/>
    <w:rsid w:val="00B9481C"/>
    <w:rsid w:val="00B948D5"/>
    <w:rsid w:val="00B94D2D"/>
    <w:rsid w:val="00B94E53"/>
    <w:rsid w:val="00B9524F"/>
    <w:rsid w:val="00B954A7"/>
    <w:rsid w:val="00B954C2"/>
    <w:rsid w:val="00B95E8E"/>
    <w:rsid w:val="00B95F87"/>
    <w:rsid w:val="00B96190"/>
    <w:rsid w:val="00B9667D"/>
    <w:rsid w:val="00B9696A"/>
    <w:rsid w:val="00B96DE8"/>
    <w:rsid w:val="00B96F6C"/>
    <w:rsid w:val="00B97155"/>
    <w:rsid w:val="00B971D0"/>
    <w:rsid w:val="00B978A2"/>
    <w:rsid w:val="00B97C53"/>
    <w:rsid w:val="00BA078F"/>
    <w:rsid w:val="00BA0F4C"/>
    <w:rsid w:val="00BA11CD"/>
    <w:rsid w:val="00BA146D"/>
    <w:rsid w:val="00BA1489"/>
    <w:rsid w:val="00BA14F4"/>
    <w:rsid w:val="00BA188F"/>
    <w:rsid w:val="00BA1AC7"/>
    <w:rsid w:val="00BA1B52"/>
    <w:rsid w:val="00BA1C68"/>
    <w:rsid w:val="00BA1E6B"/>
    <w:rsid w:val="00BA2230"/>
    <w:rsid w:val="00BA2248"/>
    <w:rsid w:val="00BA243F"/>
    <w:rsid w:val="00BA2A01"/>
    <w:rsid w:val="00BA3171"/>
    <w:rsid w:val="00BA3445"/>
    <w:rsid w:val="00BA349D"/>
    <w:rsid w:val="00BA3537"/>
    <w:rsid w:val="00BA353B"/>
    <w:rsid w:val="00BA3885"/>
    <w:rsid w:val="00BA3C2E"/>
    <w:rsid w:val="00BA40BA"/>
    <w:rsid w:val="00BA4637"/>
    <w:rsid w:val="00BA4BB8"/>
    <w:rsid w:val="00BA4BCE"/>
    <w:rsid w:val="00BA54AD"/>
    <w:rsid w:val="00BA563D"/>
    <w:rsid w:val="00BA595A"/>
    <w:rsid w:val="00BA5C2A"/>
    <w:rsid w:val="00BA5FB0"/>
    <w:rsid w:val="00BA609A"/>
    <w:rsid w:val="00BA662A"/>
    <w:rsid w:val="00BA67D1"/>
    <w:rsid w:val="00BA6A15"/>
    <w:rsid w:val="00BA7891"/>
    <w:rsid w:val="00BA7B1B"/>
    <w:rsid w:val="00BA7CBE"/>
    <w:rsid w:val="00BB032B"/>
    <w:rsid w:val="00BB033A"/>
    <w:rsid w:val="00BB04B0"/>
    <w:rsid w:val="00BB090E"/>
    <w:rsid w:val="00BB0E44"/>
    <w:rsid w:val="00BB1006"/>
    <w:rsid w:val="00BB115D"/>
    <w:rsid w:val="00BB1200"/>
    <w:rsid w:val="00BB1266"/>
    <w:rsid w:val="00BB17CA"/>
    <w:rsid w:val="00BB1A39"/>
    <w:rsid w:val="00BB219A"/>
    <w:rsid w:val="00BB2232"/>
    <w:rsid w:val="00BB25D5"/>
    <w:rsid w:val="00BB29C7"/>
    <w:rsid w:val="00BB2B47"/>
    <w:rsid w:val="00BB2D0A"/>
    <w:rsid w:val="00BB3518"/>
    <w:rsid w:val="00BB3795"/>
    <w:rsid w:val="00BB3868"/>
    <w:rsid w:val="00BB38BE"/>
    <w:rsid w:val="00BB3E62"/>
    <w:rsid w:val="00BB3EF6"/>
    <w:rsid w:val="00BB3FEC"/>
    <w:rsid w:val="00BB40C2"/>
    <w:rsid w:val="00BB414A"/>
    <w:rsid w:val="00BB44AD"/>
    <w:rsid w:val="00BB4582"/>
    <w:rsid w:val="00BB47B2"/>
    <w:rsid w:val="00BB4D6B"/>
    <w:rsid w:val="00BB51C6"/>
    <w:rsid w:val="00BB5861"/>
    <w:rsid w:val="00BB5A91"/>
    <w:rsid w:val="00BB5DFD"/>
    <w:rsid w:val="00BB624A"/>
    <w:rsid w:val="00BB633E"/>
    <w:rsid w:val="00BB6884"/>
    <w:rsid w:val="00BB697F"/>
    <w:rsid w:val="00BB6ADF"/>
    <w:rsid w:val="00BB6BFC"/>
    <w:rsid w:val="00BB6C51"/>
    <w:rsid w:val="00BB6F15"/>
    <w:rsid w:val="00BB7263"/>
    <w:rsid w:val="00BB7679"/>
    <w:rsid w:val="00BB775C"/>
    <w:rsid w:val="00BB7810"/>
    <w:rsid w:val="00BB7FD7"/>
    <w:rsid w:val="00BC008B"/>
    <w:rsid w:val="00BC0597"/>
    <w:rsid w:val="00BC0715"/>
    <w:rsid w:val="00BC0BF9"/>
    <w:rsid w:val="00BC0CD4"/>
    <w:rsid w:val="00BC0FE8"/>
    <w:rsid w:val="00BC1082"/>
    <w:rsid w:val="00BC19B6"/>
    <w:rsid w:val="00BC1B3E"/>
    <w:rsid w:val="00BC1D30"/>
    <w:rsid w:val="00BC2336"/>
    <w:rsid w:val="00BC250A"/>
    <w:rsid w:val="00BC2C5B"/>
    <w:rsid w:val="00BC2D57"/>
    <w:rsid w:val="00BC30BB"/>
    <w:rsid w:val="00BC355C"/>
    <w:rsid w:val="00BC398B"/>
    <w:rsid w:val="00BC3994"/>
    <w:rsid w:val="00BC3A1F"/>
    <w:rsid w:val="00BC3CE5"/>
    <w:rsid w:val="00BC41BA"/>
    <w:rsid w:val="00BC427C"/>
    <w:rsid w:val="00BC4C06"/>
    <w:rsid w:val="00BC4CD8"/>
    <w:rsid w:val="00BC4D0D"/>
    <w:rsid w:val="00BC4EAD"/>
    <w:rsid w:val="00BC4F6A"/>
    <w:rsid w:val="00BC4F8D"/>
    <w:rsid w:val="00BC543B"/>
    <w:rsid w:val="00BC5471"/>
    <w:rsid w:val="00BC56DF"/>
    <w:rsid w:val="00BC56F9"/>
    <w:rsid w:val="00BC580E"/>
    <w:rsid w:val="00BC5A49"/>
    <w:rsid w:val="00BC5A97"/>
    <w:rsid w:val="00BC5AC8"/>
    <w:rsid w:val="00BC5B65"/>
    <w:rsid w:val="00BC5B89"/>
    <w:rsid w:val="00BC5E56"/>
    <w:rsid w:val="00BC5FE2"/>
    <w:rsid w:val="00BC6332"/>
    <w:rsid w:val="00BC63C4"/>
    <w:rsid w:val="00BC6720"/>
    <w:rsid w:val="00BC69D3"/>
    <w:rsid w:val="00BC6B5F"/>
    <w:rsid w:val="00BC6C9A"/>
    <w:rsid w:val="00BC71B8"/>
    <w:rsid w:val="00BC79F8"/>
    <w:rsid w:val="00BC7B20"/>
    <w:rsid w:val="00BD071E"/>
    <w:rsid w:val="00BD07C7"/>
    <w:rsid w:val="00BD0973"/>
    <w:rsid w:val="00BD0C09"/>
    <w:rsid w:val="00BD0F22"/>
    <w:rsid w:val="00BD1152"/>
    <w:rsid w:val="00BD15D2"/>
    <w:rsid w:val="00BD2199"/>
    <w:rsid w:val="00BD21B7"/>
    <w:rsid w:val="00BD248C"/>
    <w:rsid w:val="00BD2827"/>
    <w:rsid w:val="00BD28AB"/>
    <w:rsid w:val="00BD2B1F"/>
    <w:rsid w:val="00BD3018"/>
    <w:rsid w:val="00BD3983"/>
    <w:rsid w:val="00BD3AC6"/>
    <w:rsid w:val="00BD3C93"/>
    <w:rsid w:val="00BD3D56"/>
    <w:rsid w:val="00BD3DEA"/>
    <w:rsid w:val="00BD4552"/>
    <w:rsid w:val="00BD4947"/>
    <w:rsid w:val="00BD581C"/>
    <w:rsid w:val="00BD5BC6"/>
    <w:rsid w:val="00BD5C74"/>
    <w:rsid w:val="00BD5E78"/>
    <w:rsid w:val="00BD62C7"/>
    <w:rsid w:val="00BD63EF"/>
    <w:rsid w:val="00BD6491"/>
    <w:rsid w:val="00BD68C0"/>
    <w:rsid w:val="00BD6DDE"/>
    <w:rsid w:val="00BD6F10"/>
    <w:rsid w:val="00BD742A"/>
    <w:rsid w:val="00BD7546"/>
    <w:rsid w:val="00BD7798"/>
    <w:rsid w:val="00BD779C"/>
    <w:rsid w:val="00BD7B57"/>
    <w:rsid w:val="00BD7B70"/>
    <w:rsid w:val="00BD7B85"/>
    <w:rsid w:val="00BD7F3C"/>
    <w:rsid w:val="00BE08E2"/>
    <w:rsid w:val="00BE1117"/>
    <w:rsid w:val="00BE1C6A"/>
    <w:rsid w:val="00BE2269"/>
    <w:rsid w:val="00BE26FE"/>
    <w:rsid w:val="00BE2E07"/>
    <w:rsid w:val="00BE36E1"/>
    <w:rsid w:val="00BE3B28"/>
    <w:rsid w:val="00BE3BF1"/>
    <w:rsid w:val="00BE3C5C"/>
    <w:rsid w:val="00BE3DF8"/>
    <w:rsid w:val="00BE4285"/>
    <w:rsid w:val="00BE4328"/>
    <w:rsid w:val="00BE43DF"/>
    <w:rsid w:val="00BE45CA"/>
    <w:rsid w:val="00BE4A79"/>
    <w:rsid w:val="00BE5364"/>
    <w:rsid w:val="00BE5606"/>
    <w:rsid w:val="00BE5D71"/>
    <w:rsid w:val="00BE5E1B"/>
    <w:rsid w:val="00BE628A"/>
    <w:rsid w:val="00BE638D"/>
    <w:rsid w:val="00BE6621"/>
    <w:rsid w:val="00BE6745"/>
    <w:rsid w:val="00BE6922"/>
    <w:rsid w:val="00BE6CDB"/>
    <w:rsid w:val="00BE7106"/>
    <w:rsid w:val="00BE719D"/>
    <w:rsid w:val="00BE74F2"/>
    <w:rsid w:val="00BE7515"/>
    <w:rsid w:val="00BE78E8"/>
    <w:rsid w:val="00BE7E61"/>
    <w:rsid w:val="00BF0356"/>
    <w:rsid w:val="00BF0469"/>
    <w:rsid w:val="00BF064E"/>
    <w:rsid w:val="00BF066D"/>
    <w:rsid w:val="00BF08A6"/>
    <w:rsid w:val="00BF08E1"/>
    <w:rsid w:val="00BF0961"/>
    <w:rsid w:val="00BF09D3"/>
    <w:rsid w:val="00BF0D71"/>
    <w:rsid w:val="00BF0E98"/>
    <w:rsid w:val="00BF10E7"/>
    <w:rsid w:val="00BF136C"/>
    <w:rsid w:val="00BF1B05"/>
    <w:rsid w:val="00BF1BB6"/>
    <w:rsid w:val="00BF1DD5"/>
    <w:rsid w:val="00BF23F0"/>
    <w:rsid w:val="00BF247A"/>
    <w:rsid w:val="00BF2BBE"/>
    <w:rsid w:val="00BF2EC8"/>
    <w:rsid w:val="00BF2FBB"/>
    <w:rsid w:val="00BF332D"/>
    <w:rsid w:val="00BF337A"/>
    <w:rsid w:val="00BF35EF"/>
    <w:rsid w:val="00BF374C"/>
    <w:rsid w:val="00BF3802"/>
    <w:rsid w:val="00BF3CD4"/>
    <w:rsid w:val="00BF3D4F"/>
    <w:rsid w:val="00BF40D5"/>
    <w:rsid w:val="00BF41D0"/>
    <w:rsid w:val="00BF454F"/>
    <w:rsid w:val="00BF4712"/>
    <w:rsid w:val="00BF472F"/>
    <w:rsid w:val="00BF489C"/>
    <w:rsid w:val="00BF4FD1"/>
    <w:rsid w:val="00BF597A"/>
    <w:rsid w:val="00BF5AAF"/>
    <w:rsid w:val="00BF5ACF"/>
    <w:rsid w:val="00BF5CC4"/>
    <w:rsid w:val="00BF5E94"/>
    <w:rsid w:val="00BF5EC7"/>
    <w:rsid w:val="00BF5FCF"/>
    <w:rsid w:val="00BF6473"/>
    <w:rsid w:val="00BF67AC"/>
    <w:rsid w:val="00BF697B"/>
    <w:rsid w:val="00BF6B0C"/>
    <w:rsid w:val="00BF72E6"/>
    <w:rsid w:val="00BF7DE8"/>
    <w:rsid w:val="00C00127"/>
    <w:rsid w:val="00C00270"/>
    <w:rsid w:val="00C00592"/>
    <w:rsid w:val="00C00596"/>
    <w:rsid w:val="00C006A1"/>
    <w:rsid w:val="00C01056"/>
    <w:rsid w:val="00C01208"/>
    <w:rsid w:val="00C0120C"/>
    <w:rsid w:val="00C01297"/>
    <w:rsid w:val="00C0165B"/>
    <w:rsid w:val="00C017F6"/>
    <w:rsid w:val="00C019EF"/>
    <w:rsid w:val="00C01B02"/>
    <w:rsid w:val="00C02015"/>
    <w:rsid w:val="00C022D1"/>
    <w:rsid w:val="00C02352"/>
    <w:rsid w:val="00C027FE"/>
    <w:rsid w:val="00C0292F"/>
    <w:rsid w:val="00C02BC9"/>
    <w:rsid w:val="00C02C03"/>
    <w:rsid w:val="00C02C10"/>
    <w:rsid w:val="00C02C72"/>
    <w:rsid w:val="00C03758"/>
    <w:rsid w:val="00C039B1"/>
    <w:rsid w:val="00C03E81"/>
    <w:rsid w:val="00C03EF1"/>
    <w:rsid w:val="00C04093"/>
    <w:rsid w:val="00C04954"/>
    <w:rsid w:val="00C04A0F"/>
    <w:rsid w:val="00C04B89"/>
    <w:rsid w:val="00C04C17"/>
    <w:rsid w:val="00C0510F"/>
    <w:rsid w:val="00C051A2"/>
    <w:rsid w:val="00C051E5"/>
    <w:rsid w:val="00C0549A"/>
    <w:rsid w:val="00C054CD"/>
    <w:rsid w:val="00C054E5"/>
    <w:rsid w:val="00C05B34"/>
    <w:rsid w:val="00C05D0C"/>
    <w:rsid w:val="00C060B4"/>
    <w:rsid w:val="00C06480"/>
    <w:rsid w:val="00C065D5"/>
    <w:rsid w:val="00C06687"/>
    <w:rsid w:val="00C06B97"/>
    <w:rsid w:val="00C06D34"/>
    <w:rsid w:val="00C0701E"/>
    <w:rsid w:val="00C0782B"/>
    <w:rsid w:val="00C0784D"/>
    <w:rsid w:val="00C07F37"/>
    <w:rsid w:val="00C10341"/>
    <w:rsid w:val="00C1099E"/>
    <w:rsid w:val="00C10A17"/>
    <w:rsid w:val="00C10D9C"/>
    <w:rsid w:val="00C10FFB"/>
    <w:rsid w:val="00C11037"/>
    <w:rsid w:val="00C11154"/>
    <w:rsid w:val="00C11380"/>
    <w:rsid w:val="00C11DFA"/>
    <w:rsid w:val="00C11F60"/>
    <w:rsid w:val="00C12514"/>
    <w:rsid w:val="00C12BD5"/>
    <w:rsid w:val="00C12E82"/>
    <w:rsid w:val="00C13005"/>
    <w:rsid w:val="00C131EE"/>
    <w:rsid w:val="00C13213"/>
    <w:rsid w:val="00C133BB"/>
    <w:rsid w:val="00C133D0"/>
    <w:rsid w:val="00C1340C"/>
    <w:rsid w:val="00C13521"/>
    <w:rsid w:val="00C13576"/>
    <w:rsid w:val="00C13887"/>
    <w:rsid w:val="00C1394C"/>
    <w:rsid w:val="00C13BE4"/>
    <w:rsid w:val="00C13C3E"/>
    <w:rsid w:val="00C14190"/>
    <w:rsid w:val="00C14AC7"/>
    <w:rsid w:val="00C14CDC"/>
    <w:rsid w:val="00C15282"/>
    <w:rsid w:val="00C15661"/>
    <w:rsid w:val="00C15A37"/>
    <w:rsid w:val="00C15CC1"/>
    <w:rsid w:val="00C15FC8"/>
    <w:rsid w:val="00C166FD"/>
    <w:rsid w:val="00C168F2"/>
    <w:rsid w:val="00C16901"/>
    <w:rsid w:val="00C16CD5"/>
    <w:rsid w:val="00C16D7F"/>
    <w:rsid w:val="00C16E36"/>
    <w:rsid w:val="00C175CA"/>
    <w:rsid w:val="00C17C0E"/>
    <w:rsid w:val="00C17D93"/>
    <w:rsid w:val="00C17F1C"/>
    <w:rsid w:val="00C2048F"/>
    <w:rsid w:val="00C2049D"/>
    <w:rsid w:val="00C204DA"/>
    <w:rsid w:val="00C20585"/>
    <w:rsid w:val="00C205A2"/>
    <w:rsid w:val="00C20FC5"/>
    <w:rsid w:val="00C21386"/>
    <w:rsid w:val="00C213D1"/>
    <w:rsid w:val="00C218C3"/>
    <w:rsid w:val="00C21F47"/>
    <w:rsid w:val="00C220FB"/>
    <w:rsid w:val="00C223FD"/>
    <w:rsid w:val="00C2251C"/>
    <w:rsid w:val="00C22640"/>
    <w:rsid w:val="00C22719"/>
    <w:rsid w:val="00C2288E"/>
    <w:rsid w:val="00C22908"/>
    <w:rsid w:val="00C22A29"/>
    <w:rsid w:val="00C22B5C"/>
    <w:rsid w:val="00C22CF4"/>
    <w:rsid w:val="00C22D17"/>
    <w:rsid w:val="00C2303E"/>
    <w:rsid w:val="00C231D4"/>
    <w:rsid w:val="00C2341B"/>
    <w:rsid w:val="00C23631"/>
    <w:rsid w:val="00C23994"/>
    <w:rsid w:val="00C23AA2"/>
    <w:rsid w:val="00C23CA8"/>
    <w:rsid w:val="00C23E8C"/>
    <w:rsid w:val="00C23F43"/>
    <w:rsid w:val="00C23F7A"/>
    <w:rsid w:val="00C24150"/>
    <w:rsid w:val="00C241D0"/>
    <w:rsid w:val="00C242EF"/>
    <w:rsid w:val="00C24311"/>
    <w:rsid w:val="00C2488D"/>
    <w:rsid w:val="00C248FB"/>
    <w:rsid w:val="00C25008"/>
    <w:rsid w:val="00C2537E"/>
    <w:rsid w:val="00C253A6"/>
    <w:rsid w:val="00C25433"/>
    <w:rsid w:val="00C2553F"/>
    <w:rsid w:val="00C25625"/>
    <w:rsid w:val="00C25644"/>
    <w:rsid w:val="00C25974"/>
    <w:rsid w:val="00C25A51"/>
    <w:rsid w:val="00C2638C"/>
    <w:rsid w:val="00C26473"/>
    <w:rsid w:val="00C26808"/>
    <w:rsid w:val="00C2715B"/>
    <w:rsid w:val="00C27230"/>
    <w:rsid w:val="00C27507"/>
    <w:rsid w:val="00C27744"/>
    <w:rsid w:val="00C27B2D"/>
    <w:rsid w:val="00C27B75"/>
    <w:rsid w:val="00C300CF"/>
    <w:rsid w:val="00C30352"/>
    <w:rsid w:val="00C30C4F"/>
    <w:rsid w:val="00C3113C"/>
    <w:rsid w:val="00C3141C"/>
    <w:rsid w:val="00C31B04"/>
    <w:rsid w:val="00C32229"/>
    <w:rsid w:val="00C32288"/>
    <w:rsid w:val="00C32471"/>
    <w:rsid w:val="00C325FA"/>
    <w:rsid w:val="00C32663"/>
    <w:rsid w:val="00C32CBF"/>
    <w:rsid w:val="00C32D9D"/>
    <w:rsid w:val="00C338D7"/>
    <w:rsid w:val="00C33E90"/>
    <w:rsid w:val="00C34427"/>
    <w:rsid w:val="00C34435"/>
    <w:rsid w:val="00C34C12"/>
    <w:rsid w:val="00C34D17"/>
    <w:rsid w:val="00C34FBC"/>
    <w:rsid w:val="00C35416"/>
    <w:rsid w:val="00C355AF"/>
    <w:rsid w:val="00C357CE"/>
    <w:rsid w:val="00C35B47"/>
    <w:rsid w:val="00C35E02"/>
    <w:rsid w:val="00C35E21"/>
    <w:rsid w:val="00C36482"/>
    <w:rsid w:val="00C364A9"/>
    <w:rsid w:val="00C365DD"/>
    <w:rsid w:val="00C3764C"/>
    <w:rsid w:val="00C37B8D"/>
    <w:rsid w:val="00C37C9A"/>
    <w:rsid w:val="00C37E8E"/>
    <w:rsid w:val="00C4010F"/>
    <w:rsid w:val="00C40219"/>
    <w:rsid w:val="00C40E51"/>
    <w:rsid w:val="00C41046"/>
    <w:rsid w:val="00C414CF"/>
    <w:rsid w:val="00C41815"/>
    <w:rsid w:val="00C41853"/>
    <w:rsid w:val="00C41B75"/>
    <w:rsid w:val="00C41FF6"/>
    <w:rsid w:val="00C421E8"/>
    <w:rsid w:val="00C42AE5"/>
    <w:rsid w:val="00C42E4A"/>
    <w:rsid w:val="00C42FF3"/>
    <w:rsid w:val="00C437AE"/>
    <w:rsid w:val="00C43B0E"/>
    <w:rsid w:val="00C43F7C"/>
    <w:rsid w:val="00C44992"/>
    <w:rsid w:val="00C44A18"/>
    <w:rsid w:val="00C44A28"/>
    <w:rsid w:val="00C44C32"/>
    <w:rsid w:val="00C44DB3"/>
    <w:rsid w:val="00C45276"/>
    <w:rsid w:val="00C456DA"/>
    <w:rsid w:val="00C45D77"/>
    <w:rsid w:val="00C45ED4"/>
    <w:rsid w:val="00C45F56"/>
    <w:rsid w:val="00C46348"/>
    <w:rsid w:val="00C467AC"/>
    <w:rsid w:val="00C468E2"/>
    <w:rsid w:val="00C46C59"/>
    <w:rsid w:val="00C46CAD"/>
    <w:rsid w:val="00C4704C"/>
    <w:rsid w:val="00C4708A"/>
    <w:rsid w:val="00C471AA"/>
    <w:rsid w:val="00C479FF"/>
    <w:rsid w:val="00C47B7C"/>
    <w:rsid w:val="00C47D00"/>
    <w:rsid w:val="00C50170"/>
    <w:rsid w:val="00C5066A"/>
    <w:rsid w:val="00C5089D"/>
    <w:rsid w:val="00C50B2F"/>
    <w:rsid w:val="00C50C64"/>
    <w:rsid w:val="00C50DC2"/>
    <w:rsid w:val="00C50F1C"/>
    <w:rsid w:val="00C51156"/>
    <w:rsid w:val="00C5147F"/>
    <w:rsid w:val="00C5162C"/>
    <w:rsid w:val="00C517B1"/>
    <w:rsid w:val="00C51B75"/>
    <w:rsid w:val="00C51E85"/>
    <w:rsid w:val="00C51F29"/>
    <w:rsid w:val="00C5218B"/>
    <w:rsid w:val="00C528DA"/>
    <w:rsid w:val="00C5297C"/>
    <w:rsid w:val="00C52A3E"/>
    <w:rsid w:val="00C52A46"/>
    <w:rsid w:val="00C52C73"/>
    <w:rsid w:val="00C52E1C"/>
    <w:rsid w:val="00C532AC"/>
    <w:rsid w:val="00C5334D"/>
    <w:rsid w:val="00C533FA"/>
    <w:rsid w:val="00C534B7"/>
    <w:rsid w:val="00C5354B"/>
    <w:rsid w:val="00C53606"/>
    <w:rsid w:val="00C53F1D"/>
    <w:rsid w:val="00C53FD4"/>
    <w:rsid w:val="00C540EB"/>
    <w:rsid w:val="00C5428F"/>
    <w:rsid w:val="00C5433C"/>
    <w:rsid w:val="00C54700"/>
    <w:rsid w:val="00C548F7"/>
    <w:rsid w:val="00C5490A"/>
    <w:rsid w:val="00C549FA"/>
    <w:rsid w:val="00C54B2E"/>
    <w:rsid w:val="00C54B45"/>
    <w:rsid w:val="00C54D46"/>
    <w:rsid w:val="00C551A6"/>
    <w:rsid w:val="00C552CE"/>
    <w:rsid w:val="00C553EA"/>
    <w:rsid w:val="00C5591F"/>
    <w:rsid w:val="00C55A84"/>
    <w:rsid w:val="00C55A8A"/>
    <w:rsid w:val="00C55C9B"/>
    <w:rsid w:val="00C56756"/>
    <w:rsid w:val="00C568A1"/>
    <w:rsid w:val="00C5692F"/>
    <w:rsid w:val="00C57110"/>
    <w:rsid w:val="00C5753F"/>
    <w:rsid w:val="00C577E1"/>
    <w:rsid w:val="00C5782B"/>
    <w:rsid w:val="00C57AE8"/>
    <w:rsid w:val="00C57E09"/>
    <w:rsid w:val="00C57E28"/>
    <w:rsid w:val="00C57F66"/>
    <w:rsid w:val="00C60254"/>
    <w:rsid w:val="00C602DC"/>
    <w:rsid w:val="00C608A2"/>
    <w:rsid w:val="00C6098F"/>
    <w:rsid w:val="00C60BA7"/>
    <w:rsid w:val="00C60BC1"/>
    <w:rsid w:val="00C60D0D"/>
    <w:rsid w:val="00C61CE4"/>
    <w:rsid w:val="00C61D6D"/>
    <w:rsid w:val="00C62305"/>
    <w:rsid w:val="00C623D3"/>
    <w:rsid w:val="00C62E72"/>
    <w:rsid w:val="00C62FB8"/>
    <w:rsid w:val="00C63062"/>
    <w:rsid w:val="00C632FB"/>
    <w:rsid w:val="00C6335E"/>
    <w:rsid w:val="00C63432"/>
    <w:rsid w:val="00C634CD"/>
    <w:rsid w:val="00C63500"/>
    <w:rsid w:val="00C637F9"/>
    <w:rsid w:val="00C63BBA"/>
    <w:rsid w:val="00C63C7B"/>
    <w:rsid w:val="00C63D88"/>
    <w:rsid w:val="00C6426C"/>
    <w:rsid w:val="00C64677"/>
    <w:rsid w:val="00C646C3"/>
    <w:rsid w:val="00C64DB3"/>
    <w:rsid w:val="00C657C2"/>
    <w:rsid w:val="00C65D27"/>
    <w:rsid w:val="00C65D89"/>
    <w:rsid w:val="00C66118"/>
    <w:rsid w:val="00C66152"/>
    <w:rsid w:val="00C66265"/>
    <w:rsid w:val="00C6668F"/>
    <w:rsid w:val="00C67473"/>
    <w:rsid w:val="00C67685"/>
    <w:rsid w:val="00C6791C"/>
    <w:rsid w:val="00C67A5F"/>
    <w:rsid w:val="00C67D53"/>
    <w:rsid w:val="00C7049D"/>
    <w:rsid w:val="00C704E2"/>
    <w:rsid w:val="00C707DC"/>
    <w:rsid w:val="00C70AC0"/>
    <w:rsid w:val="00C70AC5"/>
    <w:rsid w:val="00C70B63"/>
    <w:rsid w:val="00C70CDE"/>
    <w:rsid w:val="00C70FEC"/>
    <w:rsid w:val="00C714EF"/>
    <w:rsid w:val="00C7153F"/>
    <w:rsid w:val="00C71AD0"/>
    <w:rsid w:val="00C71C55"/>
    <w:rsid w:val="00C71C60"/>
    <w:rsid w:val="00C72081"/>
    <w:rsid w:val="00C723EB"/>
    <w:rsid w:val="00C72C23"/>
    <w:rsid w:val="00C72E20"/>
    <w:rsid w:val="00C73148"/>
    <w:rsid w:val="00C73204"/>
    <w:rsid w:val="00C7336B"/>
    <w:rsid w:val="00C736C4"/>
    <w:rsid w:val="00C738AF"/>
    <w:rsid w:val="00C73D09"/>
    <w:rsid w:val="00C7418A"/>
    <w:rsid w:val="00C74938"/>
    <w:rsid w:val="00C74C85"/>
    <w:rsid w:val="00C7509F"/>
    <w:rsid w:val="00C75282"/>
    <w:rsid w:val="00C75D03"/>
    <w:rsid w:val="00C75FD7"/>
    <w:rsid w:val="00C7624D"/>
    <w:rsid w:val="00C7633C"/>
    <w:rsid w:val="00C763F1"/>
    <w:rsid w:val="00C76523"/>
    <w:rsid w:val="00C76621"/>
    <w:rsid w:val="00C76765"/>
    <w:rsid w:val="00C775D9"/>
    <w:rsid w:val="00C77616"/>
    <w:rsid w:val="00C776B7"/>
    <w:rsid w:val="00C7773A"/>
    <w:rsid w:val="00C777A6"/>
    <w:rsid w:val="00C77870"/>
    <w:rsid w:val="00C77895"/>
    <w:rsid w:val="00C77B5D"/>
    <w:rsid w:val="00C77D2A"/>
    <w:rsid w:val="00C8010C"/>
    <w:rsid w:val="00C8028D"/>
    <w:rsid w:val="00C807F3"/>
    <w:rsid w:val="00C8091A"/>
    <w:rsid w:val="00C80C9A"/>
    <w:rsid w:val="00C810B3"/>
    <w:rsid w:val="00C81535"/>
    <w:rsid w:val="00C81730"/>
    <w:rsid w:val="00C817F8"/>
    <w:rsid w:val="00C81922"/>
    <w:rsid w:val="00C81AE0"/>
    <w:rsid w:val="00C81D04"/>
    <w:rsid w:val="00C82138"/>
    <w:rsid w:val="00C82803"/>
    <w:rsid w:val="00C8288A"/>
    <w:rsid w:val="00C82B64"/>
    <w:rsid w:val="00C82B82"/>
    <w:rsid w:val="00C83095"/>
    <w:rsid w:val="00C8346A"/>
    <w:rsid w:val="00C84AFB"/>
    <w:rsid w:val="00C84E35"/>
    <w:rsid w:val="00C84F9F"/>
    <w:rsid w:val="00C851D4"/>
    <w:rsid w:val="00C85353"/>
    <w:rsid w:val="00C85515"/>
    <w:rsid w:val="00C85B3C"/>
    <w:rsid w:val="00C86054"/>
    <w:rsid w:val="00C863AE"/>
    <w:rsid w:val="00C86BCB"/>
    <w:rsid w:val="00C86C4F"/>
    <w:rsid w:val="00C86C96"/>
    <w:rsid w:val="00C87280"/>
    <w:rsid w:val="00C87563"/>
    <w:rsid w:val="00C8776A"/>
    <w:rsid w:val="00C87A69"/>
    <w:rsid w:val="00C87D77"/>
    <w:rsid w:val="00C90526"/>
    <w:rsid w:val="00C90704"/>
    <w:rsid w:val="00C9091A"/>
    <w:rsid w:val="00C9108B"/>
    <w:rsid w:val="00C911B4"/>
    <w:rsid w:val="00C91E91"/>
    <w:rsid w:val="00C91F28"/>
    <w:rsid w:val="00C923B5"/>
    <w:rsid w:val="00C92414"/>
    <w:rsid w:val="00C92576"/>
    <w:rsid w:val="00C92676"/>
    <w:rsid w:val="00C92954"/>
    <w:rsid w:val="00C92996"/>
    <w:rsid w:val="00C9299A"/>
    <w:rsid w:val="00C92A34"/>
    <w:rsid w:val="00C92B66"/>
    <w:rsid w:val="00C937CD"/>
    <w:rsid w:val="00C93F03"/>
    <w:rsid w:val="00C9401A"/>
    <w:rsid w:val="00C94307"/>
    <w:rsid w:val="00C944A8"/>
    <w:rsid w:val="00C94597"/>
    <w:rsid w:val="00C9494B"/>
    <w:rsid w:val="00C94F46"/>
    <w:rsid w:val="00C9513B"/>
    <w:rsid w:val="00C95772"/>
    <w:rsid w:val="00C95815"/>
    <w:rsid w:val="00C96360"/>
    <w:rsid w:val="00C96740"/>
    <w:rsid w:val="00C967D6"/>
    <w:rsid w:val="00C969E4"/>
    <w:rsid w:val="00C96B6A"/>
    <w:rsid w:val="00C96F8E"/>
    <w:rsid w:val="00C97C17"/>
    <w:rsid w:val="00C97E0D"/>
    <w:rsid w:val="00CA00C5"/>
    <w:rsid w:val="00CA0369"/>
    <w:rsid w:val="00CA03A1"/>
    <w:rsid w:val="00CA056D"/>
    <w:rsid w:val="00CA0781"/>
    <w:rsid w:val="00CA0A1B"/>
    <w:rsid w:val="00CA0A41"/>
    <w:rsid w:val="00CA1044"/>
    <w:rsid w:val="00CA17E3"/>
    <w:rsid w:val="00CA185A"/>
    <w:rsid w:val="00CA1A72"/>
    <w:rsid w:val="00CA20F4"/>
    <w:rsid w:val="00CA2239"/>
    <w:rsid w:val="00CA228A"/>
    <w:rsid w:val="00CA241F"/>
    <w:rsid w:val="00CA2597"/>
    <w:rsid w:val="00CA26C7"/>
    <w:rsid w:val="00CA2E39"/>
    <w:rsid w:val="00CA2FD9"/>
    <w:rsid w:val="00CA3B8B"/>
    <w:rsid w:val="00CA3BC2"/>
    <w:rsid w:val="00CA3C0D"/>
    <w:rsid w:val="00CA3C9A"/>
    <w:rsid w:val="00CA3F81"/>
    <w:rsid w:val="00CA40BE"/>
    <w:rsid w:val="00CA4185"/>
    <w:rsid w:val="00CA437D"/>
    <w:rsid w:val="00CA4EA7"/>
    <w:rsid w:val="00CA54DD"/>
    <w:rsid w:val="00CA577B"/>
    <w:rsid w:val="00CA5A65"/>
    <w:rsid w:val="00CA5C0D"/>
    <w:rsid w:val="00CA5C4A"/>
    <w:rsid w:val="00CA5FC4"/>
    <w:rsid w:val="00CA6BFF"/>
    <w:rsid w:val="00CA6DD8"/>
    <w:rsid w:val="00CA7302"/>
    <w:rsid w:val="00CA7437"/>
    <w:rsid w:val="00CA74D2"/>
    <w:rsid w:val="00CA7A4A"/>
    <w:rsid w:val="00CB02A2"/>
    <w:rsid w:val="00CB049A"/>
    <w:rsid w:val="00CB08D4"/>
    <w:rsid w:val="00CB09EB"/>
    <w:rsid w:val="00CB0CCB"/>
    <w:rsid w:val="00CB11F4"/>
    <w:rsid w:val="00CB123C"/>
    <w:rsid w:val="00CB1976"/>
    <w:rsid w:val="00CB19C9"/>
    <w:rsid w:val="00CB1A42"/>
    <w:rsid w:val="00CB1B76"/>
    <w:rsid w:val="00CB1D72"/>
    <w:rsid w:val="00CB1E1E"/>
    <w:rsid w:val="00CB1E2A"/>
    <w:rsid w:val="00CB2391"/>
    <w:rsid w:val="00CB28E0"/>
    <w:rsid w:val="00CB2DCD"/>
    <w:rsid w:val="00CB2FCE"/>
    <w:rsid w:val="00CB3338"/>
    <w:rsid w:val="00CB34DB"/>
    <w:rsid w:val="00CB382F"/>
    <w:rsid w:val="00CB3BAA"/>
    <w:rsid w:val="00CB3CD2"/>
    <w:rsid w:val="00CB3EB3"/>
    <w:rsid w:val="00CB3EDB"/>
    <w:rsid w:val="00CB43B2"/>
    <w:rsid w:val="00CB4773"/>
    <w:rsid w:val="00CB47AE"/>
    <w:rsid w:val="00CB491E"/>
    <w:rsid w:val="00CB50E6"/>
    <w:rsid w:val="00CB5315"/>
    <w:rsid w:val="00CB56D7"/>
    <w:rsid w:val="00CB588F"/>
    <w:rsid w:val="00CB58E2"/>
    <w:rsid w:val="00CB59B7"/>
    <w:rsid w:val="00CB5A35"/>
    <w:rsid w:val="00CB5C53"/>
    <w:rsid w:val="00CB5DD8"/>
    <w:rsid w:val="00CB63F6"/>
    <w:rsid w:val="00CB6888"/>
    <w:rsid w:val="00CB6935"/>
    <w:rsid w:val="00CB6F8A"/>
    <w:rsid w:val="00CB6FDB"/>
    <w:rsid w:val="00CB7479"/>
    <w:rsid w:val="00CB74DF"/>
    <w:rsid w:val="00CB74E3"/>
    <w:rsid w:val="00CB774C"/>
    <w:rsid w:val="00CB793E"/>
    <w:rsid w:val="00CB7969"/>
    <w:rsid w:val="00CB7D95"/>
    <w:rsid w:val="00CC0302"/>
    <w:rsid w:val="00CC0502"/>
    <w:rsid w:val="00CC0543"/>
    <w:rsid w:val="00CC088F"/>
    <w:rsid w:val="00CC10A4"/>
    <w:rsid w:val="00CC156C"/>
    <w:rsid w:val="00CC176F"/>
    <w:rsid w:val="00CC1A0E"/>
    <w:rsid w:val="00CC1C73"/>
    <w:rsid w:val="00CC2382"/>
    <w:rsid w:val="00CC2478"/>
    <w:rsid w:val="00CC266A"/>
    <w:rsid w:val="00CC2AAF"/>
    <w:rsid w:val="00CC2BA0"/>
    <w:rsid w:val="00CC2C12"/>
    <w:rsid w:val="00CC2E72"/>
    <w:rsid w:val="00CC2EEA"/>
    <w:rsid w:val="00CC3169"/>
    <w:rsid w:val="00CC35DA"/>
    <w:rsid w:val="00CC3A5F"/>
    <w:rsid w:val="00CC3BE2"/>
    <w:rsid w:val="00CC40F6"/>
    <w:rsid w:val="00CC4150"/>
    <w:rsid w:val="00CC41E9"/>
    <w:rsid w:val="00CC4501"/>
    <w:rsid w:val="00CC482F"/>
    <w:rsid w:val="00CC48FA"/>
    <w:rsid w:val="00CC4997"/>
    <w:rsid w:val="00CC53F6"/>
    <w:rsid w:val="00CC5502"/>
    <w:rsid w:val="00CC5D7D"/>
    <w:rsid w:val="00CC5D9C"/>
    <w:rsid w:val="00CC78A0"/>
    <w:rsid w:val="00CC78F7"/>
    <w:rsid w:val="00CC79AA"/>
    <w:rsid w:val="00CC7A12"/>
    <w:rsid w:val="00CC7D27"/>
    <w:rsid w:val="00CD0693"/>
    <w:rsid w:val="00CD090E"/>
    <w:rsid w:val="00CD0A06"/>
    <w:rsid w:val="00CD0A42"/>
    <w:rsid w:val="00CD0AF6"/>
    <w:rsid w:val="00CD0E09"/>
    <w:rsid w:val="00CD1192"/>
    <w:rsid w:val="00CD15E6"/>
    <w:rsid w:val="00CD1CC1"/>
    <w:rsid w:val="00CD1D38"/>
    <w:rsid w:val="00CD1E0B"/>
    <w:rsid w:val="00CD1F05"/>
    <w:rsid w:val="00CD20A6"/>
    <w:rsid w:val="00CD20F1"/>
    <w:rsid w:val="00CD2140"/>
    <w:rsid w:val="00CD288E"/>
    <w:rsid w:val="00CD2C3F"/>
    <w:rsid w:val="00CD2C51"/>
    <w:rsid w:val="00CD2DCF"/>
    <w:rsid w:val="00CD3397"/>
    <w:rsid w:val="00CD33E3"/>
    <w:rsid w:val="00CD400E"/>
    <w:rsid w:val="00CD40F5"/>
    <w:rsid w:val="00CD4126"/>
    <w:rsid w:val="00CD41C3"/>
    <w:rsid w:val="00CD442B"/>
    <w:rsid w:val="00CD4A37"/>
    <w:rsid w:val="00CD4AB3"/>
    <w:rsid w:val="00CD4F3D"/>
    <w:rsid w:val="00CD5124"/>
    <w:rsid w:val="00CD53A0"/>
    <w:rsid w:val="00CD5A08"/>
    <w:rsid w:val="00CD5D1D"/>
    <w:rsid w:val="00CD5F5F"/>
    <w:rsid w:val="00CD6317"/>
    <w:rsid w:val="00CD65F9"/>
    <w:rsid w:val="00CD6E4A"/>
    <w:rsid w:val="00CD6FB3"/>
    <w:rsid w:val="00CD72F5"/>
    <w:rsid w:val="00CD7689"/>
    <w:rsid w:val="00CD7BE0"/>
    <w:rsid w:val="00CD7FF8"/>
    <w:rsid w:val="00CE005E"/>
    <w:rsid w:val="00CE0152"/>
    <w:rsid w:val="00CE037C"/>
    <w:rsid w:val="00CE038D"/>
    <w:rsid w:val="00CE0AF1"/>
    <w:rsid w:val="00CE0D92"/>
    <w:rsid w:val="00CE0E17"/>
    <w:rsid w:val="00CE1301"/>
    <w:rsid w:val="00CE1A67"/>
    <w:rsid w:val="00CE1A6E"/>
    <w:rsid w:val="00CE1C91"/>
    <w:rsid w:val="00CE1CEF"/>
    <w:rsid w:val="00CE1E33"/>
    <w:rsid w:val="00CE1F02"/>
    <w:rsid w:val="00CE20A2"/>
    <w:rsid w:val="00CE2F52"/>
    <w:rsid w:val="00CE324A"/>
    <w:rsid w:val="00CE336E"/>
    <w:rsid w:val="00CE3841"/>
    <w:rsid w:val="00CE3883"/>
    <w:rsid w:val="00CE3D1D"/>
    <w:rsid w:val="00CE3EFF"/>
    <w:rsid w:val="00CE3F99"/>
    <w:rsid w:val="00CE425B"/>
    <w:rsid w:val="00CE43DC"/>
    <w:rsid w:val="00CE473C"/>
    <w:rsid w:val="00CE482F"/>
    <w:rsid w:val="00CE50F9"/>
    <w:rsid w:val="00CE5305"/>
    <w:rsid w:val="00CE60A7"/>
    <w:rsid w:val="00CE65C7"/>
    <w:rsid w:val="00CE66B7"/>
    <w:rsid w:val="00CE66C0"/>
    <w:rsid w:val="00CE6AD1"/>
    <w:rsid w:val="00CE6E67"/>
    <w:rsid w:val="00CE7171"/>
    <w:rsid w:val="00CE78BF"/>
    <w:rsid w:val="00CE7993"/>
    <w:rsid w:val="00CE7BC8"/>
    <w:rsid w:val="00CF0192"/>
    <w:rsid w:val="00CF059F"/>
    <w:rsid w:val="00CF0879"/>
    <w:rsid w:val="00CF0A09"/>
    <w:rsid w:val="00CF0B03"/>
    <w:rsid w:val="00CF0F10"/>
    <w:rsid w:val="00CF14A4"/>
    <w:rsid w:val="00CF166A"/>
    <w:rsid w:val="00CF1730"/>
    <w:rsid w:val="00CF173E"/>
    <w:rsid w:val="00CF1995"/>
    <w:rsid w:val="00CF1B57"/>
    <w:rsid w:val="00CF1E87"/>
    <w:rsid w:val="00CF2220"/>
    <w:rsid w:val="00CF2776"/>
    <w:rsid w:val="00CF27AD"/>
    <w:rsid w:val="00CF2BDC"/>
    <w:rsid w:val="00CF30AC"/>
    <w:rsid w:val="00CF3192"/>
    <w:rsid w:val="00CF327D"/>
    <w:rsid w:val="00CF35D5"/>
    <w:rsid w:val="00CF37E0"/>
    <w:rsid w:val="00CF37FB"/>
    <w:rsid w:val="00CF3834"/>
    <w:rsid w:val="00CF38A8"/>
    <w:rsid w:val="00CF39DF"/>
    <w:rsid w:val="00CF3F93"/>
    <w:rsid w:val="00CF44BC"/>
    <w:rsid w:val="00CF4511"/>
    <w:rsid w:val="00CF4D18"/>
    <w:rsid w:val="00CF4DAB"/>
    <w:rsid w:val="00CF529A"/>
    <w:rsid w:val="00CF52D5"/>
    <w:rsid w:val="00CF5327"/>
    <w:rsid w:val="00CF57EB"/>
    <w:rsid w:val="00CF5869"/>
    <w:rsid w:val="00CF5BFC"/>
    <w:rsid w:val="00CF5DB7"/>
    <w:rsid w:val="00CF61E3"/>
    <w:rsid w:val="00CF64A6"/>
    <w:rsid w:val="00CF6ABA"/>
    <w:rsid w:val="00CF6E40"/>
    <w:rsid w:val="00CF709F"/>
    <w:rsid w:val="00CF716F"/>
    <w:rsid w:val="00CF7436"/>
    <w:rsid w:val="00CF7539"/>
    <w:rsid w:val="00CF7608"/>
    <w:rsid w:val="00CF77BB"/>
    <w:rsid w:val="00CF792F"/>
    <w:rsid w:val="00CF7B6F"/>
    <w:rsid w:val="00CF7FD6"/>
    <w:rsid w:val="00D000F6"/>
    <w:rsid w:val="00D00499"/>
    <w:rsid w:val="00D00693"/>
    <w:rsid w:val="00D00C58"/>
    <w:rsid w:val="00D01271"/>
    <w:rsid w:val="00D01697"/>
    <w:rsid w:val="00D01AE5"/>
    <w:rsid w:val="00D0236A"/>
    <w:rsid w:val="00D0285C"/>
    <w:rsid w:val="00D028F5"/>
    <w:rsid w:val="00D02C2B"/>
    <w:rsid w:val="00D031B6"/>
    <w:rsid w:val="00D031C5"/>
    <w:rsid w:val="00D0355F"/>
    <w:rsid w:val="00D03B4B"/>
    <w:rsid w:val="00D03E10"/>
    <w:rsid w:val="00D04165"/>
    <w:rsid w:val="00D042D2"/>
    <w:rsid w:val="00D04393"/>
    <w:rsid w:val="00D04581"/>
    <w:rsid w:val="00D048EA"/>
    <w:rsid w:val="00D04C89"/>
    <w:rsid w:val="00D050A5"/>
    <w:rsid w:val="00D053BA"/>
    <w:rsid w:val="00D0540F"/>
    <w:rsid w:val="00D05790"/>
    <w:rsid w:val="00D058AC"/>
    <w:rsid w:val="00D05EFA"/>
    <w:rsid w:val="00D05F3B"/>
    <w:rsid w:val="00D0637A"/>
    <w:rsid w:val="00D0671F"/>
    <w:rsid w:val="00D068E4"/>
    <w:rsid w:val="00D06965"/>
    <w:rsid w:val="00D07330"/>
    <w:rsid w:val="00D07399"/>
    <w:rsid w:val="00D07E98"/>
    <w:rsid w:val="00D10274"/>
    <w:rsid w:val="00D10292"/>
    <w:rsid w:val="00D10424"/>
    <w:rsid w:val="00D1067E"/>
    <w:rsid w:val="00D10A4A"/>
    <w:rsid w:val="00D10D44"/>
    <w:rsid w:val="00D11030"/>
    <w:rsid w:val="00D1151F"/>
    <w:rsid w:val="00D1167F"/>
    <w:rsid w:val="00D11716"/>
    <w:rsid w:val="00D11785"/>
    <w:rsid w:val="00D11ED6"/>
    <w:rsid w:val="00D12733"/>
    <w:rsid w:val="00D1273F"/>
    <w:rsid w:val="00D12749"/>
    <w:rsid w:val="00D1276B"/>
    <w:rsid w:val="00D127EE"/>
    <w:rsid w:val="00D128BE"/>
    <w:rsid w:val="00D12B13"/>
    <w:rsid w:val="00D1352A"/>
    <w:rsid w:val="00D139FA"/>
    <w:rsid w:val="00D13F7E"/>
    <w:rsid w:val="00D13FC3"/>
    <w:rsid w:val="00D1438A"/>
    <w:rsid w:val="00D14591"/>
    <w:rsid w:val="00D149F4"/>
    <w:rsid w:val="00D14ED0"/>
    <w:rsid w:val="00D152B9"/>
    <w:rsid w:val="00D16226"/>
    <w:rsid w:val="00D16349"/>
    <w:rsid w:val="00D163E8"/>
    <w:rsid w:val="00D164B5"/>
    <w:rsid w:val="00D16913"/>
    <w:rsid w:val="00D16A50"/>
    <w:rsid w:val="00D16CB2"/>
    <w:rsid w:val="00D16F9D"/>
    <w:rsid w:val="00D17237"/>
    <w:rsid w:val="00D17822"/>
    <w:rsid w:val="00D17BFA"/>
    <w:rsid w:val="00D20424"/>
    <w:rsid w:val="00D207BC"/>
    <w:rsid w:val="00D208E1"/>
    <w:rsid w:val="00D209BC"/>
    <w:rsid w:val="00D20C0E"/>
    <w:rsid w:val="00D2137B"/>
    <w:rsid w:val="00D215A6"/>
    <w:rsid w:val="00D218FA"/>
    <w:rsid w:val="00D21A94"/>
    <w:rsid w:val="00D21B55"/>
    <w:rsid w:val="00D21E43"/>
    <w:rsid w:val="00D21F83"/>
    <w:rsid w:val="00D223DF"/>
    <w:rsid w:val="00D22425"/>
    <w:rsid w:val="00D23195"/>
    <w:rsid w:val="00D23645"/>
    <w:rsid w:val="00D23B3F"/>
    <w:rsid w:val="00D23E86"/>
    <w:rsid w:val="00D242F9"/>
    <w:rsid w:val="00D2452C"/>
    <w:rsid w:val="00D24597"/>
    <w:rsid w:val="00D24802"/>
    <w:rsid w:val="00D24CE6"/>
    <w:rsid w:val="00D24DCE"/>
    <w:rsid w:val="00D25414"/>
    <w:rsid w:val="00D2549B"/>
    <w:rsid w:val="00D25628"/>
    <w:rsid w:val="00D25A30"/>
    <w:rsid w:val="00D25AE7"/>
    <w:rsid w:val="00D25F1B"/>
    <w:rsid w:val="00D263F7"/>
    <w:rsid w:val="00D264A4"/>
    <w:rsid w:val="00D2654E"/>
    <w:rsid w:val="00D26814"/>
    <w:rsid w:val="00D26947"/>
    <w:rsid w:val="00D26BB7"/>
    <w:rsid w:val="00D26DE3"/>
    <w:rsid w:val="00D27003"/>
    <w:rsid w:val="00D274A4"/>
    <w:rsid w:val="00D27B3E"/>
    <w:rsid w:val="00D300F3"/>
    <w:rsid w:val="00D3012C"/>
    <w:rsid w:val="00D30524"/>
    <w:rsid w:val="00D3056B"/>
    <w:rsid w:val="00D308F2"/>
    <w:rsid w:val="00D31364"/>
    <w:rsid w:val="00D31664"/>
    <w:rsid w:val="00D31782"/>
    <w:rsid w:val="00D31A66"/>
    <w:rsid w:val="00D31CA5"/>
    <w:rsid w:val="00D32821"/>
    <w:rsid w:val="00D32953"/>
    <w:rsid w:val="00D32D0C"/>
    <w:rsid w:val="00D334DD"/>
    <w:rsid w:val="00D3350D"/>
    <w:rsid w:val="00D33B82"/>
    <w:rsid w:val="00D33D4D"/>
    <w:rsid w:val="00D33EFE"/>
    <w:rsid w:val="00D341DB"/>
    <w:rsid w:val="00D34446"/>
    <w:rsid w:val="00D34BC3"/>
    <w:rsid w:val="00D34F2E"/>
    <w:rsid w:val="00D35806"/>
    <w:rsid w:val="00D35941"/>
    <w:rsid w:val="00D35E4D"/>
    <w:rsid w:val="00D35EF3"/>
    <w:rsid w:val="00D368BF"/>
    <w:rsid w:val="00D36DB6"/>
    <w:rsid w:val="00D36F59"/>
    <w:rsid w:val="00D37764"/>
    <w:rsid w:val="00D37931"/>
    <w:rsid w:val="00D37E6F"/>
    <w:rsid w:val="00D40AF5"/>
    <w:rsid w:val="00D40C7C"/>
    <w:rsid w:val="00D40F5A"/>
    <w:rsid w:val="00D410AF"/>
    <w:rsid w:val="00D410B9"/>
    <w:rsid w:val="00D410C1"/>
    <w:rsid w:val="00D41182"/>
    <w:rsid w:val="00D412F4"/>
    <w:rsid w:val="00D41862"/>
    <w:rsid w:val="00D41ABD"/>
    <w:rsid w:val="00D41F05"/>
    <w:rsid w:val="00D41F64"/>
    <w:rsid w:val="00D42687"/>
    <w:rsid w:val="00D42778"/>
    <w:rsid w:val="00D42A4E"/>
    <w:rsid w:val="00D42AE3"/>
    <w:rsid w:val="00D430EE"/>
    <w:rsid w:val="00D436D4"/>
    <w:rsid w:val="00D43784"/>
    <w:rsid w:val="00D438D4"/>
    <w:rsid w:val="00D439F4"/>
    <w:rsid w:val="00D43D2D"/>
    <w:rsid w:val="00D4408E"/>
    <w:rsid w:val="00D4409F"/>
    <w:rsid w:val="00D440EF"/>
    <w:rsid w:val="00D4436A"/>
    <w:rsid w:val="00D44470"/>
    <w:rsid w:val="00D44641"/>
    <w:rsid w:val="00D447E4"/>
    <w:rsid w:val="00D44879"/>
    <w:rsid w:val="00D448B0"/>
    <w:rsid w:val="00D448D7"/>
    <w:rsid w:val="00D44CFD"/>
    <w:rsid w:val="00D45084"/>
    <w:rsid w:val="00D45E72"/>
    <w:rsid w:val="00D460C8"/>
    <w:rsid w:val="00D46176"/>
    <w:rsid w:val="00D461CC"/>
    <w:rsid w:val="00D462BB"/>
    <w:rsid w:val="00D46317"/>
    <w:rsid w:val="00D464CF"/>
    <w:rsid w:val="00D46917"/>
    <w:rsid w:val="00D46C70"/>
    <w:rsid w:val="00D46F37"/>
    <w:rsid w:val="00D47123"/>
    <w:rsid w:val="00D47243"/>
    <w:rsid w:val="00D474BF"/>
    <w:rsid w:val="00D474E4"/>
    <w:rsid w:val="00D477C4"/>
    <w:rsid w:val="00D477FA"/>
    <w:rsid w:val="00D47B1A"/>
    <w:rsid w:val="00D47CA5"/>
    <w:rsid w:val="00D47CEB"/>
    <w:rsid w:val="00D50210"/>
    <w:rsid w:val="00D50413"/>
    <w:rsid w:val="00D5049C"/>
    <w:rsid w:val="00D5059E"/>
    <w:rsid w:val="00D50E2B"/>
    <w:rsid w:val="00D51033"/>
    <w:rsid w:val="00D511CC"/>
    <w:rsid w:val="00D514A1"/>
    <w:rsid w:val="00D51903"/>
    <w:rsid w:val="00D51A18"/>
    <w:rsid w:val="00D51F9A"/>
    <w:rsid w:val="00D52360"/>
    <w:rsid w:val="00D524DC"/>
    <w:rsid w:val="00D52733"/>
    <w:rsid w:val="00D5279C"/>
    <w:rsid w:val="00D52A81"/>
    <w:rsid w:val="00D5316B"/>
    <w:rsid w:val="00D535FE"/>
    <w:rsid w:val="00D53705"/>
    <w:rsid w:val="00D539D9"/>
    <w:rsid w:val="00D539DC"/>
    <w:rsid w:val="00D53B15"/>
    <w:rsid w:val="00D53F0B"/>
    <w:rsid w:val="00D54157"/>
    <w:rsid w:val="00D5441A"/>
    <w:rsid w:val="00D546FE"/>
    <w:rsid w:val="00D54CE3"/>
    <w:rsid w:val="00D54DE9"/>
    <w:rsid w:val="00D550CD"/>
    <w:rsid w:val="00D55175"/>
    <w:rsid w:val="00D5522A"/>
    <w:rsid w:val="00D55438"/>
    <w:rsid w:val="00D55591"/>
    <w:rsid w:val="00D555B5"/>
    <w:rsid w:val="00D55B3A"/>
    <w:rsid w:val="00D56130"/>
    <w:rsid w:val="00D56850"/>
    <w:rsid w:val="00D56921"/>
    <w:rsid w:val="00D56F83"/>
    <w:rsid w:val="00D56FD7"/>
    <w:rsid w:val="00D57019"/>
    <w:rsid w:val="00D5701A"/>
    <w:rsid w:val="00D57144"/>
    <w:rsid w:val="00D57437"/>
    <w:rsid w:val="00D57761"/>
    <w:rsid w:val="00D57B9E"/>
    <w:rsid w:val="00D57C5D"/>
    <w:rsid w:val="00D603A4"/>
    <w:rsid w:val="00D6065F"/>
    <w:rsid w:val="00D60750"/>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F9A"/>
    <w:rsid w:val="00D63003"/>
    <w:rsid w:val="00D63291"/>
    <w:rsid w:val="00D638EF"/>
    <w:rsid w:val="00D63903"/>
    <w:rsid w:val="00D63967"/>
    <w:rsid w:val="00D63AC0"/>
    <w:rsid w:val="00D64221"/>
    <w:rsid w:val="00D649C9"/>
    <w:rsid w:val="00D64B1C"/>
    <w:rsid w:val="00D64B7A"/>
    <w:rsid w:val="00D6511F"/>
    <w:rsid w:val="00D65141"/>
    <w:rsid w:val="00D651FE"/>
    <w:rsid w:val="00D65363"/>
    <w:rsid w:val="00D6553D"/>
    <w:rsid w:val="00D65599"/>
    <w:rsid w:val="00D65BEA"/>
    <w:rsid w:val="00D65D2D"/>
    <w:rsid w:val="00D6603C"/>
    <w:rsid w:val="00D66B39"/>
    <w:rsid w:val="00D66B77"/>
    <w:rsid w:val="00D66DE5"/>
    <w:rsid w:val="00D66FE4"/>
    <w:rsid w:val="00D67129"/>
    <w:rsid w:val="00D676BB"/>
    <w:rsid w:val="00D67724"/>
    <w:rsid w:val="00D67BA3"/>
    <w:rsid w:val="00D67FED"/>
    <w:rsid w:val="00D7018D"/>
    <w:rsid w:val="00D70280"/>
    <w:rsid w:val="00D704E2"/>
    <w:rsid w:val="00D707D2"/>
    <w:rsid w:val="00D7129E"/>
    <w:rsid w:val="00D71675"/>
    <w:rsid w:val="00D716CF"/>
    <w:rsid w:val="00D71767"/>
    <w:rsid w:val="00D71B4A"/>
    <w:rsid w:val="00D71DB1"/>
    <w:rsid w:val="00D7208A"/>
    <w:rsid w:val="00D720BB"/>
    <w:rsid w:val="00D725F4"/>
    <w:rsid w:val="00D72844"/>
    <w:rsid w:val="00D72B2B"/>
    <w:rsid w:val="00D72DF2"/>
    <w:rsid w:val="00D72E86"/>
    <w:rsid w:val="00D73793"/>
    <w:rsid w:val="00D738EE"/>
    <w:rsid w:val="00D73ACB"/>
    <w:rsid w:val="00D73B9F"/>
    <w:rsid w:val="00D73BC2"/>
    <w:rsid w:val="00D73C8D"/>
    <w:rsid w:val="00D73D34"/>
    <w:rsid w:val="00D73D79"/>
    <w:rsid w:val="00D74200"/>
    <w:rsid w:val="00D74470"/>
    <w:rsid w:val="00D7485D"/>
    <w:rsid w:val="00D7496D"/>
    <w:rsid w:val="00D74A65"/>
    <w:rsid w:val="00D74A6C"/>
    <w:rsid w:val="00D74B4E"/>
    <w:rsid w:val="00D74CA2"/>
    <w:rsid w:val="00D74CFC"/>
    <w:rsid w:val="00D74D5D"/>
    <w:rsid w:val="00D74F24"/>
    <w:rsid w:val="00D757A6"/>
    <w:rsid w:val="00D75ACF"/>
    <w:rsid w:val="00D75ADE"/>
    <w:rsid w:val="00D76324"/>
    <w:rsid w:val="00D768E3"/>
    <w:rsid w:val="00D76BEE"/>
    <w:rsid w:val="00D77179"/>
    <w:rsid w:val="00D771D9"/>
    <w:rsid w:val="00D778D7"/>
    <w:rsid w:val="00D778EE"/>
    <w:rsid w:val="00D77C30"/>
    <w:rsid w:val="00D77CE8"/>
    <w:rsid w:val="00D77F5D"/>
    <w:rsid w:val="00D80055"/>
    <w:rsid w:val="00D80E25"/>
    <w:rsid w:val="00D81CD1"/>
    <w:rsid w:val="00D81D28"/>
    <w:rsid w:val="00D820C7"/>
    <w:rsid w:val="00D832DF"/>
    <w:rsid w:val="00D833FE"/>
    <w:rsid w:val="00D83861"/>
    <w:rsid w:val="00D8386E"/>
    <w:rsid w:val="00D83879"/>
    <w:rsid w:val="00D83FBC"/>
    <w:rsid w:val="00D84618"/>
    <w:rsid w:val="00D84C65"/>
    <w:rsid w:val="00D84E00"/>
    <w:rsid w:val="00D8530A"/>
    <w:rsid w:val="00D85E7D"/>
    <w:rsid w:val="00D862BB"/>
    <w:rsid w:val="00D868E2"/>
    <w:rsid w:val="00D86A2E"/>
    <w:rsid w:val="00D86A8A"/>
    <w:rsid w:val="00D86C29"/>
    <w:rsid w:val="00D87558"/>
    <w:rsid w:val="00D8773C"/>
    <w:rsid w:val="00D87B77"/>
    <w:rsid w:val="00D90313"/>
    <w:rsid w:val="00D9070A"/>
    <w:rsid w:val="00D90F61"/>
    <w:rsid w:val="00D90FA0"/>
    <w:rsid w:val="00D91028"/>
    <w:rsid w:val="00D911F8"/>
    <w:rsid w:val="00D912E8"/>
    <w:rsid w:val="00D913F7"/>
    <w:rsid w:val="00D914D0"/>
    <w:rsid w:val="00D915C3"/>
    <w:rsid w:val="00D916B7"/>
    <w:rsid w:val="00D91711"/>
    <w:rsid w:val="00D91AEF"/>
    <w:rsid w:val="00D91C46"/>
    <w:rsid w:val="00D91C7F"/>
    <w:rsid w:val="00D91E81"/>
    <w:rsid w:val="00D91F5D"/>
    <w:rsid w:val="00D92517"/>
    <w:rsid w:val="00D92785"/>
    <w:rsid w:val="00D92BB5"/>
    <w:rsid w:val="00D92F9B"/>
    <w:rsid w:val="00D93036"/>
    <w:rsid w:val="00D932FB"/>
    <w:rsid w:val="00D933F2"/>
    <w:rsid w:val="00D938C5"/>
    <w:rsid w:val="00D93992"/>
    <w:rsid w:val="00D939A1"/>
    <w:rsid w:val="00D93D99"/>
    <w:rsid w:val="00D940D9"/>
    <w:rsid w:val="00D9468B"/>
    <w:rsid w:val="00D95210"/>
    <w:rsid w:val="00D954A8"/>
    <w:rsid w:val="00D9579A"/>
    <w:rsid w:val="00D95987"/>
    <w:rsid w:val="00D95BAA"/>
    <w:rsid w:val="00D95D01"/>
    <w:rsid w:val="00D95D92"/>
    <w:rsid w:val="00D95E01"/>
    <w:rsid w:val="00D95FE7"/>
    <w:rsid w:val="00D966D5"/>
    <w:rsid w:val="00D970BD"/>
    <w:rsid w:val="00D97265"/>
    <w:rsid w:val="00D97384"/>
    <w:rsid w:val="00D97444"/>
    <w:rsid w:val="00D977FF"/>
    <w:rsid w:val="00D97B63"/>
    <w:rsid w:val="00D97C3F"/>
    <w:rsid w:val="00D97CDD"/>
    <w:rsid w:val="00D97F8B"/>
    <w:rsid w:val="00DA005B"/>
    <w:rsid w:val="00DA0AAF"/>
    <w:rsid w:val="00DA0F3E"/>
    <w:rsid w:val="00DA117F"/>
    <w:rsid w:val="00DA1434"/>
    <w:rsid w:val="00DA1903"/>
    <w:rsid w:val="00DA1985"/>
    <w:rsid w:val="00DA1E90"/>
    <w:rsid w:val="00DA1F23"/>
    <w:rsid w:val="00DA1F6D"/>
    <w:rsid w:val="00DA1FDB"/>
    <w:rsid w:val="00DA1FFA"/>
    <w:rsid w:val="00DA2158"/>
    <w:rsid w:val="00DA2661"/>
    <w:rsid w:val="00DA2738"/>
    <w:rsid w:val="00DA27AF"/>
    <w:rsid w:val="00DA2CA7"/>
    <w:rsid w:val="00DA3034"/>
    <w:rsid w:val="00DA3934"/>
    <w:rsid w:val="00DA39F0"/>
    <w:rsid w:val="00DA3B3C"/>
    <w:rsid w:val="00DA3C5A"/>
    <w:rsid w:val="00DA3CC1"/>
    <w:rsid w:val="00DA3ED5"/>
    <w:rsid w:val="00DA4488"/>
    <w:rsid w:val="00DA47B7"/>
    <w:rsid w:val="00DA48E6"/>
    <w:rsid w:val="00DA4B16"/>
    <w:rsid w:val="00DA4E3A"/>
    <w:rsid w:val="00DA5122"/>
    <w:rsid w:val="00DA541A"/>
    <w:rsid w:val="00DA573A"/>
    <w:rsid w:val="00DA5E08"/>
    <w:rsid w:val="00DA5F45"/>
    <w:rsid w:val="00DA603A"/>
    <w:rsid w:val="00DA609F"/>
    <w:rsid w:val="00DA6368"/>
    <w:rsid w:val="00DA6558"/>
    <w:rsid w:val="00DA67CF"/>
    <w:rsid w:val="00DA6A5C"/>
    <w:rsid w:val="00DA7167"/>
    <w:rsid w:val="00DA7418"/>
    <w:rsid w:val="00DA77CA"/>
    <w:rsid w:val="00DA7A0C"/>
    <w:rsid w:val="00DA7A8F"/>
    <w:rsid w:val="00DA7A95"/>
    <w:rsid w:val="00DA7AAE"/>
    <w:rsid w:val="00DA7C9B"/>
    <w:rsid w:val="00DB04EA"/>
    <w:rsid w:val="00DB0578"/>
    <w:rsid w:val="00DB0695"/>
    <w:rsid w:val="00DB0B1C"/>
    <w:rsid w:val="00DB0C5F"/>
    <w:rsid w:val="00DB0D09"/>
    <w:rsid w:val="00DB0D8F"/>
    <w:rsid w:val="00DB1E72"/>
    <w:rsid w:val="00DB2087"/>
    <w:rsid w:val="00DB20C7"/>
    <w:rsid w:val="00DB2372"/>
    <w:rsid w:val="00DB2526"/>
    <w:rsid w:val="00DB2766"/>
    <w:rsid w:val="00DB27CD"/>
    <w:rsid w:val="00DB2871"/>
    <w:rsid w:val="00DB2965"/>
    <w:rsid w:val="00DB2B76"/>
    <w:rsid w:val="00DB2E9E"/>
    <w:rsid w:val="00DB2EE7"/>
    <w:rsid w:val="00DB31FD"/>
    <w:rsid w:val="00DB33DC"/>
    <w:rsid w:val="00DB3C1F"/>
    <w:rsid w:val="00DB3C25"/>
    <w:rsid w:val="00DB3CE3"/>
    <w:rsid w:val="00DB3DA5"/>
    <w:rsid w:val="00DB43FD"/>
    <w:rsid w:val="00DB45A3"/>
    <w:rsid w:val="00DB48DA"/>
    <w:rsid w:val="00DB54A6"/>
    <w:rsid w:val="00DB55AC"/>
    <w:rsid w:val="00DB581C"/>
    <w:rsid w:val="00DB5B27"/>
    <w:rsid w:val="00DB5F65"/>
    <w:rsid w:val="00DB6167"/>
    <w:rsid w:val="00DB64EF"/>
    <w:rsid w:val="00DB665C"/>
    <w:rsid w:val="00DB67CB"/>
    <w:rsid w:val="00DB7531"/>
    <w:rsid w:val="00DB7621"/>
    <w:rsid w:val="00DB7961"/>
    <w:rsid w:val="00DC0339"/>
    <w:rsid w:val="00DC03D5"/>
    <w:rsid w:val="00DC07BD"/>
    <w:rsid w:val="00DC07C4"/>
    <w:rsid w:val="00DC090B"/>
    <w:rsid w:val="00DC0C4E"/>
    <w:rsid w:val="00DC0CC3"/>
    <w:rsid w:val="00DC1E17"/>
    <w:rsid w:val="00DC21C0"/>
    <w:rsid w:val="00DC21CE"/>
    <w:rsid w:val="00DC2770"/>
    <w:rsid w:val="00DC2AA7"/>
    <w:rsid w:val="00DC2C67"/>
    <w:rsid w:val="00DC2E31"/>
    <w:rsid w:val="00DC2E96"/>
    <w:rsid w:val="00DC2F0C"/>
    <w:rsid w:val="00DC30C0"/>
    <w:rsid w:val="00DC33C1"/>
    <w:rsid w:val="00DC366D"/>
    <w:rsid w:val="00DC3FD2"/>
    <w:rsid w:val="00DC41A3"/>
    <w:rsid w:val="00DC42F0"/>
    <w:rsid w:val="00DC4606"/>
    <w:rsid w:val="00DC4737"/>
    <w:rsid w:val="00DC49E0"/>
    <w:rsid w:val="00DC4CE8"/>
    <w:rsid w:val="00DC4DAB"/>
    <w:rsid w:val="00DC520A"/>
    <w:rsid w:val="00DC56B3"/>
    <w:rsid w:val="00DC58F6"/>
    <w:rsid w:val="00DC597B"/>
    <w:rsid w:val="00DC598D"/>
    <w:rsid w:val="00DC59D1"/>
    <w:rsid w:val="00DC5EBC"/>
    <w:rsid w:val="00DC60F6"/>
    <w:rsid w:val="00DC6444"/>
    <w:rsid w:val="00DC6679"/>
    <w:rsid w:val="00DC68C8"/>
    <w:rsid w:val="00DC69FD"/>
    <w:rsid w:val="00DC6B89"/>
    <w:rsid w:val="00DC6C27"/>
    <w:rsid w:val="00DC7202"/>
    <w:rsid w:val="00DC76DC"/>
    <w:rsid w:val="00DC7803"/>
    <w:rsid w:val="00DC783D"/>
    <w:rsid w:val="00DC7C5C"/>
    <w:rsid w:val="00DD0943"/>
    <w:rsid w:val="00DD0C07"/>
    <w:rsid w:val="00DD0C85"/>
    <w:rsid w:val="00DD0EC6"/>
    <w:rsid w:val="00DD0ED2"/>
    <w:rsid w:val="00DD0F7E"/>
    <w:rsid w:val="00DD10D2"/>
    <w:rsid w:val="00DD112F"/>
    <w:rsid w:val="00DD1B62"/>
    <w:rsid w:val="00DD1DA1"/>
    <w:rsid w:val="00DD1F15"/>
    <w:rsid w:val="00DD20D8"/>
    <w:rsid w:val="00DD2287"/>
    <w:rsid w:val="00DD24EE"/>
    <w:rsid w:val="00DD2561"/>
    <w:rsid w:val="00DD2BC4"/>
    <w:rsid w:val="00DD2BCC"/>
    <w:rsid w:val="00DD3803"/>
    <w:rsid w:val="00DD3C7F"/>
    <w:rsid w:val="00DD3E56"/>
    <w:rsid w:val="00DD3EC9"/>
    <w:rsid w:val="00DD415E"/>
    <w:rsid w:val="00DD4440"/>
    <w:rsid w:val="00DD4C56"/>
    <w:rsid w:val="00DD5031"/>
    <w:rsid w:val="00DD50BD"/>
    <w:rsid w:val="00DD6068"/>
    <w:rsid w:val="00DD6126"/>
    <w:rsid w:val="00DD61B2"/>
    <w:rsid w:val="00DD63E4"/>
    <w:rsid w:val="00DD661A"/>
    <w:rsid w:val="00DD6F08"/>
    <w:rsid w:val="00DD735E"/>
    <w:rsid w:val="00DD7685"/>
    <w:rsid w:val="00DD7728"/>
    <w:rsid w:val="00DD77EE"/>
    <w:rsid w:val="00DD7923"/>
    <w:rsid w:val="00DD7AB1"/>
    <w:rsid w:val="00DD7E10"/>
    <w:rsid w:val="00DD7F9A"/>
    <w:rsid w:val="00DE01EC"/>
    <w:rsid w:val="00DE06AE"/>
    <w:rsid w:val="00DE0918"/>
    <w:rsid w:val="00DE12CE"/>
    <w:rsid w:val="00DE132F"/>
    <w:rsid w:val="00DE14CE"/>
    <w:rsid w:val="00DE1857"/>
    <w:rsid w:val="00DE1E3D"/>
    <w:rsid w:val="00DE26C9"/>
    <w:rsid w:val="00DE2C81"/>
    <w:rsid w:val="00DE2F14"/>
    <w:rsid w:val="00DE30DD"/>
    <w:rsid w:val="00DE3566"/>
    <w:rsid w:val="00DE38FC"/>
    <w:rsid w:val="00DE3A11"/>
    <w:rsid w:val="00DE3E49"/>
    <w:rsid w:val="00DE3E4B"/>
    <w:rsid w:val="00DE3FC6"/>
    <w:rsid w:val="00DE4B30"/>
    <w:rsid w:val="00DE4CF4"/>
    <w:rsid w:val="00DE4EC0"/>
    <w:rsid w:val="00DE5338"/>
    <w:rsid w:val="00DE55E5"/>
    <w:rsid w:val="00DE6446"/>
    <w:rsid w:val="00DE6671"/>
    <w:rsid w:val="00DE6AE8"/>
    <w:rsid w:val="00DE6DAD"/>
    <w:rsid w:val="00DE6DE9"/>
    <w:rsid w:val="00DE6EF0"/>
    <w:rsid w:val="00DE6FCA"/>
    <w:rsid w:val="00DE7143"/>
    <w:rsid w:val="00DE74DA"/>
    <w:rsid w:val="00DE7F0A"/>
    <w:rsid w:val="00DF02E8"/>
    <w:rsid w:val="00DF033B"/>
    <w:rsid w:val="00DF0BE1"/>
    <w:rsid w:val="00DF0C34"/>
    <w:rsid w:val="00DF114D"/>
    <w:rsid w:val="00DF14AA"/>
    <w:rsid w:val="00DF18A6"/>
    <w:rsid w:val="00DF1B7D"/>
    <w:rsid w:val="00DF1CB3"/>
    <w:rsid w:val="00DF1DD0"/>
    <w:rsid w:val="00DF243C"/>
    <w:rsid w:val="00DF2584"/>
    <w:rsid w:val="00DF2606"/>
    <w:rsid w:val="00DF2942"/>
    <w:rsid w:val="00DF2DEC"/>
    <w:rsid w:val="00DF30E4"/>
    <w:rsid w:val="00DF39B9"/>
    <w:rsid w:val="00DF3A93"/>
    <w:rsid w:val="00DF3FBB"/>
    <w:rsid w:val="00DF446E"/>
    <w:rsid w:val="00DF4D47"/>
    <w:rsid w:val="00DF5014"/>
    <w:rsid w:val="00DF53C7"/>
    <w:rsid w:val="00DF58CC"/>
    <w:rsid w:val="00DF5F7D"/>
    <w:rsid w:val="00DF6076"/>
    <w:rsid w:val="00DF62E2"/>
    <w:rsid w:val="00DF6317"/>
    <w:rsid w:val="00DF63DD"/>
    <w:rsid w:val="00DF69BF"/>
    <w:rsid w:val="00DF6E1F"/>
    <w:rsid w:val="00DF6E30"/>
    <w:rsid w:val="00DF71C4"/>
    <w:rsid w:val="00DF7952"/>
    <w:rsid w:val="00DF7AC4"/>
    <w:rsid w:val="00DF7B2B"/>
    <w:rsid w:val="00DF7CB2"/>
    <w:rsid w:val="00E00B1A"/>
    <w:rsid w:val="00E00E0C"/>
    <w:rsid w:val="00E00EB3"/>
    <w:rsid w:val="00E00F15"/>
    <w:rsid w:val="00E01384"/>
    <w:rsid w:val="00E015E1"/>
    <w:rsid w:val="00E01901"/>
    <w:rsid w:val="00E01B4A"/>
    <w:rsid w:val="00E02833"/>
    <w:rsid w:val="00E0287E"/>
    <w:rsid w:val="00E02B7E"/>
    <w:rsid w:val="00E02DF8"/>
    <w:rsid w:val="00E02FEF"/>
    <w:rsid w:val="00E032DC"/>
    <w:rsid w:val="00E033DB"/>
    <w:rsid w:val="00E03680"/>
    <w:rsid w:val="00E03AA8"/>
    <w:rsid w:val="00E03D0D"/>
    <w:rsid w:val="00E03FCD"/>
    <w:rsid w:val="00E04A4F"/>
    <w:rsid w:val="00E04EAD"/>
    <w:rsid w:val="00E04ED5"/>
    <w:rsid w:val="00E05875"/>
    <w:rsid w:val="00E05E93"/>
    <w:rsid w:val="00E064BE"/>
    <w:rsid w:val="00E0662A"/>
    <w:rsid w:val="00E06812"/>
    <w:rsid w:val="00E06945"/>
    <w:rsid w:val="00E06B7C"/>
    <w:rsid w:val="00E06DE5"/>
    <w:rsid w:val="00E06DE7"/>
    <w:rsid w:val="00E07348"/>
    <w:rsid w:val="00E076A0"/>
    <w:rsid w:val="00E07744"/>
    <w:rsid w:val="00E07880"/>
    <w:rsid w:val="00E07CDD"/>
    <w:rsid w:val="00E07CE8"/>
    <w:rsid w:val="00E07D6F"/>
    <w:rsid w:val="00E100E5"/>
    <w:rsid w:val="00E106E2"/>
    <w:rsid w:val="00E1095B"/>
    <w:rsid w:val="00E10AD2"/>
    <w:rsid w:val="00E10D64"/>
    <w:rsid w:val="00E10E99"/>
    <w:rsid w:val="00E1107A"/>
    <w:rsid w:val="00E11258"/>
    <w:rsid w:val="00E112FE"/>
    <w:rsid w:val="00E11594"/>
    <w:rsid w:val="00E11743"/>
    <w:rsid w:val="00E11795"/>
    <w:rsid w:val="00E11926"/>
    <w:rsid w:val="00E11A97"/>
    <w:rsid w:val="00E11D32"/>
    <w:rsid w:val="00E12688"/>
    <w:rsid w:val="00E12770"/>
    <w:rsid w:val="00E12E08"/>
    <w:rsid w:val="00E12F81"/>
    <w:rsid w:val="00E12FD1"/>
    <w:rsid w:val="00E13338"/>
    <w:rsid w:val="00E134FC"/>
    <w:rsid w:val="00E1396C"/>
    <w:rsid w:val="00E13AE3"/>
    <w:rsid w:val="00E13CCB"/>
    <w:rsid w:val="00E13CFB"/>
    <w:rsid w:val="00E13E76"/>
    <w:rsid w:val="00E14131"/>
    <w:rsid w:val="00E14441"/>
    <w:rsid w:val="00E144BC"/>
    <w:rsid w:val="00E15068"/>
    <w:rsid w:val="00E15094"/>
    <w:rsid w:val="00E154E0"/>
    <w:rsid w:val="00E15C82"/>
    <w:rsid w:val="00E15FF5"/>
    <w:rsid w:val="00E1627D"/>
    <w:rsid w:val="00E16669"/>
    <w:rsid w:val="00E16811"/>
    <w:rsid w:val="00E16AA2"/>
    <w:rsid w:val="00E16E88"/>
    <w:rsid w:val="00E171BF"/>
    <w:rsid w:val="00E172BE"/>
    <w:rsid w:val="00E1747C"/>
    <w:rsid w:val="00E17511"/>
    <w:rsid w:val="00E17591"/>
    <w:rsid w:val="00E17698"/>
    <w:rsid w:val="00E17849"/>
    <w:rsid w:val="00E17967"/>
    <w:rsid w:val="00E2038D"/>
    <w:rsid w:val="00E203EC"/>
    <w:rsid w:val="00E20AB0"/>
    <w:rsid w:val="00E2142A"/>
    <w:rsid w:val="00E21965"/>
    <w:rsid w:val="00E21F32"/>
    <w:rsid w:val="00E22144"/>
    <w:rsid w:val="00E22167"/>
    <w:rsid w:val="00E224BC"/>
    <w:rsid w:val="00E22502"/>
    <w:rsid w:val="00E22F82"/>
    <w:rsid w:val="00E2304A"/>
    <w:rsid w:val="00E23395"/>
    <w:rsid w:val="00E23C9A"/>
    <w:rsid w:val="00E23D3B"/>
    <w:rsid w:val="00E23E3C"/>
    <w:rsid w:val="00E242B3"/>
    <w:rsid w:val="00E24636"/>
    <w:rsid w:val="00E24AB5"/>
    <w:rsid w:val="00E25E38"/>
    <w:rsid w:val="00E25F01"/>
    <w:rsid w:val="00E265AA"/>
    <w:rsid w:val="00E2671A"/>
    <w:rsid w:val="00E267E3"/>
    <w:rsid w:val="00E26C43"/>
    <w:rsid w:val="00E2727F"/>
    <w:rsid w:val="00E273FD"/>
    <w:rsid w:val="00E2788B"/>
    <w:rsid w:val="00E278DB"/>
    <w:rsid w:val="00E30262"/>
    <w:rsid w:val="00E3039F"/>
    <w:rsid w:val="00E305BB"/>
    <w:rsid w:val="00E30709"/>
    <w:rsid w:val="00E30A0D"/>
    <w:rsid w:val="00E30BD8"/>
    <w:rsid w:val="00E30DF1"/>
    <w:rsid w:val="00E30FBE"/>
    <w:rsid w:val="00E31190"/>
    <w:rsid w:val="00E31695"/>
    <w:rsid w:val="00E31B2B"/>
    <w:rsid w:val="00E31C12"/>
    <w:rsid w:val="00E31CDC"/>
    <w:rsid w:val="00E31D69"/>
    <w:rsid w:val="00E31F60"/>
    <w:rsid w:val="00E31FE5"/>
    <w:rsid w:val="00E32615"/>
    <w:rsid w:val="00E329BC"/>
    <w:rsid w:val="00E32D49"/>
    <w:rsid w:val="00E33E4A"/>
    <w:rsid w:val="00E3428E"/>
    <w:rsid w:val="00E3428F"/>
    <w:rsid w:val="00E34DC1"/>
    <w:rsid w:val="00E34EA5"/>
    <w:rsid w:val="00E3528F"/>
    <w:rsid w:val="00E3529A"/>
    <w:rsid w:val="00E355DE"/>
    <w:rsid w:val="00E35776"/>
    <w:rsid w:val="00E35A5B"/>
    <w:rsid w:val="00E35ED2"/>
    <w:rsid w:val="00E36259"/>
    <w:rsid w:val="00E3673A"/>
    <w:rsid w:val="00E3679E"/>
    <w:rsid w:val="00E3684B"/>
    <w:rsid w:val="00E36933"/>
    <w:rsid w:val="00E36A00"/>
    <w:rsid w:val="00E36B19"/>
    <w:rsid w:val="00E36BE4"/>
    <w:rsid w:val="00E36D09"/>
    <w:rsid w:val="00E37251"/>
    <w:rsid w:val="00E3762B"/>
    <w:rsid w:val="00E37700"/>
    <w:rsid w:val="00E37998"/>
    <w:rsid w:val="00E37B64"/>
    <w:rsid w:val="00E401E5"/>
    <w:rsid w:val="00E40437"/>
    <w:rsid w:val="00E405A9"/>
    <w:rsid w:val="00E407A9"/>
    <w:rsid w:val="00E4114C"/>
    <w:rsid w:val="00E411B8"/>
    <w:rsid w:val="00E41B49"/>
    <w:rsid w:val="00E41B77"/>
    <w:rsid w:val="00E41E2B"/>
    <w:rsid w:val="00E41F5F"/>
    <w:rsid w:val="00E420D4"/>
    <w:rsid w:val="00E42208"/>
    <w:rsid w:val="00E42578"/>
    <w:rsid w:val="00E427A7"/>
    <w:rsid w:val="00E42C96"/>
    <w:rsid w:val="00E4310A"/>
    <w:rsid w:val="00E43679"/>
    <w:rsid w:val="00E4384B"/>
    <w:rsid w:val="00E43B0C"/>
    <w:rsid w:val="00E43BB0"/>
    <w:rsid w:val="00E43D8F"/>
    <w:rsid w:val="00E43E06"/>
    <w:rsid w:val="00E43FBE"/>
    <w:rsid w:val="00E44C98"/>
    <w:rsid w:val="00E44E13"/>
    <w:rsid w:val="00E44F04"/>
    <w:rsid w:val="00E45017"/>
    <w:rsid w:val="00E45B2A"/>
    <w:rsid w:val="00E45F74"/>
    <w:rsid w:val="00E46063"/>
    <w:rsid w:val="00E461B7"/>
    <w:rsid w:val="00E463E0"/>
    <w:rsid w:val="00E46463"/>
    <w:rsid w:val="00E466A3"/>
    <w:rsid w:val="00E46D13"/>
    <w:rsid w:val="00E47343"/>
    <w:rsid w:val="00E47439"/>
    <w:rsid w:val="00E47C76"/>
    <w:rsid w:val="00E501C9"/>
    <w:rsid w:val="00E503FD"/>
    <w:rsid w:val="00E50538"/>
    <w:rsid w:val="00E50C86"/>
    <w:rsid w:val="00E50E41"/>
    <w:rsid w:val="00E51210"/>
    <w:rsid w:val="00E51983"/>
    <w:rsid w:val="00E52393"/>
    <w:rsid w:val="00E52731"/>
    <w:rsid w:val="00E52927"/>
    <w:rsid w:val="00E5299D"/>
    <w:rsid w:val="00E52EC3"/>
    <w:rsid w:val="00E53868"/>
    <w:rsid w:val="00E53E6B"/>
    <w:rsid w:val="00E54367"/>
    <w:rsid w:val="00E54596"/>
    <w:rsid w:val="00E54718"/>
    <w:rsid w:val="00E551F3"/>
    <w:rsid w:val="00E5536A"/>
    <w:rsid w:val="00E55617"/>
    <w:rsid w:val="00E558E2"/>
    <w:rsid w:val="00E55CF8"/>
    <w:rsid w:val="00E561FA"/>
    <w:rsid w:val="00E564E1"/>
    <w:rsid w:val="00E564FB"/>
    <w:rsid w:val="00E56703"/>
    <w:rsid w:val="00E56906"/>
    <w:rsid w:val="00E56985"/>
    <w:rsid w:val="00E56BF8"/>
    <w:rsid w:val="00E571D9"/>
    <w:rsid w:val="00E572B1"/>
    <w:rsid w:val="00E57C1A"/>
    <w:rsid w:val="00E606B7"/>
    <w:rsid w:val="00E60957"/>
    <w:rsid w:val="00E60AA0"/>
    <w:rsid w:val="00E60AA7"/>
    <w:rsid w:val="00E60E7A"/>
    <w:rsid w:val="00E611FB"/>
    <w:rsid w:val="00E61250"/>
    <w:rsid w:val="00E613AE"/>
    <w:rsid w:val="00E613DB"/>
    <w:rsid w:val="00E61A3C"/>
    <w:rsid w:val="00E61C43"/>
    <w:rsid w:val="00E61D23"/>
    <w:rsid w:val="00E61FA5"/>
    <w:rsid w:val="00E621B1"/>
    <w:rsid w:val="00E625FC"/>
    <w:rsid w:val="00E62987"/>
    <w:rsid w:val="00E629BE"/>
    <w:rsid w:val="00E629D6"/>
    <w:rsid w:val="00E62C28"/>
    <w:rsid w:val="00E62C74"/>
    <w:rsid w:val="00E630A5"/>
    <w:rsid w:val="00E6347F"/>
    <w:rsid w:val="00E63699"/>
    <w:rsid w:val="00E636D3"/>
    <w:rsid w:val="00E638B4"/>
    <w:rsid w:val="00E63D72"/>
    <w:rsid w:val="00E640DA"/>
    <w:rsid w:val="00E640E4"/>
    <w:rsid w:val="00E641C1"/>
    <w:rsid w:val="00E645BB"/>
    <w:rsid w:val="00E64600"/>
    <w:rsid w:val="00E64898"/>
    <w:rsid w:val="00E64A04"/>
    <w:rsid w:val="00E6509B"/>
    <w:rsid w:val="00E6514C"/>
    <w:rsid w:val="00E65219"/>
    <w:rsid w:val="00E65587"/>
    <w:rsid w:val="00E658FA"/>
    <w:rsid w:val="00E65912"/>
    <w:rsid w:val="00E65C4F"/>
    <w:rsid w:val="00E66A03"/>
    <w:rsid w:val="00E670C6"/>
    <w:rsid w:val="00E676C6"/>
    <w:rsid w:val="00E679BF"/>
    <w:rsid w:val="00E67ECB"/>
    <w:rsid w:val="00E70013"/>
    <w:rsid w:val="00E70467"/>
    <w:rsid w:val="00E708CA"/>
    <w:rsid w:val="00E70AB8"/>
    <w:rsid w:val="00E70D60"/>
    <w:rsid w:val="00E7129B"/>
    <w:rsid w:val="00E716A8"/>
    <w:rsid w:val="00E7172F"/>
    <w:rsid w:val="00E719D5"/>
    <w:rsid w:val="00E71A2C"/>
    <w:rsid w:val="00E71C56"/>
    <w:rsid w:val="00E71C6C"/>
    <w:rsid w:val="00E71E00"/>
    <w:rsid w:val="00E71F2D"/>
    <w:rsid w:val="00E72073"/>
    <w:rsid w:val="00E72357"/>
    <w:rsid w:val="00E73395"/>
    <w:rsid w:val="00E7394D"/>
    <w:rsid w:val="00E73A9F"/>
    <w:rsid w:val="00E73C53"/>
    <w:rsid w:val="00E73D97"/>
    <w:rsid w:val="00E73EF5"/>
    <w:rsid w:val="00E745B3"/>
    <w:rsid w:val="00E745CC"/>
    <w:rsid w:val="00E74EFB"/>
    <w:rsid w:val="00E74F3C"/>
    <w:rsid w:val="00E750CA"/>
    <w:rsid w:val="00E75C60"/>
    <w:rsid w:val="00E75F97"/>
    <w:rsid w:val="00E762AD"/>
    <w:rsid w:val="00E76355"/>
    <w:rsid w:val="00E767EE"/>
    <w:rsid w:val="00E76CA5"/>
    <w:rsid w:val="00E76EB6"/>
    <w:rsid w:val="00E76F1B"/>
    <w:rsid w:val="00E77612"/>
    <w:rsid w:val="00E77683"/>
    <w:rsid w:val="00E77720"/>
    <w:rsid w:val="00E8005A"/>
    <w:rsid w:val="00E80110"/>
    <w:rsid w:val="00E801AA"/>
    <w:rsid w:val="00E8024D"/>
    <w:rsid w:val="00E8055E"/>
    <w:rsid w:val="00E80623"/>
    <w:rsid w:val="00E807EF"/>
    <w:rsid w:val="00E80C2E"/>
    <w:rsid w:val="00E813D4"/>
    <w:rsid w:val="00E81DF3"/>
    <w:rsid w:val="00E8206D"/>
    <w:rsid w:val="00E8215A"/>
    <w:rsid w:val="00E8237A"/>
    <w:rsid w:val="00E8247A"/>
    <w:rsid w:val="00E82A1C"/>
    <w:rsid w:val="00E82E5F"/>
    <w:rsid w:val="00E82E92"/>
    <w:rsid w:val="00E83021"/>
    <w:rsid w:val="00E83348"/>
    <w:rsid w:val="00E83B80"/>
    <w:rsid w:val="00E83C06"/>
    <w:rsid w:val="00E83E4A"/>
    <w:rsid w:val="00E8442E"/>
    <w:rsid w:val="00E84664"/>
    <w:rsid w:val="00E84E0D"/>
    <w:rsid w:val="00E84FA0"/>
    <w:rsid w:val="00E85364"/>
    <w:rsid w:val="00E85528"/>
    <w:rsid w:val="00E8558E"/>
    <w:rsid w:val="00E85F2A"/>
    <w:rsid w:val="00E8626A"/>
    <w:rsid w:val="00E86539"/>
    <w:rsid w:val="00E8655B"/>
    <w:rsid w:val="00E8655C"/>
    <w:rsid w:val="00E86607"/>
    <w:rsid w:val="00E86A7A"/>
    <w:rsid w:val="00E86AAC"/>
    <w:rsid w:val="00E86B12"/>
    <w:rsid w:val="00E86C89"/>
    <w:rsid w:val="00E86CF4"/>
    <w:rsid w:val="00E86DE7"/>
    <w:rsid w:val="00E86F17"/>
    <w:rsid w:val="00E87153"/>
    <w:rsid w:val="00E87473"/>
    <w:rsid w:val="00E876A1"/>
    <w:rsid w:val="00E8776A"/>
    <w:rsid w:val="00E8779B"/>
    <w:rsid w:val="00E877C7"/>
    <w:rsid w:val="00E8797D"/>
    <w:rsid w:val="00E87AD8"/>
    <w:rsid w:val="00E9094C"/>
    <w:rsid w:val="00E90C7A"/>
    <w:rsid w:val="00E90D2B"/>
    <w:rsid w:val="00E914AC"/>
    <w:rsid w:val="00E914C7"/>
    <w:rsid w:val="00E918BD"/>
    <w:rsid w:val="00E91BF3"/>
    <w:rsid w:val="00E92218"/>
    <w:rsid w:val="00E92791"/>
    <w:rsid w:val="00E9285E"/>
    <w:rsid w:val="00E92C8C"/>
    <w:rsid w:val="00E92CA2"/>
    <w:rsid w:val="00E92EB6"/>
    <w:rsid w:val="00E93435"/>
    <w:rsid w:val="00E9356D"/>
    <w:rsid w:val="00E935BA"/>
    <w:rsid w:val="00E93610"/>
    <w:rsid w:val="00E93715"/>
    <w:rsid w:val="00E93BED"/>
    <w:rsid w:val="00E94018"/>
    <w:rsid w:val="00E943C7"/>
    <w:rsid w:val="00E94732"/>
    <w:rsid w:val="00E94943"/>
    <w:rsid w:val="00E94CBA"/>
    <w:rsid w:val="00E94F23"/>
    <w:rsid w:val="00E95704"/>
    <w:rsid w:val="00E95743"/>
    <w:rsid w:val="00E9591C"/>
    <w:rsid w:val="00E95A7F"/>
    <w:rsid w:val="00E95C47"/>
    <w:rsid w:val="00E95C7F"/>
    <w:rsid w:val="00E95D11"/>
    <w:rsid w:val="00E95E91"/>
    <w:rsid w:val="00E95F95"/>
    <w:rsid w:val="00E96D3A"/>
    <w:rsid w:val="00E96E38"/>
    <w:rsid w:val="00E970F7"/>
    <w:rsid w:val="00E97125"/>
    <w:rsid w:val="00E972E4"/>
    <w:rsid w:val="00E9743C"/>
    <w:rsid w:val="00E974EA"/>
    <w:rsid w:val="00E97833"/>
    <w:rsid w:val="00E97C62"/>
    <w:rsid w:val="00E97F12"/>
    <w:rsid w:val="00EA00C0"/>
    <w:rsid w:val="00EA0683"/>
    <w:rsid w:val="00EA0974"/>
    <w:rsid w:val="00EA0D51"/>
    <w:rsid w:val="00EA0D95"/>
    <w:rsid w:val="00EA0D99"/>
    <w:rsid w:val="00EA0F7F"/>
    <w:rsid w:val="00EA0FFC"/>
    <w:rsid w:val="00EA1063"/>
    <w:rsid w:val="00EA1339"/>
    <w:rsid w:val="00EA14BF"/>
    <w:rsid w:val="00EA1E37"/>
    <w:rsid w:val="00EA21ED"/>
    <w:rsid w:val="00EA2207"/>
    <w:rsid w:val="00EA22E9"/>
    <w:rsid w:val="00EA246F"/>
    <w:rsid w:val="00EA2699"/>
    <w:rsid w:val="00EA2D7E"/>
    <w:rsid w:val="00EA2DC6"/>
    <w:rsid w:val="00EA2E07"/>
    <w:rsid w:val="00EA33F2"/>
    <w:rsid w:val="00EA39FF"/>
    <w:rsid w:val="00EA3C9F"/>
    <w:rsid w:val="00EA3D9F"/>
    <w:rsid w:val="00EA44DD"/>
    <w:rsid w:val="00EA4781"/>
    <w:rsid w:val="00EA4E78"/>
    <w:rsid w:val="00EA4E7E"/>
    <w:rsid w:val="00EA4EC3"/>
    <w:rsid w:val="00EA4F1D"/>
    <w:rsid w:val="00EA5670"/>
    <w:rsid w:val="00EA5680"/>
    <w:rsid w:val="00EA56B1"/>
    <w:rsid w:val="00EA57FE"/>
    <w:rsid w:val="00EA5C14"/>
    <w:rsid w:val="00EA5C7B"/>
    <w:rsid w:val="00EA5E07"/>
    <w:rsid w:val="00EA5E37"/>
    <w:rsid w:val="00EA6035"/>
    <w:rsid w:val="00EA6505"/>
    <w:rsid w:val="00EA6806"/>
    <w:rsid w:val="00EA6C38"/>
    <w:rsid w:val="00EA6DFC"/>
    <w:rsid w:val="00EA7151"/>
    <w:rsid w:val="00EA7311"/>
    <w:rsid w:val="00EA7598"/>
    <w:rsid w:val="00EA7678"/>
    <w:rsid w:val="00EA7714"/>
    <w:rsid w:val="00EA7BBA"/>
    <w:rsid w:val="00EB02E4"/>
    <w:rsid w:val="00EB0477"/>
    <w:rsid w:val="00EB0788"/>
    <w:rsid w:val="00EB1485"/>
    <w:rsid w:val="00EB248A"/>
    <w:rsid w:val="00EB2490"/>
    <w:rsid w:val="00EB24DA"/>
    <w:rsid w:val="00EB24F1"/>
    <w:rsid w:val="00EB2631"/>
    <w:rsid w:val="00EB36E6"/>
    <w:rsid w:val="00EB378B"/>
    <w:rsid w:val="00EB4304"/>
    <w:rsid w:val="00EB50E9"/>
    <w:rsid w:val="00EB5132"/>
    <w:rsid w:val="00EB5286"/>
    <w:rsid w:val="00EB53B6"/>
    <w:rsid w:val="00EB5623"/>
    <w:rsid w:val="00EB57BD"/>
    <w:rsid w:val="00EB5BD1"/>
    <w:rsid w:val="00EB6097"/>
    <w:rsid w:val="00EB644B"/>
    <w:rsid w:val="00EB6510"/>
    <w:rsid w:val="00EB6632"/>
    <w:rsid w:val="00EB6946"/>
    <w:rsid w:val="00EB6D77"/>
    <w:rsid w:val="00EB6E82"/>
    <w:rsid w:val="00EB733C"/>
    <w:rsid w:val="00EB75B9"/>
    <w:rsid w:val="00EB766F"/>
    <w:rsid w:val="00EB794E"/>
    <w:rsid w:val="00EB7BE3"/>
    <w:rsid w:val="00EB7F51"/>
    <w:rsid w:val="00EB7FB8"/>
    <w:rsid w:val="00EC0073"/>
    <w:rsid w:val="00EC0323"/>
    <w:rsid w:val="00EC05BF"/>
    <w:rsid w:val="00EC0727"/>
    <w:rsid w:val="00EC084E"/>
    <w:rsid w:val="00EC17D9"/>
    <w:rsid w:val="00EC1A31"/>
    <w:rsid w:val="00EC1CEC"/>
    <w:rsid w:val="00EC2550"/>
    <w:rsid w:val="00EC262E"/>
    <w:rsid w:val="00EC2664"/>
    <w:rsid w:val="00EC2761"/>
    <w:rsid w:val="00EC29B3"/>
    <w:rsid w:val="00EC2B87"/>
    <w:rsid w:val="00EC3393"/>
    <w:rsid w:val="00EC346A"/>
    <w:rsid w:val="00EC3574"/>
    <w:rsid w:val="00EC35FD"/>
    <w:rsid w:val="00EC360C"/>
    <w:rsid w:val="00EC3836"/>
    <w:rsid w:val="00EC3921"/>
    <w:rsid w:val="00EC3C90"/>
    <w:rsid w:val="00EC3CA7"/>
    <w:rsid w:val="00EC3F49"/>
    <w:rsid w:val="00EC493D"/>
    <w:rsid w:val="00EC4B1E"/>
    <w:rsid w:val="00EC4B89"/>
    <w:rsid w:val="00EC50E7"/>
    <w:rsid w:val="00EC5840"/>
    <w:rsid w:val="00EC593F"/>
    <w:rsid w:val="00EC5ABF"/>
    <w:rsid w:val="00EC5B34"/>
    <w:rsid w:val="00EC5B7C"/>
    <w:rsid w:val="00EC5E00"/>
    <w:rsid w:val="00EC5F58"/>
    <w:rsid w:val="00EC60C1"/>
    <w:rsid w:val="00EC60E1"/>
    <w:rsid w:val="00EC61B8"/>
    <w:rsid w:val="00EC64A8"/>
    <w:rsid w:val="00EC66B5"/>
    <w:rsid w:val="00EC66E8"/>
    <w:rsid w:val="00EC671E"/>
    <w:rsid w:val="00EC6AD9"/>
    <w:rsid w:val="00EC6D5E"/>
    <w:rsid w:val="00EC7002"/>
    <w:rsid w:val="00EC7218"/>
    <w:rsid w:val="00EC75E7"/>
    <w:rsid w:val="00EC7A9F"/>
    <w:rsid w:val="00EC7BE0"/>
    <w:rsid w:val="00EC7C52"/>
    <w:rsid w:val="00EC7CD3"/>
    <w:rsid w:val="00EC7E34"/>
    <w:rsid w:val="00ED0483"/>
    <w:rsid w:val="00ED0868"/>
    <w:rsid w:val="00ED0BB7"/>
    <w:rsid w:val="00ED1198"/>
    <w:rsid w:val="00ED147B"/>
    <w:rsid w:val="00ED17A5"/>
    <w:rsid w:val="00ED19CE"/>
    <w:rsid w:val="00ED1CBE"/>
    <w:rsid w:val="00ED1E55"/>
    <w:rsid w:val="00ED2861"/>
    <w:rsid w:val="00ED29CA"/>
    <w:rsid w:val="00ED2C70"/>
    <w:rsid w:val="00ED3D79"/>
    <w:rsid w:val="00ED420C"/>
    <w:rsid w:val="00ED4B73"/>
    <w:rsid w:val="00ED4C6A"/>
    <w:rsid w:val="00ED5090"/>
    <w:rsid w:val="00ED52A1"/>
    <w:rsid w:val="00ED54B5"/>
    <w:rsid w:val="00ED5990"/>
    <w:rsid w:val="00ED5A6E"/>
    <w:rsid w:val="00ED5F01"/>
    <w:rsid w:val="00ED64FE"/>
    <w:rsid w:val="00ED66B2"/>
    <w:rsid w:val="00ED69CD"/>
    <w:rsid w:val="00ED6ACF"/>
    <w:rsid w:val="00ED6B41"/>
    <w:rsid w:val="00ED6BBB"/>
    <w:rsid w:val="00ED740D"/>
    <w:rsid w:val="00ED757A"/>
    <w:rsid w:val="00ED7A07"/>
    <w:rsid w:val="00ED7EE4"/>
    <w:rsid w:val="00EE005B"/>
    <w:rsid w:val="00EE0528"/>
    <w:rsid w:val="00EE05E3"/>
    <w:rsid w:val="00EE0997"/>
    <w:rsid w:val="00EE0ACF"/>
    <w:rsid w:val="00EE0E1D"/>
    <w:rsid w:val="00EE0E8C"/>
    <w:rsid w:val="00EE0E94"/>
    <w:rsid w:val="00EE0EF2"/>
    <w:rsid w:val="00EE15CF"/>
    <w:rsid w:val="00EE18DC"/>
    <w:rsid w:val="00EE1CB7"/>
    <w:rsid w:val="00EE1CFF"/>
    <w:rsid w:val="00EE1E69"/>
    <w:rsid w:val="00EE20AC"/>
    <w:rsid w:val="00EE268C"/>
    <w:rsid w:val="00EE31E1"/>
    <w:rsid w:val="00EE31FE"/>
    <w:rsid w:val="00EE33A8"/>
    <w:rsid w:val="00EE359A"/>
    <w:rsid w:val="00EE369D"/>
    <w:rsid w:val="00EE37DA"/>
    <w:rsid w:val="00EE389F"/>
    <w:rsid w:val="00EE3EF9"/>
    <w:rsid w:val="00EE41F3"/>
    <w:rsid w:val="00EE4203"/>
    <w:rsid w:val="00EE429E"/>
    <w:rsid w:val="00EE42B1"/>
    <w:rsid w:val="00EE461F"/>
    <w:rsid w:val="00EE4A50"/>
    <w:rsid w:val="00EE4F90"/>
    <w:rsid w:val="00EE5088"/>
    <w:rsid w:val="00EE51E6"/>
    <w:rsid w:val="00EE56AA"/>
    <w:rsid w:val="00EE5909"/>
    <w:rsid w:val="00EE6063"/>
    <w:rsid w:val="00EE61FA"/>
    <w:rsid w:val="00EE671E"/>
    <w:rsid w:val="00EE69F7"/>
    <w:rsid w:val="00EE6C55"/>
    <w:rsid w:val="00EE7B01"/>
    <w:rsid w:val="00EF00B9"/>
    <w:rsid w:val="00EF0145"/>
    <w:rsid w:val="00EF018E"/>
    <w:rsid w:val="00EF048A"/>
    <w:rsid w:val="00EF0C73"/>
    <w:rsid w:val="00EF0C7B"/>
    <w:rsid w:val="00EF11DD"/>
    <w:rsid w:val="00EF121F"/>
    <w:rsid w:val="00EF1A91"/>
    <w:rsid w:val="00EF2AE0"/>
    <w:rsid w:val="00EF2E45"/>
    <w:rsid w:val="00EF2E46"/>
    <w:rsid w:val="00EF2FB7"/>
    <w:rsid w:val="00EF3093"/>
    <w:rsid w:val="00EF341A"/>
    <w:rsid w:val="00EF346D"/>
    <w:rsid w:val="00EF352E"/>
    <w:rsid w:val="00EF38EB"/>
    <w:rsid w:val="00EF39A0"/>
    <w:rsid w:val="00EF3AB7"/>
    <w:rsid w:val="00EF3B1D"/>
    <w:rsid w:val="00EF3C18"/>
    <w:rsid w:val="00EF4084"/>
    <w:rsid w:val="00EF44BC"/>
    <w:rsid w:val="00EF4AB3"/>
    <w:rsid w:val="00EF4E42"/>
    <w:rsid w:val="00EF4F3F"/>
    <w:rsid w:val="00EF52FF"/>
    <w:rsid w:val="00EF549A"/>
    <w:rsid w:val="00EF54EC"/>
    <w:rsid w:val="00EF5697"/>
    <w:rsid w:val="00EF5837"/>
    <w:rsid w:val="00EF5DD4"/>
    <w:rsid w:val="00EF5FE5"/>
    <w:rsid w:val="00EF611D"/>
    <w:rsid w:val="00EF63AB"/>
    <w:rsid w:val="00EF676D"/>
    <w:rsid w:val="00EF678B"/>
    <w:rsid w:val="00EF68AA"/>
    <w:rsid w:val="00EF69EC"/>
    <w:rsid w:val="00EF6A86"/>
    <w:rsid w:val="00EF70CF"/>
    <w:rsid w:val="00EF7369"/>
    <w:rsid w:val="00EF7AD5"/>
    <w:rsid w:val="00EF7D20"/>
    <w:rsid w:val="00F005DE"/>
    <w:rsid w:val="00F006FE"/>
    <w:rsid w:val="00F00A9C"/>
    <w:rsid w:val="00F00EE0"/>
    <w:rsid w:val="00F01395"/>
    <w:rsid w:val="00F01494"/>
    <w:rsid w:val="00F01E65"/>
    <w:rsid w:val="00F023D3"/>
    <w:rsid w:val="00F02BF5"/>
    <w:rsid w:val="00F02C20"/>
    <w:rsid w:val="00F032AE"/>
    <w:rsid w:val="00F04244"/>
    <w:rsid w:val="00F0448E"/>
    <w:rsid w:val="00F0456B"/>
    <w:rsid w:val="00F045F2"/>
    <w:rsid w:val="00F0494A"/>
    <w:rsid w:val="00F054EB"/>
    <w:rsid w:val="00F05877"/>
    <w:rsid w:val="00F0592E"/>
    <w:rsid w:val="00F0594D"/>
    <w:rsid w:val="00F059BA"/>
    <w:rsid w:val="00F05D4A"/>
    <w:rsid w:val="00F05DAC"/>
    <w:rsid w:val="00F062F4"/>
    <w:rsid w:val="00F064A0"/>
    <w:rsid w:val="00F0684B"/>
    <w:rsid w:val="00F068E4"/>
    <w:rsid w:val="00F068E9"/>
    <w:rsid w:val="00F06B21"/>
    <w:rsid w:val="00F06F73"/>
    <w:rsid w:val="00F0704E"/>
    <w:rsid w:val="00F07FE7"/>
    <w:rsid w:val="00F10276"/>
    <w:rsid w:val="00F10381"/>
    <w:rsid w:val="00F10517"/>
    <w:rsid w:val="00F11090"/>
    <w:rsid w:val="00F11323"/>
    <w:rsid w:val="00F11410"/>
    <w:rsid w:val="00F1172B"/>
    <w:rsid w:val="00F11806"/>
    <w:rsid w:val="00F118B9"/>
    <w:rsid w:val="00F11DB7"/>
    <w:rsid w:val="00F11FCD"/>
    <w:rsid w:val="00F12870"/>
    <w:rsid w:val="00F12BEB"/>
    <w:rsid w:val="00F130C9"/>
    <w:rsid w:val="00F13D03"/>
    <w:rsid w:val="00F13D07"/>
    <w:rsid w:val="00F1409C"/>
    <w:rsid w:val="00F1427E"/>
    <w:rsid w:val="00F14896"/>
    <w:rsid w:val="00F149E7"/>
    <w:rsid w:val="00F14ABB"/>
    <w:rsid w:val="00F14E72"/>
    <w:rsid w:val="00F152BD"/>
    <w:rsid w:val="00F155F7"/>
    <w:rsid w:val="00F158F4"/>
    <w:rsid w:val="00F15A7E"/>
    <w:rsid w:val="00F15AF3"/>
    <w:rsid w:val="00F15CE5"/>
    <w:rsid w:val="00F15F43"/>
    <w:rsid w:val="00F16030"/>
    <w:rsid w:val="00F16113"/>
    <w:rsid w:val="00F16117"/>
    <w:rsid w:val="00F1707E"/>
    <w:rsid w:val="00F17812"/>
    <w:rsid w:val="00F200F3"/>
    <w:rsid w:val="00F20545"/>
    <w:rsid w:val="00F20B0E"/>
    <w:rsid w:val="00F20DAF"/>
    <w:rsid w:val="00F213A3"/>
    <w:rsid w:val="00F2173E"/>
    <w:rsid w:val="00F21BCA"/>
    <w:rsid w:val="00F22358"/>
    <w:rsid w:val="00F224FA"/>
    <w:rsid w:val="00F226B5"/>
    <w:rsid w:val="00F22816"/>
    <w:rsid w:val="00F23620"/>
    <w:rsid w:val="00F2364C"/>
    <w:rsid w:val="00F238CE"/>
    <w:rsid w:val="00F23C74"/>
    <w:rsid w:val="00F2415E"/>
    <w:rsid w:val="00F245D2"/>
    <w:rsid w:val="00F24F57"/>
    <w:rsid w:val="00F24FC5"/>
    <w:rsid w:val="00F24FC6"/>
    <w:rsid w:val="00F25621"/>
    <w:rsid w:val="00F257D9"/>
    <w:rsid w:val="00F25888"/>
    <w:rsid w:val="00F259FD"/>
    <w:rsid w:val="00F26336"/>
    <w:rsid w:val="00F2665A"/>
    <w:rsid w:val="00F273D4"/>
    <w:rsid w:val="00F27417"/>
    <w:rsid w:val="00F2770F"/>
    <w:rsid w:val="00F27808"/>
    <w:rsid w:val="00F278B3"/>
    <w:rsid w:val="00F27BFB"/>
    <w:rsid w:val="00F27D19"/>
    <w:rsid w:val="00F27F8F"/>
    <w:rsid w:val="00F3077B"/>
    <w:rsid w:val="00F310D8"/>
    <w:rsid w:val="00F314AD"/>
    <w:rsid w:val="00F31631"/>
    <w:rsid w:val="00F3178D"/>
    <w:rsid w:val="00F318FC"/>
    <w:rsid w:val="00F31EE2"/>
    <w:rsid w:val="00F31EEC"/>
    <w:rsid w:val="00F31F70"/>
    <w:rsid w:val="00F3228B"/>
    <w:rsid w:val="00F32334"/>
    <w:rsid w:val="00F32689"/>
    <w:rsid w:val="00F32FAC"/>
    <w:rsid w:val="00F330F8"/>
    <w:rsid w:val="00F33576"/>
    <w:rsid w:val="00F33908"/>
    <w:rsid w:val="00F339DC"/>
    <w:rsid w:val="00F33D03"/>
    <w:rsid w:val="00F34027"/>
    <w:rsid w:val="00F34059"/>
    <w:rsid w:val="00F34A6E"/>
    <w:rsid w:val="00F34A9C"/>
    <w:rsid w:val="00F34AB9"/>
    <w:rsid w:val="00F34CF6"/>
    <w:rsid w:val="00F353EA"/>
    <w:rsid w:val="00F35522"/>
    <w:rsid w:val="00F35A61"/>
    <w:rsid w:val="00F35C79"/>
    <w:rsid w:val="00F35D57"/>
    <w:rsid w:val="00F35DCB"/>
    <w:rsid w:val="00F35ECE"/>
    <w:rsid w:val="00F360C4"/>
    <w:rsid w:val="00F361A2"/>
    <w:rsid w:val="00F361E2"/>
    <w:rsid w:val="00F362E9"/>
    <w:rsid w:val="00F3698E"/>
    <w:rsid w:val="00F36E2F"/>
    <w:rsid w:val="00F36EE6"/>
    <w:rsid w:val="00F3748D"/>
    <w:rsid w:val="00F3776D"/>
    <w:rsid w:val="00F378C3"/>
    <w:rsid w:val="00F379A3"/>
    <w:rsid w:val="00F37C0B"/>
    <w:rsid w:val="00F37DAA"/>
    <w:rsid w:val="00F402AF"/>
    <w:rsid w:val="00F40423"/>
    <w:rsid w:val="00F4046E"/>
    <w:rsid w:val="00F4068C"/>
    <w:rsid w:val="00F406DD"/>
    <w:rsid w:val="00F4072C"/>
    <w:rsid w:val="00F40841"/>
    <w:rsid w:val="00F40D6D"/>
    <w:rsid w:val="00F40F89"/>
    <w:rsid w:val="00F41361"/>
    <w:rsid w:val="00F413D2"/>
    <w:rsid w:val="00F41526"/>
    <w:rsid w:val="00F423B0"/>
    <w:rsid w:val="00F4268E"/>
    <w:rsid w:val="00F42B10"/>
    <w:rsid w:val="00F42C18"/>
    <w:rsid w:val="00F42FF0"/>
    <w:rsid w:val="00F432E1"/>
    <w:rsid w:val="00F43687"/>
    <w:rsid w:val="00F43E6D"/>
    <w:rsid w:val="00F44007"/>
    <w:rsid w:val="00F44039"/>
    <w:rsid w:val="00F44263"/>
    <w:rsid w:val="00F44368"/>
    <w:rsid w:val="00F4444D"/>
    <w:rsid w:val="00F444D5"/>
    <w:rsid w:val="00F44923"/>
    <w:rsid w:val="00F44D1D"/>
    <w:rsid w:val="00F44E51"/>
    <w:rsid w:val="00F44EB5"/>
    <w:rsid w:val="00F45231"/>
    <w:rsid w:val="00F45374"/>
    <w:rsid w:val="00F45E7A"/>
    <w:rsid w:val="00F461CE"/>
    <w:rsid w:val="00F46291"/>
    <w:rsid w:val="00F46519"/>
    <w:rsid w:val="00F467B0"/>
    <w:rsid w:val="00F46B0C"/>
    <w:rsid w:val="00F471F4"/>
    <w:rsid w:val="00F47242"/>
    <w:rsid w:val="00F472F4"/>
    <w:rsid w:val="00F47734"/>
    <w:rsid w:val="00F4781B"/>
    <w:rsid w:val="00F47E8F"/>
    <w:rsid w:val="00F50017"/>
    <w:rsid w:val="00F50058"/>
    <w:rsid w:val="00F503FF"/>
    <w:rsid w:val="00F50513"/>
    <w:rsid w:val="00F50517"/>
    <w:rsid w:val="00F506A9"/>
    <w:rsid w:val="00F50963"/>
    <w:rsid w:val="00F50D67"/>
    <w:rsid w:val="00F50DCE"/>
    <w:rsid w:val="00F50F75"/>
    <w:rsid w:val="00F51377"/>
    <w:rsid w:val="00F513A2"/>
    <w:rsid w:val="00F514C6"/>
    <w:rsid w:val="00F51585"/>
    <w:rsid w:val="00F517B3"/>
    <w:rsid w:val="00F51813"/>
    <w:rsid w:val="00F5199A"/>
    <w:rsid w:val="00F51C71"/>
    <w:rsid w:val="00F51CF0"/>
    <w:rsid w:val="00F51D81"/>
    <w:rsid w:val="00F52012"/>
    <w:rsid w:val="00F52224"/>
    <w:rsid w:val="00F522F5"/>
    <w:rsid w:val="00F52379"/>
    <w:rsid w:val="00F525F4"/>
    <w:rsid w:val="00F52D34"/>
    <w:rsid w:val="00F52F11"/>
    <w:rsid w:val="00F53110"/>
    <w:rsid w:val="00F5396D"/>
    <w:rsid w:val="00F53A75"/>
    <w:rsid w:val="00F53B7A"/>
    <w:rsid w:val="00F53BC6"/>
    <w:rsid w:val="00F54009"/>
    <w:rsid w:val="00F54451"/>
    <w:rsid w:val="00F544F0"/>
    <w:rsid w:val="00F54E9D"/>
    <w:rsid w:val="00F55002"/>
    <w:rsid w:val="00F5561F"/>
    <w:rsid w:val="00F55A8B"/>
    <w:rsid w:val="00F55AE7"/>
    <w:rsid w:val="00F55B28"/>
    <w:rsid w:val="00F55E62"/>
    <w:rsid w:val="00F55FC6"/>
    <w:rsid w:val="00F56451"/>
    <w:rsid w:val="00F5678C"/>
    <w:rsid w:val="00F56D16"/>
    <w:rsid w:val="00F56F9A"/>
    <w:rsid w:val="00F570C9"/>
    <w:rsid w:val="00F574AE"/>
    <w:rsid w:val="00F57653"/>
    <w:rsid w:val="00F57746"/>
    <w:rsid w:val="00F57C20"/>
    <w:rsid w:val="00F57D56"/>
    <w:rsid w:val="00F60207"/>
    <w:rsid w:val="00F602BA"/>
    <w:rsid w:val="00F603B1"/>
    <w:rsid w:val="00F6058C"/>
    <w:rsid w:val="00F60A72"/>
    <w:rsid w:val="00F60B30"/>
    <w:rsid w:val="00F61371"/>
    <w:rsid w:val="00F61503"/>
    <w:rsid w:val="00F61B21"/>
    <w:rsid w:val="00F61EEB"/>
    <w:rsid w:val="00F62018"/>
    <w:rsid w:val="00F62430"/>
    <w:rsid w:val="00F62BC5"/>
    <w:rsid w:val="00F62C2F"/>
    <w:rsid w:val="00F62D5C"/>
    <w:rsid w:val="00F62D7E"/>
    <w:rsid w:val="00F62DE0"/>
    <w:rsid w:val="00F63159"/>
    <w:rsid w:val="00F63481"/>
    <w:rsid w:val="00F63599"/>
    <w:rsid w:val="00F63604"/>
    <w:rsid w:val="00F6369E"/>
    <w:rsid w:val="00F63776"/>
    <w:rsid w:val="00F63891"/>
    <w:rsid w:val="00F63DCE"/>
    <w:rsid w:val="00F64254"/>
    <w:rsid w:val="00F6430B"/>
    <w:rsid w:val="00F64416"/>
    <w:rsid w:val="00F645AD"/>
    <w:rsid w:val="00F6467C"/>
    <w:rsid w:val="00F6490A"/>
    <w:rsid w:val="00F64C80"/>
    <w:rsid w:val="00F64E6A"/>
    <w:rsid w:val="00F64EC3"/>
    <w:rsid w:val="00F64F3F"/>
    <w:rsid w:val="00F65976"/>
    <w:rsid w:val="00F65AFF"/>
    <w:rsid w:val="00F65EC8"/>
    <w:rsid w:val="00F661C8"/>
    <w:rsid w:val="00F66226"/>
    <w:rsid w:val="00F663C6"/>
    <w:rsid w:val="00F66612"/>
    <w:rsid w:val="00F6674B"/>
    <w:rsid w:val="00F671B3"/>
    <w:rsid w:val="00F67562"/>
    <w:rsid w:val="00F6769F"/>
    <w:rsid w:val="00F67D4F"/>
    <w:rsid w:val="00F70211"/>
    <w:rsid w:val="00F70A1A"/>
    <w:rsid w:val="00F70A34"/>
    <w:rsid w:val="00F70BE9"/>
    <w:rsid w:val="00F70D0E"/>
    <w:rsid w:val="00F70DEB"/>
    <w:rsid w:val="00F7122F"/>
    <w:rsid w:val="00F71243"/>
    <w:rsid w:val="00F712E8"/>
    <w:rsid w:val="00F714A2"/>
    <w:rsid w:val="00F71559"/>
    <w:rsid w:val="00F715BB"/>
    <w:rsid w:val="00F71648"/>
    <w:rsid w:val="00F71835"/>
    <w:rsid w:val="00F71CC2"/>
    <w:rsid w:val="00F71EE7"/>
    <w:rsid w:val="00F71F9E"/>
    <w:rsid w:val="00F72066"/>
    <w:rsid w:val="00F7262E"/>
    <w:rsid w:val="00F7272D"/>
    <w:rsid w:val="00F727C4"/>
    <w:rsid w:val="00F72C45"/>
    <w:rsid w:val="00F72FBD"/>
    <w:rsid w:val="00F731D5"/>
    <w:rsid w:val="00F7326E"/>
    <w:rsid w:val="00F73A13"/>
    <w:rsid w:val="00F73AE8"/>
    <w:rsid w:val="00F73B07"/>
    <w:rsid w:val="00F73F93"/>
    <w:rsid w:val="00F740A9"/>
    <w:rsid w:val="00F74499"/>
    <w:rsid w:val="00F745D7"/>
    <w:rsid w:val="00F745DC"/>
    <w:rsid w:val="00F7486A"/>
    <w:rsid w:val="00F74A34"/>
    <w:rsid w:val="00F74A86"/>
    <w:rsid w:val="00F74AE6"/>
    <w:rsid w:val="00F75228"/>
    <w:rsid w:val="00F75260"/>
    <w:rsid w:val="00F752F6"/>
    <w:rsid w:val="00F75537"/>
    <w:rsid w:val="00F758BE"/>
    <w:rsid w:val="00F75A85"/>
    <w:rsid w:val="00F75E13"/>
    <w:rsid w:val="00F75F06"/>
    <w:rsid w:val="00F75F07"/>
    <w:rsid w:val="00F7619C"/>
    <w:rsid w:val="00F764EC"/>
    <w:rsid w:val="00F7650E"/>
    <w:rsid w:val="00F76783"/>
    <w:rsid w:val="00F76791"/>
    <w:rsid w:val="00F768ED"/>
    <w:rsid w:val="00F76A37"/>
    <w:rsid w:val="00F76CB9"/>
    <w:rsid w:val="00F76CD6"/>
    <w:rsid w:val="00F76E9E"/>
    <w:rsid w:val="00F77087"/>
    <w:rsid w:val="00F77542"/>
    <w:rsid w:val="00F77601"/>
    <w:rsid w:val="00F776EF"/>
    <w:rsid w:val="00F77B44"/>
    <w:rsid w:val="00F77B7F"/>
    <w:rsid w:val="00F77D88"/>
    <w:rsid w:val="00F80751"/>
    <w:rsid w:val="00F807F0"/>
    <w:rsid w:val="00F8084D"/>
    <w:rsid w:val="00F80E25"/>
    <w:rsid w:val="00F80F92"/>
    <w:rsid w:val="00F8145E"/>
    <w:rsid w:val="00F81547"/>
    <w:rsid w:val="00F81970"/>
    <w:rsid w:val="00F819B6"/>
    <w:rsid w:val="00F81E28"/>
    <w:rsid w:val="00F822E5"/>
    <w:rsid w:val="00F82567"/>
    <w:rsid w:val="00F828A6"/>
    <w:rsid w:val="00F829EA"/>
    <w:rsid w:val="00F82AD2"/>
    <w:rsid w:val="00F82E48"/>
    <w:rsid w:val="00F82FCD"/>
    <w:rsid w:val="00F83416"/>
    <w:rsid w:val="00F8361D"/>
    <w:rsid w:val="00F8363F"/>
    <w:rsid w:val="00F8417B"/>
    <w:rsid w:val="00F8429A"/>
    <w:rsid w:val="00F8492B"/>
    <w:rsid w:val="00F84D06"/>
    <w:rsid w:val="00F84F03"/>
    <w:rsid w:val="00F852DF"/>
    <w:rsid w:val="00F85312"/>
    <w:rsid w:val="00F8536A"/>
    <w:rsid w:val="00F859D4"/>
    <w:rsid w:val="00F85C0F"/>
    <w:rsid w:val="00F85CD5"/>
    <w:rsid w:val="00F85E51"/>
    <w:rsid w:val="00F85F16"/>
    <w:rsid w:val="00F86161"/>
    <w:rsid w:val="00F864D0"/>
    <w:rsid w:val="00F8655A"/>
    <w:rsid w:val="00F86C6D"/>
    <w:rsid w:val="00F86C99"/>
    <w:rsid w:val="00F86DA6"/>
    <w:rsid w:val="00F8705D"/>
    <w:rsid w:val="00F870BA"/>
    <w:rsid w:val="00F87640"/>
    <w:rsid w:val="00F876FF"/>
    <w:rsid w:val="00F87C1E"/>
    <w:rsid w:val="00F87CC4"/>
    <w:rsid w:val="00F87E51"/>
    <w:rsid w:val="00F87F91"/>
    <w:rsid w:val="00F9012D"/>
    <w:rsid w:val="00F9085B"/>
    <w:rsid w:val="00F90BDF"/>
    <w:rsid w:val="00F90D01"/>
    <w:rsid w:val="00F91011"/>
    <w:rsid w:val="00F911EA"/>
    <w:rsid w:val="00F9125B"/>
    <w:rsid w:val="00F92232"/>
    <w:rsid w:val="00F92F25"/>
    <w:rsid w:val="00F9304D"/>
    <w:rsid w:val="00F938A0"/>
    <w:rsid w:val="00F93941"/>
    <w:rsid w:val="00F93B80"/>
    <w:rsid w:val="00F93C3B"/>
    <w:rsid w:val="00F93C7F"/>
    <w:rsid w:val="00F94247"/>
    <w:rsid w:val="00F943C6"/>
    <w:rsid w:val="00F9445C"/>
    <w:rsid w:val="00F944D7"/>
    <w:rsid w:val="00F94546"/>
    <w:rsid w:val="00F946E8"/>
    <w:rsid w:val="00F94A66"/>
    <w:rsid w:val="00F94B89"/>
    <w:rsid w:val="00F94C6B"/>
    <w:rsid w:val="00F9536B"/>
    <w:rsid w:val="00F95863"/>
    <w:rsid w:val="00F959C0"/>
    <w:rsid w:val="00F95AED"/>
    <w:rsid w:val="00F95E71"/>
    <w:rsid w:val="00F968B9"/>
    <w:rsid w:val="00F968E5"/>
    <w:rsid w:val="00F96C9C"/>
    <w:rsid w:val="00F9712C"/>
    <w:rsid w:val="00F97A1B"/>
    <w:rsid w:val="00F97A1C"/>
    <w:rsid w:val="00F97BBE"/>
    <w:rsid w:val="00F97F18"/>
    <w:rsid w:val="00FA00F0"/>
    <w:rsid w:val="00FA02BF"/>
    <w:rsid w:val="00FA0564"/>
    <w:rsid w:val="00FA09EE"/>
    <w:rsid w:val="00FA11B4"/>
    <w:rsid w:val="00FA135B"/>
    <w:rsid w:val="00FA1924"/>
    <w:rsid w:val="00FA1FB6"/>
    <w:rsid w:val="00FA24AF"/>
    <w:rsid w:val="00FA271E"/>
    <w:rsid w:val="00FA2826"/>
    <w:rsid w:val="00FA291C"/>
    <w:rsid w:val="00FA2944"/>
    <w:rsid w:val="00FA298F"/>
    <w:rsid w:val="00FA2AAF"/>
    <w:rsid w:val="00FA2CB1"/>
    <w:rsid w:val="00FA34A0"/>
    <w:rsid w:val="00FA3A61"/>
    <w:rsid w:val="00FA3A72"/>
    <w:rsid w:val="00FA3B93"/>
    <w:rsid w:val="00FA3BC0"/>
    <w:rsid w:val="00FA3DF4"/>
    <w:rsid w:val="00FA45C4"/>
    <w:rsid w:val="00FA47D2"/>
    <w:rsid w:val="00FA4E79"/>
    <w:rsid w:val="00FA5295"/>
    <w:rsid w:val="00FA5548"/>
    <w:rsid w:val="00FA5BE8"/>
    <w:rsid w:val="00FA6009"/>
    <w:rsid w:val="00FA627E"/>
    <w:rsid w:val="00FA66CB"/>
    <w:rsid w:val="00FA681C"/>
    <w:rsid w:val="00FA68FA"/>
    <w:rsid w:val="00FA6CAB"/>
    <w:rsid w:val="00FA6D10"/>
    <w:rsid w:val="00FA6E07"/>
    <w:rsid w:val="00FA74CC"/>
    <w:rsid w:val="00FA7980"/>
    <w:rsid w:val="00FB0143"/>
    <w:rsid w:val="00FB0146"/>
    <w:rsid w:val="00FB0403"/>
    <w:rsid w:val="00FB0663"/>
    <w:rsid w:val="00FB0C4A"/>
    <w:rsid w:val="00FB0C4B"/>
    <w:rsid w:val="00FB0D32"/>
    <w:rsid w:val="00FB0EEA"/>
    <w:rsid w:val="00FB0FCA"/>
    <w:rsid w:val="00FB10BB"/>
    <w:rsid w:val="00FB1191"/>
    <w:rsid w:val="00FB15FD"/>
    <w:rsid w:val="00FB178C"/>
    <w:rsid w:val="00FB1970"/>
    <w:rsid w:val="00FB1E36"/>
    <w:rsid w:val="00FB201C"/>
    <w:rsid w:val="00FB20B4"/>
    <w:rsid w:val="00FB227D"/>
    <w:rsid w:val="00FB2605"/>
    <w:rsid w:val="00FB2C10"/>
    <w:rsid w:val="00FB2D39"/>
    <w:rsid w:val="00FB354D"/>
    <w:rsid w:val="00FB35B4"/>
    <w:rsid w:val="00FB3751"/>
    <w:rsid w:val="00FB3762"/>
    <w:rsid w:val="00FB38CA"/>
    <w:rsid w:val="00FB3A9B"/>
    <w:rsid w:val="00FB3CAF"/>
    <w:rsid w:val="00FB3E9B"/>
    <w:rsid w:val="00FB3EC0"/>
    <w:rsid w:val="00FB4118"/>
    <w:rsid w:val="00FB4364"/>
    <w:rsid w:val="00FB4556"/>
    <w:rsid w:val="00FB46DD"/>
    <w:rsid w:val="00FB48D1"/>
    <w:rsid w:val="00FB4D33"/>
    <w:rsid w:val="00FB4E17"/>
    <w:rsid w:val="00FB5188"/>
    <w:rsid w:val="00FB578B"/>
    <w:rsid w:val="00FB5BD7"/>
    <w:rsid w:val="00FB5E28"/>
    <w:rsid w:val="00FB5FDC"/>
    <w:rsid w:val="00FB6386"/>
    <w:rsid w:val="00FB6446"/>
    <w:rsid w:val="00FB64E1"/>
    <w:rsid w:val="00FB6544"/>
    <w:rsid w:val="00FB6B5F"/>
    <w:rsid w:val="00FB6BB2"/>
    <w:rsid w:val="00FB6BE1"/>
    <w:rsid w:val="00FB73C5"/>
    <w:rsid w:val="00FB76FE"/>
    <w:rsid w:val="00FB7923"/>
    <w:rsid w:val="00FC0747"/>
    <w:rsid w:val="00FC0DFA"/>
    <w:rsid w:val="00FC1164"/>
    <w:rsid w:val="00FC1198"/>
    <w:rsid w:val="00FC11D1"/>
    <w:rsid w:val="00FC14A6"/>
    <w:rsid w:val="00FC1577"/>
    <w:rsid w:val="00FC18BA"/>
    <w:rsid w:val="00FC1AFB"/>
    <w:rsid w:val="00FC1C17"/>
    <w:rsid w:val="00FC1C81"/>
    <w:rsid w:val="00FC204F"/>
    <w:rsid w:val="00FC2522"/>
    <w:rsid w:val="00FC2568"/>
    <w:rsid w:val="00FC2698"/>
    <w:rsid w:val="00FC2754"/>
    <w:rsid w:val="00FC2F80"/>
    <w:rsid w:val="00FC2F99"/>
    <w:rsid w:val="00FC361B"/>
    <w:rsid w:val="00FC366E"/>
    <w:rsid w:val="00FC375A"/>
    <w:rsid w:val="00FC3849"/>
    <w:rsid w:val="00FC3CED"/>
    <w:rsid w:val="00FC3E81"/>
    <w:rsid w:val="00FC3FCC"/>
    <w:rsid w:val="00FC4058"/>
    <w:rsid w:val="00FC43A3"/>
    <w:rsid w:val="00FC4919"/>
    <w:rsid w:val="00FC4A90"/>
    <w:rsid w:val="00FC541D"/>
    <w:rsid w:val="00FC5989"/>
    <w:rsid w:val="00FC5A4D"/>
    <w:rsid w:val="00FC5FC0"/>
    <w:rsid w:val="00FC61BE"/>
    <w:rsid w:val="00FC62C0"/>
    <w:rsid w:val="00FC668C"/>
    <w:rsid w:val="00FC67CF"/>
    <w:rsid w:val="00FC6F47"/>
    <w:rsid w:val="00FC6F6A"/>
    <w:rsid w:val="00FC72DA"/>
    <w:rsid w:val="00FC77A8"/>
    <w:rsid w:val="00FC77C6"/>
    <w:rsid w:val="00FC782E"/>
    <w:rsid w:val="00FD05F9"/>
    <w:rsid w:val="00FD0697"/>
    <w:rsid w:val="00FD071E"/>
    <w:rsid w:val="00FD0784"/>
    <w:rsid w:val="00FD0816"/>
    <w:rsid w:val="00FD0ADE"/>
    <w:rsid w:val="00FD0CF4"/>
    <w:rsid w:val="00FD0EAC"/>
    <w:rsid w:val="00FD0F13"/>
    <w:rsid w:val="00FD0F88"/>
    <w:rsid w:val="00FD1143"/>
    <w:rsid w:val="00FD1353"/>
    <w:rsid w:val="00FD1DA7"/>
    <w:rsid w:val="00FD1EFA"/>
    <w:rsid w:val="00FD21FE"/>
    <w:rsid w:val="00FD269C"/>
    <w:rsid w:val="00FD27E7"/>
    <w:rsid w:val="00FD2AE1"/>
    <w:rsid w:val="00FD2B1B"/>
    <w:rsid w:val="00FD32BF"/>
    <w:rsid w:val="00FD35F3"/>
    <w:rsid w:val="00FD3C83"/>
    <w:rsid w:val="00FD3CB3"/>
    <w:rsid w:val="00FD4305"/>
    <w:rsid w:val="00FD4344"/>
    <w:rsid w:val="00FD4470"/>
    <w:rsid w:val="00FD4581"/>
    <w:rsid w:val="00FD47B0"/>
    <w:rsid w:val="00FD4888"/>
    <w:rsid w:val="00FD48F8"/>
    <w:rsid w:val="00FD4BC1"/>
    <w:rsid w:val="00FD4C98"/>
    <w:rsid w:val="00FD4D94"/>
    <w:rsid w:val="00FD4DFA"/>
    <w:rsid w:val="00FD4EBF"/>
    <w:rsid w:val="00FD5B63"/>
    <w:rsid w:val="00FD5C36"/>
    <w:rsid w:val="00FD5E9A"/>
    <w:rsid w:val="00FD60B9"/>
    <w:rsid w:val="00FD6435"/>
    <w:rsid w:val="00FD65EC"/>
    <w:rsid w:val="00FD686A"/>
    <w:rsid w:val="00FD6C3B"/>
    <w:rsid w:val="00FD7602"/>
    <w:rsid w:val="00FD7664"/>
    <w:rsid w:val="00FD7DFA"/>
    <w:rsid w:val="00FD7E87"/>
    <w:rsid w:val="00FE019F"/>
    <w:rsid w:val="00FE0511"/>
    <w:rsid w:val="00FE0696"/>
    <w:rsid w:val="00FE0D43"/>
    <w:rsid w:val="00FE1276"/>
    <w:rsid w:val="00FE173F"/>
    <w:rsid w:val="00FE18B0"/>
    <w:rsid w:val="00FE1C1A"/>
    <w:rsid w:val="00FE2240"/>
    <w:rsid w:val="00FE2776"/>
    <w:rsid w:val="00FE28B2"/>
    <w:rsid w:val="00FE2A39"/>
    <w:rsid w:val="00FE2B5F"/>
    <w:rsid w:val="00FE2C98"/>
    <w:rsid w:val="00FE2D2F"/>
    <w:rsid w:val="00FE33B2"/>
    <w:rsid w:val="00FE39E6"/>
    <w:rsid w:val="00FE3A00"/>
    <w:rsid w:val="00FE3A36"/>
    <w:rsid w:val="00FE3AF7"/>
    <w:rsid w:val="00FE3BFB"/>
    <w:rsid w:val="00FE3D6E"/>
    <w:rsid w:val="00FE3EC3"/>
    <w:rsid w:val="00FE403A"/>
    <w:rsid w:val="00FE41F1"/>
    <w:rsid w:val="00FE4720"/>
    <w:rsid w:val="00FE4A83"/>
    <w:rsid w:val="00FE512A"/>
    <w:rsid w:val="00FE55B5"/>
    <w:rsid w:val="00FE5EBD"/>
    <w:rsid w:val="00FE6024"/>
    <w:rsid w:val="00FE688D"/>
    <w:rsid w:val="00FE6AE3"/>
    <w:rsid w:val="00FE6DDF"/>
    <w:rsid w:val="00FE6DFC"/>
    <w:rsid w:val="00FE6F05"/>
    <w:rsid w:val="00FE713F"/>
    <w:rsid w:val="00FE71EC"/>
    <w:rsid w:val="00FE7889"/>
    <w:rsid w:val="00FE78F0"/>
    <w:rsid w:val="00FE7CD5"/>
    <w:rsid w:val="00FE7D07"/>
    <w:rsid w:val="00FF0549"/>
    <w:rsid w:val="00FF069F"/>
    <w:rsid w:val="00FF0924"/>
    <w:rsid w:val="00FF0C1D"/>
    <w:rsid w:val="00FF0CE7"/>
    <w:rsid w:val="00FF105A"/>
    <w:rsid w:val="00FF1649"/>
    <w:rsid w:val="00FF16F9"/>
    <w:rsid w:val="00FF1788"/>
    <w:rsid w:val="00FF1867"/>
    <w:rsid w:val="00FF2803"/>
    <w:rsid w:val="00FF3293"/>
    <w:rsid w:val="00FF34F0"/>
    <w:rsid w:val="00FF375C"/>
    <w:rsid w:val="00FF390F"/>
    <w:rsid w:val="00FF3C75"/>
    <w:rsid w:val="00FF4023"/>
    <w:rsid w:val="00FF40D5"/>
    <w:rsid w:val="00FF4666"/>
    <w:rsid w:val="00FF4CDB"/>
    <w:rsid w:val="00FF5289"/>
    <w:rsid w:val="00FF5410"/>
    <w:rsid w:val="00FF5A60"/>
    <w:rsid w:val="00FF5B4F"/>
    <w:rsid w:val="00FF5EAF"/>
    <w:rsid w:val="00FF6129"/>
    <w:rsid w:val="00FF62ED"/>
    <w:rsid w:val="00FF6341"/>
    <w:rsid w:val="00FF6884"/>
    <w:rsid w:val="00FF6A8B"/>
    <w:rsid w:val="00FF7026"/>
    <w:rsid w:val="00FF71BC"/>
    <w:rsid w:val="00FF76AB"/>
    <w:rsid w:val="00FF7B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7D704FF2-FCE0-4C36-9085-E130F9D2B0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after="200" w:line="276" w:lineRule="auto"/>
    </w:pPr>
    <w:rPr>
      <w:sz w:val="22"/>
      <w:szCs w:val="22"/>
      <w:lang w:eastAsia="en-US"/>
    </w:rPr>
  </w:style>
  <w:style w:type="paragraph" w:styleId="10">
    <w:name w:val="heading 1"/>
    <w:basedOn w:val="a0"/>
    <w:next w:val="a0"/>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0"/>
    <w:next w:val="a0"/>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0"/>
    <w:next w:val="a0"/>
    <w:link w:val="30"/>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0"/>
    <w:next w:val="a0"/>
    <w:link w:val="40"/>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0"/>
    <w:next w:val="a0"/>
    <w:link w:val="50"/>
    <w:unhideWhenUsed/>
    <w:qFormat/>
    <w:rsid w:val="008D6631"/>
    <w:pPr>
      <w:spacing w:before="240" w:after="60"/>
      <w:outlineLvl w:val="4"/>
    </w:pPr>
    <w:rPr>
      <w:rFonts w:eastAsia="Times New Roman"/>
      <w:b/>
      <w:bCs/>
      <w:i/>
      <w:iCs/>
      <w:sz w:val="26"/>
      <w:szCs w:val="26"/>
    </w:rPr>
  </w:style>
  <w:style w:type="paragraph" w:styleId="7">
    <w:name w:val="heading 7"/>
    <w:basedOn w:val="a0"/>
    <w:next w:val="a0"/>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Гипертекстовая ссылка"/>
    <w:uiPriority w:val="99"/>
    <w:rsid w:val="00C9494B"/>
    <w:rPr>
      <w:color w:val="106BBE"/>
    </w:rPr>
  </w:style>
  <w:style w:type="table" w:styleId="a5">
    <w:name w:val="Table Grid"/>
    <w:basedOn w:val="a2"/>
    <w:uiPriority w:val="3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0"/>
    <w:link w:val="32"/>
    <w:uiPriority w:val="99"/>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uiPriority w:val="99"/>
    <w:rsid w:val="00D37931"/>
    <w:rPr>
      <w:rFonts w:ascii="Times New Roman" w:eastAsia="Times New Roman" w:hAnsi="Times New Roman"/>
      <w:sz w:val="24"/>
      <w:lang w:val="x-none"/>
    </w:rPr>
  </w:style>
  <w:style w:type="paragraph" w:customStyle="1" w:styleId="ConsPlusNormal">
    <w:name w:val="ConsPlusNormal"/>
    <w:link w:val="ConsPlusNormal0"/>
    <w:rsid w:val="00D37931"/>
    <w:pPr>
      <w:widowControl w:val="0"/>
      <w:autoSpaceDE w:val="0"/>
      <w:autoSpaceDN w:val="0"/>
      <w:adjustRightInd w:val="0"/>
      <w:ind w:firstLine="720"/>
    </w:pPr>
    <w:rPr>
      <w:rFonts w:ascii="Arial" w:eastAsia="Times New Roman" w:hAnsi="Arial" w:cs="Arial"/>
    </w:rPr>
  </w:style>
  <w:style w:type="paragraph" w:styleId="a6">
    <w:name w:val="List Paragraph"/>
    <w:basedOn w:val="a0"/>
    <w:link w:val="a7"/>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uiPriority w:val="99"/>
    <w:rsid w:val="00D37931"/>
    <w:pPr>
      <w:widowControl w:val="0"/>
      <w:autoSpaceDE w:val="0"/>
      <w:autoSpaceDN w:val="0"/>
      <w:adjustRightInd w:val="0"/>
    </w:pPr>
    <w:rPr>
      <w:rFonts w:ascii="Courier New" w:eastAsia="Times New Roman" w:hAnsi="Courier New" w:cs="Courier New"/>
    </w:rPr>
  </w:style>
  <w:style w:type="paragraph" w:customStyle="1" w:styleId="a8">
    <w:name w:val="Подзаголовок для информации об изменениях"/>
    <w:basedOn w:val="a0"/>
    <w:next w:val="a0"/>
    <w:uiPriority w:val="99"/>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9">
    <w:name w:val="Body Text Indent"/>
    <w:basedOn w:val="a0"/>
    <w:link w:val="aa"/>
    <w:unhideWhenUsed/>
    <w:rsid w:val="00D37931"/>
    <w:pPr>
      <w:spacing w:after="120"/>
      <w:ind w:left="283"/>
    </w:pPr>
    <w:rPr>
      <w:lang w:val="x-none"/>
    </w:rPr>
  </w:style>
  <w:style w:type="character" w:customStyle="1" w:styleId="aa">
    <w:name w:val="Основной текст с отступом Знак"/>
    <w:link w:val="a9"/>
    <w:rsid w:val="00D37931"/>
    <w:rPr>
      <w:sz w:val="22"/>
      <w:szCs w:val="22"/>
      <w:lang w:eastAsia="en-US"/>
    </w:rPr>
  </w:style>
  <w:style w:type="paragraph" w:styleId="ab">
    <w:name w:val="No Spacing"/>
    <w:link w:val="ac"/>
    <w:uiPriority w:val="1"/>
    <w:qFormat/>
    <w:rsid w:val="00D37931"/>
    <w:rPr>
      <w:sz w:val="22"/>
      <w:szCs w:val="22"/>
      <w:lang w:eastAsia="en-US"/>
    </w:rPr>
  </w:style>
  <w:style w:type="paragraph" w:customStyle="1" w:styleId="ad">
    <w:name w:val="Прижатый влево"/>
    <w:basedOn w:val="a0"/>
    <w:next w:val="a0"/>
    <w:uiPriority w:val="99"/>
    <w:rsid w:val="00D37931"/>
    <w:pPr>
      <w:autoSpaceDE w:val="0"/>
      <w:autoSpaceDN w:val="0"/>
      <w:adjustRightInd w:val="0"/>
      <w:spacing w:after="0" w:line="240" w:lineRule="auto"/>
    </w:pPr>
    <w:rPr>
      <w:rFonts w:ascii="Arial" w:hAnsi="Arial" w:cs="Arial"/>
      <w:sz w:val="24"/>
      <w:szCs w:val="24"/>
    </w:rPr>
  </w:style>
  <w:style w:type="character" w:styleId="ae">
    <w:name w:val="annotation reference"/>
    <w:uiPriority w:val="99"/>
    <w:unhideWhenUsed/>
    <w:rsid w:val="00D37931"/>
    <w:rPr>
      <w:sz w:val="16"/>
      <w:szCs w:val="16"/>
    </w:rPr>
  </w:style>
  <w:style w:type="paragraph" w:styleId="af">
    <w:name w:val="annotation text"/>
    <w:basedOn w:val="a0"/>
    <w:link w:val="af0"/>
    <w:uiPriority w:val="99"/>
    <w:unhideWhenUsed/>
    <w:rsid w:val="00D37931"/>
    <w:pPr>
      <w:spacing w:line="240" w:lineRule="auto"/>
    </w:pPr>
    <w:rPr>
      <w:sz w:val="20"/>
      <w:szCs w:val="20"/>
      <w:lang w:val="x-none"/>
    </w:rPr>
  </w:style>
  <w:style w:type="character" w:customStyle="1" w:styleId="af0">
    <w:name w:val="Текст примечания Знак"/>
    <w:link w:val="af"/>
    <w:uiPriority w:val="99"/>
    <w:rsid w:val="00D37931"/>
    <w:rPr>
      <w:lang w:eastAsia="en-US"/>
    </w:rPr>
  </w:style>
  <w:style w:type="paragraph" w:styleId="af1">
    <w:name w:val="Balloon Text"/>
    <w:basedOn w:val="a0"/>
    <w:link w:val="af2"/>
    <w:uiPriority w:val="99"/>
    <w:unhideWhenUsed/>
    <w:rsid w:val="00D37931"/>
    <w:pPr>
      <w:spacing w:after="0" w:line="240" w:lineRule="auto"/>
    </w:pPr>
    <w:rPr>
      <w:rFonts w:ascii="Tahoma" w:hAnsi="Tahoma"/>
      <w:sz w:val="16"/>
      <w:szCs w:val="16"/>
      <w:lang w:val="x-none"/>
    </w:rPr>
  </w:style>
  <w:style w:type="character" w:customStyle="1" w:styleId="af2">
    <w:name w:val="Текст выноски Знак"/>
    <w:link w:val="af1"/>
    <w:uiPriority w:val="99"/>
    <w:rsid w:val="00D37931"/>
    <w:rPr>
      <w:rFonts w:ascii="Tahoma" w:hAnsi="Tahoma" w:cs="Tahoma"/>
      <w:sz w:val="16"/>
      <w:szCs w:val="16"/>
      <w:lang w:eastAsia="en-US"/>
    </w:rPr>
  </w:style>
  <w:style w:type="paragraph" w:styleId="af3">
    <w:name w:val="header"/>
    <w:basedOn w:val="a0"/>
    <w:link w:val="af4"/>
    <w:uiPriority w:val="99"/>
    <w:unhideWhenUsed/>
    <w:rsid w:val="00396A6F"/>
    <w:pPr>
      <w:tabs>
        <w:tab w:val="center" w:pos="4677"/>
        <w:tab w:val="right" w:pos="9355"/>
      </w:tabs>
    </w:pPr>
    <w:rPr>
      <w:lang w:val="x-none"/>
    </w:rPr>
  </w:style>
  <w:style w:type="character" w:customStyle="1" w:styleId="af4">
    <w:name w:val="Верхний колонтитул Знак"/>
    <w:link w:val="af3"/>
    <w:uiPriority w:val="99"/>
    <w:rsid w:val="00396A6F"/>
    <w:rPr>
      <w:sz w:val="22"/>
      <w:szCs w:val="22"/>
      <w:lang w:eastAsia="en-US"/>
    </w:rPr>
  </w:style>
  <w:style w:type="paragraph" w:styleId="af5">
    <w:name w:val="footer"/>
    <w:basedOn w:val="a0"/>
    <w:link w:val="af6"/>
    <w:uiPriority w:val="99"/>
    <w:unhideWhenUsed/>
    <w:rsid w:val="00396A6F"/>
    <w:pPr>
      <w:tabs>
        <w:tab w:val="center" w:pos="4677"/>
        <w:tab w:val="right" w:pos="9355"/>
      </w:tabs>
    </w:pPr>
    <w:rPr>
      <w:lang w:val="x-none"/>
    </w:rPr>
  </w:style>
  <w:style w:type="character" w:customStyle="1" w:styleId="af6">
    <w:name w:val="Нижний колонтитул Знак"/>
    <w:link w:val="af5"/>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b"/>
    <w:uiPriority w:val="99"/>
    <w:rsid w:val="00E22F82"/>
    <w:rPr>
      <w:rFonts w:ascii="Times New Roman" w:hAnsi="Times New Roman"/>
      <w:sz w:val="28"/>
      <w:szCs w:val="28"/>
    </w:rPr>
  </w:style>
  <w:style w:type="paragraph" w:customStyle="1" w:styleId="af7">
    <w:name w:val="СтильМой"/>
    <w:basedOn w:val="a0"/>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8">
    <w:name w:val="Мой стиль"/>
    <w:basedOn w:val="a0"/>
    <w:rsid w:val="001E6591"/>
    <w:pPr>
      <w:spacing w:after="0" w:line="240" w:lineRule="auto"/>
      <w:ind w:firstLine="709"/>
      <w:jc w:val="both"/>
    </w:pPr>
    <w:rPr>
      <w:rFonts w:ascii="Times New Roman" w:eastAsia="Times New Roman" w:hAnsi="Times New Roman"/>
      <w:sz w:val="28"/>
      <w:szCs w:val="20"/>
      <w:lang w:eastAsia="ru-RU"/>
    </w:rPr>
  </w:style>
  <w:style w:type="character" w:styleId="af9">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a">
    <w:name w:val="annotation subject"/>
    <w:basedOn w:val="af"/>
    <w:next w:val="af"/>
    <w:link w:val="afb"/>
    <w:uiPriority w:val="99"/>
    <w:semiHidden/>
    <w:unhideWhenUsed/>
    <w:rsid w:val="00036BFB"/>
    <w:pPr>
      <w:spacing w:line="276" w:lineRule="auto"/>
    </w:pPr>
    <w:rPr>
      <w:b/>
      <w:bCs/>
    </w:rPr>
  </w:style>
  <w:style w:type="character" w:customStyle="1" w:styleId="afb">
    <w:name w:val="Тема примечания Знак"/>
    <w:link w:val="afa"/>
    <w:uiPriority w:val="99"/>
    <w:semiHidden/>
    <w:rsid w:val="00036BFB"/>
    <w:rPr>
      <w:b/>
      <w:bCs/>
      <w:lang w:eastAsia="en-US"/>
    </w:rPr>
  </w:style>
  <w:style w:type="paragraph" w:styleId="afc">
    <w:name w:val="Body Text"/>
    <w:aliases w:val="Òàáë òåêñò, Знак"/>
    <w:basedOn w:val="a0"/>
    <w:link w:val="afd"/>
    <w:unhideWhenUsed/>
    <w:rsid w:val="00636445"/>
    <w:pPr>
      <w:spacing w:after="120" w:line="240" w:lineRule="auto"/>
      <w:ind w:firstLine="567"/>
      <w:jc w:val="both"/>
    </w:pPr>
    <w:rPr>
      <w:lang w:val="x-none"/>
    </w:rPr>
  </w:style>
  <w:style w:type="character" w:customStyle="1" w:styleId="afd">
    <w:name w:val="Основной текст Знак"/>
    <w:aliases w:val="Òàáë òåêñò Знак, Знак Знак"/>
    <w:link w:val="afc"/>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e">
    <w:name w:val="caption"/>
    <w:basedOn w:val="a0"/>
    <w:next w:val="a0"/>
    <w:uiPriority w:val="35"/>
    <w:unhideWhenUsed/>
    <w:qFormat/>
    <w:rsid w:val="007F31B1"/>
    <w:rPr>
      <w:b/>
      <w:bCs/>
      <w:sz w:val="20"/>
      <w:szCs w:val="20"/>
    </w:rPr>
  </w:style>
  <w:style w:type="paragraph" w:styleId="aff">
    <w:name w:val="Document Map"/>
    <w:basedOn w:val="a0"/>
    <w:link w:val="aff0"/>
    <w:uiPriority w:val="99"/>
    <w:semiHidden/>
    <w:unhideWhenUsed/>
    <w:rsid w:val="00AC563B"/>
    <w:rPr>
      <w:rFonts w:ascii="Tahoma" w:hAnsi="Tahoma"/>
      <w:sz w:val="16"/>
      <w:szCs w:val="16"/>
      <w:lang w:val="x-none"/>
    </w:rPr>
  </w:style>
  <w:style w:type="character" w:customStyle="1" w:styleId="aff0">
    <w:name w:val="Схема документа Знак"/>
    <w:link w:val="aff"/>
    <w:uiPriority w:val="99"/>
    <w:semiHidden/>
    <w:rsid w:val="00AC563B"/>
    <w:rPr>
      <w:rFonts w:ascii="Tahoma" w:hAnsi="Tahoma" w:cs="Tahoma"/>
      <w:sz w:val="16"/>
      <w:szCs w:val="16"/>
      <w:lang w:eastAsia="en-US"/>
    </w:rPr>
  </w:style>
  <w:style w:type="paragraph" w:styleId="22">
    <w:name w:val="Body Text Indent 2"/>
    <w:basedOn w:val="a0"/>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1">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0"/>
    <w:link w:val="aff1"/>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2">
    <w:name w:val="Normal (Web)"/>
    <w:basedOn w:val="a0"/>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3">
    <w:name w:val="TOC Heading"/>
    <w:basedOn w:val="10"/>
    <w:next w:val="a0"/>
    <w:uiPriority w:val="39"/>
    <w:semiHidden/>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0"/>
    <w:next w:val="a0"/>
    <w:autoRedefine/>
    <w:uiPriority w:val="39"/>
    <w:unhideWhenUsed/>
    <w:rsid w:val="006169B3"/>
    <w:pPr>
      <w:spacing w:after="0" w:line="240" w:lineRule="auto"/>
    </w:pPr>
    <w:rPr>
      <w:rFonts w:ascii="Times New Roman" w:hAnsi="Times New Roman"/>
      <w:sz w:val="28"/>
    </w:rPr>
  </w:style>
  <w:style w:type="paragraph" w:styleId="25">
    <w:name w:val="toc 2"/>
    <w:basedOn w:val="a0"/>
    <w:next w:val="a0"/>
    <w:autoRedefine/>
    <w:uiPriority w:val="39"/>
    <w:unhideWhenUsed/>
    <w:rsid w:val="006169B3"/>
    <w:pPr>
      <w:spacing w:after="0" w:line="240" w:lineRule="auto"/>
      <w:ind w:left="221"/>
    </w:pPr>
    <w:rPr>
      <w:rFonts w:ascii="Times New Roman" w:hAnsi="Times New Roman"/>
      <w:sz w:val="26"/>
    </w:rPr>
  </w:style>
  <w:style w:type="character" w:styleId="aff4">
    <w:name w:val="Emphasis"/>
    <w:qFormat/>
    <w:rsid w:val="00734535"/>
    <w:rPr>
      <w:i/>
      <w:iCs/>
    </w:rPr>
  </w:style>
  <w:style w:type="paragraph" w:styleId="33">
    <w:name w:val="toc 3"/>
    <w:basedOn w:val="a0"/>
    <w:next w:val="a0"/>
    <w:autoRedefine/>
    <w:uiPriority w:val="39"/>
    <w:unhideWhenUsed/>
    <w:rsid w:val="00C9299A"/>
    <w:pPr>
      <w:spacing w:after="0" w:line="240" w:lineRule="auto"/>
      <w:ind w:left="442"/>
    </w:pPr>
    <w:rPr>
      <w:rFonts w:ascii="Times New Roman" w:hAnsi="Times New Roman"/>
      <w:i/>
      <w:sz w:val="26"/>
    </w:rPr>
  </w:style>
  <w:style w:type="character" w:customStyle="1" w:styleId="aff5">
    <w:name w:val="Текст в табл"/>
    <w:rsid w:val="00230ADF"/>
    <w:rPr>
      <w:rFonts w:ascii="Arial" w:hAnsi="Arial" w:cs="Arial" w:hint="default"/>
      <w:noProof w:val="0"/>
      <w:sz w:val="16"/>
      <w:lang w:val="ru-RU"/>
    </w:rPr>
  </w:style>
  <w:style w:type="character" w:customStyle="1" w:styleId="aff6">
    <w:name w:val="Текст (лев) Знак"/>
    <w:link w:val="aff7"/>
    <w:locked/>
    <w:rsid w:val="006E2954"/>
    <w:rPr>
      <w:rFonts w:ascii="Arial" w:hAnsi="Arial" w:cs="Arial"/>
      <w:sz w:val="18"/>
      <w:lang w:val="ru-RU" w:eastAsia="ru-RU" w:bidi="ar-SA"/>
    </w:rPr>
  </w:style>
  <w:style w:type="paragraph" w:customStyle="1" w:styleId="aff7">
    <w:name w:val="Текст (лев)"/>
    <w:link w:val="aff6"/>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8">
    <w:name w:val="Subtitle"/>
    <w:basedOn w:val="a0"/>
    <w:next w:val="a0"/>
    <w:link w:val="aff9"/>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9">
    <w:name w:val="Подзаголовок Знак"/>
    <w:link w:val="aff8"/>
    <w:rsid w:val="00C67685"/>
    <w:rPr>
      <w:rFonts w:ascii="Cambria" w:eastAsia="Times New Roman" w:hAnsi="Cambria"/>
      <w:sz w:val="24"/>
      <w:szCs w:val="24"/>
    </w:rPr>
  </w:style>
  <w:style w:type="character" w:customStyle="1" w:styleId="affa">
    <w:name w:val="Цветовое выделение"/>
    <w:uiPriority w:val="99"/>
    <w:rsid w:val="00C67685"/>
  </w:style>
  <w:style w:type="paragraph" w:customStyle="1" w:styleId="affb">
    <w:name w:val="Заголовок статьи"/>
    <w:basedOn w:val="a0"/>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0"/>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2"/>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rsid w:val="00AA0C8B"/>
    <w:rPr>
      <w:rFonts w:ascii="Cambria" w:eastAsia="Times New Roman" w:hAnsi="Cambria" w:cs="Times New Roman"/>
      <w:b/>
      <w:bCs/>
      <w:sz w:val="26"/>
      <w:szCs w:val="26"/>
      <w:lang w:eastAsia="en-US"/>
    </w:rPr>
  </w:style>
  <w:style w:type="numbering" w:customStyle="1" w:styleId="16">
    <w:name w:val="Нет списка1"/>
    <w:next w:val="a3"/>
    <w:semiHidden/>
    <w:unhideWhenUsed/>
    <w:rsid w:val="007C1C62"/>
  </w:style>
  <w:style w:type="numbering" w:customStyle="1" w:styleId="26">
    <w:name w:val="Нет списка2"/>
    <w:next w:val="a3"/>
    <w:uiPriority w:val="99"/>
    <w:semiHidden/>
    <w:unhideWhenUsed/>
    <w:rsid w:val="007C1C62"/>
  </w:style>
  <w:style w:type="paragraph" w:customStyle="1" w:styleId="CharChar">
    <w:name w:val="Char Char"/>
    <w:basedOn w:val="a0"/>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c">
    <w:name w:val="Нормальный (таблица)"/>
    <w:basedOn w:val="a0"/>
    <w:next w:val="a0"/>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0"/>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7">
    <w:name w:val="Абзац списка Знак"/>
    <w:link w:val="a6"/>
    <w:uiPriority w:val="34"/>
    <w:locked/>
    <w:rsid w:val="004F01DD"/>
    <w:rPr>
      <w:rFonts w:ascii="Times New Roman" w:eastAsia="Times New Roman" w:hAnsi="Times New Roman"/>
      <w:sz w:val="24"/>
      <w:szCs w:val="24"/>
    </w:rPr>
  </w:style>
  <w:style w:type="paragraph" w:styleId="affd">
    <w:name w:val="footnote text"/>
    <w:basedOn w:val="a0"/>
    <w:link w:val="affe"/>
    <w:uiPriority w:val="99"/>
    <w:unhideWhenUsed/>
    <w:qFormat/>
    <w:rsid w:val="00AA5EC3"/>
    <w:pPr>
      <w:spacing w:after="0" w:line="240" w:lineRule="auto"/>
    </w:pPr>
    <w:rPr>
      <w:sz w:val="20"/>
      <w:szCs w:val="20"/>
    </w:rPr>
  </w:style>
  <w:style w:type="character" w:customStyle="1" w:styleId="affe">
    <w:name w:val="Текст сноски Знак"/>
    <w:link w:val="affd"/>
    <w:uiPriority w:val="99"/>
    <w:rsid w:val="00AA5EC3"/>
    <w:rPr>
      <w:lang w:eastAsia="en-US"/>
    </w:rPr>
  </w:style>
  <w:style w:type="character" w:styleId="afff">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2"/>
    <w:next w:val="a5"/>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3"/>
    <w:semiHidden/>
    <w:rsid w:val="00D23B3F"/>
  </w:style>
  <w:style w:type="character" w:styleId="afff0">
    <w:name w:val="page number"/>
    <w:rsid w:val="00D23B3F"/>
  </w:style>
  <w:style w:type="paragraph" w:customStyle="1" w:styleId="17">
    <w:name w:val="Абзац списка1"/>
    <w:basedOn w:val="a0"/>
    <w:link w:val="ListParagraphChar1"/>
    <w:rsid w:val="00D23B3F"/>
    <w:pPr>
      <w:ind w:left="720"/>
    </w:pPr>
    <w:rPr>
      <w:rFonts w:eastAsia="Times New Roman" w:cs="Calibri"/>
    </w:rPr>
  </w:style>
  <w:style w:type="paragraph" w:customStyle="1" w:styleId="afff1">
    <w:name w:val="Таблицы (моноширинный)"/>
    <w:basedOn w:val="a0"/>
    <w:next w:val="a0"/>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5"/>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Мой заголовок"/>
    <w:basedOn w:val="10"/>
    <w:link w:val="afff3"/>
    <w:autoRedefine/>
    <w:qFormat/>
    <w:rsid w:val="00D23B3F"/>
    <w:pPr>
      <w:spacing w:before="0" w:after="0"/>
      <w:ind w:firstLine="709"/>
    </w:pPr>
    <w:rPr>
      <w:rFonts w:ascii="Times New Roman" w:hAnsi="Times New Roman"/>
      <w:color w:val="26282F"/>
      <w:sz w:val="28"/>
      <w:szCs w:val="28"/>
    </w:rPr>
  </w:style>
  <w:style w:type="character" w:customStyle="1" w:styleId="afff3">
    <w:name w:val="Мой заголовок Знак"/>
    <w:link w:val="afff2"/>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0"/>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4">
    <w:name w:val="Внимание"/>
    <w:basedOn w:val="a0"/>
    <w:next w:val="a0"/>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5">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0"/>
    <w:link w:val="afff6"/>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6">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5"/>
    <w:rsid w:val="00502AA4"/>
    <w:rPr>
      <w:rFonts w:ascii="Times New Roman" w:eastAsia="Times New Roman" w:hAnsi="Times New Roman"/>
      <w:sz w:val="28"/>
      <w:szCs w:val="24"/>
    </w:rPr>
  </w:style>
  <w:style w:type="paragraph" w:customStyle="1" w:styleId="afff7">
    <w:name w:val="Информация об изменениях"/>
    <w:basedOn w:val="a0"/>
    <w:next w:val="a0"/>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3"/>
    <w:uiPriority w:val="99"/>
    <w:semiHidden/>
    <w:unhideWhenUsed/>
    <w:rsid w:val="00502AA4"/>
  </w:style>
  <w:style w:type="numbering" w:customStyle="1" w:styleId="42">
    <w:name w:val="Нет списка4"/>
    <w:next w:val="a3"/>
    <w:uiPriority w:val="99"/>
    <w:semiHidden/>
    <w:unhideWhenUsed/>
    <w:rsid w:val="00502AA4"/>
  </w:style>
  <w:style w:type="paragraph" w:customStyle="1" w:styleId="afff8">
    <w:name w:val="КСП"/>
    <w:basedOn w:val="ab"/>
    <w:link w:val="afff9"/>
    <w:qFormat/>
    <w:rsid w:val="00502AA4"/>
    <w:pPr>
      <w:ind w:firstLine="567"/>
      <w:jc w:val="both"/>
    </w:pPr>
    <w:rPr>
      <w:rFonts w:ascii="Times New Roman" w:eastAsia="Times New Roman" w:hAnsi="Times New Roman"/>
      <w:sz w:val="28"/>
      <w:szCs w:val="28"/>
      <w:lang w:eastAsia="ru-RU"/>
    </w:rPr>
  </w:style>
  <w:style w:type="character" w:customStyle="1" w:styleId="afff9">
    <w:name w:val="КСП Знак"/>
    <w:link w:val="afff8"/>
    <w:rsid w:val="00502AA4"/>
    <w:rPr>
      <w:rFonts w:ascii="Times New Roman" w:eastAsia="Times New Roman" w:hAnsi="Times New Roman"/>
      <w:sz w:val="28"/>
      <w:szCs w:val="28"/>
    </w:rPr>
  </w:style>
  <w:style w:type="character" w:customStyle="1" w:styleId="ac">
    <w:name w:val="Без интервала Знак"/>
    <w:link w:val="ab"/>
    <w:uiPriority w:val="1"/>
    <w:locked/>
    <w:rsid w:val="00C75D03"/>
    <w:rPr>
      <w:sz w:val="22"/>
      <w:szCs w:val="22"/>
      <w:lang w:eastAsia="en-US"/>
    </w:rPr>
  </w:style>
  <w:style w:type="paragraph" w:customStyle="1" w:styleId="afffa">
    <w:name w:val="Мой обычный"/>
    <w:basedOn w:val="a0"/>
    <w:link w:val="afffb"/>
    <w:autoRedefine/>
    <w:qFormat/>
    <w:rsid w:val="00134369"/>
    <w:pPr>
      <w:spacing w:after="0" w:line="240" w:lineRule="auto"/>
      <w:ind w:firstLine="567"/>
      <w:jc w:val="both"/>
    </w:pPr>
    <w:rPr>
      <w:rFonts w:ascii="Times New Roman" w:hAnsi="Times New Roman"/>
      <w:sz w:val="28"/>
      <w:szCs w:val="28"/>
    </w:rPr>
  </w:style>
  <w:style w:type="character" w:customStyle="1" w:styleId="afffb">
    <w:name w:val="Мой обычный Знак"/>
    <w:link w:val="afffa"/>
    <w:rsid w:val="00134369"/>
    <w:rPr>
      <w:rFonts w:ascii="Times New Roman" w:hAnsi="Times New Roman"/>
      <w:sz w:val="28"/>
      <w:szCs w:val="28"/>
      <w:lang w:eastAsia="en-US"/>
    </w:rPr>
  </w:style>
  <w:style w:type="paragraph" w:customStyle="1" w:styleId="8">
    <w:name w:val="Основной текст8"/>
    <w:basedOn w:val="a0"/>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c">
    <w:name w:val="Сноска_"/>
    <w:link w:val="afffd"/>
    <w:rsid w:val="001E6BD9"/>
    <w:rPr>
      <w:rFonts w:ascii="Times New Roman" w:eastAsia="Times New Roman" w:hAnsi="Times New Roman"/>
      <w:shd w:val="clear" w:color="auto" w:fill="FFFFFF"/>
    </w:rPr>
  </w:style>
  <w:style w:type="paragraph" w:customStyle="1" w:styleId="afffd">
    <w:name w:val="Сноска"/>
    <w:basedOn w:val="a0"/>
    <w:link w:val="afffc"/>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e">
    <w:name w:val="Подпись к таблице_"/>
    <w:link w:val="affff"/>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0"/>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
    <w:name w:val="Подпись к таблице"/>
    <w:basedOn w:val="a0"/>
    <w:link w:val="afffe"/>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0">
    <w:name w:val="Revision"/>
    <w:hidden/>
    <w:uiPriority w:val="99"/>
    <w:semiHidden/>
    <w:rsid w:val="001E6BD9"/>
    <w:rPr>
      <w:sz w:val="22"/>
      <w:szCs w:val="22"/>
      <w:lang w:eastAsia="en-US"/>
    </w:rPr>
  </w:style>
  <w:style w:type="character" w:styleId="affff1">
    <w:name w:val="FollowedHyperlink"/>
    <w:uiPriority w:val="99"/>
    <w:semiHidden/>
    <w:unhideWhenUsed/>
    <w:rsid w:val="00FE55B5"/>
    <w:rPr>
      <w:color w:val="800080"/>
      <w:u w:val="single"/>
    </w:rPr>
  </w:style>
  <w:style w:type="paragraph" w:customStyle="1" w:styleId="affff2">
    <w:name w:val="Документ"/>
    <w:basedOn w:val="a0"/>
    <w:link w:val="affff3"/>
    <w:rsid w:val="00455F6B"/>
    <w:pPr>
      <w:spacing w:after="0" w:line="360" w:lineRule="auto"/>
      <w:ind w:firstLine="709"/>
      <w:jc w:val="both"/>
    </w:pPr>
    <w:rPr>
      <w:rFonts w:ascii="Times New Roman" w:hAnsi="Times New Roman"/>
      <w:sz w:val="28"/>
      <w:szCs w:val="20"/>
      <w:lang w:eastAsia="ru-RU"/>
    </w:rPr>
  </w:style>
  <w:style w:type="character" w:customStyle="1" w:styleId="affff3">
    <w:name w:val="Документ Знак"/>
    <w:link w:val="affff2"/>
    <w:locked/>
    <w:rsid w:val="00455F6B"/>
    <w:rPr>
      <w:rFonts w:ascii="Times New Roman" w:hAnsi="Times New Roman"/>
      <w:sz w:val="28"/>
    </w:rPr>
  </w:style>
  <w:style w:type="paragraph" w:customStyle="1" w:styleId="affff4">
    <w:name w:val="Акт"/>
    <w:basedOn w:val="a0"/>
    <w:link w:val="affff5"/>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5">
    <w:name w:val="Акт Знак"/>
    <w:link w:val="affff4"/>
    <w:locked/>
    <w:rsid w:val="00455F6B"/>
    <w:rPr>
      <w:rFonts w:ascii="Times New Roman" w:hAnsi="Times New Roman"/>
      <w:sz w:val="28"/>
    </w:rPr>
  </w:style>
  <w:style w:type="table" w:customStyle="1" w:styleId="71">
    <w:name w:val="Сетка таблицы7"/>
    <w:basedOn w:val="a2"/>
    <w:next w:val="a5"/>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2"/>
    <w:next w:val="a5"/>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6">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2"/>
    <w:next w:val="a5"/>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0"/>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0"/>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7">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rsid w:val="0058710A"/>
    <w:rPr>
      <w:rFonts w:ascii="Times New Roman" w:eastAsia="Times New Roman" w:hAnsi="Times New Roman"/>
      <w:b/>
      <w:bCs/>
      <w:sz w:val="28"/>
      <w:szCs w:val="28"/>
    </w:rPr>
  </w:style>
  <w:style w:type="paragraph" w:customStyle="1" w:styleId="affff8">
    <w:name w:val="Комментарий"/>
    <w:basedOn w:val="a0"/>
    <w:next w:val="a0"/>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9">
    <w:name w:val="Текст (лев. подпись)"/>
    <w:basedOn w:val="a0"/>
    <w:next w:val="a0"/>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a">
    <w:name w:val="Сравнение редакций. Добавленный фрагмент"/>
    <w:rsid w:val="0058710A"/>
    <w:rPr>
      <w:color w:val="0000FF"/>
    </w:rPr>
  </w:style>
  <w:style w:type="paragraph" w:customStyle="1" w:styleId="affffb">
    <w:name w:val="Интерфейс"/>
    <w:basedOn w:val="a0"/>
    <w:next w:val="a0"/>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0"/>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c">
    <w:name w:val="Активная гипертекстовая ссылка"/>
    <w:rsid w:val="0058710A"/>
    <w:rPr>
      <w:rFonts w:cs="Times New Roman"/>
      <w:b/>
      <w:color w:val="008000"/>
      <w:u w:val="single"/>
    </w:rPr>
  </w:style>
  <w:style w:type="paragraph" w:customStyle="1" w:styleId="text2">
    <w:name w:val="text2"/>
    <w:basedOn w:val="a0"/>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0"/>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0"/>
    <w:rsid w:val="0058710A"/>
    <w:pPr>
      <w:numPr>
        <w:numId w:val="8"/>
      </w:numPr>
      <w:spacing w:after="0" w:line="240" w:lineRule="auto"/>
    </w:pPr>
    <w:rPr>
      <w:rFonts w:ascii="Times New Roman" w:eastAsia="Times New Roman" w:hAnsi="Times New Roman"/>
      <w:sz w:val="24"/>
      <w:szCs w:val="24"/>
      <w:lang w:eastAsia="ru-RU"/>
    </w:rPr>
  </w:style>
  <w:style w:type="paragraph" w:customStyle="1" w:styleId="affffd">
    <w:name w:val="Информация об изменениях документа"/>
    <w:basedOn w:val="affff8"/>
    <w:next w:val="a0"/>
    <w:uiPriority w:val="99"/>
    <w:rsid w:val="0058710A"/>
    <w:pPr>
      <w:widowControl w:val="0"/>
      <w:spacing w:before="75"/>
    </w:pPr>
    <w:rPr>
      <w:rFonts w:cs="Arial"/>
      <w:color w:val="353842"/>
      <w:sz w:val="24"/>
      <w:szCs w:val="24"/>
      <w:shd w:val="clear" w:color="auto" w:fill="F0F0F0"/>
    </w:rPr>
  </w:style>
  <w:style w:type="paragraph" w:styleId="affffe">
    <w:name w:val="List"/>
    <w:basedOn w:val="a0"/>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0"/>
    <w:next w:val="a0"/>
    <w:autoRedefine/>
    <w:uiPriority w:val="39"/>
    <w:unhideWhenUsed/>
    <w:rsid w:val="004D69AE"/>
    <w:pPr>
      <w:spacing w:after="100" w:line="259" w:lineRule="auto"/>
      <w:ind w:left="660"/>
    </w:pPr>
    <w:rPr>
      <w:rFonts w:eastAsia="Times New Roman"/>
      <w:lang w:eastAsia="ru-RU"/>
    </w:rPr>
  </w:style>
  <w:style w:type="paragraph" w:styleId="53">
    <w:name w:val="toc 5"/>
    <w:basedOn w:val="a0"/>
    <w:next w:val="a0"/>
    <w:autoRedefine/>
    <w:uiPriority w:val="39"/>
    <w:unhideWhenUsed/>
    <w:rsid w:val="004D69AE"/>
    <w:pPr>
      <w:spacing w:after="100" w:line="259" w:lineRule="auto"/>
      <w:ind w:left="880"/>
    </w:pPr>
    <w:rPr>
      <w:rFonts w:eastAsia="Times New Roman"/>
      <w:lang w:eastAsia="ru-RU"/>
    </w:rPr>
  </w:style>
  <w:style w:type="paragraph" w:styleId="60">
    <w:name w:val="toc 6"/>
    <w:basedOn w:val="a0"/>
    <w:next w:val="a0"/>
    <w:autoRedefine/>
    <w:uiPriority w:val="39"/>
    <w:unhideWhenUsed/>
    <w:rsid w:val="004D69AE"/>
    <w:pPr>
      <w:spacing w:after="100" w:line="259" w:lineRule="auto"/>
      <w:ind w:left="1100"/>
    </w:pPr>
    <w:rPr>
      <w:rFonts w:eastAsia="Times New Roman"/>
      <w:lang w:eastAsia="ru-RU"/>
    </w:rPr>
  </w:style>
  <w:style w:type="paragraph" w:styleId="72">
    <w:name w:val="toc 7"/>
    <w:basedOn w:val="a0"/>
    <w:next w:val="a0"/>
    <w:autoRedefine/>
    <w:uiPriority w:val="39"/>
    <w:unhideWhenUsed/>
    <w:rsid w:val="004D69AE"/>
    <w:pPr>
      <w:spacing w:after="100" w:line="259" w:lineRule="auto"/>
      <w:ind w:left="1320"/>
    </w:pPr>
    <w:rPr>
      <w:rFonts w:eastAsia="Times New Roman"/>
      <w:lang w:eastAsia="ru-RU"/>
    </w:rPr>
  </w:style>
  <w:style w:type="paragraph" w:styleId="81">
    <w:name w:val="toc 8"/>
    <w:basedOn w:val="a0"/>
    <w:next w:val="a0"/>
    <w:autoRedefine/>
    <w:uiPriority w:val="39"/>
    <w:unhideWhenUsed/>
    <w:rsid w:val="004D69AE"/>
    <w:pPr>
      <w:spacing w:after="100" w:line="259" w:lineRule="auto"/>
      <w:ind w:left="1540"/>
    </w:pPr>
    <w:rPr>
      <w:rFonts w:eastAsia="Times New Roman"/>
      <w:lang w:eastAsia="ru-RU"/>
    </w:rPr>
  </w:style>
  <w:style w:type="paragraph" w:styleId="90">
    <w:name w:val="toc 9"/>
    <w:basedOn w:val="a0"/>
    <w:next w:val="a0"/>
    <w:autoRedefine/>
    <w:uiPriority w:val="39"/>
    <w:unhideWhenUsed/>
    <w:rsid w:val="004D69AE"/>
    <w:pPr>
      <w:spacing w:after="100" w:line="259" w:lineRule="auto"/>
      <w:ind w:left="1760"/>
    </w:pPr>
    <w:rPr>
      <w:rFonts w:eastAsia="Times New Roman"/>
      <w:lang w:eastAsia="ru-RU"/>
    </w:rPr>
  </w:style>
  <w:style w:type="paragraph" w:customStyle="1" w:styleId="afffff">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0"/>
    <w:rsid w:val="00ED147B"/>
    <w:pPr>
      <w:spacing w:after="160" w:line="240" w:lineRule="exact"/>
    </w:pPr>
    <w:rPr>
      <w:rFonts w:ascii="Verdana" w:eastAsia="Times New Roman" w:hAnsi="Verdana"/>
      <w:sz w:val="20"/>
      <w:szCs w:val="20"/>
      <w:lang w:val="en-US"/>
    </w:rPr>
  </w:style>
  <w:style w:type="paragraph" w:customStyle="1" w:styleId="afffff0">
    <w:name w:val="Знак Знак Знак Знак"/>
    <w:basedOn w:val="a0"/>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1">
    <w:name w:val="Знак"/>
    <w:basedOn w:val="a0"/>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0"/>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0"/>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uiPriority w:val="99"/>
    <w:locked/>
    <w:rsid w:val="00ED147B"/>
    <w:rPr>
      <w:rFonts w:ascii="Arial" w:eastAsia="Times New Roman" w:hAnsi="Arial" w:cs="Arial"/>
    </w:rPr>
  </w:style>
  <w:style w:type="table" w:customStyle="1" w:styleId="120">
    <w:name w:val="Сетка таблицы12"/>
    <w:basedOn w:val="a2"/>
    <w:next w:val="a5"/>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0"/>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0"/>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0"/>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0"/>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2"/>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0"/>
    <w:link w:val="1b"/>
    <w:qFormat/>
    <w:rsid w:val="008C53A6"/>
    <w:pPr>
      <w:numPr>
        <w:numId w:val="11"/>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0"/>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3"/>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0"/>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2">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2"/>
    <w:next w:val="a5"/>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3"/>
    <w:uiPriority w:val="99"/>
    <w:semiHidden/>
    <w:unhideWhenUsed/>
    <w:rsid w:val="00DA4488"/>
  </w:style>
  <w:style w:type="table" w:customStyle="1" w:styleId="140">
    <w:name w:val="Сетка таблицы14"/>
    <w:basedOn w:val="a2"/>
    <w:next w:val="a5"/>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next w:val="a5"/>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2"/>
    <w:next w:val="a5"/>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3"/>
    <w:uiPriority w:val="99"/>
    <w:semiHidden/>
    <w:unhideWhenUsed/>
    <w:rsid w:val="006A5762"/>
  </w:style>
  <w:style w:type="table" w:customStyle="1" w:styleId="160">
    <w:name w:val="Сетка таблицы16"/>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2"/>
    <w:next w:val="a5"/>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0"/>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3">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0"/>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0"/>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2"/>
    <w:next w:val="a5"/>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2"/>
    <w:next w:val="a5"/>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3"/>
    <w:uiPriority w:val="99"/>
    <w:semiHidden/>
    <w:unhideWhenUsed/>
    <w:rsid w:val="00025B21"/>
  </w:style>
  <w:style w:type="table" w:customStyle="1" w:styleId="200">
    <w:name w:val="Сетка таблицы20"/>
    <w:basedOn w:val="a2"/>
    <w:next w:val="a5"/>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Документ в списке"/>
    <w:basedOn w:val="a0"/>
    <w:next w:val="a0"/>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2"/>
    <w:next w:val="a5"/>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3"/>
    <w:uiPriority w:val="99"/>
    <w:semiHidden/>
    <w:unhideWhenUsed/>
    <w:rsid w:val="00517EF3"/>
  </w:style>
  <w:style w:type="table" w:customStyle="1" w:styleId="250">
    <w:name w:val="Сетка таблицы25"/>
    <w:basedOn w:val="a2"/>
    <w:next w:val="a5"/>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21" Type="http://schemas.openxmlformats.org/officeDocument/2006/relationships/image" Target="media/image3.png"/><Relationship Id="rId42" Type="http://schemas.openxmlformats.org/officeDocument/2006/relationships/image" Target="media/image23.png"/><Relationship Id="rId47" Type="http://schemas.openxmlformats.org/officeDocument/2006/relationships/hyperlink" Target="http://arhangelskstat.gks.ru" TargetMode="External"/><Relationship Id="rId63" Type="http://schemas.openxmlformats.org/officeDocument/2006/relationships/hyperlink" Target="garantF1://25037700.10000" TargetMode="External"/><Relationship Id="rId68" Type="http://schemas.openxmlformats.org/officeDocument/2006/relationships/image" Target="media/image28.png"/><Relationship Id="rId16" Type="http://schemas.openxmlformats.org/officeDocument/2006/relationships/hyperlink" Target="http://www.news29.ru/m/obschestvo/Za_2017_god_na_dorogah_Arhangelskoj_oblasti_pogiblo_125_chelovek/70340" TargetMode="External"/><Relationship Id="rId11" Type="http://schemas.openxmlformats.org/officeDocument/2006/relationships/hyperlink" Target="http://dvinanews.ru/-o7av4tyu"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6.png"/><Relationship Id="rId53" Type="http://schemas.openxmlformats.org/officeDocument/2006/relationships/hyperlink" Target="garantF1://12005441.1038" TargetMode="External"/><Relationship Id="rId58" Type="http://schemas.openxmlformats.org/officeDocument/2006/relationships/hyperlink" Target="garantF1://42869959.0" TargetMode="External"/><Relationship Id="rId66" Type="http://schemas.openxmlformats.org/officeDocument/2006/relationships/hyperlink" Target="garantF1://70260340.1000" TargetMode="External"/><Relationship Id="rId74" Type="http://schemas.openxmlformats.org/officeDocument/2006/relationships/image" Target="media/image34.png"/><Relationship Id="rId5" Type="http://schemas.openxmlformats.org/officeDocument/2006/relationships/webSettings" Target="webSettings.xml"/><Relationship Id="rId61" Type="http://schemas.openxmlformats.org/officeDocument/2006/relationships/hyperlink" Target="garantF1://25036043.26000" TargetMode="External"/><Relationship Id="rId19" Type="http://schemas.openxmlformats.org/officeDocument/2006/relationships/image" Target="media/image1.png"/><Relationship Id="rId14" Type="http://schemas.openxmlformats.org/officeDocument/2006/relationships/hyperlink" Target="http://www.dairynews.ru/news/v-sentyabre-2017-goda-oborot-roznichnoy-torgovli-v.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hyperlink" Target="http://arhangelskstat.gks.ru" TargetMode="External"/><Relationship Id="rId56" Type="http://schemas.openxmlformats.org/officeDocument/2006/relationships/hyperlink" Target="http://mcx.ru" TargetMode="External"/><Relationship Id="rId64" Type="http://schemas.openxmlformats.org/officeDocument/2006/relationships/hyperlink" Target="http://arhangelskstat.gks.ru/" TargetMode="External"/><Relationship Id="rId69" Type="http://schemas.openxmlformats.org/officeDocument/2006/relationships/image" Target="media/image29.png"/><Relationship Id="rId77" Type="http://schemas.openxmlformats.org/officeDocument/2006/relationships/theme" Target="theme/theme1.xml"/><Relationship Id="rId8" Type="http://schemas.openxmlformats.org/officeDocument/2006/relationships/hyperlink" Target="http://www.gks.ru/wps/wcm/connect/rosstat_main/rosstat/ru/statistics/publications/catalog/doc_1140086420641" TargetMode="External"/><Relationship Id="rId51" Type="http://schemas.openxmlformats.org/officeDocument/2006/relationships/hyperlink" Target="https://dvinaland.ru/gov/-57kf0zsm" TargetMode="External"/><Relationship Id="rId72" Type="http://schemas.openxmlformats.org/officeDocument/2006/relationships/image" Target="media/image32.png"/><Relationship Id="rId3" Type="http://schemas.openxmlformats.org/officeDocument/2006/relationships/styles" Target="styles.xml"/><Relationship Id="rId12" Type="http://schemas.openxmlformats.org/officeDocument/2006/relationships/hyperlink" Target="http://dvinatoday.ru/news/sem-tysyach-tonn-kartoshki-sobrano-v-khozyaystvakh-arkhangelskoy-oblasti/" TargetMode="External"/><Relationship Id="rId17" Type="http://schemas.openxmlformats.org/officeDocument/2006/relationships/hyperlink" Target="http://www.transport29.ru/filez/deyat/kobdd_11012018.pdf" TargetMode="Externa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hyperlink" Target="consultantplus://offline/ref=714CFA146112C126EFA81E6317DA750EF1B4120915F4D494E2F3A60172B0D6F17D3293CAI9L2J" TargetMode="External"/><Relationship Id="rId59" Type="http://schemas.openxmlformats.org/officeDocument/2006/relationships/hyperlink" Target="http://www.pravo.gov.ru" TargetMode="External"/><Relationship Id="rId67" Type="http://schemas.openxmlformats.org/officeDocument/2006/relationships/hyperlink" Target="consultantplus://offline/ref=68913CF8DCEBDE1BBC3D4BC837205BC02B0E2D0DA9A45A975F1B75D817686BED2E67AA4EBF4B505EpEDAN" TargetMode="External"/><Relationship Id="rId20" Type="http://schemas.openxmlformats.org/officeDocument/2006/relationships/image" Target="media/image2.png"/><Relationship Id="rId41" Type="http://schemas.openxmlformats.org/officeDocument/2006/relationships/hyperlink" Target="http://www.catalogmineralov.ru/news_severalmaz_budet_ejegodno_dobyivat_ot_chetyireh.html" TargetMode="External"/><Relationship Id="rId54" Type="http://schemas.openxmlformats.org/officeDocument/2006/relationships/hyperlink" Target="https://dvinaland.ru" TargetMode="External"/><Relationship Id="rId62" Type="http://schemas.openxmlformats.org/officeDocument/2006/relationships/image" Target="media/image27.png"/><Relationship Id="rId70" Type="http://schemas.openxmlformats.org/officeDocument/2006/relationships/image" Target="media/image30.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1gai.ru/autonews/520130-gibdd-opublikovala-godovuyu-statistiku-dtp-za-2017-god.html"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hyperlink" Target="http://greenpatrol.ru/ru/stranica" TargetMode="External"/><Relationship Id="rId57" Type="http://schemas.openxmlformats.org/officeDocument/2006/relationships/hyperlink" Target="http://mcx.ru/upload/iblock/3be/3be601eb16f89ab623316285bc2a94f1.xlsx" TargetMode="External"/><Relationship Id="rId10" Type="http://schemas.openxmlformats.org/officeDocument/2006/relationships/hyperlink" Target="https://glavportal.com/materials/promyshlennost-arhangelskoj-oblasti-ot-resursov-k-progressu/" TargetMode="External"/><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hyperlink" Target="garantF1://12017360.1000" TargetMode="External"/><Relationship Id="rId60" Type="http://schemas.openxmlformats.org/officeDocument/2006/relationships/hyperlink" Target="garantF1://25036043.25000" TargetMode="External"/><Relationship Id="rId65" Type="http://schemas.openxmlformats.org/officeDocument/2006/relationships/hyperlink" Target="consultantplus://offline/ref=B0953FAFB87F61FD2893E96B2289BF36E94ABBEBB00B18ADB8976B54F4N7T1F" TargetMode="External"/><Relationship Id="rId73"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hyperlink" Target="http://arhangelskstat.gks.ru/wps/wcm/connect/%20rosstat_ts/arhangelskstat/ru/publications/official_publications/electronic_versions/archive/" TargetMode="External"/><Relationship Id="rId13" Type="http://schemas.openxmlformats.org/officeDocument/2006/relationships/hyperlink" Target="http://www.ng.ru/economics/2017-04-28/1_6984_fail.html" TargetMode="External"/><Relationship Id="rId18" Type="http://schemas.openxmlformats.org/officeDocument/2006/relationships/hyperlink" Target="http://www.izvestia29.ru/politics/2018/01/14/30929.html" TargetMode="External"/><Relationship Id="rId39" Type="http://schemas.openxmlformats.org/officeDocument/2006/relationships/image" Target="media/image21.png"/><Relationship Id="rId34" Type="http://schemas.openxmlformats.org/officeDocument/2006/relationships/image" Target="media/image16.png"/><Relationship Id="rId50" Type="http://schemas.openxmlformats.org/officeDocument/2006/relationships/hyperlink" Target="http://arhangelskstat.gks.ru" TargetMode="External"/><Relationship Id="rId55" Type="http://schemas.openxmlformats.org/officeDocument/2006/relationships/hyperlink" Target="http://arhangelskstat.gks.ru" TargetMode="Externa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1.png"/><Relationship Id="rId2" Type="http://schemas.openxmlformats.org/officeDocument/2006/relationships/numbering" Target="numbering.xml"/><Relationship Id="rId29" Type="http://schemas.openxmlformats.org/officeDocument/2006/relationships/image" Target="media/image11.png"/></Relationships>
</file>

<file path=word/_rels/footnotes.xml.rels><?xml version="1.0" encoding="UTF-8" standalone="yes"?>
<Relationships xmlns="http://schemas.openxmlformats.org/package/2006/relationships"><Relationship Id="rId2" Type="http://schemas.openxmlformats.org/officeDocument/2006/relationships/hyperlink" Target="http://arhangelskstat.gks.ru/wps/wcm/connect/rosstat_ts/arhangelskstat/ru/statistics/population/" TargetMode="External"/><Relationship Id="rId1" Type="http://schemas.openxmlformats.org/officeDocument/2006/relationships/hyperlink" Target="%20https://dvinaland.ru/gov/-jesz2wj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7AC67D-DCA4-46CA-B713-A4DC72E457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301</Pages>
  <Words>106367</Words>
  <Characters>606294</Characters>
  <Application>Microsoft Office Word</Application>
  <DocSecurity>0</DocSecurity>
  <Lines>5052</Lines>
  <Paragraphs>1422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711239</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11</cp:revision>
  <cp:lastPrinted>2018-05-25T12:25:00Z</cp:lastPrinted>
  <dcterms:created xsi:type="dcterms:W3CDTF">2018-05-28T11:21:00Z</dcterms:created>
  <dcterms:modified xsi:type="dcterms:W3CDTF">2018-05-31T09:02:00Z</dcterms:modified>
</cp:coreProperties>
</file>